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72AC" w:rsidRPr="000C7665" w:rsidRDefault="000472AC" w:rsidP="000472AC">
      <w:pPr>
        <w:pStyle w:val="DefaultText"/>
        <w:rPr>
          <w:rFonts w:ascii="Garamond" w:hAnsi="Garamond"/>
          <w:sz w:val="22"/>
          <w:szCs w:val="22"/>
          <w:lang w:val="hr-HR"/>
        </w:rPr>
      </w:pPr>
    </w:p>
    <w:p w:rsidR="000472AC" w:rsidRPr="000C7665" w:rsidRDefault="000472AC" w:rsidP="000472AC">
      <w:pPr>
        <w:pStyle w:val="DefaultText"/>
        <w:rPr>
          <w:rFonts w:ascii="Garamond" w:hAnsi="Garamond"/>
          <w:sz w:val="22"/>
          <w:szCs w:val="22"/>
          <w:lang w:val="hr-HR"/>
        </w:rPr>
      </w:pPr>
    </w:p>
    <w:p w:rsidR="000472AC" w:rsidRPr="000C7665" w:rsidRDefault="00020F22" w:rsidP="00020F22">
      <w:pPr>
        <w:pStyle w:val="DefaultText"/>
        <w:tabs>
          <w:tab w:val="left" w:pos="2660"/>
        </w:tabs>
        <w:rPr>
          <w:rFonts w:ascii="Garamond" w:hAnsi="Garamond"/>
          <w:sz w:val="22"/>
          <w:szCs w:val="22"/>
          <w:lang w:val="hr-HR"/>
        </w:rPr>
      </w:pPr>
      <w:r w:rsidRPr="000C7665">
        <w:rPr>
          <w:rFonts w:ascii="Garamond" w:hAnsi="Garamond"/>
          <w:sz w:val="22"/>
          <w:szCs w:val="22"/>
          <w:lang w:val="hr-HR"/>
        </w:rPr>
        <w:tab/>
      </w:r>
    </w:p>
    <w:p w:rsidR="000472AC" w:rsidRPr="000C7665" w:rsidRDefault="000472AC" w:rsidP="000472AC">
      <w:pPr>
        <w:pStyle w:val="DefaultText"/>
        <w:jc w:val="right"/>
        <w:rPr>
          <w:rFonts w:ascii="Garamond" w:hAnsi="Garamond"/>
          <w:sz w:val="22"/>
          <w:szCs w:val="22"/>
          <w:lang w:val="hr-HR"/>
        </w:rPr>
      </w:pPr>
    </w:p>
    <w:p w:rsidR="000472AC" w:rsidRPr="000C7665" w:rsidRDefault="000472AC" w:rsidP="000472AC">
      <w:pPr>
        <w:pStyle w:val="DefaultText"/>
        <w:rPr>
          <w:rFonts w:ascii="Garamond" w:hAnsi="Garamond"/>
          <w:sz w:val="22"/>
          <w:szCs w:val="22"/>
          <w:lang w:val="hr-HR"/>
        </w:rPr>
      </w:pPr>
    </w:p>
    <w:p w:rsidR="000472AC" w:rsidRPr="000C7665" w:rsidRDefault="000472AC" w:rsidP="000472AC">
      <w:pPr>
        <w:pStyle w:val="DefaultText"/>
        <w:rPr>
          <w:rFonts w:ascii="Garamond" w:hAnsi="Garamond"/>
          <w:sz w:val="22"/>
          <w:szCs w:val="22"/>
          <w:lang w:val="hr-HR"/>
        </w:rPr>
      </w:pPr>
    </w:p>
    <w:p w:rsidR="000472AC" w:rsidRPr="000C7665" w:rsidRDefault="000472AC" w:rsidP="000472AC">
      <w:pPr>
        <w:pStyle w:val="DefaultText"/>
        <w:rPr>
          <w:rFonts w:ascii="Garamond" w:hAnsi="Garamond"/>
          <w:sz w:val="22"/>
          <w:szCs w:val="22"/>
          <w:lang w:val="hr-HR"/>
        </w:rPr>
      </w:pPr>
    </w:p>
    <w:p w:rsidR="000472AC" w:rsidRPr="000C7665" w:rsidRDefault="000472AC" w:rsidP="000472AC">
      <w:pPr>
        <w:pStyle w:val="DefaultText"/>
        <w:rPr>
          <w:rFonts w:ascii="Garamond" w:hAnsi="Garamond"/>
          <w:sz w:val="22"/>
          <w:szCs w:val="22"/>
          <w:lang w:val="hr-HR"/>
        </w:rPr>
      </w:pPr>
    </w:p>
    <w:p w:rsidR="000472AC" w:rsidRPr="000C7665" w:rsidRDefault="000472AC" w:rsidP="000472AC">
      <w:pPr>
        <w:pStyle w:val="DefaultText"/>
        <w:rPr>
          <w:rFonts w:ascii="Garamond" w:hAnsi="Garamond"/>
          <w:b/>
          <w:sz w:val="22"/>
          <w:szCs w:val="22"/>
          <w:lang w:val="hr-HR"/>
        </w:rPr>
      </w:pPr>
    </w:p>
    <w:p w:rsidR="000472AC" w:rsidRPr="000C7665" w:rsidRDefault="000472AC" w:rsidP="000472AC">
      <w:pPr>
        <w:pStyle w:val="DefaultText"/>
        <w:rPr>
          <w:rFonts w:ascii="Garamond" w:hAnsi="Garamond"/>
          <w:b/>
          <w:sz w:val="22"/>
          <w:szCs w:val="22"/>
          <w:lang w:val="hr-HR"/>
        </w:rPr>
      </w:pPr>
    </w:p>
    <w:p w:rsidR="000472AC" w:rsidRPr="000C7665" w:rsidRDefault="000472AC" w:rsidP="000472AC">
      <w:pPr>
        <w:pStyle w:val="DefaultText"/>
        <w:rPr>
          <w:rFonts w:ascii="Garamond" w:hAnsi="Garamond"/>
          <w:b/>
          <w:sz w:val="22"/>
          <w:szCs w:val="22"/>
          <w:lang w:val="hr-HR"/>
        </w:rPr>
      </w:pPr>
    </w:p>
    <w:p w:rsidR="000472AC" w:rsidRPr="000C7665" w:rsidRDefault="000472AC" w:rsidP="000472AC">
      <w:pPr>
        <w:pStyle w:val="DefaultText"/>
        <w:rPr>
          <w:rFonts w:ascii="Garamond" w:hAnsi="Garamond"/>
          <w:b/>
          <w:sz w:val="22"/>
          <w:szCs w:val="22"/>
          <w:lang w:val="hr-HR"/>
        </w:rPr>
      </w:pPr>
    </w:p>
    <w:p w:rsidR="000472AC" w:rsidRPr="000C7665" w:rsidRDefault="000472AC" w:rsidP="000472AC">
      <w:pPr>
        <w:pStyle w:val="DefaultText"/>
        <w:rPr>
          <w:rFonts w:ascii="Garamond" w:hAnsi="Garamond"/>
          <w:b/>
          <w:sz w:val="22"/>
          <w:szCs w:val="22"/>
          <w:lang w:val="hr-HR"/>
        </w:rPr>
      </w:pPr>
    </w:p>
    <w:p w:rsidR="000472AC" w:rsidRPr="000C7665" w:rsidRDefault="000472AC" w:rsidP="000472AC">
      <w:pPr>
        <w:pStyle w:val="DefaultText"/>
        <w:rPr>
          <w:rFonts w:ascii="Garamond" w:hAnsi="Garamond"/>
          <w:b/>
          <w:sz w:val="22"/>
          <w:szCs w:val="22"/>
          <w:lang w:val="hr-HR"/>
        </w:rPr>
      </w:pPr>
    </w:p>
    <w:p w:rsidR="000472AC" w:rsidRPr="000C7665" w:rsidRDefault="00F93149" w:rsidP="00AB0C3E">
      <w:pPr>
        <w:pStyle w:val="DefaultText"/>
        <w:rPr>
          <w:rFonts w:ascii="Garamond" w:hAnsi="Garamond"/>
          <w:b/>
          <w:sz w:val="28"/>
          <w:szCs w:val="28"/>
          <w:lang w:val="hr-HR"/>
        </w:rPr>
      </w:pPr>
      <w:r w:rsidRPr="00F93149">
        <w:rPr>
          <w:rFonts w:ascii="Garamond" w:hAnsi="Garamond"/>
          <w:b/>
          <w:sz w:val="28"/>
          <w:szCs w:val="28"/>
          <w:lang w:val="hr-HR"/>
        </w:rPr>
        <w:t>ZRAČNA LUKA OSIJEK d.o.o.</w:t>
      </w:r>
      <w:r>
        <w:rPr>
          <w:rFonts w:ascii="Garamond" w:hAnsi="Garamond"/>
          <w:b/>
          <w:sz w:val="28"/>
          <w:szCs w:val="28"/>
          <w:lang w:val="hr-HR"/>
        </w:rPr>
        <w:t>, Osijek</w:t>
      </w:r>
    </w:p>
    <w:p w:rsidR="00AB0C3E" w:rsidRPr="000C7665" w:rsidRDefault="00AB0C3E" w:rsidP="00AB0C3E">
      <w:pPr>
        <w:pStyle w:val="DefaultText"/>
        <w:rPr>
          <w:rFonts w:ascii="Garamond" w:hAnsi="Garamond"/>
          <w:b/>
          <w:sz w:val="28"/>
          <w:szCs w:val="28"/>
          <w:lang w:val="hr-HR"/>
        </w:rPr>
      </w:pPr>
    </w:p>
    <w:p w:rsidR="00AB0C3E" w:rsidRPr="000C7665" w:rsidRDefault="00AB0C3E" w:rsidP="00AB0C3E">
      <w:pPr>
        <w:pStyle w:val="DefaultText"/>
        <w:rPr>
          <w:rFonts w:ascii="Garamond" w:hAnsi="Garamond"/>
          <w:sz w:val="28"/>
          <w:szCs w:val="28"/>
          <w:lang w:val="hr-HR"/>
        </w:rPr>
      </w:pPr>
    </w:p>
    <w:p w:rsidR="000472AC" w:rsidRPr="000C7665" w:rsidRDefault="000472AC" w:rsidP="000472AC">
      <w:pPr>
        <w:tabs>
          <w:tab w:val="left" w:pos="478"/>
          <w:tab w:val="left" w:pos="598"/>
          <w:tab w:val="left" w:pos="718"/>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rFonts w:ascii="Garamond" w:hAnsi="Garamond"/>
          <w:b/>
          <w:sz w:val="28"/>
          <w:szCs w:val="28"/>
          <w:lang w:val="hr-HR"/>
        </w:rPr>
      </w:pPr>
      <w:r w:rsidRPr="000C7665">
        <w:rPr>
          <w:rFonts w:ascii="Garamond" w:hAnsi="Garamond"/>
          <w:b/>
          <w:sz w:val="28"/>
          <w:szCs w:val="28"/>
          <w:lang w:val="hr-HR"/>
        </w:rPr>
        <w:t>IZVJEŠĆE NEOVISNOG REVIZORA I</w:t>
      </w:r>
    </w:p>
    <w:p w:rsidR="000472AC" w:rsidRPr="000C7665" w:rsidRDefault="000472AC" w:rsidP="000472AC">
      <w:pPr>
        <w:pStyle w:val="DefaultText"/>
        <w:rPr>
          <w:rFonts w:ascii="Garamond" w:hAnsi="Garamond"/>
          <w:b/>
          <w:sz w:val="28"/>
          <w:szCs w:val="28"/>
          <w:lang w:val="hr-HR"/>
        </w:rPr>
      </w:pPr>
      <w:r w:rsidRPr="000C7665">
        <w:rPr>
          <w:rFonts w:ascii="Garamond" w:hAnsi="Garamond"/>
          <w:b/>
          <w:sz w:val="28"/>
          <w:szCs w:val="28"/>
          <w:lang w:val="hr-HR"/>
        </w:rPr>
        <w:t>FINANCIJSKI IZVJEŠTAJI</w:t>
      </w:r>
    </w:p>
    <w:p w:rsidR="000472AC" w:rsidRPr="000C7665" w:rsidRDefault="008C350D" w:rsidP="000472AC">
      <w:pPr>
        <w:pStyle w:val="DefaultText"/>
        <w:rPr>
          <w:rFonts w:ascii="Garamond" w:hAnsi="Garamond"/>
          <w:b/>
          <w:sz w:val="28"/>
          <w:szCs w:val="28"/>
          <w:lang w:val="hr-HR"/>
        </w:rPr>
      </w:pPr>
      <w:r w:rsidRPr="000C7665">
        <w:rPr>
          <w:rFonts w:ascii="Garamond" w:hAnsi="Garamond"/>
          <w:b/>
          <w:sz w:val="28"/>
          <w:szCs w:val="28"/>
          <w:lang w:val="hr-HR"/>
        </w:rPr>
        <w:t>31. PROSINCA 20</w:t>
      </w:r>
      <w:r w:rsidR="0049274D">
        <w:rPr>
          <w:rFonts w:ascii="Garamond" w:hAnsi="Garamond"/>
          <w:b/>
          <w:sz w:val="28"/>
          <w:szCs w:val="28"/>
          <w:lang w:val="hr-HR"/>
        </w:rPr>
        <w:t>20</w:t>
      </w:r>
      <w:r w:rsidR="000472AC" w:rsidRPr="000C7665">
        <w:rPr>
          <w:rFonts w:ascii="Garamond" w:hAnsi="Garamond"/>
          <w:b/>
          <w:sz w:val="28"/>
          <w:szCs w:val="28"/>
          <w:lang w:val="hr-HR"/>
        </w:rPr>
        <w:t>.</w:t>
      </w:r>
    </w:p>
    <w:p w:rsidR="000472AC" w:rsidRPr="000C7665" w:rsidRDefault="000472AC" w:rsidP="000472AC">
      <w:pPr>
        <w:pStyle w:val="DefaultText"/>
        <w:rPr>
          <w:rFonts w:ascii="Garamond" w:hAnsi="Garamond"/>
          <w:b/>
          <w:sz w:val="28"/>
          <w:szCs w:val="28"/>
          <w:lang w:val="hr-HR"/>
        </w:rPr>
      </w:pPr>
    </w:p>
    <w:p w:rsidR="000472AC" w:rsidRPr="000C7665" w:rsidRDefault="000472AC" w:rsidP="000472AC">
      <w:pPr>
        <w:pStyle w:val="DefaultText"/>
        <w:jc w:val="both"/>
        <w:rPr>
          <w:rFonts w:ascii="Garamond" w:hAnsi="Garamond" w:cs="Arial"/>
          <w:sz w:val="22"/>
          <w:szCs w:val="22"/>
          <w:lang w:val="hr-HR"/>
        </w:rPr>
      </w:pPr>
      <w:r w:rsidRPr="000C7665">
        <w:rPr>
          <w:rFonts w:ascii="Garamond" w:hAnsi="Garamond"/>
          <w:lang w:val="hr-HR"/>
        </w:rPr>
        <w:br w:type="page"/>
      </w:r>
      <w:r w:rsidRPr="000C7665">
        <w:rPr>
          <w:rFonts w:ascii="Garamond" w:hAnsi="Garamond" w:cs="Arial"/>
          <w:sz w:val="22"/>
          <w:szCs w:val="22"/>
          <w:lang w:val="hr-HR"/>
        </w:rPr>
        <w:lastRenderedPageBreak/>
        <w:t xml:space="preserve">Sukladno Zakonu o računovodstvu Republike Hrvatske Uprava je dužna pobrinuti se da za svaku financijsku godinu budu sastavljeni financijski izvještaji u skladu s </w:t>
      </w:r>
      <w:r w:rsidR="00AB0C3E" w:rsidRPr="000C7665">
        <w:rPr>
          <w:rFonts w:ascii="Garamond" w:hAnsi="Garamond" w:cs="Arial"/>
          <w:sz w:val="22"/>
          <w:szCs w:val="22"/>
          <w:lang w:val="hr-HR"/>
        </w:rPr>
        <w:t>Međunarodnim standardima financijskog izvještavanja</w:t>
      </w:r>
      <w:r w:rsidRPr="000C7665">
        <w:rPr>
          <w:rFonts w:ascii="Garamond" w:hAnsi="Garamond" w:cs="Arial"/>
          <w:sz w:val="22"/>
          <w:szCs w:val="22"/>
          <w:lang w:val="hr-HR"/>
        </w:rPr>
        <w:t xml:space="preserve"> (</w:t>
      </w:r>
      <w:r w:rsidR="00AB0C3E" w:rsidRPr="000C7665">
        <w:rPr>
          <w:rFonts w:ascii="Garamond" w:hAnsi="Garamond" w:cs="Arial"/>
          <w:sz w:val="22"/>
          <w:szCs w:val="22"/>
          <w:lang w:val="hr-HR"/>
        </w:rPr>
        <w:t>M</w:t>
      </w:r>
      <w:r w:rsidRPr="000C7665">
        <w:rPr>
          <w:rFonts w:ascii="Garamond" w:hAnsi="Garamond" w:cs="Arial"/>
          <w:sz w:val="22"/>
          <w:szCs w:val="22"/>
          <w:lang w:val="hr-HR"/>
        </w:rPr>
        <w:t>SFI), koji istinit</w:t>
      </w:r>
      <w:r w:rsidR="00AB0C3E" w:rsidRPr="000C7665">
        <w:rPr>
          <w:rFonts w:ascii="Garamond" w:hAnsi="Garamond" w:cs="Arial"/>
          <w:sz w:val="22"/>
          <w:szCs w:val="22"/>
          <w:lang w:val="hr-HR"/>
        </w:rPr>
        <w:t>o</w:t>
      </w:r>
      <w:r w:rsidRPr="000C7665">
        <w:rPr>
          <w:rFonts w:ascii="Garamond" w:hAnsi="Garamond" w:cs="Arial"/>
          <w:sz w:val="22"/>
          <w:szCs w:val="22"/>
          <w:lang w:val="hr-HR"/>
        </w:rPr>
        <w:t xml:space="preserve"> i fer pr</w:t>
      </w:r>
      <w:r w:rsidR="00AB0C3E" w:rsidRPr="000C7665">
        <w:rPr>
          <w:rFonts w:ascii="Garamond" w:hAnsi="Garamond" w:cs="Arial"/>
          <w:sz w:val="22"/>
          <w:szCs w:val="22"/>
          <w:lang w:val="hr-HR"/>
        </w:rPr>
        <w:t xml:space="preserve">ikazuju financijski </w:t>
      </w:r>
      <w:r w:rsidR="00AB0C3E" w:rsidRPr="00400D76">
        <w:rPr>
          <w:rFonts w:ascii="Garamond" w:hAnsi="Garamond" w:cs="Arial"/>
          <w:sz w:val="22"/>
          <w:szCs w:val="22"/>
          <w:lang w:val="hr-HR"/>
        </w:rPr>
        <w:t xml:space="preserve">položaj </w:t>
      </w:r>
      <w:r w:rsidRPr="00400D76">
        <w:rPr>
          <w:rFonts w:ascii="Garamond" w:hAnsi="Garamond" w:cs="Arial"/>
          <w:sz w:val="22"/>
          <w:szCs w:val="22"/>
          <w:lang w:val="hr-HR"/>
        </w:rPr>
        <w:t>društv</w:t>
      </w:r>
      <w:r w:rsidR="002E7076" w:rsidRPr="00400D76">
        <w:rPr>
          <w:rFonts w:ascii="Garamond" w:hAnsi="Garamond" w:cs="Arial"/>
          <w:sz w:val="22"/>
          <w:szCs w:val="22"/>
          <w:lang w:val="hr-HR"/>
        </w:rPr>
        <w:t>a</w:t>
      </w:r>
      <w:r w:rsidRPr="000C7665">
        <w:rPr>
          <w:rFonts w:ascii="Garamond" w:hAnsi="Garamond" w:cs="Arial"/>
          <w:sz w:val="22"/>
          <w:szCs w:val="22"/>
          <w:lang w:val="hr-HR"/>
        </w:rPr>
        <w:t xml:space="preserve"> </w:t>
      </w:r>
      <w:r w:rsidR="00F93149" w:rsidRPr="00F93149">
        <w:rPr>
          <w:rFonts w:ascii="Garamond" w:hAnsi="Garamond" w:cs="Arial"/>
          <w:sz w:val="22"/>
          <w:szCs w:val="22"/>
          <w:lang w:val="hr-HR"/>
        </w:rPr>
        <w:t>ZRAČNA LUKA OSIJEK d.o.o., Osijek</w:t>
      </w:r>
      <w:r w:rsidRPr="000C7665">
        <w:rPr>
          <w:rFonts w:ascii="Garamond" w:hAnsi="Garamond" w:cs="Arial"/>
          <w:sz w:val="22"/>
          <w:szCs w:val="22"/>
          <w:lang w:val="hr-HR"/>
        </w:rPr>
        <w:t xml:space="preserve"> ("Društvo"), kao i njegove rezultate poslovanja</w:t>
      </w:r>
      <w:r w:rsidR="00AB0C3E" w:rsidRPr="000C7665">
        <w:rPr>
          <w:rFonts w:ascii="Garamond" w:hAnsi="Garamond" w:cs="Arial"/>
          <w:sz w:val="22"/>
          <w:szCs w:val="22"/>
          <w:lang w:val="hr-HR"/>
        </w:rPr>
        <w:t xml:space="preserve"> i novčane tokove</w:t>
      </w:r>
      <w:r w:rsidRPr="000C7665">
        <w:rPr>
          <w:rFonts w:ascii="Garamond" w:hAnsi="Garamond" w:cs="Arial"/>
          <w:sz w:val="22"/>
          <w:szCs w:val="22"/>
          <w:lang w:val="hr-HR"/>
        </w:rPr>
        <w:t xml:space="preserve"> za navedeno razdoblje. </w:t>
      </w:r>
    </w:p>
    <w:p w:rsidR="000472AC" w:rsidRPr="000C7665" w:rsidRDefault="000472AC" w:rsidP="000472AC">
      <w:pPr>
        <w:pStyle w:val="T1"/>
        <w:tabs>
          <w:tab w:val="right" w:pos="9781"/>
        </w:tabs>
        <w:spacing w:after="0" w:line="240" w:lineRule="auto"/>
        <w:rPr>
          <w:rFonts w:ascii="Garamond" w:hAnsi="Garamond" w:cs="Arial"/>
          <w:sz w:val="22"/>
          <w:szCs w:val="22"/>
          <w:lang w:val="hr-HR"/>
        </w:rPr>
      </w:pPr>
    </w:p>
    <w:p w:rsidR="000472AC" w:rsidRPr="000C7665" w:rsidRDefault="000472AC" w:rsidP="000472AC">
      <w:pPr>
        <w:pStyle w:val="T1"/>
        <w:tabs>
          <w:tab w:val="right" w:pos="9781"/>
        </w:tabs>
        <w:spacing w:after="0" w:line="240" w:lineRule="auto"/>
        <w:rPr>
          <w:rFonts w:ascii="Garamond" w:hAnsi="Garamond" w:cs="Arial"/>
          <w:sz w:val="22"/>
          <w:szCs w:val="22"/>
          <w:lang w:val="hr-HR"/>
        </w:rPr>
      </w:pPr>
      <w:r w:rsidRPr="000C7665">
        <w:rPr>
          <w:rFonts w:ascii="Garamond" w:hAnsi="Garamond" w:cs="Arial"/>
          <w:sz w:val="22"/>
          <w:szCs w:val="22"/>
          <w:lang w:val="hr-HR"/>
        </w:rPr>
        <w:t xml:space="preserve">Nakon provedbe odgovarajućeg istraživanja, Uprava opravdano očekuje da će Društvo u dogledno vrijeme raspolagati odgovarajućim resursima, te stoga i dalje usvaja načelo vremenske neograničenosti poslovanja pri sastavljanju financijskih izvještaja. </w:t>
      </w:r>
    </w:p>
    <w:p w:rsidR="000472AC" w:rsidRPr="000C7665" w:rsidRDefault="000472AC" w:rsidP="000472AC">
      <w:pPr>
        <w:pStyle w:val="T1"/>
        <w:tabs>
          <w:tab w:val="right" w:pos="9781"/>
        </w:tabs>
        <w:spacing w:after="0" w:line="240" w:lineRule="auto"/>
        <w:rPr>
          <w:rFonts w:ascii="Garamond" w:hAnsi="Garamond" w:cs="Arial"/>
          <w:sz w:val="22"/>
          <w:szCs w:val="22"/>
          <w:lang w:val="hr-HR"/>
        </w:rPr>
      </w:pPr>
    </w:p>
    <w:p w:rsidR="000472AC" w:rsidRPr="000C7665" w:rsidRDefault="000472AC" w:rsidP="000472AC">
      <w:pPr>
        <w:pStyle w:val="T1"/>
        <w:tabs>
          <w:tab w:val="right" w:pos="9781"/>
        </w:tabs>
        <w:spacing w:after="0" w:line="240" w:lineRule="auto"/>
        <w:rPr>
          <w:rFonts w:ascii="Garamond" w:hAnsi="Garamond" w:cs="Arial"/>
          <w:sz w:val="22"/>
          <w:szCs w:val="22"/>
          <w:lang w:val="hr-HR"/>
        </w:rPr>
      </w:pPr>
      <w:r w:rsidRPr="000C7665">
        <w:rPr>
          <w:rFonts w:ascii="Garamond" w:hAnsi="Garamond" w:cs="Arial"/>
          <w:sz w:val="22"/>
          <w:szCs w:val="22"/>
          <w:lang w:val="hr-HR"/>
        </w:rPr>
        <w:t xml:space="preserve">Odgovornosti Uprave pri izradi financijskih izvještaja obuhvaćaju sljedeće: </w:t>
      </w:r>
    </w:p>
    <w:p w:rsidR="000472AC" w:rsidRPr="000C7665" w:rsidRDefault="000472AC" w:rsidP="000472AC">
      <w:pPr>
        <w:pStyle w:val="T1"/>
        <w:tabs>
          <w:tab w:val="right" w:pos="9781"/>
        </w:tabs>
        <w:spacing w:after="0" w:line="240" w:lineRule="auto"/>
        <w:ind w:left="360"/>
        <w:rPr>
          <w:rFonts w:ascii="Garamond" w:hAnsi="Garamond" w:cs="Arial"/>
          <w:sz w:val="22"/>
          <w:szCs w:val="22"/>
          <w:lang w:val="hr-HR"/>
        </w:rPr>
      </w:pPr>
    </w:p>
    <w:p w:rsidR="000472AC" w:rsidRPr="000C7665" w:rsidRDefault="000472AC" w:rsidP="000472AC">
      <w:pPr>
        <w:pStyle w:val="T1"/>
        <w:numPr>
          <w:ilvl w:val="0"/>
          <w:numId w:val="3"/>
        </w:numPr>
        <w:tabs>
          <w:tab w:val="right" w:pos="9781"/>
        </w:tabs>
        <w:spacing w:after="0" w:line="240" w:lineRule="auto"/>
        <w:rPr>
          <w:rFonts w:ascii="Garamond" w:hAnsi="Garamond" w:cs="Arial"/>
          <w:sz w:val="22"/>
          <w:szCs w:val="22"/>
          <w:lang w:val="hr-HR"/>
        </w:rPr>
      </w:pPr>
      <w:r w:rsidRPr="000C7665">
        <w:rPr>
          <w:rFonts w:ascii="Garamond" w:hAnsi="Garamond" w:cs="Arial"/>
          <w:sz w:val="22"/>
          <w:szCs w:val="22"/>
          <w:lang w:val="hr-HR"/>
        </w:rPr>
        <w:t>odabir i dosljednu primjenu odgovarajućih računovodstvenih politika</w:t>
      </w:r>
      <w:r w:rsidR="0037379D">
        <w:rPr>
          <w:rFonts w:ascii="Garamond" w:hAnsi="Garamond" w:cs="Arial"/>
          <w:sz w:val="22"/>
          <w:szCs w:val="22"/>
          <w:lang w:val="hr-HR"/>
        </w:rPr>
        <w:t>,</w:t>
      </w:r>
      <w:r w:rsidRPr="000C7665">
        <w:rPr>
          <w:rFonts w:ascii="Garamond" w:hAnsi="Garamond" w:cs="Arial"/>
          <w:sz w:val="22"/>
          <w:szCs w:val="22"/>
          <w:lang w:val="hr-HR"/>
        </w:rPr>
        <w:t xml:space="preserve"> </w:t>
      </w:r>
    </w:p>
    <w:p w:rsidR="000472AC" w:rsidRPr="000C7665" w:rsidRDefault="000472AC" w:rsidP="000472AC">
      <w:pPr>
        <w:pStyle w:val="T1"/>
        <w:numPr>
          <w:ilvl w:val="0"/>
          <w:numId w:val="3"/>
        </w:numPr>
        <w:tabs>
          <w:tab w:val="right" w:pos="9781"/>
        </w:tabs>
        <w:spacing w:after="0" w:line="240" w:lineRule="auto"/>
        <w:rPr>
          <w:rFonts w:ascii="Garamond" w:hAnsi="Garamond" w:cs="Arial"/>
          <w:sz w:val="22"/>
          <w:szCs w:val="22"/>
          <w:lang w:val="hr-HR"/>
        </w:rPr>
      </w:pPr>
      <w:r w:rsidRPr="000C7665">
        <w:rPr>
          <w:rFonts w:ascii="Garamond" w:hAnsi="Garamond" w:cs="Arial"/>
          <w:sz w:val="22"/>
          <w:szCs w:val="22"/>
          <w:lang w:val="hr-HR"/>
        </w:rPr>
        <w:t>davanje opravdanih i razboritih prosudbi i procjena</w:t>
      </w:r>
      <w:r w:rsidR="0037379D">
        <w:rPr>
          <w:rFonts w:ascii="Garamond" w:hAnsi="Garamond" w:cs="Arial"/>
          <w:sz w:val="22"/>
          <w:szCs w:val="22"/>
          <w:lang w:val="hr-HR"/>
        </w:rPr>
        <w:t>,</w:t>
      </w:r>
      <w:r w:rsidRPr="000C7665">
        <w:rPr>
          <w:rFonts w:ascii="Garamond" w:hAnsi="Garamond" w:cs="Arial"/>
          <w:sz w:val="22"/>
          <w:szCs w:val="22"/>
          <w:lang w:val="hr-HR"/>
        </w:rPr>
        <w:t xml:space="preserve"> </w:t>
      </w:r>
    </w:p>
    <w:p w:rsidR="000472AC" w:rsidRPr="000C7665" w:rsidRDefault="000472AC" w:rsidP="000472AC">
      <w:pPr>
        <w:pStyle w:val="T1"/>
        <w:numPr>
          <w:ilvl w:val="0"/>
          <w:numId w:val="3"/>
        </w:numPr>
        <w:tabs>
          <w:tab w:val="right" w:pos="9781"/>
        </w:tabs>
        <w:spacing w:after="0" w:line="240" w:lineRule="auto"/>
        <w:rPr>
          <w:rFonts w:ascii="Garamond" w:hAnsi="Garamond" w:cs="Arial"/>
          <w:sz w:val="22"/>
          <w:szCs w:val="22"/>
          <w:lang w:val="hr-HR"/>
        </w:rPr>
      </w:pPr>
      <w:r w:rsidRPr="000C7665">
        <w:rPr>
          <w:rFonts w:ascii="Garamond" w:hAnsi="Garamond" w:cs="Arial"/>
          <w:sz w:val="22"/>
          <w:szCs w:val="22"/>
          <w:lang w:val="hr-HR"/>
        </w:rPr>
        <w:t xml:space="preserve">postupanje u skladu s važećim računovodstvenim standardima, uz objavu i obrazloženje svih materijalno značajnih odstupanja u financijskim izvještajima i </w:t>
      </w:r>
    </w:p>
    <w:p w:rsidR="000472AC" w:rsidRPr="000C7665" w:rsidRDefault="000472AC" w:rsidP="000472AC">
      <w:pPr>
        <w:pStyle w:val="T1"/>
        <w:numPr>
          <w:ilvl w:val="0"/>
          <w:numId w:val="3"/>
        </w:numPr>
        <w:tabs>
          <w:tab w:val="right" w:pos="9781"/>
        </w:tabs>
        <w:spacing w:after="0" w:line="240" w:lineRule="auto"/>
        <w:rPr>
          <w:rFonts w:ascii="Garamond" w:hAnsi="Garamond" w:cs="Arial"/>
          <w:sz w:val="22"/>
          <w:szCs w:val="22"/>
          <w:lang w:val="hr-HR"/>
        </w:rPr>
      </w:pPr>
      <w:r w:rsidRPr="000C7665">
        <w:rPr>
          <w:rFonts w:ascii="Garamond" w:hAnsi="Garamond" w:cs="Arial"/>
          <w:sz w:val="22"/>
          <w:szCs w:val="22"/>
          <w:lang w:val="hr-HR"/>
        </w:rPr>
        <w:t xml:space="preserve">sastavljanje financijskih izvještaja pod pretpostavkom vremenske neograničenosti poslovanja, osim ako pretpostavka da će Društvo nastaviti poslovanje nije primjerena. </w:t>
      </w:r>
    </w:p>
    <w:p w:rsidR="000472AC" w:rsidRPr="000C7665" w:rsidRDefault="000472AC" w:rsidP="000472AC">
      <w:pPr>
        <w:pStyle w:val="T1"/>
        <w:tabs>
          <w:tab w:val="right" w:pos="9781"/>
        </w:tabs>
        <w:spacing w:after="0" w:line="240" w:lineRule="auto"/>
        <w:rPr>
          <w:rFonts w:ascii="Garamond" w:hAnsi="Garamond" w:cs="Arial"/>
          <w:sz w:val="22"/>
          <w:szCs w:val="22"/>
          <w:lang w:val="hr-HR"/>
        </w:rPr>
      </w:pPr>
    </w:p>
    <w:p w:rsidR="000472AC" w:rsidRPr="000C7665" w:rsidRDefault="000472AC" w:rsidP="000472AC">
      <w:pPr>
        <w:pStyle w:val="T1"/>
        <w:tabs>
          <w:tab w:val="right" w:pos="9781"/>
        </w:tabs>
        <w:spacing w:after="0" w:line="240" w:lineRule="auto"/>
        <w:rPr>
          <w:rFonts w:ascii="Garamond" w:hAnsi="Garamond" w:cs="Arial"/>
          <w:sz w:val="22"/>
          <w:szCs w:val="22"/>
          <w:lang w:val="hr-HR"/>
        </w:rPr>
      </w:pPr>
      <w:r w:rsidRPr="000C7665">
        <w:rPr>
          <w:rFonts w:ascii="Garamond" w:hAnsi="Garamond" w:cs="Arial"/>
          <w:sz w:val="22"/>
          <w:szCs w:val="22"/>
          <w:lang w:val="hr-HR"/>
        </w:rPr>
        <w:t>Uprava je odgovorna za vođenje ispravnih računovodstvenih evidencija, koje u svakom trenutku s opravdanom točnošću prikazuju financijski položaj Društva</w:t>
      </w:r>
      <w:r w:rsidR="00AB0C3E" w:rsidRPr="000C7665">
        <w:rPr>
          <w:rFonts w:ascii="Garamond" w:hAnsi="Garamond" w:cs="Arial"/>
          <w:sz w:val="22"/>
          <w:szCs w:val="22"/>
          <w:lang w:val="hr-HR"/>
        </w:rPr>
        <w:t>, kao i rezultate njegova poslovanja i novčane tokove</w:t>
      </w:r>
      <w:r w:rsidRPr="000C7665">
        <w:rPr>
          <w:rFonts w:ascii="Garamond" w:hAnsi="Garamond" w:cs="Arial"/>
          <w:sz w:val="22"/>
          <w:szCs w:val="22"/>
          <w:lang w:val="hr-HR"/>
        </w:rPr>
        <w:t xml:space="preserve">. Također, Uprava je dužna pobrinuti se da financijski izvještaji budu u skladu sa Zakonom o računovodstvu. Pored toga, Uprava je odgovorna za čuvanje imovine Društva, te za poduzimanje opravdanih koraka za sprječavanje i otkrivanje prijevare i drugih nepravilnosti. </w:t>
      </w:r>
    </w:p>
    <w:p w:rsidR="000472AC" w:rsidRPr="000C7665" w:rsidRDefault="000472AC" w:rsidP="000472AC">
      <w:pPr>
        <w:tabs>
          <w:tab w:val="left" w:pos="567"/>
          <w:tab w:val="center" w:pos="3402"/>
          <w:tab w:val="center" w:pos="4536"/>
          <w:tab w:val="center" w:pos="5670"/>
          <w:tab w:val="center" w:pos="6804"/>
          <w:tab w:val="right" w:pos="7655"/>
        </w:tabs>
        <w:ind w:right="-574"/>
        <w:jc w:val="both"/>
        <w:rPr>
          <w:rFonts w:ascii="Garamond" w:hAnsi="Garamond" w:cs="Arial"/>
          <w:sz w:val="22"/>
          <w:szCs w:val="22"/>
          <w:lang w:val="hr-HR"/>
        </w:rPr>
      </w:pPr>
    </w:p>
    <w:p w:rsidR="000472AC" w:rsidRPr="000C7665" w:rsidRDefault="000472AC" w:rsidP="000472AC">
      <w:pPr>
        <w:tabs>
          <w:tab w:val="left" w:pos="567"/>
          <w:tab w:val="center" w:pos="3402"/>
          <w:tab w:val="center" w:pos="4536"/>
          <w:tab w:val="center" w:pos="5670"/>
          <w:tab w:val="center" w:pos="6804"/>
          <w:tab w:val="right" w:pos="7655"/>
        </w:tabs>
        <w:ind w:right="-574"/>
        <w:jc w:val="both"/>
        <w:rPr>
          <w:rFonts w:ascii="Garamond" w:hAnsi="Garamond" w:cs="Arial"/>
          <w:sz w:val="22"/>
          <w:szCs w:val="22"/>
          <w:lang w:val="hr-HR"/>
        </w:rPr>
      </w:pPr>
      <w:r w:rsidRPr="000C7665">
        <w:rPr>
          <w:rFonts w:ascii="Garamond" w:hAnsi="Garamond" w:cs="Arial"/>
          <w:sz w:val="22"/>
          <w:szCs w:val="22"/>
          <w:lang w:val="hr-HR"/>
        </w:rPr>
        <w:t>Potpisao u ime Uprave</w:t>
      </w:r>
    </w:p>
    <w:p w:rsidR="000472AC" w:rsidRPr="000C7665" w:rsidRDefault="000472AC" w:rsidP="000472AC">
      <w:pPr>
        <w:pStyle w:val="DefaultText"/>
        <w:jc w:val="both"/>
        <w:rPr>
          <w:rFonts w:ascii="Garamond" w:hAnsi="Garamond"/>
          <w:sz w:val="22"/>
          <w:szCs w:val="22"/>
          <w:lang w:val="hr-HR"/>
        </w:rPr>
      </w:pPr>
    </w:p>
    <w:p w:rsidR="000472AC" w:rsidRPr="000C7665" w:rsidRDefault="000472AC" w:rsidP="000472AC">
      <w:pPr>
        <w:pStyle w:val="DefaultText"/>
        <w:jc w:val="both"/>
        <w:rPr>
          <w:rFonts w:ascii="Garamond" w:hAnsi="Garamond"/>
          <w:sz w:val="22"/>
          <w:szCs w:val="22"/>
          <w:lang w:val="hr-HR"/>
        </w:rPr>
      </w:pPr>
    </w:p>
    <w:p w:rsidR="00CB6C7E" w:rsidRPr="000C7665" w:rsidRDefault="00CB6C7E" w:rsidP="000472AC">
      <w:pPr>
        <w:pStyle w:val="DefaultText"/>
        <w:jc w:val="both"/>
        <w:rPr>
          <w:rFonts w:ascii="Garamond" w:hAnsi="Garamond"/>
          <w:sz w:val="22"/>
          <w:szCs w:val="22"/>
          <w:lang w:val="hr-HR"/>
        </w:rPr>
      </w:pPr>
    </w:p>
    <w:p w:rsidR="000472AC" w:rsidRPr="000C7665" w:rsidRDefault="000472AC" w:rsidP="000472AC">
      <w:pPr>
        <w:pStyle w:val="DefaultText"/>
        <w:jc w:val="both"/>
        <w:rPr>
          <w:rFonts w:ascii="Garamond" w:hAnsi="Garamond"/>
          <w:sz w:val="22"/>
          <w:szCs w:val="22"/>
          <w:lang w:val="hr-HR"/>
        </w:rPr>
      </w:pPr>
    </w:p>
    <w:tbl>
      <w:tblPr>
        <w:tblW w:w="0" w:type="auto"/>
        <w:tblLook w:val="01E0" w:firstRow="1" w:lastRow="1" w:firstColumn="1" w:lastColumn="1" w:noHBand="0" w:noVBand="0"/>
      </w:tblPr>
      <w:tblGrid>
        <w:gridCol w:w="2987"/>
      </w:tblGrid>
      <w:tr w:rsidR="000472AC" w:rsidRPr="000C7665" w:rsidTr="00CB6C7E">
        <w:trPr>
          <w:trHeight w:val="399"/>
        </w:trPr>
        <w:tc>
          <w:tcPr>
            <w:tcW w:w="2987" w:type="dxa"/>
            <w:tcBorders>
              <w:top w:val="single" w:sz="4" w:space="0" w:color="auto"/>
            </w:tcBorders>
            <w:vAlign w:val="center"/>
          </w:tcPr>
          <w:p w:rsidR="000472AC" w:rsidRPr="000C7665" w:rsidRDefault="00F93149" w:rsidP="00F33D3D">
            <w:pPr>
              <w:tabs>
                <w:tab w:val="left" w:pos="567"/>
                <w:tab w:val="center" w:pos="3402"/>
                <w:tab w:val="center" w:pos="4536"/>
                <w:tab w:val="center" w:pos="5670"/>
                <w:tab w:val="center" w:pos="6804"/>
                <w:tab w:val="right" w:pos="7655"/>
              </w:tabs>
              <w:ind w:right="-574"/>
              <w:jc w:val="both"/>
              <w:rPr>
                <w:rFonts w:ascii="Garamond" w:hAnsi="Garamond" w:cs="Arial"/>
                <w:sz w:val="22"/>
                <w:szCs w:val="22"/>
                <w:lang w:val="hr-HR"/>
              </w:rPr>
            </w:pPr>
            <w:r>
              <w:rPr>
                <w:rFonts w:ascii="Garamond" w:hAnsi="Garamond" w:cs="Arial"/>
                <w:sz w:val="22"/>
                <w:szCs w:val="22"/>
                <w:lang w:val="hr-HR"/>
              </w:rPr>
              <w:t>Ivan</w:t>
            </w:r>
            <w:r w:rsidR="00AB0C3E" w:rsidRPr="000C7665">
              <w:rPr>
                <w:rFonts w:ascii="Garamond" w:hAnsi="Garamond" w:cs="Arial"/>
                <w:sz w:val="22"/>
                <w:szCs w:val="22"/>
                <w:lang w:val="hr-HR"/>
              </w:rPr>
              <w:t xml:space="preserve"> </w:t>
            </w:r>
            <w:r>
              <w:rPr>
                <w:rFonts w:ascii="Garamond" w:hAnsi="Garamond" w:cs="Arial"/>
                <w:sz w:val="22"/>
                <w:szCs w:val="22"/>
                <w:lang w:val="hr-HR"/>
              </w:rPr>
              <w:t>Kos</w:t>
            </w:r>
          </w:p>
        </w:tc>
      </w:tr>
      <w:tr w:rsidR="000472AC" w:rsidRPr="000C7665" w:rsidTr="00CB6C7E">
        <w:trPr>
          <w:trHeight w:val="466"/>
        </w:trPr>
        <w:tc>
          <w:tcPr>
            <w:tcW w:w="2987" w:type="dxa"/>
            <w:vAlign w:val="center"/>
          </w:tcPr>
          <w:p w:rsidR="000472AC" w:rsidRPr="000C7665" w:rsidRDefault="000472AC" w:rsidP="00F33D3D">
            <w:pPr>
              <w:tabs>
                <w:tab w:val="left" w:pos="567"/>
                <w:tab w:val="center" w:pos="3402"/>
                <w:tab w:val="center" w:pos="4536"/>
                <w:tab w:val="center" w:pos="5670"/>
                <w:tab w:val="center" w:pos="6804"/>
                <w:tab w:val="right" w:pos="7655"/>
              </w:tabs>
              <w:ind w:right="-574"/>
              <w:jc w:val="both"/>
              <w:rPr>
                <w:rFonts w:ascii="Garamond" w:hAnsi="Garamond" w:cs="Arial"/>
                <w:sz w:val="22"/>
                <w:szCs w:val="22"/>
                <w:lang w:val="hr-HR"/>
              </w:rPr>
            </w:pPr>
            <w:r w:rsidRPr="000C7665">
              <w:rPr>
                <w:rFonts w:ascii="Garamond" w:hAnsi="Garamond" w:cs="Arial"/>
                <w:sz w:val="22"/>
                <w:szCs w:val="22"/>
                <w:lang w:val="hr-HR"/>
              </w:rPr>
              <w:t xml:space="preserve">Direktor </w:t>
            </w:r>
          </w:p>
        </w:tc>
      </w:tr>
    </w:tbl>
    <w:p w:rsidR="000472AC" w:rsidRPr="000C7665" w:rsidRDefault="000472AC" w:rsidP="000472AC">
      <w:pPr>
        <w:pStyle w:val="DefaultText"/>
        <w:jc w:val="both"/>
        <w:rPr>
          <w:rFonts w:ascii="Garamond" w:hAnsi="Garamond"/>
          <w:sz w:val="22"/>
          <w:szCs w:val="22"/>
          <w:lang w:val="hr-HR"/>
        </w:rPr>
      </w:pPr>
    </w:p>
    <w:p w:rsidR="000472AC" w:rsidRPr="000C7665" w:rsidRDefault="000472AC" w:rsidP="000472AC">
      <w:pPr>
        <w:pStyle w:val="DefaultText"/>
        <w:jc w:val="both"/>
        <w:rPr>
          <w:rFonts w:ascii="Garamond" w:hAnsi="Garamond"/>
          <w:sz w:val="22"/>
          <w:szCs w:val="22"/>
          <w:lang w:val="hr-HR"/>
        </w:rPr>
      </w:pPr>
    </w:p>
    <w:p w:rsidR="000472AC" w:rsidRPr="000C7665" w:rsidRDefault="000472AC" w:rsidP="000472AC">
      <w:pPr>
        <w:pStyle w:val="DefaultText"/>
        <w:jc w:val="both"/>
        <w:rPr>
          <w:rFonts w:ascii="Garamond" w:hAnsi="Garamond"/>
          <w:sz w:val="22"/>
          <w:szCs w:val="22"/>
          <w:lang w:val="hr-HR"/>
        </w:rPr>
      </w:pPr>
    </w:p>
    <w:p w:rsidR="000472AC" w:rsidRPr="000C7665" w:rsidRDefault="000472AC" w:rsidP="000472AC">
      <w:pPr>
        <w:pStyle w:val="DefaultText"/>
        <w:jc w:val="both"/>
        <w:rPr>
          <w:rFonts w:ascii="Garamond" w:hAnsi="Garamond"/>
          <w:sz w:val="22"/>
          <w:szCs w:val="22"/>
          <w:lang w:val="hr-HR"/>
        </w:rPr>
      </w:pPr>
    </w:p>
    <w:p w:rsidR="000472AC" w:rsidRPr="000C7665" w:rsidRDefault="00F93149" w:rsidP="000472AC">
      <w:pPr>
        <w:pStyle w:val="DefaultText"/>
        <w:jc w:val="both"/>
        <w:rPr>
          <w:rFonts w:ascii="Garamond" w:hAnsi="Garamond"/>
          <w:sz w:val="22"/>
          <w:szCs w:val="22"/>
          <w:lang w:val="hr-HR"/>
        </w:rPr>
      </w:pPr>
      <w:r>
        <w:rPr>
          <w:rFonts w:ascii="Garamond" w:hAnsi="Garamond"/>
          <w:sz w:val="22"/>
          <w:szCs w:val="22"/>
          <w:lang w:val="hr-HR"/>
        </w:rPr>
        <w:t>01. srpnja</w:t>
      </w:r>
      <w:r w:rsidR="008C350D" w:rsidRPr="00B13ADE">
        <w:rPr>
          <w:rFonts w:ascii="Garamond" w:hAnsi="Garamond"/>
          <w:sz w:val="22"/>
          <w:szCs w:val="22"/>
          <w:lang w:val="hr-HR"/>
        </w:rPr>
        <w:t xml:space="preserve"> 20</w:t>
      </w:r>
      <w:r w:rsidR="004553C7" w:rsidRPr="00B13ADE">
        <w:rPr>
          <w:rFonts w:ascii="Garamond" w:hAnsi="Garamond"/>
          <w:sz w:val="22"/>
          <w:szCs w:val="22"/>
          <w:lang w:val="hr-HR"/>
        </w:rPr>
        <w:t>2</w:t>
      </w:r>
      <w:r w:rsidR="0049274D" w:rsidRPr="00B13ADE">
        <w:rPr>
          <w:rFonts w:ascii="Garamond" w:hAnsi="Garamond"/>
          <w:sz w:val="22"/>
          <w:szCs w:val="22"/>
          <w:lang w:val="hr-HR"/>
        </w:rPr>
        <w:t>1</w:t>
      </w:r>
      <w:r w:rsidR="000472AC" w:rsidRPr="00B13ADE">
        <w:rPr>
          <w:rFonts w:ascii="Garamond" w:hAnsi="Garamond"/>
          <w:sz w:val="22"/>
          <w:szCs w:val="22"/>
          <w:lang w:val="hr-HR"/>
        </w:rPr>
        <w:t>.</w:t>
      </w:r>
    </w:p>
    <w:p w:rsidR="000472AC" w:rsidRPr="000C7665" w:rsidRDefault="000472AC" w:rsidP="000472AC">
      <w:pPr>
        <w:pStyle w:val="DefaultText"/>
        <w:jc w:val="both"/>
        <w:rPr>
          <w:rFonts w:ascii="Garamond" w:hAnsi="Garamond"/>
          <w:sz w:val="22"/>
          <w:szCs w:val="22"/>
          <w:lang w:val="hr-HR"/>
        </w:rPr>
      </w:pPr>
    </w:p>
    <w:p w:rsidR="000472AC" w:rsidRPr="000C7665" w:rsidRDefault="000472AC" w:rsidP="000472AC">
      <w:pPr>
        <w:pStyle w:val="DefaultText"/>
        <w:jc w:val="both"/>
        <w:rPr>
          <w:rFonts w:ascii="Garamond" w:hAnsi="Garamond"/>
          <w:sz w:val="22"/>
          <w:szCs w:val="22"/>
          <w:lang w:val="hr-HR"/>
        </w:rPr>
      </w:pPr>
    </w:p>
    <w:p w:rsidR="00AB0C3E" w:rsidRPr="000C7665" w:rsidRDefault="00F93149" w:rsidP="00AB0C3E">
      <w:pPr>
        <w:pStyle w:val="DefaultText"/>
        <w:jc w:val="both"/>
        <w:rPr>
          <w:rFonts w:ascii="Garamond" w:hAnsi="Garamond"/>
          <w:sz w:val="22"/>
          <w:szCs w:val="22"/>
          <w:lang w:val="hr-HR"/>
        </w:rPr>
      </w:pPr>
      <w:r w:rsidRPr="00F93149">
        <w:rPr>
          <w:rFonts w:ascii="Garamond" w:hAnsi="Garamond"/>
          <w:sz w:val="22"/>
          <w:szCs w:val="22"/>
          <w:lang w:val="hr-HR"/>
        </w:rPr>
        <w:t>ZRAČNA LUKA OSIJEK d.o.o., Osijek</w:t>
      </w:r>
      <w:r w:rsidR="00AB0C3E" w:rsidRPr="000C7665">
        <w:rPr>
          <w:rFonts w:ascii="Garamond" w:hAnsi="Garamond"/>
          <w:sz w:val="22"/>
          <w:szCs w:val="22"/>
          <w:lang w:val="hr-HR"/>
        </w:rPr>
        <w:t xml:space="preserve"> </w:t>
      </w:r>
    </w:p>
    <w:p w:rsidR="00F93149" w:rsidRDefault="00F93149" w:rsidP="00AB0C3E">
      <w:pPr>
        <w:pStyle w:val="DefaultText"/>
        <w:jc w:val="both"/>
        <w:rPr>
          <w:rFonts w:ascii="Garamond" w:hAnsi="Garamond"/>
          <w:sz w:val="22"/>
          <w:szCs w:val="22"/>
          <w:lang w:val="hr-HR"/>
        </w:rPr>
      </w:pPr>
      <w:r w:rsidRPr="00F93149">
        <w:rPr>
          <w:rFonts w:ascii="Garamond" w:hAnsi="Garamond"/>
          <w:sz w:val="22"/>
          <w:szCs w:val="22"/>
          <w:lang w:val="hr-HR"/>
        </w:rPr>
        <w:t>Vukovarska Ulica 67</w:t>
      </w:r>
      <w:r>
        <w:rPr>
          <w:rFonts w:ascii="Garamond" w:hAnsi="Garamond"/>
          <w:sz w:val="22"/>
          <w:szCs w:val="22"/>
          <w:lang w:val="hr-HR"/>
        </w:rPr>
        <w:t xml:space="preserve">, </w:t>
      </w:r>
    </w:p>
    <w:p w:rsidR="00AB0C3E" w:rsidRPr="000C7665" w:rsidRDefault="000145C8" w:rsidP="00AB0C3E">
      <w:pPr>
        <w:pStyle w:val="DefaultText"/>
        <w:jc w:val="both"/>
        <w:rPr>
          <w:rFonts w:ascii="Garamond" w:hAnsi="Garamond"/>
          <w:sz w:val="22"/>
          <w:szCs w:val="22"/>
          <w:lang w:val="hr-HR"/>
        </w:rPr>
      </w:pPr>
      <w:r w:rsidRPr="000145C8">
        <w:rPr>
          <w:rFonts w:ascii="Garamond" w:hAnsi="Garamond"/>
          <w:sz w:val="22"/>
          <w:szCs w:val="22"/>
          <w:lang w:val="hr-HR"/>
        </w:rPr>
        <w:t>31207</w:t>
      </w:r>
      <w:r w:rsidR="00AB0C3E" w:rsidRPr="000C7665">
        <w:rPr>
          <w:rFonts w:ascii="Garamond" w:hAnsi="Garamond"/>
          <w:sz w:val="22"/>
          <w:szCs w:val="22"/>
          <w:lang w:val="hr-HR"/>
        </w:rPr>
        <w:t xml:space="preserve"> </w:t>
      </w:r>
      <w:r w:rsidRPr="000145C8">
        <w:rPr>
          <w:rFonts w:ascii="Garamond" w:hAnsi="Garamond"/>
          <w:sz w:val="22"/>
          <w:szCs w:val="22"/>
          <w:lang w:val="hr-HR"/>
        </w:rPr>
        <w:t>Klisa (Grad Osijek)</w:t>
      </w:r>
    </w:p>
    <w:p w:rsidR="000472AC" w:rsidRPr="000C7665" w:rsidRDefault="00AB0C3E" w:rsidP="00AB0C3E">
      <w:pPr>
        <w:pStyle w:val="DefaultText"/>
        <w:jc w:val="both"/>
        <w:rPr>
          <w:rFonts w:ascii="Garamond" w:hAnsi="Garamond"/>
          <w:sz w:val="22"/>
          <w:szCs w:val="22"/>
          <w:lang w:val="hr-HR"/>
        </w:rPr>
      </w:pPr>
      <w:r w:rsidRPr="000C7665">
        <w:rPr>
          <w:rFonts w:ascii="Garamond" w:hAnsi="Garamond"/>
          <w:sz w:val="22"/>
          <w:szCs w:val="22"/>
          <w:lang w:val="hr-HR"/>
        </w:rPr>
        <w:t>Republika Hrvatska</w:t>
      </w:r>
    </w:p>
    <w:p w:rsidR="000472AC" w:rsidRPr="000C7665" w:rsidRDefault="000472AC" w:rsidP="000472AC">
      <w:pPr>
        <w:pStyle w:val="DefaultText"/>
        <w:rPr>
          <w:rFonts w:ascii="Garamond" w:hAnsi="Garamond"/>
          <w:sz w:val="22"/>
          <w:szCs w:val="22"/>
          <w:lang w:val="hr-HR"/>
        </w:rPr>
        <w:sectPr w:rsidR="000472AC" w:rsidRPr="000C7665" w:rsidSect="000472AC">
          <w:headerReference w:type="default" r:id="rId8"/>
          <w:footerReference w:type="default" r:id="rId9"/>
          <w:pgSz w:w="11907" w:h="16840" w:code="9"/>
          <w:pgMar w:top="1440" w:right="1134" w:bottom="1440" w:left="1701" w:header="720" w:footer="720" w:gutter="0"/>
          <w:pgNumType w:start="1"/>
          <w:cols w:space="720"/>
          <w:noEndnote/>
          <w:titlePg/>
        </w:sect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9"/>
      </w:tblGrid>
      <w:tr w:rsidR="000472AC" w:rsidRPr="000C7665" w:rsidTr="00FF08CE">
        <w:trPr>
          <w:trHeight w:val="1080"/>
        </w:trPr>
        <w:tc>
          <w:tcPr>
            <w:tcW w:w="8789" w:type="dxa"/>
            <w:tcBorders>
              <w:top w:val="nil"/>
              <w:left w:val="nil"/>
              <w:bottom w:val="nil"/>
              <w:right w:val="nil"/>
            </w:tcBorders>
          </w:tcPr>
          <w:p w:rsidR="000472AC" w:rsidRPr="000C7665" w:rsidRDefault="000472AC" w:rsidP="00F33D3D">
            <w:pPr>
              <w:pStyle w:val="Podnoje"/>
              <w:tabs>
                <w:tab w:val="left" w:pos="356"/>
                <w:tab w:val="right" w:pos="3474"/>
              </w:tabs>
              <w:ind w:right="-40"/>
              <w:jc w:val="right"/>
              <w:rPr>
                <w:rFonts w:ascii="Arial" w:hAnsi="Arial" w:cs="Arial"/>
                <w:sz w:val="18"/>
                <w:szCs w:val="18"/>
                <w:lang w:val="hr-HR"/>
              </w:rPr>
            </w:pPr>
            <w:r w:rsidRPr="000C7665">
              <w:rPr>
                <w:rFonts w:ascii="Arial" w:hAnsi="Arial" w:cs="Arial"/>
                <w:sz w:val="18"/>
                <w:szCs w:val="18"/>
                <w:lang w:val="hr-HR"/>
              </w:rPr>
              <w:lastRenderedPageBreak/>
              <w:t>HR-10 000 Zagreb, Ulica grada Vukovara 284</w:t>
            </w:r>
          </w:p>
          <w:p w:rsidR="000472AC" w:rsidRPr="000C7665" w:rsidRDefault="000472AC" w:rsidP="00F33D3D">
            <w:pPr>
              <w:pStyle w:val="Podnoje"/>
              <w:tabs>
                <w:tab w:val="left" w:pos="356"/>
                <w:tab w:val="right" w:pos="3474"/>
              </w:tabs>
              <w:ind w:right="-40" w:hanging="70"/>
              <w:jc w:val="right"/>
              <w:rPr>
                <w:rFonts w:ascii="Arial" w:hAnsi="Arial" w:cs="Arial"/>
                <w:sz w:val="18"/>
                <w:szCs w:val="18"/>
                <w:lang w:val="hr-HR"/>
              </w:rPr>
            </w:pPr>
            <w:r w:rsidRPr="000C7665">
              <w:rPr>
                <w:rFonts w:ascii="Arial" w:hAnsi="Arial" w:cs="Arial"/>
                <w:sz w:val="18"/>
                <w:szCs w:val="18"/>
                <w:lang w:val="hr-HR"/>
              </w:rPr>
              <w:t>Tel.:</w:t>
            </w:r>
            <w:r w:rsidRPr="000C7665">
              <w:rPr>
                <w:rFonts w:ascii="Arial" w:hAnsi="Arial" w:cs="Arial"/>
                <w:sz w:val="18"/>
                <w:szCs w:val="18"/>
                <w:lang w:val="hr-HR"/>
              </w:rPr>
              <w:tab/>
              <w:t>+385 1 272 06-40</w:t>
            </w:r>
          </w:p>
          <w:p w:rsidR="000472AC" w:rsidRPr="000C7665" w:rsidRDefault="000472AC" w:rsidP="00F33D3D">
            <w:pPr>
              <w:pStyle w:val="Podnoje"/>
              <w:tabs>
                <w:tab w:val="left" w:pos="356"/>
                <w:tab w:val="right" w:pos="3474"/>
                <w:tab w:val="left" w:pos="4032"/>
              </w:tabs>
              <w:ind w:right="-40" w:hanging="70"/>
              <w:jc w:val="right"/>
              <w:rPr>
                <w:rFonts w:ascii="Arial" w:hAnsi="Arial" w:cs="Arial"/>
                <w:sz w:val="18"/>
                <w:szCs w:val="18"/>
                <w:lang w:val="hr-HR"/>
              </w:rPr>
            </w:pPr>
            <w:r w:rsidRPr="000C7665">
              <w:rPr>
                <w:rFonts w:ascii="Arial" w:hAnsi="Arial" w:cs="Arial"/>
                <w:sz w:val="18"/>
                <w:szCs w:val="18"/>
                <w:lang w:val="hr-HR"/>
              </w:rPr>
              <w:t xml:space="preserve">                                                    </w:t>
            </w:r>
            <w:r w:rsidR="00FD71E6" w:rsidRPr="000C7665">
              <w:rPr>
                <w:rFonts w:ascii="Arial" w:hAnsi="Arial" w:cs="Arial"/>
                <w:sz w:val="18"/>
                <w:szCs w:val="18"/>
                <w:lang w:val="hr-HR"/>
              </w:rPr>
              <w:t xml:space="preserve">                         Fax: </w:t>
            </w:r>
            <w:r w:rsidRPr="000C7665">
              <w:rPr>
                <w:rFonts w:ascii="Arial" w:hAnsi="Arial" w:cs="Arial"/>
                <w:sz w:val="18"/>
                <w:szCs w:val="18"/>
                <w:lang w:val="hr-HR"/>
              </w:rPr>
              <w:t>+385 1 272 06-60</w:t>
            </w:r>
          </w:p>
          <w:p w:rsidR="000472AC" w:rsidRPr="000C7665" w:rsidRDefault="000472AC" w:rsidP="000038A6">
            <w:pPr>
              <w:pStyle w:val="Podnoje"/>
              <w:tabs>
                <w:tab w:val="left" w:pos="356"/>
                <w:tab w:val="right" w:pos="3474"/>
              </w:tabs>
              <w:ind w:right="-40" w:hanging="70"/>
              <w:jc w:val="right"/>
              <w:rPr>
                <w:rFonts w:ascii="Arial" w:hAnsi="Arial" w:cs="Arial"/>
                <w:sz w:val="20"/>
                <w:lang w:val="hr-HR"/>
              </w:rPr>
            </w:pPr>
            <w:r w:rsidRPr="000C7665">
              <w:rPr>
                <w:rFonts w:ascii="Arial" w:hAnsi="Arial" w:cs="Arial"/>
                <w:sz w:val="18"/>
                <w:szCs w:val="18"/>
                <w:lang w:val="hr-HR"/>
              </w:rPr>
              <w:t>Email: office@hr</w:t>
            </w:r>
            <w:r w:rsidR="000038A6" w:rsidRPr="000C7665">
              <w:rPr>
                <w:rFonts w:ascii="Arial" w:hAnsi="Arial" w:cs="Arial"/>
                <w:sz w:val="18"/>
                <w:szCs w:val="18"/>
                <w:lang w:val="hr-HR"/>
              </w:rPr>
              <w:t>.gt.com</w:t>
            </w:r>
          </w:p>
        </w:tc>
      </w:tr>
    </w:tbl>
    <w:p w:rsidR="000472AC" w:rsidRPr="000C7665" w:rsidRDefault="000472AC" w:rsidP="00FF08CE">
      <w:pPr>
        <w:ind w:left="-567"/>
        <w:rPr>
          <w:rFonts w:ascii="Garamond" w:hAnsi="Garamond" w:cs="Arial"/>
          <w:sz w:val="22"/>
          <w:szCs w:val="22"/>
          <w:lang w:val="hr-HR"/>
        </w:rPr>
      </w:pPr>
    </w:p>
    <w:p w:rsidR="00861874" w:rsidRPr="000C7665" w:rsidRDefault="00861874" w:rsidP="00FF08CE">
      <w:pPr>
        <w:tabs>
          <w:tab w:val="left" w:pos="567"/>
          <w:tab w:val="center" w:pos="3402"/>
          <w:tab w:val="center" w:pos="4536"/>
          <w:tab w:val="center" w:pos="5670"/>
          <w:tab w:val="center" w:pos="6804"/>
          <w:tab w:val="right" w:pos="7655"/>
        </w:tabs>
        <w:spacing w:line="240" w:lineRule="exact"/>
        <w:ind w:left="-567"/>
        <w:outlineLvl w:val="0"/>
        <w:rPr>
          <w:rFonts w:ascii="Garamond" w:hAnsi="Garamond" w:cs="Arial"/>
          <w:b/>
          <w:sz w:val="22"/>
          <w:szCs w:val="22"/>
          <w:lang w:val="hr-HR"/>
        </w:rPr>
      </w:pPr>
    </w:p>
    <w:p w:rsidR="00861874" w:rsidRPr="000C7665" w:rsidRDefault="00861874" w:rsidP="00FF08CE">
      <w:pPr>
        <w:tabs>
          <w:tab w:val="left" w:pos="567"/>
          <w:tab w:val="center" w:pos="3402"/>
          <w:tab w:val="center" w:pos="4536"/>
          <w:tab w:val="center" w:pos="5670"/>
          <w:tab w:val="center" w:pos="6804"/>
          <w:tab w:val="right" w:pos="7655"/>
        </w:tabs>
        <w:spacing w:line="240" w:lineRule="exact"/>
        <w:ind w:left="-567"/>
        <w:outlineLvl w:val="0"/>
        <w:rPr>
          <w:rFonts w:ascii="Garamond" w:hAnsi="Garamond" w:cs="Arial"/>
          <w:b/>
          <w:sz w:val="22"/>
          <w:szCs w:val="22"/>
          <w:lang w:val="hr-HR"/>
        </w:rPr>
      </w:pPr>
    </w:p>
    <w:p w:rsidR="000472AC" w:rsidRPr="009E6B99" w:rsidRDefault="000472AC" w:rsidP="00FF08CE">
      <w:pPr>
        <w:tabs>
          <w:tab w:val="left" w:pos="567"/>
          <w:tab w:val="center" w:pos="3402"/>
          <w:tab w:val="center" w:pos="4536"/>
          <w:tab w:val="center" w:pos="5670"/>
          <w:tab w:val="center" w:pos="6804"/>
          <w:tab w:val="right" w:pos="7655"/>
        </w:tabs>
        <w:spacing w:line="240" w:lineRule="exact"/>
        <w:ind w:left="-567"/>
        <w:outlineLvl w:val="0"/>
        <w:rPr>
          <w:rFonts w:ascii="Arial" w:hAnsi="Arial" w:cs="Arial"/>
          <w:b/>
          <w:lang w:val="hr-HR"/>
        </w:rPr>
      </w:pPr>
      <w:r w:rsidRPr="009E6B99">
        <w:rPr>
          <w:rFonts w:ascii="Arial" w:hAnsi="Arial" w:cs="Arial"/>
          <w:b/>
          <w:lang w:val="hr-HR"/>
        </w:rPr>
        <w:t xml:space="preserve">IZVJEŠĆE NEOVISNOG REVIZORA </w:t>
      </w:r>
    </w:p>
    <w:p w:rsidR="000472AC" w:rsidRPr="009E6B99" w:rsidRDefault="000472AC" w:rsidP="00FF08CE">
      <w:pPr>
        <w:tabs>
          <w:tab w:val="left" w:pos="567"/>
          <w:tab w:val="center" w:pos="3402"/>
          <w:tab w:val="center" w:pos="4536"/>
          <w:tab w:val="center" w:pos="5670"/>
          <w:tab w:val="center" w:pos="6804"/>
          <w:tab w:val="right" w:pos="7655"/>
        </w:tabs>
        <w:spacing w:line="240" w:lineRule="exact"/>
        <w:ind w:left="-567"/>
        <w:outlineLvl w:val="0"/>
        <w:rPr>
          <w:rFonts w:ascii="Arial" w:hAnsi="Arial" w:cs="Arial"/>
          <w:b/>
          <w:lang w:val="hr-HR"/>
        </w:rPr>
      </w:pPr>
    </w:p>
    <w:p w:rsidR="00976210" w:rsidRPr="009E6B99" w:rsidRDefault="000145C8" w:rsidP="00FF08CE">
      <w:pPr>
        <w:tabs>
          <w:tab w:val="left" w:pos="567"/>
          <w:tab w:val="center" w:pos="3402"/>
          <w:tab w:val="center" w:pos="4536"/>
          <w:tab w:val="center" w:pos="5670"/>
          <w:tab w:val="center" w:pos="6804"/>
          <w:tab w:val="right" w:pos="7655"/>
        </w:tabs>
        <w:spacing w:line="240" w:lineRule="exact"/>
        <w:ind w:left="-567"/>
        <w:outlineLvl w:val="0"/>
        <w:rPr>
          <w:rFonts w:ascii="Arial" w:hAnsi="Arial" w:cs="Arial"/>
          <w:b/>
          <w:lang w:val="hr-HR"/>
        </w:rPr>
      </w:pPr>
      <w:r>
        <w:rPr>
          <w:rFonts w:ascii="Arial" w:hAnsi="Arial" w:cs="Arial"/>
          <w:b/>
          <w:caps/>
          <w:lang w:val="hr-HR"/>
        </w:rPr>
        <w:t>ČlanOVIMA</w:t>
      </w:r>
      <w:r w:rsidR="000472AC" w:rsidRPr="009E6B99">
        <w:rPr>
          <w:rFonts w:ascii="Arial" w:hAnsi="Arial" w:cs="Arial"/>
          <w:b/>
          <w:caps/>
          <w:lang w:val="hr-HR"/>
        </w:rPr>
        <w:t xml:space="preserve"> društva </w:t>
      </w:r>
      <w:r w:rsidRPr="000145C8">
        <w:rPr>
          <w:rFonts w:ascii="Arial" w:hAnsi="Arial" w:cs="Arial"/>
          <w:b/>
          <w:caps/>
          <w:lang w:val="hr-HR"/>
        </w:rPr>
        <w:t>ZRAČNA LUKA OSIJEK d.o.o., Osijek</w:t>
      </w:r>
    </w:p>
    <w:p w:rsidR="00976210" w:rsidRPr="009E6B99" w:rsidRDefault="00976210" w:rsidP="00FF08CE">
      <w:pPr>
        <w:tabs>
          <w:tab w:val="left" w:pos="567"/>
          <w:tab w:val="center" w:pos="3402"/>
          <w:tab w:val="center" w:pos="4536"/>
          <w:tab w:val="center" w:pos="5670"/>
          <w:tab w:val="center" w:pos="6804"/>
          <w:tab w:val="right" w:pos="7655"/>
        </w:tabs>
        <w:spacing w:line="240" w:lineRule="exact"/>
        <w:ind w:left="-567"/>
        <w:outlineLvl w:val="0"/>
        <w:rPr>
          <w:rFonts w:ascii="Arial" w:hAnsi="Arial" w:cs="Arial"/>
          <w:b/>
          <w:lang w:val="hr-HR"/>
        </w:rPr>
      </w:pPr>
    </w:p>
    <w:p w:rsidR="000472AC" w:rsidRPr="009E6B99" w:rsidRDefault="00976210" w:rsidP="00FF08CE">
      <w:pPr>
        <w:ind w:left="-567"/>
        <w:jc w:val="both"/>
        <w:rPr>
          <w:rFonts w:ascii="Arial" w:hAnsi="Arial" w:cs="Arial"/>
          <w:b/>
          <w:lang w:val="hr-HR"/>
        </w:rPr>
      </w:pPr>
      <w:r w:rsidRPr="009E6B99">
        <w:rPr>
          <w:rFonts w:ascii="Arial" w:hAnsi="Arial" w:cs="Arial"/>
          <w:b/>
          <w:lang w:val="hr-HR"/>
        </w:rPr>
        <w:t>Izvješće o reviziji godišnjih financijskih izvještaja</w:t>
      </w:r>
    </w:p>
    <w:p w:rsidR="00976210" w:rsidRPr="009E6B99" w:rsidRDefault="00976210" w:rsidP="00FF08CE">
      <w:pPr>
        <w:ind w:left="-567"/>
        <w:jc w:val="both"/>
        <w:rPr>
          <w:rFonts w:ascii="Arial" w:hAnsi="Arial" w:cs="Arial"/>
          <w:lang w:val="hr-HR"/>
        </w:rPr>
      </w:pPr>
    </w:p>
    <w:p w:rsidR="00976210" w:rsidRDefault="00976210" w:rsidP="00FF08CE">
      <w:pPr>
        <w:ind w:left="-567"/>
        <w:jc w:val="both"/>
        <w:rPr>
          <w:rFonts w:ascii="Arial" w:hAnsi="Arial" w:cs="Arial"/>
          <w:lang w:val="hr-HR"/>
        </w:rPr>
      </w:pPr>
    </w:p>
    <w:p w:rsidR="003C3E63" w:rsidRPr="009E6B99" w:rsidRDefault="003C3E63" w:rsidP="00FF08CE">
      <w:pPr>
        <w:ind w:left="-567"/>
        <w:jc w:val="both"/>
        <w:rPr>
          <w:rFonts w:ascii="Arial" w:hAnsi="Arial" w:cs="Arial"/>
          <w:lang w:val="hr-HR"/>
        </w:rPr>
      </w:pPr>
    </w:p>
    <w:p w:rsidR="000038A6" w:rsidRPr="009E6B99" w:rsidRDefault="000038A6" w:rsidP="00FF08CE">
      <w:pPr>
        <w:ind w:left="-567"/>
        <w:jc w:val="both"/>
        <w:rPr>
          <w:rFonts w:ascii="Arial" w:hAnsi="Arial" w:cs="Arial"/>
          <w:b/>
          <w:i/>
          <w:lang w:val="hr-HR"/>
        </w:rPr>
      </w:pPr>
      <w:r w:rsidRPr="009E6B99">
        <w:rPr>
          <w:rFonts w:ascii="Arial" w:hAnsi="Arial" w:cs="Arial"/>
          <w:b/>
          <w:i/>
          <w:lang w:val="hr-HR"/>
        </w:rPr>
        <w:t>Mišljenje</w:t>
      </w:r>
    </w:p>
    <w:p w:rsidR="000038A6" w:rsidRPr="009E6B99" w:rsidRDefault="000038A6" w:rsidP="00FF08CE">
      <w:pPr>
        <w:tabs>
          <w:tab w:val="left" w:pos="0"/>
          <w:tab w:val="left" w:pos="216"/>
          <w:tab w:val="left" w:pos="8280"/>
        </w:tabs>
        <w:autoSpaceDE w:val="0"/>
        <w:autoSpaceDN w:val="0"/>
        <w:adjustRightInd w:val="0"/>
        <w:spacing w:before="240"/>
        <w:ind w:left="-567"/>
        <w:jc w:val="both"/>
        <w:rPr>
          <w:rFonts w:ascii="Arial" w:hAnsi="Arial" w:cs="Arial"/>
          <w:color w:val="000000"/>
          <w:lang w:val="hr-HR" w:eastAsia="en-GB"/>
        </w:rPr>
      </w:pPr>
      <w:r w:rsidRPr="009E6B99">
        <w:rPr>
          <w:rFonts w:ascii="Arial" w:hAnsi="Arial" w:cs="Arial"/>
          <w:color w:val="000000"/>
          <w:lang w:val="hr-HR" w:eastAsia="en-GB"/>
        </w:rPr>
        <w:t xml:space="preserve">Obavili smo reviziju godišnjih financijskih izvještaja društva </w:t>
      </w:r>
      <w:r w:rsidR="000145C8" w:rsidRPr="000145C8">
        <w:rPr>
          <w:rFonts w:ascii="Arial" w:hAnsi="Arial" w:cs="Arial"/>
          <w:color w:val="000000"/>
          <w:lang w:val="hr-HR" w:eastAsia="en-GB"/>
        </w:rPr>
        <w:t>ZRAČNA LUKA OSIJEK d.o.o., Osijek</w:t>
      </w:r>
      <w:r w:rsidRPr="009E6B99">
        <w:rPr>
          <w:rFonts w:ascii="Arial" w:hAnsi="Arial" w:cs="Arial"/>
          <w:color w:val="000000"/>
          <w:lang w:val="hr-HR" w:eastAsia="en-GB"/>
        </w:rPr>
        <w:t xml:space="preserve"> (Društvo), koji</w:t>
      </w:r>
      <w:r w:rsidR="00F36FD5" w:rsidRPr="009E6B99">
        <w:rPr>
          <w:rFonts w:ascii="Arial" w:hAnsi="Arial" w:cs="Arial"/>
          <w:color w:val="000000"/>
          <w:lang w:val="hr-HR" w:eastAsia="en-GB"/>
        </w:rPr>
        <w:t xml:space="preserve"> </w:t>
      </w:r>
      <w:r w:rsidRPr="009E6B99">
        <w:rPr>
          <w:rFonts w:ascii="Arial" w:hAnsi="Arial" w:cs="Arial"/>
          <w:color w:val="000000"/>
          <w:lang w:val="hr-HR" w:eastAsia="en-GB"/>
        </w:rPr>
        <w:t>obuhvać</w:t>
      </w:r>
      <w:r w:rsidR="0013110A" w:rsidRPr="009E6B99">
        <w:rPr>
          <w:rFonts w:ascii="Arial" w:hAnsi="Arial" w:cs="Arial"/>
          <w:color w:val="000000"/>
          <w:lang w:val="hr-HR" w:eastAsia="en-GB"/>
        </w:rPr>
        <w:t>aju bilancu na 31. prosinca 20</w:t>
      </w:r>
      <w:r w:rsidR="0049274D">
        <w:rPr>
          <w:rFonts w:ascii="Arial" w:hAnsi="Arial" w:cs="Arial"/>
          <w:color w:val="000000"/>
          <w:lang w:val="hr-HR" w:eastAsia="en-GB"/>
        </w:rPr>
        <w:t>20</w:t>
      </w:r>
      <w:r w:rsidRPr="009E6B99">
        <w:rPr>
          <w:rFonts w:ascii="Arial" w:hAnsi="Arial" w:cs="Arial"/>
          <w:color w:val="000000"/>
          <w:lang w:val="hr-HR" w:eastAsia="en-GB"/>
        </w:rPr>
        <w:t>., račun dobiti i</w:t>
      </w:r>
      <w:r w:rsidR="00F36FD5" w:rsidRPr="009E6B99">
        <w:rPr>
          <w:rFonts w:ascii="Arial" w:hAnsi="Arial" w:cs="Arial"/>
          <w:color w:val="000000"/>
          <w:lang w:val="hr-HR" w:eastAsia="en-GB"/>
        </w:rPr>
        <w:t xml:space="preserve"> </w:t>
      </w:r>
      <w:r w:rsidRPr="009E6B99">
        <w:rPr>
          <w:rFonts w:ascii="Arial" w:hAnsi="Arial" w:cs="Arial"/>
          <w:color w:val="000000"/>
          <w:lang w:val="hr-HR" w:eastAsia="en-GB"/>
        </w:rPr>
        <w:t>gubitka</w:t>
      </w:r>
      <w:r w:rsidR="00B65D8C" w:rsidRPr="009E6B99">
        <w:rPr>
          <w:rFonts w:ascii="Arial" w:hAnsi="Arial" w:cs="Arial"/>
          <w:color w:val="000000"/>
          <w:lang w:val="hr-HR" w:eastAsia="en-GB"/>
        </w:rPr>
        <w:t xml:space="preserve"> i izvještaj o ostaloj sveobuhvatnoj dobiti</w:t>
      </w:r>
      <w:r w:rsidRPr="009E6B99">
        <w:rPr>
          <w:rFonts w:ascii="Arial" w:hAnsi="Arial" w:cs="Arial"/>
          <w:color w:val="000000"/>
          <w:lang w:val="hr-HR" w:eastAsia="en-GB"/>
        </w:rPr>
        <w:t>, izvještaj o novčanim tokovima, izvještaj o promjenama kapitala za tada završenu</w:t>
      </w:r>
      <w:r w:rsidR="00F36FD5" w:rsidRPr="009E6B99">
        <w:rPr>
          <w:rFonts w:ascii="Arial" w:hAnsi="Arial" w:cs="Arial"/>
          <w:color w:val="000000"/>
          <w:lang w:val="hr-HR" w:eastAsia="en-GB"/>
        </w:rPr>
        <w:t xml:space="preserve"> </w:t>
      </w:r>
      <w:r w:rsidRPr="009E6B99">
        <w:rPr>
          <w:rFonts w:ascii="Arial" w:hAnsi="Arial" w:cs="Arial"/>
          <w:color w:val="000000"/>
          <w:lang w:val="hr-HR" w:eastAsia="en-GB"/>
        </w:rPr>
        <w:t>godinu te bilješke uz financijske izvještaje, uključujući i sažetak značajnih računovodstvenih</w:t>
      </w:r>
      <w:r w:rsidR="00F36FD5" w:rsidRPr="009E6B99">
        <w:rPr>
          <w:rFonts w:ascii="Arial" w:hAnsi="Arial" w:cs="Arial"/>
          <w:color w:val="000000"/>
          <w:lang w:val="hr-HR" w:eastAsia="en-GB"/>
        </w:rPr>
        <w:t xml:space="preserve"> </w:t>
      </w:r>
      <w:r w:rsidRPr="009E6B99">
        <w:rPr>
          <w:rFonts w:ascii="Arial" w:hAnsi="Arial" w:cs="Arial"/>
          <w:color w:val="000000"/>
          <w:lang w:val="hr-HR" w:eastAsia="en-GB"/>
        </w:rPr>
        <w:t>politika</w:t>
      </w:r>
      <w:r w:rsidR="00F36FD5" w:rsidRPr="009E6B99">
        <w:rPr>
          <w:rFonts w:ascii="Arial" w:hAnsi="Arial" w:cs="Arial"/>
          <w:color w:val="000000"/>
          <w:lang w:val="hr-HR" w:eastAsia="en-GB"/>
        </w:rPr>
        <w:t>.</w:t>
      </w:r>
    </w:p>
    <w:p w:rsidR="00F36FD5" w:rsidRPr="009E6B99" w:rsidRDefault="00F36FD5" w:rsidP="00FF08CE">
      <w:pPr>
        <w:tabs>
          <w:tab w:val="left" w:pos="0"/>
          <w:tab w:val="left" w:pos="216"/>
          <w:tab w:val="left" w:pos="8280"/>
        </w:tabs>
        <w:autoSpaceDE w:val="0"/>
        <w:autoSpaceDN w:val="0"/>
        <w:adjustRightInd w:val="0"/>
        <w:ind w:left="-567"/>
        <w:jc w:val="both"/>
        <w:rPr>
          <w:rFonts w:ascii="Arial" w:hAnsi="Arial" w:cs="Arial"/>
          <w:color w:val="000000"/>
          <w:lang w:val="hr-HR" w:eastAsia="en-GB"/>
        </w:rPr>
      </w:pPr>
    </w:p>
    <w:p w:rsidR="000472AC" w:rsidRPr="009E6B99" w:rsidRDefault="00B65D8C" w:rsidP="00FF08CE">
      <w:pPr>
        <w:tabs>
          <w:tab w:val="left" w:pos="0"/>
          <w:tab w:val="left" w:pos="216"/>
          <w:tab w:val="left" w:pos="8280"/>
        </w:tabs>
        <w:autoSpaceDE w:val="0"/>
        <w:autoSpaceDN w:val="0"/>
        <w:adjustRightInd w:val="0"/>
        <w:ind w:left="-567"/>
        <w:jc w:val="both"/>
        <w:rPr>
          <w:rFonts w:ascii="Arial" w:hAnsi="Arial" w:cs="Arial"/>
          <w:color w:val="000000"/>
          <w:lang w:val="hr-HR" w:eastAsia="en-GB"/>
        </w:rPr>
      </w:pPr>
      <w:r w:rsidRPr="009E6B99">
        <w:rPr>
          <w:rFonts w:ascii="Arial" w:hAnsi="Arial" w:cs="Arial"/>
          <w:color w:val="000000"/>
          <w:lang w:val="hr-HR" w:eastAsia="en-GB"/>
        </w:rPr>
        <w:t>Prema našem mišljenju, priloženi godišnji financijski izvještaji istinito i fer prikazuju financijski polo</w:t>
      </w:r>
      <w:r w:rsidR="0013110A" w:rsidRPr="009E6B99">
        <w:rPr>
          <w:rFonts w:ascii="Arial" w:hAnsi="Arial" w:cs="Arial"/>
          <w:color w:val="000000"/>
          <w:lang w:val="hr-HR" w:eastAsia="en-GB"/>
        </w:rPr>
        <w:t>žaj Društva na 31. prosinca 20</w:t>
      </w:r>
      <w:r w:rsidR="0049274D">
        <w:rPr>
          <w:rFonts w:ascii="Arial" w:hAnsi="Arial" w:cs="Arial"/>
          <w:color w:val="000000"/>
          <w:lang w:val="hr-HR" w:eastAsia="en-GB"/>
        </w:rPr>
        <w:t>20</w:t>
      </w:r>
      <w:r w:rsidRPr="009E6B99">
        <w:rPr>
          <w:rFonts w:ascii="Arial" w:hAnsi="Arial" w:cs="Arial"/>
          <w:color w:val="000000"/>
          <w:lang w:val="hr-HR" w:eastAsia="en-GB"/>
        </w:rPr>
        <w:t>., njegovu financijsku uspješnost i novčane tokove za tada završenu godinu u skladu sa Zakonom o računovodstvu i Međunarodnim standardima financijskog izvještavanja koji su utvrđeni od Europske komisije i objavljeni u službenom listu Europske unije.</w:t>
      </w:r>
    </w:p>
    <w:p w:rsidR="000472AC" w:rsidRPr="009E6B99" w:rsidRDefault="000472AC" w:rsidP="00F15702">
      <w:pPr>
        <w:tabs>
          <w:tab w:val="left" w:pos="0"/>
          <w:tab w:val="left" w:pos="216"/>
          <w:tab w:val="left" w:pos="8280"/>
        </w:tabs>
        <w:autoSpaceDE w:val="0"/>
        <w:autoSpaceDN w:val="0"/>
        <w:adjustRightInd w:val="0"/>
        <w:spacing w:before="240"/>
        <w:ind w:left="-567"/>
        <w:jc w:val="both"/>
        <w:rPr>
          <w:rFonts w:ascii="Arial" w:hAnsi="Arial" w:cs="Arial"/>
          <w:b/>
          <w:i/>
          <w:color w:val="000000"/>
          <w:lang w:val="hr-HR" w:eastAsia="en-GB"/>
        </w:rPr>
      </w:pPr>
    </w:p>
    <w:p w:rsidR="000472AC" w:rsidRPr="002E3B15" w:rsidRDefault="000472AC" w:rsidP="00FF08CE">
      <w:pPr>
        <w:tabs>
          <w:tab w:val="left" w:pos="0"/>
          <w:tab w:val="left" w:pos="216"/>
          <w:tab w:val="left" w:pos="8280"/>
        </w:tabs>
        <w:autoSpaceDE w:val="0"/>
        <w:autoSpaceDN w:val="0"/>
        <w:adjustRightInd w:val="0"/>
        <w:ind w:left="-567"/>
        <w:jc w:val="both"/>
        <w:rPr>
          <w:rFonts w:ascii="Arial" w:hAnsi="Arial" w:cs="Arial"/>
          <w:b/>
          <w:i/>
          <w:color w:val="000000"/>
          <w:highlight w:val="yellow"/>
          <w:lang w:val="hr-HR" w:eastAsia="en-GB"/>
        </w:rPr>
      </w:pPr>
    </w:p>
    <w:p w:rsidR="000472AC" w:rsidRPr="009E6B99" w:rsidRDefault="00F36FD5" w:rsidP="00FF08CE">
      <w:pPr>
        <w:tabs>
          <w:tab w:val="left" w:pos="0"/>
          <w:tab w:val="left" w:pos="216"/>
          <w:tab w:val="left" w:pos="8280"/>
        </w:tabs>
        <w:autoSpaceDE w:val="0"/>
        <w:autoSpaceDN w:val="0"/>
        <w:adjustRightInd w:val="0"/>
        <w:ind w:left="-567"/>
        <w:jc w:val="both"/>
        <w:rPr>
          <w:rFonts w:ascii="Arial" w:hAnsi="Arial" w:cs="Arial"/>
          <w:b/>
          <w:i/>
          <w:color w:val="000000"/>
          <w:lang w:val="hr-HR" w:eastAsia="en-GB"/>
        </w:rPr>
      </w:pPr>
      <w:r w:rsidRPr="009E6B99">
        <w:rPr>
          <w:rFonts w:ascii="Arial" w:hAnsi="Arial" w:cs="Arial"/>
          <w:b/>
          <w:i/>
          <w:color w:val="000000"/>
          <w:lang w:val="hr-HR" w:eastAsia="en-GB"/>
        </w:rPr>
        <w:t>Osnova za mišljenje</w:t>
      </w:r>
    </w:p>
    <w:p w:rsidR="007A4CCC" w:rsidRPr="009E6B99" w:rsidRDefault="00B65D8C" w:rsidP="00D06C5F">
      <w:pPr>
        <w:tabs>
          <w:tab w:val="left" w:pos="0"/>
          <w:tab w:val="left" w:pos="216"/>
          <w:tab w:val="left" w:pos="8280"/>
        </w:tabs>
        <w:autoSpaceDE w:val="0"/>
        <w:autoSpaceDN w:val="0"/>
        <w:adjustRightInd w:val="0"/>
        <w:spacing w:before="240"/>
        <w:ind w:left="-567"/>
        <w:jc w:val="both"/>
        <w:rPr>
          <w:rFonts w:ascii="Arial" w:hAnsi="Arial" w:cs="Arial"/>
          <w:color w:val="000000"/>
          <w:lang w:val="hr-HR" w:eastAsia="en-GB"/>
        </w:rPr>
      </w:pPr>
      <w:r w:rsidRPr="009E6B99">
        <w:rPr>
          <w:rFonts w:ascii="Arial" w:hAnsi="Arial" w:cs="Arial"/>
          <w:color w:val="000000"/>
          <w:lang w:val="hr-HR" w:eastAsia="en-GB"/>
        </w:rPr>
        <w:t>Obavili smo našu reviziju u skladu sa Zakonom o računovodstvu, Zakonom o reviziji i Međunarodnim revizijskim standardima (MRevS-ima). Naše odgovornosti prema tim standardima su podrobnije opisane u našem izvješću neovisnog revizora u odjeljku o revizorovim odgovornostima za reviziju godišnjih financijskih izvještaja. Neovisni smo od Društva u skladu s Kodeksom etike za profesionalne računovođe (IESBA Kodeks) i ispunili smo naše ostale etičke odgovornosti u skladu s IESBA Kodeksom</w:t>
      </w:r>
      <w:r w:rsidR="007A4CCC" w:rsidRPr="009E6B99">
        <w:rPr>
          <w:rFonts w:ascii="Arial" w:hAnsi="Arial" w:cs="Arial"/>
          <w:color w:val="000000"/>
          <w:lang w:val="hr-HR" w:eastAsia="en-GB"/>
        </w:rPr>
        <w:t>.</w:t>
      </w:r>
    </w:p>
    <w:p w:rsidR="00DF5031" w:rsidRDefault="00B65D8C" w:rsidP="00DF5031">
      <w:pPr>
        <w:tabs>
          <w:tab w:val="left" w:pos="0"/>
          <w:tab w:val="left" w:pos="216"/>
          <w:tab w:val="left" w:pos="8280"/>
        </w:tabs>
        <w:autoSpaceDE w:val="0"/>
        <w:autoSpaceDN w:val="0"/>
        <w:adjustRightInd w:val="0"/>
        <w:spacing w:before="240"/>
        <w:ind w:left="-567"/>
        <w:jc w:val="both"/>
        <w:rPr>
          <w:rFonts w:ascii="Arial" w:hAnsi="Arial" w:cs="Arial"/>
          <w:color w:val="000000"/>
          <w:lang w:val="hr-HR" w:eastAsia="en-GB"/>
        </w:rPr>
      </w:pPr>
      <w:r w:rsidRPr="009E6B99">
        <w:rPr>
          <w:rFonts w:ascii="Arial" w:hAnsi="Arial" w:cs="Arial"/>
          <w:color w:val="000000"/>
          <w:lang w:val="hr-HR" w:eastAsia="en-GB"/>
        </w:rPr>
        <w:t>Vjerujemo da su revizijski dokazi koje smo dobili dostatni i primjereni da osiguraju osnovu za naše mišljenje</w:t>
      </w:r>
      <w:r w:rsidR="00F36FD5" w:rsidRPr="009E6B99">
        <w:rPr>
          <w:rFonts w:ascii="Arial" w:hAnsi="Arial" w:cs="Arial"/>
          <w:color w:val="000000"/>
          <w:lang w:val="hr-HR" w:eastAsia="en-GB"/>
        </w:rPr>
        <w:t>.</w:t>
      </w:r>
    </w:p>
    <w:p w:rsidR="00DF5031" w:rsidRPr="009E6B99" w:rsidRDefault="00DF5031" w:rsidP="00DF5031">
      <w:pPr>
        <w:tabs>
          <w:tab w:val="left" w:pos="0"/>
          <w:tab w:val="left" w:pos="216"/>
          <w:tab w:val="left" w:pos="8280"/>
        </w:tabs>
        <w:autoSpaceDE w:val="0"/>
        <w:autoSpaceDN w:val="0"/>
        <w:adjustRightInd w:val="0"/>
        <w:spacing w:before="240"/>
        <w:ind w:left="-567"/>
        <w:jc w:val="both"/>
        <w:rPr>
          <w:rFonts w:ascii="Arial" w:hAnsi="Arial" w:cs="Arial"/>
          <w:color w:val="000000"/>
          <w:lang w:val="hr-HR" w:eastAsia="en-GB"/>
        </w:rPr>
      </w:pPr>
    </w:p>
    <w:p w:rsidR="00DF5031" w:rsidRPr="00DF5031" w:rsidRDefault="00DF5031" w:rsidP="00DF5031">
      <w:pPr>
        <w:tabs>
          <w:tab w:val="left" w:pos="0"/>
          <w:tab w:val="left" w:pos="216"/>
          <w:tab w:val="left" w:pos="8280"/>
        </w:tabs>
        <w:autoSpaceDE w:val="0"/>
        <w:autoSpaceDN w:val="0"/>
        <w:adjustRightInd w:val="0"/>
        <w:ind w:left="-567"/>
        <w:jc w:val="both"/>
        <w:rPr>
          <w:rFonts w:ascii="Arial" w:hAnsi="Arial" w:cs="Arial"/>
          <w:b/>
          <w:i/>
          <w:color w:val="000000"/>
          <w:lang w:val="hr-HR" w:eastAsia="en-GB"/>
        </w:rPr>
      </w:pPr>
      <w:r w:rsidRPr="00DF5031">
        <w:rPr>
          <w:rFonts w:ascii="Arial" w:hAnsi="Arial" w:cs="Arial"/>
          <w:b/>
          <w:i/>
          <w:color w:val="000000"/>
          <w:lang w:val="hr-HR" w:eastAsia="en-GB"/>
        </w:rPr>
        <w:t>Značajna neizvjesnost u vezi s vremenski neograničenim poslovanjem</w:t>
      </w:r>
    </w:p>
    <w:p w:rsidR="00FB682F" w:rsidRDefault="00AC210F" w:rsidP="00FB682F">
      <w:pPr>
        <w:tabs>
          <w:tab w:val="left" w:pos="0"/>
          <w:tab w:val="left" w:pos="216"/>
          <w:tab w:val="left" w:pos="8280"/>
        </w:tabs>
        <w:autoSpaceDE w:val="0"/>
        <w:autoSpaceDN w:val="0"/>
        <w:adjustRightInd w:val="0"/>
        <w:spacing w:before="240"/>
        <w:ind w:left="-567"/>
        <w:jc w:val="both"/>
        <w:rPr>
          <w:rFonts w:ascii="Arial" w:hAnsi="Arial" w:cs="Arial"/>
          <w:color w:val="000000"/>
          <w:lang w:val="hr-HR" w:eastAsia="en-GB"/>
        </w:rPr>
      </w:pPr>
      <w:r w:rsidRPr="00AC210F">
        <w:rPr>
          <w:rFonts w:ascii="Arial" w:hAnsi="Arial" w:cs="Arial"/>
          <w:color w:val="000000"/>
          <w:lang w:val="hr-HR" w:eastAsia="en-GB"/>
        </w:rPr>
        <w:t>Bez izražavanja rezerve na naše mišljenje, skrećemo pozornost na bilješku 19 u kojoj je objavljeno da je Društvo u 2020. godini iskazalo gubitak u iznosu od 1.040.702 kuna (2019.: dobit 569.381 kune), te da ukupni poslovni prihodi ostvareni u 2020. godini iznose 11.895.949 kuna od čega se 8.682.759 kuna odnosi na subvencije države, odnosno 73% ukupnih prihoda od poslovanja (2019.: 63%). Te okolnosti ukazuju na postojanje značajne neizvjesnosti koja stvara značajnu sumnju u sposobnost Društva da nastavi s vremenski neograničenim poslovanjem. Naše mišljenje nije mod</w:t>
      </w:r>
      <w:r w:rsidR="00963DDA">
        <w:rPr>
          <w:rFonts w:ascii="Arial" w:hAnsi="Arial" w:cs="Arial"/>
          <w:color w:val="000000"/>
          <w:lang w:val="hr-HR" w:eastAsia="en-GB"/>
        </w:rPr>
        <w:t>ificirano u vezi s tim pitanjem</w:t>
      </w:r>
      <w:r w:rsidR="00512D6F">
        <w:rPr>
          <w:rFonts w:ascii="Arial" w:hAnsi="Arial" w:cs="Arial"/>
          <w:color w:val="000000"/>
          <w:lang w:val="hr-HR" w:eastAsia="en-GB"/>
        </w:rPr>
        <w:t>.</w:t>
      </w:r>
    </w:p>
    <w:p w:rsidR="00E42198" w:rsidRDefault="00E42198" w:rsidP="000443C6">
      <w:pPr>
        <w:tabs>
          <w:tab w:val="left" w:pos="0"/>
          <w:tab w:val="left" w:pos="216"/>
          <w:tab w:val="left" w:pos="8280"/>
        </w:tabs>
        <w:autoSpaceDE w:val="0"/>
        <w:autoSpaceDN w:val="0"/>
        <w:adjustRightInd w:val="0"/>
        <w:spacing w:before="240"/>
        <w:ind w:left="-567"/>
        <w:jc w:val="both"/>
        <w:rPr>
          <w:rFonts w:ascii="Arial" w:hAnsi="Arial" w:cs="Arial"/>
          <w:color w:val="000000"/>
          <w:lang w:val="hr-HR" w:eastAsia="en-GB"/>
        </w:rPr>
      </w:pPr>
    </w:p>
    <w:p w:rsidR="00F05508" w:rsidRDefault="00F05508" w:rsidP="000443C6">
      <w:pPr>
        <w:tabs>
          <w:tab w:val="left" w:pos="0"/>
          <w:tab w:val="left" w:pos="216"/>
          <w:tab w:val="left" w:pos="8280"/>
        </w:tabs>
        <w:autoSpaceDE w:val="0"/>
        <w:autoSpaceDN w:val="0"/>
        <w:adjustRightInd w:val="0"/>
        <w:spacing w:before="240"/>
        <w:ind w:left="-567"/>
        <w:jc w:val="both"/>
        <w:rPr>
          <w:rFonts w:ascii="Arial" w:hAnsi="Arial" w:cs="Arial"/>
          <w:color w:val="000000"/>
          <w:lang w:val="hr-HR" w:eastAsia="en-GB"/>
        </w:rPr>
      </w:pPr>
    </w:p>
    <w:p w:rsidR="00F05508" w:rsidRDefault="00F05508" w:rsidP="000443C6">
      <w:pPr>
        <w:tabs>
          <w:tab w:val="left" w:pos="0"/>
          <w:tab w:val="left" w:pos="216"/>
          <w:tab w:val="left" w:pos="8280"/>
        </w:tabs>
        <w:autoSpaceDE w:val="0"/>
        <w:autoSpaceDN w:val="0"/>
        <w:adjustRightInd w:val="0"/>
        <w:spacing w:before="240"/>
        <w:ind w:left="-567"/>
        <w:jc w:val="both"/>
        <w:rPr>
          <w:rFonts w:ascii="Arial" w:hAnsi="Arial" w:cs="Arial"/>
          <w:color w:val="000000"/>
          <w:lang w:val="hr-HR" w:eastAsia="en-GB"/>
        </w:rPr>
      </w:pPr>
    </w:p>
    <w:p w:rsidR="00524110" w:rsidRDefault="00524110" w:rsidP="000443C6">
      <w:pPr>
        <w:tabs>
          <w:tab w:val="left" w:pos="0"/>
          <w:tab w:val="left" w:pos="216"/>
          <w:tab w:val="left" w:pos="8280"/>
        </w:tabs>
        <w:autoSpaceDE w:val="0"/>
        <w:autoSpaceDN w:val="0"/>
        <w:adjustRightInd w:val="0"/>
        <w:spacing w:before="240"/>
        <w:ind w:left="-567"/>
        <w:jc w:val="both"/>
        <w:rPr>
          <w:rFonts w:ascii="Arial" w:hAnsi="Arial" w:cs="Arial"/>
          <w:color w:val="000000"/>
          <w:lang w:val="hr-HR" w:eastAsia="en-GB"/>
        </w:rPr>
      </w:pPr>
    </w:p>
    <w:p w:rsidR="00F05508" w:rsidRPr="009E6B99" w:rsidRDefault="00F05508" w:rsidP="000443C6">
      <w:pPr>
        <w:tabs>
          <w:tab w:val="left" w:pos="0"/>
          <w:tab w:val="left" w:pos="216"/>
          <w:tab w:val="left" w:pos="8280"/>
        </w:tabs>
        <w:autoSpaceDE w:val="0"/>
        <w:autoSpaceDN w:val="0"/>
        <w:adjustRightInd w:val="0"/>
        <w:spacing w:before="240"/>
        <w:ind w:left="-567"/>
        <w:jc w:val="both"/>
        <w:rPr>
          <w:rFonts w:ascii="Arial" w:hAnsi="Arial" w:cs="Arial"/>
          <w:color w:val="000000"/>
          <w:lang w:val="hr-HR" w:eastAsia="en-GB"/>
        </w:rPr>
      </w:pPr>
    </w:p>
    <w:p w:rsidR="009E6B99" w:rsidRDefault="009E6B99" w:rsidP="009E6B99">
      <w:pPr>
        <w:shd w:val="clear" w:color="auto" w:fill="FFFFFF"/>
        <w:rPr>
          <w:rFonts w:ascii="Arial" w:eastAsia="Calibri" w:hAnsi="Arial" w:cs="Arial"/>
          <w:b/>
          <w:bCs/>
          <w:i/>
          <w:iCs/>
          <w:lang w:val="hr-HR"/>
        </w:rPr>
      </w:pPr>
    </w:p>
    <w:p w:rsidR="009E6B99" w:rsidRPr="009E6B99" w:rsidRDefault="009E6B99" w:rsidP="009E6B99">
      <w:pPr>
        <w:tabs>
          <w:tab w:val="left" w:pos="567"/>
          <w:tab w:val="center" w:pos="3402"/>
          <w:tab w:val="center" w:pos="4536"/>
          <w:tab w:val="center" w:pos="5670"/>
          <w:tab w:val="center" w:pos="6804"/>
          <w:tab w:val="right" w:pos="7655"/>
        </w:tabs>
        <w:spacing w:line="240" w:lineRule="exact"/>
        <w:ind w:left="-567"/>
        <w:outlineLvl w:val="0"/>
        <w:rPr>
          <w:rFonts w:ascii="Arial" w:hAnsi="Arial" w:cs="Arial"/>
          <w:b/>
          <w:lang w:val="hr-HR"/>
        </w:rPr>
      </w:pPr>
      <w:r w:rsidRPr="009E6B99">
        <w:rPr>
          <w:rFonts w:ascii="Arial" w:hAnsi="Arial" w:cs="Arial"/>
          <w:b/>
          <w:lang w:val="hr-HR"/>
        </w:rPr>
        <w:t xml:space="preserve">IZVJEŠĆE NEOVISNOG REVIZORA </w:t>
      </w:r>
    </w:p>
    <w:p w:rsidR="009E6B99" w:rsidRPr="009E6B99" w:rsidRDefault="009E6B99" w:rsidP="009E6B99">
      <w:pPr>
        <w:tabs>
          <w:tab w:val="left" w:pos="567"/>
          <w:tab w:val="center" w:pos="3402"/>
          <w:tab w:val="center" w:pos="4536"/>
          <w:tab w:val="center" w:pos="5670"/>
          <w:tab w:val="center" w:pos="6804"/>
          <w:tab w:val="right" w:pos="7655"/>
        </w:tabs>
        <w:spacing w:line="240" w:lineRule="exact"/>
        <w:ind w:left="-567"/>
        <w:outlineLvl w:val="0"/>
        <w:rPr>
          <w:rFonts w:ascii="Arial" w:hAnsi="Arial" w:cs="Arial"/>
          <w:b/>
          <w:lang w:val="hr-HR"/>
        </w:rPr>
      </w:pPr>
    </w:p>
    <w:p w:rsidR="009E6B99" w:rsidRDefault="007735AE" w:rsidP="009E6B99">
      <w:pPr>
        <w:tabs>
          <w:tab w:val="left" w:pos="567"/>
          <w:tab w:val="center" w:pos="3402"/>
          <w:tab w:val="center" w:pos="4536"/>
          <w:tab w:val="center" w:pos="5670"/>
          <w:tab w:val="center" w:pos="6804"/>
          <w:tab w:val="right" w:pos="7655"/>
        </w:tabs>
        <w:spacing w:line="240" w:lineRule="exact"/>
        <w:ind w:left="-567"/>
        <w:outlineLvl w:val="0"/>
        <w:rPr>
          <w:rFonts w:ascii="Arial" w:hAnsi="Arial" w:cs="Arial"/>
          <w:b/>
          <w:lang w:val="hr-HR"/>
        </w:rPr>
      </w:pPr>
      <w:r w:rsidRPr="007735AE">
        <w:rPr>
          <w:rFonts w:ascii="Arial" w:hAnsi="Arial" w:cs="Arial"/>
          <w:b/>
          <w:lang w:val="hr-HR"/>
        </w:rPr>
        <w:t xml:space="preserve">ČLANOVIMA DRUŠTVA ZRAČNA LUKA OSIJEK D.O.O., OSIJEK </w:t>
      </w:r>
      <w:r w:rsidR="009E6B99" w:rsidRPr="009E6B99">
        <w:rPr>
          <w:rFonts w:ascii="Arial" w:hAnsi="Arial" w:cs="Arial"/>
          <w:b/>
          <w:lang w:val="hr-HR"/>
        </w:rPr>
        <w:t>(nastavak)</w:t>
      </w:r>
    </w:p>
    <w:p w:rsidR="009E6B99" w:rsidRDefault="009E6B99" w:rsidP="00A87993">
      <w:pPr>
        <w:tabs>
          <w:tab w:val="left" w:pos="567"/>
          <w:tab w:val="center" w:pos="3402"/>
          <w:tab w:val="center" w:pos="4536"/>
          <w:tab w:val="center" w:pos="5670"/>
          <w:tab w:val="center" w:pos="6804"/>
          <w:tab w:val="right" w:pos="7655"/>
        </w:tabs>
        <w:spacing w:line="240" w:lineRule="exact"/>
        <w:outlineLvl w:val="0"/>
        <w:rPr>
          <w:rFonts w:ascii="Arial" w:hAnsi="Arial" w:cs="Arial"/>
          <w:b/>
          <w:lang w:val="hr-HR"/>
        </w:rPr>
      </w:pPr>
    </w:p>
    <w:p w:rsidR="00FB682F" w:rsidRDefault="00FB682F" w:rsidP="00FB682F">
      <w:pPr>
        <w:tabs>
          <w:tab w:val="left" w:pos="0"/>
          <w:tab w:val="left" w:pos="216"/>
          <w:tab w:val="left" w:pos="8280"/>
        </w:tabs>
        <w:autoSpaceDE w:val="0"/>
        <w:autoSpaceDN w:val="0"/>
        <w:adjustRightInd w:val="0"/>
        <w:spacing w:before="240" w:after="240"/>
        <w:ind w:left="-567"/>
        <w:jc w:val="both"/>
        <w:rPr>
          <w:rFonts w:ascii="Arial" w:hAnsi="Arial" w:cs="Arial"/>
          <w:b/>
          <w:i/>
          <w:color w:val="000000"/>
          <w:lang w:val="hr-HR" w:eastAsia="en-GB"/>
        </w:rPr>
      </w:pPr>
      <w:r w:rsidRPr="009E6B99">
        <w:rPr>
          <w:rFonts w:ascii="Arial" w:hAnsi="Arial" w:cs="Arial"/>
          <w:b/>
          <w:i/>
          <w:color w:val="000000"/>
          <w:lang w:val="hr-HR" w:eastAsia="en-GB"/>
        </w:rPr>
        <w:t>Ključna revizijska pitanja</w:t>
      </w:r>
    </w:p>
    <w:p w:rsidR="009E6B99" w:rsidRPr="00FB682F" w:rsidRDefault="00FB682F" w:rsidP="00FB682F">
      <w:pPr>
        <w:tabs>
          <w:tab w:val="left" w:pos="567"/>
          <w:tab w:val="center" w:pos="3402"/>
          <w:tab w:val="center" w:pos="4536"/>
          <w:tab w:val="center" w:pos="5670"/>
          <w:tab w:val="center" w:pos="6804"/>
          <w:tab w:val="right" w:pos="7655"/>
        </w:tabs>
        <w:spacing w:line="240" w:lineRule="exact"/>
        <w:ind w:left="-567"/>
        <w:jc w:val="both"/>
        <w:outlineLvl w:val="0"/>
        <w:rPr>
          <w:rFonts w:ascii="Arial" w:eastAsia="Calibri" w:hAnsi="Arial" w:cs="Arial"/>
          <w:b/>
          <w:bCs/>
          <w:iCs/>
          <w:lang w:val="hr-HR"/>
        </w:rPr>
      </w:pPr>
      <w:r w:rsidRPr="009E6B99">
        <w:rPr>
          <w:rFonts w:ascii="Arial" w:hAnsi="Arial" w:cs="Arial"/>
          <w:color w:val="000000"/>
          <w:lang w:val="hr-HR" w:eastAsia="en-GB"/>
        </w:rPr>
        <w:t>Ključna revizijska pitanja su ona pitanja koja su bila, po našoj profesionalnoj prosudbi, od najveće važnosti za našu reviziju godišnjih financijskih izvještaja tekućeg razdoblja. Tim pitanjima smo se bavili u kontekstu naše revizije godišnjih financijskih izvještaja kao cjeline i pri formiranju našeg mišljenja o njima, i mi ne dajemo zasebno mišljenje o tim pitanjima.</w:t>
      </w:r>
    </w:p>
    <w:p w:rsidR="009E6B99" w:rsidRPr="009E6B99" w:rsidRDefault="009E6B99" w:rsidP="009E6B99">
      <w:pPr>
        <w:shd w:val="clear" w:color="auto" w:fill="FFFFFF"/>
        <w:spacing w:before="211"/>
        <w:jc w:val="both"/>
        <w:rPr>
          <w:rFonts w:ascii="Arial" w:eastAsia="Calibri" w:hAnsi="Arial" w:cs="Arial"/>
          <w:lang w:val="hr-HR"/>
        </w:rPr>
      </w:pPr>
    </w:p>
    <w:tbl>
      <w:tblPr>
        <w:tblW w:w="9740" w:type="dxa"/>
        <w:jc w:val="center"/>
        <w:tblLook w:val="04A0" w:firstRow="1" w:lastRow="0" w:firstColumn="1" w:lastColumn="0" w:noHBand="0" w:noVBand="1"/>
      </w:tblPr>
      <w:tblGrid>
        <w:gridCol w:w="4700"/>
        <w:gridCol w:w="340"/>
        <w:gridCol w:w="4700"/>
      </w:tblGrid>
      <w:tr w:rsidR="009E6B99" w:rsidRPr="003C3E63" w:rsidTr="009E6B99">
        <w:trPr>
          <w:trHeight w:val="255"/>
          <w:jc w:val="center"/>
        </w:trPr>
        <w:tc>
          <w:tcPr>
            <w:tcW w:w="4700" w:type="dxa"/>
            <w:tcBorders>
              <w:top w:val="nil"/>
              <w:left w:val="nil"/>
              <w:bottom w:val="single" w:sz="4" w:space="0" w:color="auto"/>
              <w:right w:val="nil"/>
            </w:tcBorders>
            <w:shd w:val="clear" w:color="auto" w:fill="auto"/>
            <w:noWrap/>
            <w:vAlign w:val="bottom"/>
            <w:hideMark/>
          </w:tcPr>
          <w:p w:rsidR="009E6B99" w:rsidRPr="009E6B99" w:rsidRDefault="009E6B99" w:rsidP="009E6B99">
            <w:pPr>
              <w:rPr>
                <w:rFonts w:ascii="Arial" w:hAnsi="Arial" w:cs="Arial"/>
                <w:b/>
                <w:bCs/>
                <w:color w:val="000000"/>
                <w:sz w:val="18"/>
                <w:szCs w:val="18"/>
                <w:lang w:val="hr-HR" w:eastAsia="hr-HR"/>
              </w:rPr>
            </w:pPr>
            <w:r w:rsidRPr="009E6B99">
              <w:rPr>
                <w:rFonts w:ascii="Arial" w:hAnsi="Arial" w:cs="Arial"/>
                <w:b/>
                <w:bCs/>
                <w:color w:val="000000"/>
                <w:sz w:val="18"/>
                <w:szCs w:val="18"/>
                <w:lang w:val="hr-HR" w:eastAsia="hr-HR"/>
              </w:rPr>
              <w:t>Ključna revizijska pitanja</w:t>
            </w:r>
          </w:p>
        </w:tc>
        <w:tc>
          <w:tcPr>
            <w:tcW w:w="340" w:type="dxa"/>
            <w:tcBorders>
              <w:top w:val="nil"/>
              <w:left w:val="nil"/>
              <w:bottom w:val="nil"/>
              <w:right w:val="nil"/>
            </w:tcBorders>
            <w:shd w:val="clear" w:color="auto" w:fill="auto"/>
            <w:noWrap/>
            <w:vAlign w:val="bottom"/>
            <w:hideMark/>
          </w:tcPr>
          <w:p w:rsidR="009E6B99" w:rsidRPr="009E6B99" w:rsidRDefault="009E6B99" w:rsidP="009E6B99">
            <w:pPr>
              <w:rPr>
                <w:rFonts w:ascii="Arial" w:hAnsi="Arial" w:cs="Arial"/>
                <w:color w:val="000000"/>
                <w:sz w:val="18"/>
                <w:szCs w:val="18"/>
                <w:lang w:val="hr-HR" w:eastAsia="hr-HR"/>
              </w:rPr>
            </w:pPr>
          </w:p>
        </w:tc>
        <w:tc>
          <w:tcPr>
            <w:tcW w:w="4700" w:type="dxa"/>
            <w:tcBorders>
              <w:top w:val="nil"/>
              <w:left w:val="nil"/>
              <w:bottom w:val="single" w:sz="4" w:space="0" w:color="auto"/>
              <w:right w:val="nil"/>
            </w:tcBorders>
            <w:shd w:val="clear" w:color="auto" w:fill="auto"/>
            <w:noWrap/>
            <w:vAlign w:val="bottom"/>
            <w:hideMark/>
          </w:tcPr>
          <w:p w:rsidR="009E6B99" w:rsidRPr="009E6B99" w:rsidRDefault="009E6B99" w:rsidP="009E6B99">
            <w:pPr>
              <w:rPr>
                <w:rFonts w:ascii="Arial" w:hAnsi="Arial" w:cs="Arial"/>
                <w:b/>
                <w:bCs/>
                <w:color w:val="000000"/>
                <w:sz w:val="18"/>
                <w:szCs w:val="18"/>
                <w:lang w:val="hr-HR" w:eastAsia="hr-HR"/>
              </w:rPr>
            </w:pPr>
            <w:r w:rsidRPr="009E6B99">
              <w:rPr>
                <w:rFonts w:ascii="Arial" w:hAnsi="Arial" w:cs="Arial"/>
                <w:b/>
                <w:bCs/>
                <w:color w:val="000000"/>
                <w:sz w:val="18"/>
                <w:szCs w:val="18"/>
                <w:lang w:val="hr-HR" w:eastAsia="hr-HR"/>
              </w:rPr>
              <w:t>Kako se u reviziji bavilo ključnim pitanjima</w:t>
            </w:r>
          </w:p>
        </w:tc>
      </w:tr>
      <w:tr w:rsidR="009E6B99" w:rsidRPr="003C3E63" w:rsidTr="009E6B99">
        <w:trPr>
          <w:trHeight w:val="255"/>
          <w:jc w:val="center"/>
        </w:trPr>
        <w:tc>
          <w:tcPr>
            <w:tcW w:w="4700" w:type="dxa"/>
            <w:tcBorders>
              <w:top w:val="nil"/>
              <w:left w:val="nil"/>
              <w:bottom w:val="nil"/>
              <w:right w:val="nil"/>
            </w:tcBorders>
            <w:shd w:val="clear" w:color="auto" w:fill="auto"/>
            <w:noWrap/>
            <w:vAlign w:val="bottom"/>
            <w:hideMark/>
          </w:tcPr>
          <w:p w:rsidR="009E6B99" w:rsidRPr="009E6B99" w:rsidRDefault="009E6B99" w:rsidP="009E6B99">
            <w:pPr>
              <w:rPr>
                <w:rFonts w:ascii="Arial" w:hAnsi="Arial" w:cs="Arial"/>
                <w:color w:val="000000"/>
                <w:sz w:val="18"/>
                <w:szCs w:val="18"/>
                <w:lang w:val="hr-HR" w:eastAsia="hr-HR"/>
              </w:rPr>
            </w:pPr>
          </w:p>
        </w:tc>
        <w:tc>
          <w:tcPr>
            <w:tcW w:w="340" w:type="dxa"/>
            <w:tcBorders>
              <w:top w:val="nil"/>
              <w:left w:val="nil"/>
              <w:bottom w:val="nil"/>
              <w:right w:val="nil"/>
            </w:tcBorders>
            <w:shd w:val="clear" w:color="auto" w:fill="auto"/>
            <w:noWrap/>
            <w:vAlign w:val="bottom"/>
            <w:hideMark/>
          </w:tcPr>
          <w:p w:rsidR="009E6B99" w:rsidRPr="009E6B99" w:rsidRDefault="009E6B99" w:rsidP="009E6B99">
            <w:pPr>
              <w:rPr>
                <w:rFonts w:ascii="Arial" w:hAnsi="Arial" w:cs="Arial"/>
                <w:color w:val="000000"/>
                <w:sz w:val="18"/>
                <w:szCs w:val="18"/>
                <w:lang w:val="hr-HR" w:eastAsia="hr-HR"/>
              </w:rPr>
            </w:pPr>
          </w:p>
        </w:tc>
        <w:tc>
          <w:tcPr>
            <w:tcW w:w="4700" w:type="dxa"/>
            <w:tcBorders>
              <w:top w:val="nil"/>
              <w:left w:val="nil"/>
              <w:bottom w:val="nil"/>
              <w:right w:val="nil"/>
            </w:tcBorders>
            <w:shd w:val="clear" w:color="auto" w:fill="auto"/>
            <w:noWrap/>
            <w:vAlign w:val="bottom"/>
            <w:hideMark/>
          </w:tcPr>
          <w:p w:rsidR="009E6B99" w:rsidRPr="009E6B99" w:rsidRDefault="009E6B99" w:rsidP="009E6B99">
            <w:pPr>
              <w:rPr>
                <w:rFonts w:ascii="Arial" w:hAnsi="Arial" w:cs="Arial"/>
                <w:color w:val="000000"/>
                <w:sz w:val="18"/>
                <w:szCs w:val="18"/>
                <w:lang w:val="hr-HR" w:eastAsia="hr-HR"/>
              </w:rPr>
            </w:pPr>
          </w:p>
        </w:tc>
      </w:tr>
      <w:tr w:rsidR="009E6B99" w:rsidRPr="009E6B99" w:rsidTr="009E6B99">
        <w:trPr>
          <w:trHeight w:val="255"/>
          <w:jc w:val="center"/>
        </w:trPr>
        <w:tc>
          <w:tcPr>
            <w:tcW w:w="9740" w:type="dxa"/>
            <w:gridSpan w:val="3"/>
            <w:tcBorders>
              <w:top w:val="nil"/>
              <w:left w:val="nil"/>
              <w:bottom w:val="nil"/>
              <w:right w:val="nil"/>
            </w:tcBorders>
            <w:shd w:val="clear" w:color="auto" w:fill="auto"/>
            <w:noWrap/>
            <w:vAlign w:val="bottom"/>
            <w:hideMark/>
          </w:tcPr>
          <w:p w:rsidR="009E6B99" w:rsidRPr="009E6B99" w:rsidRDefault="007735AE" w:rsidP="009E6B99">
            <w:pPr>
              <w:jc w:val="center"/>
              <w:rPr>
                <w:rFonts w:ascii="Arial" w:hAnsi="Arial" w:cs="Arial"/>
                <w:b/>
                <w:bCs/>
                <w:i/>
                <w:iCs/>
                <w:color w:val="000000"/>
                <w:sz w:val="18"/>
                <w:szCs w:val="18"/>
                <w:lang w:val="hr-HR" w:eastAsia="hr-HR"/>
              </w:rPr>
            </w:pPr>
            <w:r>
              <w:rPr>
                <w:rFonts w:ascii="Arial" w:hAnsi="Arial" w:cs="Arial"/>
                <w:b/>
                <w:bCs/>
                <w:i/>
                <w:iCs/>
                <w:color w:val="000000"/>
                <w:sz w:val="18"/>
                <w:szCs w:val="18"/>
                <w:lang w:val="hr-HR" w:eastAsia="hr-HR"/>
              </w:rPr>
              <w:t>Procjena vijeka trajanja</w:t>
            </w:r>
            <w:r w:rsidR="009E6B99" w:rsidRPr="009E6B99">
              <w:rPr>
                <w:rFonts w:ascii="Arial" w:hAnsi="Arial" w:cs="Arial"/>
                <w:b/>
                <w:bCs/>
                <w:i/>
                <w:iCs/>
                <w:color w:val="000000"/>
                <w:sz w:val="18"/>
                <w:szCs w:val="18"/>
                <w:lang w:val="hr-HR" w:eastAsia="hr-HR"/>
              </w:rPr>
              <w:t xml:space="preserve"> </w:t>
            </w:r>
            <w:r w:rsidR="00963DDA">
              <w:rPr>
                <w:rFonts w:ascii="Arial" w:hAnsi="Arial" w:cs="Arial"/>
                <w:b/>
                <w:bCs/>
                <w:i/>
                <w:iCs/>
                <w:color w:val="000000"/>
                <w:sz w:val="18"/>
                <w:szCs w:val="18"/>
                <w:lang w:val="hr-HR" w:eastAsia="hr-HR"/>
              </w:rPr>
              <w:t>D</w:t>
            </w:r>
            <w:r>
              <w:rPr>
                <w:rFonts w:ascii="Arial" w:hAnsi="Arial" w:cs="Arial"/>
                <w:b/>
                <w:bCs/>
                <w:i/>
                <w:iCs/>
                <w:color w:val="000000"/>
                <w:sz w:val="18"/>
                <w:szCs w:val="18"/>
                <w:lang w:val="hr-HR" w:eastAsia="hr-HR"/>
              </w:rPr>
              <w:t>ugotrajne materijalne imovine</w:t>
            </w:r>
            <w:r w:rsidR="009E6B99" w:rsidRPr="000379C2">
              <w:rPr>
                <w:rFonts w:ascii="Arial" w:hAnsi="Arial" w:cs="Arial"/>
                <w:b/>
                <w:bCs/>
                <w:i/>
                <w:iCs/>
                <w:color w:val="000000"/>
                <w:sz w:val="18"/>
                <w:szCs w:val="18"/>
                <w:lang w:val="hr-HR" w:eastAsia="hr-HR"/>
              </w:rPr>
              <w:t xml:space="preserve"> - </w:t>
            </w:r>
            <w:r w:rsidR="000379C2" w:rsidRPr="000379C2">
              <w:rPr>
                <w:rFonts w:ascii="Arial" w:hAnsi="Arial" w:cs="Arial"/>
                <w:b/>
                <w:bCs/>
                <w:i/>
                <w:iCs/>
                <w:color w:val="000000"/>
                <w:sz w:val="18"/>
                <w:szCs w:val="18"/>
                <w:lang w:val="hr-HR" w:eastAsia="hr-HR"/>
              </w:rPr>
              <w:t xml:space="preserve">bilješke </w:t>
            </w:r>
            <w:r w:rsidR="000379C2" w:rsidRPr="007F37C1">
              <w:rPr>
                <w:rFonts w:ascii="Arial" w:hAnsi="Arial" w:cs="Arial"/>
                <w:b/>
                <w:bCs/>
                <w:i/>
                <w:iCs/>
                <w:color w:val="000000"/>
                <w:sz w:val="18"/>
                <w:szCs w:val="18"/>
                <w:lang w:val="hr-HR" w:eastAsia="hr-HR"/>
              </w:rPr>
              <w:t>3.2.</w:t>
            </w:r>
            <w:r w:rsidR="00421A9F" w:rsidRPr="007F37C1">
              <w:rPr>
                <w:rFonts w:ascii="Arial" w:hAnsi="Arial" w:cs="Arial"/>
                <w:b/>
                <w:bCs/>
                <w:i/>
                <w:iCs/>
                <w:color w:val="000000"/>
                <w:sz w:val="18"/>
                <w:szCs w:val="18"/>
                <w:lang w:val="hr-HR" w:eastAsia="hr-HR"/>
              </w:rPr>
              <w:t>, 3</w:t>
            </w:r>
            <w:r w:rsidR="004939A8" w:rsidRPr="007F37C1">
              <w:rPr>
                <w:rFonts w:ascii="Arial" w:hAnsi="Arial" w:cs="Arial"/>
                <w:b/>
                <w:bCs/>
                <w:i/>
                <w:iCs/>
                <w:color w:val="000000"/>
                <w:sz w:val="18"/>
                <w:szCs w:val="18"/>
                <w:lang w:val="hr-HR" w:eastAsia="hr-HR"/>
              </w:rPr>
              <w:t>.</w:t>
            </w:r>
            <w:r w:rsidR="00421A9F" w:rsidRPr="007F37C1">
              <w:rPr>
                <w:rFonts w:ascii="Arial" w:hAnsi="Arial" w:cs="Arial"/>
                <w:b/>
                <w:bCs/>
                <w:i/>
                <w:iCs/>
                <w:color w:val="000000"/>
                <w:sz w:val="18"/>
                <w:szCs w:val="18"/>
                <w:lang w:val="hr-HR" w:eastAsia="hr-HR"/>
              </w:rPr>
              <w:t>3.</w:t>
            </w:r>
            <w:r w:rsidR="004939A8" w:rsidRPr="007F37C1">
              <w:rPr>
                <w:rFonts w:ascii="Arial" w:hAnsi="Arial" w:cs="Arial"/>
                <w:b/>
                <w:bCs/>
                <w:i/>
                <w:iCs/>
                <w:color w:val="000000"/>
                <w:sz w:val="18"/>
                <w:szCs w:val="18"/>
                <w:lang w:val="hr-HR" w:eastAsia="hr-HR"/>
              </w:rPr>
              <w:t xml:space="preserve"> i </w:t>
            </w:r>
            <w:r w:rsidR="007F37C1">
              <w:rPr>
                <w:rFonts w:ascii="Arial" w:hAnsi="Arial" w:cs="Arial"/>
                <w:b/>
                <w:bCs/>
                <w:i/>
                <w:iCs/>
                <w:color w:val="000000"/>
                <w:sz w:val="18"/>
                <w:szCs w:val="18"/>
                <w:lang w:val="hr-HR" w:eastAsia="hr-HR"/>
              </w:rPr>
              <w:t>4</w:t>
            </w:r>
            <w:r w:rsidR="000379C2" w:rsidRPr="007F37C1">
              <w:rPr>
                <w:rFonts w:ascii="Arial" w:hAnsi="Arial" w:cs="Arial"/>
                <w:b/>
                <w:bCs/>
                <w:i/>
                <w:iCs/>
                <w:color w:val="000000"/>
                <w:sz w:val="18"/>
                <w:szCs w:val="18"/>
                <w:lang w:val="hr-HR" w:eastAsia="hr-HR"/>
              </w:rPr>
              <w:t>.</w:t>
            </w:r>
          </w:p>
        </w:tc>
      </w:tr>
      <w:tr w:rsidR="009E6B99" w:rsidRPr="009E6B99" w:rsidTr="009E6B99">
        <w:trPr>
          <w:trHeight w:val="255"/>
          <w:jc w:val="center"/>
        </w:trPr>
        <w:tc>
          <w:tcPr>
            <w:tcW w:w="4700" w:type="dxa"/>
            <w:tcBorders>
              <w:top w:val="nil"/>
              <w:left w:val="nil"/>
              <w:bottom w:val="nil"/>
              <w:right w:val="nil"/>
            </w:tcBorders>
            <w:shd w:val="clear" w:color="auto" w:fill="auto"/>
            <w:noWrap/>
            <w:vAlign w:val="bottom"/>
            <w:hideMark/>
          </w:tcPr>
          <w:p w:rsidR="009E6B99" w:rsidRPr="009E6B99" w:rsidRDefault="009E6B99" w:rsidP="009E6B99">
            <w:pPr>
              <w:jc w:val="center"/>
              <w:rPr>
                <w:rFonts w:ascii="Arial" w:hAnsi="Arial" w:cs="Arial"/>
                <w:b/>
                <w:bCs/>
                <w:i/>
                <w:iCs/>
                <w:color w:val="000000"/>
                <w:sz w:val="18"/>
                <w:szCs w:val="18"/>
                <w:highlight w:val="yellow"/>
                <w:lang w:val="hr-HR" w:eastAsia="hr-HR"/>
              </w:rPr>
            </w:pPr>
          </w:p>
        </w:tc>
        <w:tc>
          <w:tcPr>
            <w:tcW w:w="340" w:type="dxa"/>
            <w:tcBorders>
              <w:top w:val="nil"/>
              <w:left w:val="nil"/>
              <w:bottom w:val="nil"/>
              <w:right w:val="nil"/>
            </w:tcBorders>
            <w:shd w:val="clear" w:color="auto" w:fill="auto"/>
            <w:noWrap/>
            <w:vAlign w:val="bottom"/>
            <w:hideMark/>
          </w:tcPr>
          <w:p w:rsidR="009E6B99" w:rsidRPr="009E6B99" w:rsidRDefault="009E6B99" w:rsidP="009E6B99">
            <w:pPr>
              <w:jc w:val="center"/>
              <w:rPr>
                <w:rFonts w:ascii="Arial" w:hAnsi="Arial" w:cs="Arial"/>
                <w:b/>
                <w:bCs/>
                <w:i/>
                <w:iCs/>
                <w:color w:val="000000"/>
                <w:sz w:val="18"/>
                <w:szCs w:val="18"/>
                <w:highlight w:val="yellow"/>
                <w:lang w:val="hr-HR" w:eastAsia="hr-HR"/>
              </w:rPr>
            </w:pPr>
          </w:p>
        </w:tc>
        <w:tc>
          <w:tcPr>
            <w:tcW w:w="4700" w:type="dxa"/>
            <w:tcBorders>
              <w:top w:val="nil"/>
              <w:left w:val="nil"/>
              <w:bottom w:val="nil"/>
              <w:right w:val="nil"/>
            </w:tcBorders>
            <w:shd w:val="clear" w:color="auto" w:fill="auto"/>
            <w:noWrap/>
            <w:vAlign w:val="bottom"/>
            <w:hideMark/>
          </w:tcPr>
          <w:p w:rsidR="009E6B99" w:rsidRPr="009E6B99" w:rsidRDefault="009E6B99" w:rsidP="009E6B99">
            <w:pPr>
              <w:jc w:val="center"/>
              <w:rPr>
                <w:rFonts w:ascii="Arial" w:hAnsi="Arial" w:cs="Arial"/>
                <w:b/>
                <w:bCs/>
                <w:i/>
                <w:iCs/>
                <w:color w:val="000000"/>
                <w:sz w:val="18"/>
                <w:szCs w:val="18"/>
                <w:highlight w:val="yellow"/>
                <w:lang w:val="hr-HR" w:eastAsia="hr-HR"/>
              </w:rPr>
            </w:pPr>
          </w:p>
        </w:tc>
      </w:tr>
      <w:tr w:rsidR="009E6B99" w:rsidRPr="003C3E63" w:rsidTr="00862F5D">
        <w:trPr>
          <w:trHeight w:val="3486"/>
          <w:jc w:val="center"/>
        </w:trPr>
        <w:tc>
          <w:tcPr>
            <w:tcW w:w="4700" w:type="dxa"/>
            <w:tcBorders>
              <w:top w:val="nil"/>
              <w:left w:val="nil"/>
              <w:bottom w:val="single" w:sz="4" w:space="0" w:color="auto"/>
              <w:right w:val="nil"/>
            </w:tcBorders>
            <w:shd w:val="clear" w:color="auto" w:fill="auto"/>
            <w:hideMark/>
          </w:tcPr>
          <w:p w:rsidR="00032BEB" w:rsidRDefault="00032BEB" w:rsidP="00E84C76">
            <w:pPr>
              <w:jc w:val="both"/>
              <w:rPr>
                <w:rFonts w:ascii="Arial" w:hAnsi="Arial" w:cs="Arial"/>
                <w:color w:val="000000"/>
                <w:sz w:val="18"/>
                <w:szCs w:val="18"/>
                <w:lang w:val="hr-HR" w:eastAsia="hr-HR"/>
              </w:rPr>
            </w:pPr>
            <w:r w:rsidRPr="00B11D72">
              <w:rPr>
                <w:rFonts w:ascii="Arial" w:hAnsi="Arial" w:cs="Arial"/>
                <w:color w:val="000000"/>
                <w:sz w:val="18"/>
                <w:szCs w:val="18"/>
                <w:lang w:val="hr-HR" w:eastAsia="hr-HR"/>
              </w:rPr>
              <w:t>Knjigovodstvena vrijednost Dugotrajne materijalne imovine Društva na dan 31. prosinca 2020. godine je iznosila 90.454 tisuća kuna (2019</w:t>
            </w:r>
            <w:r w:rsidR="00FB682F">
              <w:rPr>
                <w:rFonts w:ascii="Arial" w:hAnsi="Arial" w:cs="Arial"/>
                <w:color w:val="000000"/>
                <w:sz w:val="18"/>
                <w:szCs w:val="18"/>
                <w:lang w:val="hr-HR" w:eastAsia="hr-HR"/>
              </w:rPr>
              <w:t>.</w:t>
            </w:r>
            <w:r w:rsidRPr="00B11D72">
              <w:rPr>
                <w:rFonts w:ascii="Arial" w:hAnsi="Arial" w:cs="Arial"/>
                <w:color w:val="000000"/>
                <w:sz w:val="18"/>
                <w:szCs w:val="18"/>
                <w:lang w:val="hr-HR" w:eastAsia="hr-HR"/>
              </w:rPr>
              <w:t xml:space="preserve">: 91.343 tisuća kuna). Na dan 31. prosinca 2020. godine </w:t>
            </w:r>
            <w:r w:rsidR="00B11D72" w:rsidRPr="00B11D72">
              <w:rPr>
                <w:rFonts w:ascii="Arial" w:hAnsi="Arial" w:cs="Arial"/>
                <w:color w:val="000000"/>
                <w:sz w:val="18"/>
                <w:szCs w:val="18"/>
                <w:lang w:val="hr-HR" w:eastAsia="hr-HR"/>
              </w:rPr>
              <w:t>knjigovodstvena</w:t>
            </w:r>
            <w:r w:rsidR="00FB682F">
              <w:rPr>
                <w:rFonts w:ascii="Arial" w:hAnsi="Arial" w:cs="Arial"/>
                <w:color w:val="000000"/>
                <w:sz w:val="18"/>
                <w:szCs w:val="18"/>
                <w:lang w:val="hr-HR" w:eastAsia="hr-HR"/>
              </w:rPr>
              <w:t xml:space="preserve"> vrijednost </w:t>
            </w:r>
            <w:r w:rsidR="00B11D72" w:rsidRPr="00B11D72">
              <w:rPr>
                <w:rFonts w:ascii="Arial" w:hAnsi="Arial" w:cs="Arial"/>
                <w:color w:val="000000"/>
                <w:sz w:val="18"/>
                <w:szCs w:val="18"/>
                <w:lang w:val="hr-HR" w:eastAsia="hr-HR"/>
              </w:rPr>
              <w:t>dugotrajne materijalne imovine predstavlja približno 92</w:t>
            </w:r>
            <w:r w:rsidRPr="00B11D72">
              <w:rPr>
                <w:rFonts w:ascii="Arial" w:hAnsi="Arial" w:cs="Arial"/>
                <w:color w:val="000000"/>
                <w:sz w:val="18"/>
                <w:szCs w:val="18"/>
                <w:lang w:val="hr-HR" w:eastAsia="hr-HR"/>
              </w:rPr>
              <w:t>% ukupne imovine Društva. Navedena imovina se mjeri po trošku stjecanja umanjena za akumuliranu amortizaciju</w:t>
            </w:r>
            <w:r w:rsidR="00B11D72" w:rsidRPr="00B11D72">
              <w:rPr>
                <w:rFonts w:ascii="Arial" w:hAnsi="Arial" w:cs="Arial"/>
                <w:color w:val="000000"/>
                <w:sz w:val="18"/>
                <w:szCs w:val="18"/>
                <w:lang w:val="hr-HR" w:eastAsia="hr-HR"/>
              </w:rPr>
              <w:t>.</w:t>
            </w:r>
            <w:r w:rsidR="00FB682F">
              <w:rPr>
                <w:rFonts w:ascii="Arial" w:hAnsi="Arial" w:cs="Arial"/>
                <w:color w:val="000000"/>
                <w:sz w:val="18"/>
                <w:szCs w:val="18"/>
                <w:lang w:val="hr-HR" w:eastAsia="hr-HR"/>
              </w:rPr>
              <w:t xml:space="preserve"> Obračunata amortizacija za tekuću godinu iznosi </w:t>
            </w:r>
            <w:r w:rsidR="00FB682F" w:rsidRPr="00FB682F">
              <w:rPr>
                <w:rFonts w:ascii="Arial" w:hAnsi="Arial" w:cs="Arial"/>
                <w:color w:val="000000"/>
                <w:sz w:val="18"/>
                <w:szCs w:val="18"/>
                <w:lang w:val="hr-HR" w:eastAsia="hr-HR"/>
              </w:rPr>
              <w:t>1.965.731</w:t>
            </w:r>
            <w:r w:rsidR="00FB682F">
              <w:rPr>
                <w:rFonts w:ascii="Arial" w:hAnsi="Arial" w:cs="Arial"/>
                <w:color w:val="000000"/>
                <w:sz w:val="18"/>
                <w:szCs w:val="18"/>
                <w:lang w:val="hr-HR" w:eastAsia="hr-HR"/>
              </w:rPr>
              <w:t xml:space="preserve"> kunu (2019.:</w:t>
            </w:r>
            <w:r w:rsidR="00FB682F" w:rsidRPr="00FB682F">
              <w:rPr>
                <w:rFonts w:ascii="Arial" w:hAnsi="Arial" w:cs="Arial"/>
                <w:color w:val="000000"/>
                <w:sz w:val="18"/>
                <w:szCs w:val="18"/>
                <w:lang w:val="hr-HR" w:eastAsia="hr-HR"/>
              </w:rPr>
              <w:t xml:space="preserve"> 1.882.963</w:t>
            </w:r>
            <w:r w:rsidR="00FB682F">
              <w:rPr>
                <w:rFonts w:ascii="Arial" w:hAnsi="Arial" w:cs="Arial"/>
                <w:color w:val="000000"/>
                <w:sz w:val="18"/>
                <w:szCs w:val="18"/>
                <w:lang w:val="hr-HR" w:eastAsia="hr-HR"/>
              </w:rPr>
              <w:t xml:space="preserve"> kune).</w:t>
            </w:r>
          </w:p>
          <w:p w:rsidR="00B11D72" w:rsidRPr="00FB682F" w:rsidRDefault="00B11D72" w:rsidP="00B11D72">
            <w:pPr>
              <w:rPr>
                <w:rFonts w:ascii="Arial" w:hAnsi="Arial" w:cs="Arial"/>
                <w:color w:val="000000"/>
                <w:sz w:val="18"/>
                <w:szCs w:val="18"/>
                <w:lang w:val="hr-HR" w:eastAsia="hr-HR"/>
              </w:rPr>
            </w:pPr>
          </w:p>
          <w:p w:rsidR="00B11D72" w:rsidRPr="00FB682F" w:rsidRDefault="00B11D72" w:rsidP="00B11D72">
            <w:pPr>
              <w:rPr>
                <w:rFonts w:ascii="Arial" w:hAnsi="Arial" w:cs="Arial"/>
                <w:color w:val="000000"/>
                <w:sz w:val="18"/>
                <w:szCs w:val="18"/>
                <w:lang w:val="hr-HR" w:eastAsia="hr-HR"/>
              </w:rPr>
            </w:pPr>
            <w:r w:rsidRPr="00FB682F">
              <w:rPr>
                <w:rFonts w:ascii="Arial" w:hAnsi="Arial" w:cs="Arial"/>
                <w:color w:val="000000"/>
                <w:sz w:val="18"/>
                <w:szCs w:val="18"/>
                <w:lang w:val="hr-HR" w:eastAsia="hr-HR"/>
              </w:rPr>
              <w:t>P</w:t>
            </w:r>
            <w:r w:rsidRPr="00963DDA">
              <w:rPr>
                <w:rFonts w:ascii="Arial" w:hAnsi="Arial" w:cs="Arial"/>
                <w:color w:val="000000"/>
                <w:sz w:val="18"/>
                <w:szCs w:val="18"/>
                <w:lang w:val="hr-HR" w:eastAsia="hr-HR"/>
              </w:rPr>
              <w:t xml:space="preserve">ogledati Bilješku </w:t>
            </w:r>
            <w:r w:rsidR="007F37C1" w:rsidRPr="00963DDA">
              <w:rPr>
                <w:rFonts w:ascii="Arial" w:hAnsi="Arial" w:cs="Arial"/>
                <w:color w:val="000000"/>
                <w:sz w:val="18"/>
                <w:szCs w:val="18"/>
                <w:lang w:val="hr-HR" w:eastAsia="hr-HR"/>
              </w:rPr>
              <w:t>3.3 i 4</w:t>
            </w:r>
            <w:r w:rsidR="00421A9F" w:rsidRPr="00963DDA">
              <w:rPr>
                <w:rFonts w:ascii="Arial" w:hAnsi="Arial" w:cs="Arial"/>
                <w:color w:val="000000"/>
                <w:sz w:val="18"/>
                <w:szCs w:val="18"/>
                <w:lang w:val="hr-HR" w:eastAsia="hr-HR"/>
              </w:rPr>
              <w:t>.</w:t>
            </w:r>
            <w:r w:rsidRPr="00963DDA">
              <w:rPr>
                <w:rFonts w:ascii="Arial" w:hAnsi="Arial" w:cs="Arial"/>
                <w:color w:val="000000"/>
                <w:sz w:val="18"/>
                <w:szCs w:val="18"/>
                <w:lang w:val="hr-HR" w:eastAsia="hr-HR"/>
              </w:rPr>
              <w:t xml:space="preserve"> </w:t>
            </w:r>
            <w:r w:rsidR="00421A9F" w:rsidRPr="00963DDA">
              <w:rPr>
                <w:rFonts w:ascii="Arial" w:hAnsi="Arial" w:cs="Arial"/>
                <w:color w:val="000000"/>
                <w:sz w:val="18"/>
                <w:szCs w:val="18"/>
                <w:lang w:val="hr-HR" w:eastAsia="hr-HR"/>
              </w:rPr>
              <w:t xml:space="preserve">Dugotrajna materijalna </w:t>
            </w:r>
            <w:r w:rsidR="00421A9F">
              <w:rPr>
                <w:rFonts w:ascii="Arial" w:hAnsi="Arial" w:cs="Arial"/>
                <w:color w:val="000000"/>
                <w:sz w:val="18"/>
                <w:szCs w:val="18"/>
                <w:lang w:val="hr-HR" w:eastAsia="hr-HR"/>
              </w:rPr>
              <w:t>imovina</w:t>
            </w:r>
          </w:p>
          <w:p w:rsidR="00B11D72" w:rsidRPr="00FB682F" w:rsidRDefault="00B11D72" w:rsidP="00B11D72">
            <w:pPr>
              <w:rPr>
                <w:rFonts w:ascii="Arial" w:hAnsi="Arial" w:cs="Arial"/>
                <w:color w:val="000000"/>
                <w:sz w:val="18"/>
                <w:szCs w:val="18"/>
                <w:lang w:val="hr-HR" w:eastAsia="hr-HR"/>
              </w:rPr>
            </w:pPr>
          </w:p>
          <w:p w:rsidR="00B11D72" w:rsidRPr="00FB682F" w:rsidRDefault="00963DDA" w:rsidP="00963DDA">
            <w:pPr>
              <w:jc w:val="both"/>
              <w:rPr>
                <w:rFonts w:ascii="Arial" w:hAnsi="Arial" w:cs="Arial"/>
                <w:color w:val="000000"/>
                <w:sz w:val="18"/>
                <w:szCs w:val="18"/>
                <w:lang w:val="hr-HR" w:eastAsia="hr-HR"/>
              </w:rPr>
            </w:pPr>
            <w:r>
              <w:rPr>
                <w:rFonts w:ascii="Arial" w:hAnsi="Arial" w:cs="Arial"/>
                <w:color w:val="000000"/>
                <w:sz w:val="18"/>
                <w:szCs w:val="18"/>
                <w:lang w:val="hr-HR" w:eastAsia="hr-HR"/>
              </w:rPr>
              <w:t>Obzirom na značajnost iznosa i ulogu ove imovine kao ključnog materijalnog resursa u funkcioniranju Društva te obzirom na kompleksnost knjigovodstvenog evidentiranja (nabava, obračun amortizacije, mjerenje itd.), prema našem mišljenju ove pozicije u Izvještaju o financijskom položaju / Bilanci predstvaljaju ključno revizijsko pitanje.</w:t>
            </w:r>
          </w:p>
          <w:p w:rsidR="009E6B99" w:rsidRPr="00FB682F" w:rsidRDefault="009E6B99" w:rsidP="009E6B99">
            <w:pPr>
              <w:rPr>
                <w:rFonts w:ascii="Arial" w:hAnsi="Arial" w:cs="Arial"/>
                <w:color w:val="000000"/>
                <w:sz w:val="18"/>
                <w:szCs w:val="18"/>
                <w:lang w:val="hr-HR" w:eastAsia="hr-HR"/>
              </w:rPr>
            </w:pPr>
          </w:p>
        </w:tc>
        <w:tc>
          <w:tcPr>
            <w:tcW w:w="340" w:type="dxa"/>
            <w:tcBorders>
              <w:top w:val="nil"/>
              <w:left w:val="nil"/>
              <w:bottom w:val="nil"/>
              <w:right w:val="nil"/>
            </w:tcBorders>
            <w:shd w:val="clear" w:color="auto" w:fill="auto"/>
            <w:noWrap/>
            <w:vAlign w:val="bottom"/>
            <w:hideMark/>
          </w:tcPr>
          <w:p w:rsidR="009E6B99" w:rsidRPr="009E6B99" w:rsidRDefault="009E6B99" w:rsidP="009E6B99">
            <w:pPr>
              <w:rPr>
                <w:rFonts w:ascii="Arial" w:hAnsi="Arial" w:cs="Arial"/>
                <w:color w:val="000000"/>
                <w:sz w:val="18"/>
                <w:szCs w:val="18"/>
                <w:lang w:val="hr-HR" w:eastAsia="hr-HR"/>
              </w:rPr>
            </w:pPr>
          </w:p>
        </w:tc>
        <w:tc>
          <w:tcPr>
            <w:tcW w:w="4700" w:type="dxa"/>
            <w:tcBorders>
              <w:top w:val="nil"/>
              <w:left w:val="nil"/>
              <w:bottom w:val="single" w:sz="4" w:space="0" w:color="auto"/>
              <w:right w:val="nil"/>
            </w:tcBorders>
            <w:shd w:val="clear" w:color="auto" w:fill="auto"/>
            <w:hideMark/>
          </w:tcPr>
          <w:p w:rsidR="00E84C76" w:rsidRPr="00E84C76" w:rsidRDefault="00E84C76" w:rsidP="00E84C76">
            <w:pPr>
              <w:widowControl w:val="0"/>
              <w:suppressAutoHyphens/>
              <w:autoSpaceDE w:val="0"/>
              <w:autoSpaceDN w:val="0"/>
              <w:adjustRightInd w:val="0"/>
              <w:spacing w:after="5"/>
              <w:jc w:val="both"/>
              <w:rPr>
                <w:rFonts w:ascii="Arial" w:hAnsi="Arial" w:cs="Arial"/>
                <w:color w:val="000000"/>
                <w:sz w:val="18"/>
                <w:szCs w:val="18"/>
                <w:lang w:val="hr-HR" w:eastAsia="hr-HR"/>
              </w:rPr>
            </w:pPr>
            <w:r w:rsidRPr="00E84C76">
              <w:rPr>
                <w:rFonts w:ascii="Arial" w:hAnsi="Arial" w:cs="Arial"/>
                <w:color w:val="000000"/>
                <w:sz w:val="18"/>
                <w:szCs w:val="18"/>
                <w:lang w:val="hr-HR" w:eastAsia="hr-HR"/>
              </w:rPr>
              <w:t>Preispitivanje ključnih pretpostavki korištenih za utvrđivanje preostalog kori</w:t>
            </w:r>
            <w:r w:rsidR="003F1264">
              <w:rPr>
                <w:rFonts w:ascii="Arial" w:hAnsi="Arial" w:cs="Arial"/>
                <w:color w:val="000000"/>
                <w:sz w:val="18"/>
                <w:szCs w:val="18"/>
                <w:lang w:val="hr-HR" w:eastAsia="hr-HR"/>
              </w:rPr>
              <w:t xml:space="preserve">snog vijeka </w:t>
            </w:r>
            <w:r w:rsidR="00963DDA">
              <w:rPr>
                <w:rFonts w:ascii="Arial" w:hAnsi="Arial" w:cs="Arial"/>
                <w:color w:val="000000"/>
                <w:sz w:val="18"/>
                <w:szCs w:val="18"/>
                <w:lang w:val="hr-HR" w:eastAsia="hr-HR"/>
              </w:rPr>
              <w:t>Dugotrajne materijalne imovine</w:t>
            </w:r>
            <w:r w:rsidR="003F1264">
              <w:rPr>
                <w:rFonts w:ascii="Arial" w:hAnsi="Arial" w:cs="Arial"/>
                <w:color w:val="000000"/>
                <w:sz w:val="18"/>
                <w:szCs w:val="18"/>
                <w:lang w:val="hr-HR" w:eastAsia="hr-HR"/>
              </w:rPr>
              <w:t xml:space="preserve"> </w:t>
            </w:r>
            <w:r w:rsidRPr="00E84C76">
              <w:rPr>
                <w:rFonts w:ascii="Arial" w:hAnsi="Arial" w:cs="Arial"/>
                <w:color w:val="000000"/>
                <w:sz w:val="18"/>
                <w:szCs w:val="18"/>
                <w:lang w:val="hr-HR" w:eastAsia="hr-HR"/>
              </w:rPr>
              <w:t>:</w:t>
            </w:r>
          </w:p>
          <w:p w:rsidR="00E84C76" w:rsidRPr="00E84C76" w:rsidRDefault="00E84C76" w:rsidP="00E84C76">
            <w:pPr>
              <w:widowControl w:val="0"/>
              <w:suppressAutoHyphens/>
              <w:autoSpaceDE w:val="0"/>
              <w:autoSpaceDN w:val="0"/>
              <w:adjustRightInd w:val="0"/>
              <w:spacing w:after="5"/>
              <w:rPr>
                <w:rFonts w:ascii="Arial" w:hAnsi="Arial" w:cs="Arial"/>
                <w:color w:val="000000"/>
                <w:sz w:val="18"/>
                <w:szCs w:val="18"/>
                <w:lang w:val="hr-HR" w:eastAsia="hr-HR"/>
              </w:rPr>
            </w:pPr>
          </w:p>
          <w:p w:rsidR="00E84C76" w:rsidRDefault="00963DDA" w:rsidP="007E09BE">
            <w:pPr>
              <w:pStyle w:val="Odlomakpopisa"/>
              <w:widowControl w:val="0"/>
              <w:numPr>
                <w:ilvl w:val="0"/>
                <w:numId w:val="11"/>
              </w:numPr>
              <w:suppressAutoHyphens/>
              <w:autoSpaceDE w:val="0"/>
              <w:autoSpaceDN w:val="0"/>
              <w:adjustRightInd w:val="0"/>
              <w:spacing w:after="5"/>
              <w:jc w:val="both"/>
              <w:rPr>
                <w:rFonts w:ascii="Arial" w:hAnsi="Arial" w:cs="Arial"/>
                <w:color w:val="000000"/>
                <w:sz w:val="18"/>
                <w:szCs w:val="18"/>
                <w:lang w:val="hr-HR" w:eastAsia="hr-HR"/>
              </w:rPr>
            </w:pPr>
            <w:r>
              <w:rPr>
                <w:rFonts w:ascii="Arial" w:hAnsi="Arial" w:cs="Arial"/>
                <w:color w:val="000000"/>
                <w:sz w:val="18"/>
                <w:szCs w:val="18"/>
                <w:lang w:val="hr-HR" w:eastAsia="hr-HR"/>
              </w:rPr>
              <w:t>Procjena usklađenosti politike priznavanja</w:t>
            </w:r>
            <w:r w:rsidR="000B73C7">
              <w:rPr>
                <w:rFonts w:ascii="Arial" w:hAnsi="Arial" w:cs="Arial"/>
                <w:color w:val="000000"/>
                <w:sz w:val="18"/>
                <w:szCs w:val="18"/>
                <w:lang w:val="hr-HR" w:eastAsia="hr-HR"/>
              </w:rPr>
              <w:t xml:space="preserve"> D</w:t>
            </w:r>
            <w:r w:rsidR="00A16F63">
              <w:rPr>
                <w:rFonts w:ascii="Arial" w:hAnsi="Arial" w:cs="Arial"/>
                <w:color w:val="000000"/>
                <w:sz w:val="18"/>
                <w:szCs w:val="18"/>
                <w:lang w:val="hr-HR" w:eastAsia="hr-HR"/>
              </w:rPr>
              <w:t>ugotrajne materijalne imovine s relevantnim standardima financijskog izvještavanja,</w:t>
            </w:r>
          </w:p>
          <w:p w:rsidR="00E84C76" w:rsidRPr="00E84C76" w:rsidRDefault="00E84C76" w:rsidP="00E84C76">
            <w:pPr>
              <w:widowControl w:val="0"/>
              <w:suppressAutoHyphens/>
              <w:autoSpaceDE w:val="0"/>
              <w:autoSpaceDN w:val="0"/>
              <w:adjustRightInd w:val="0"/>
              <w:spacing w:after="5"/>
              <w:jc w:val="both"/>
              <w:rPr>
                <w:rFonts w:ascii="Arial" w:hAnsi="Arial" w:cs="Arial"/>
                <w:color w:val="000000"/>
                <w:sz w:val="18"/>
                <w:szCs w:val="18"/>
                <w:lang w:val="hr-HR" w:eastAsia="hr-HR"/>
              </w:rPr>
            </w:pPr>
          </w:p>
          <w:p w:rsidR="00E84C76" w:rsidRDefault="00421A9F" w:rsidP="007E09BE">
            <w:pPr>
              <w:pStyle w:val="Odlomakpopisa"/>
              <w:widowControl w:val="0"/>
              <w:numPr>
                <w:ilvl w:val="0"/>
                <w:numId w:val="11"/>
              </w:numPr>
              <w:suppressAutoHyphens/>
              <w:autoSpaceDE w:val="0"/>
              <w:autoSpaceDN w:val="0"/>
              <w:adjustRightInd w:val="0"/>
              <w:spacing w:after="5"/>
              <w:jc w:val="both"/>
              <w:rPr>
                <w:rFonts w:ascii="Arial" w:hAnsi="Arial" w:cs="Arial"/>
                <w:color w:val="000000"/>
                <w:sz w:val="18"/>
                <w:szCs w:val="18"/>
                <w:lang w:val="hr-HR" w:eastAsia="hr-HR"/>
              </w:rPr>
            </w:pPr>
            <w:r>
              <w:rPr>
                <w:rFonts w:ascii="Arial" w:hAnsi="Arial" w:cs="Arial"/>
                <w:color w:val="000000"/>
                <w:sz w:val="18"/>
                <w:szCs w:val="18"/>
                <w:lang w:val="hr-HR" w:eastAsia="hr-HR"/>
              </w:rPr>
              <w:t xml:space="preserve">Procjena </w:t>
            </w:r>
            <w:r w:rsidR="00A16F63">
              <w:rPr>
                <w:rFonts w:ascii="Arial" w:hAnsi="Arial" w:cs="Arial"/>
                <w:color w:val="000000"/>
                <w:sz w:val="18"/>
                <w:szCs w:val="18"/>
                <w:lang w:val="hr-HR" w:eastAsia="hr-HR"/>
              </w:rPr>
              <w:t>opravdanosti korisnog vijeka trajanja imovine koju Društvo primjenjuje prilikom obračuna amortizacije kao i početak obračuna amortizacije za aktivirana sredstva i prest</w:t>
            </w:r>
            <w:r w:rsidR="000B73C7">
              <w:rPr>
                <w:rFonts w:ascii="Arial" w:hAnsi="Arial" w:cs="Arial"/>
                <w:color w:val="000000"/>
                <w:sz w:val="18"/>
                <w:szCs w:val="18"/>
                <w:lang w:val="hr-HR" w:eastAsia="hr-HR"/>
              </w:rPr>
              <w:t>anak za sredstva izvan upotrebe;</w:t>
            </w:r>
          </w:p>
          <w:p w:rsidR="00E84C76" w:rsidRPr="00E84C76" w:rsidRDefault="00E84C76" w:rsidP="00E84C76">
            <w:pPr>
              <w:widowControl w:val="0"/>
              <w:suppressAutoHyphens/>
              <w:autoSpaceDE w:val="0"/>
              <w:autoSpaceDN w:val="0"/>
              <w:adjustRightInd w:val="0"/>
              <w:spacing w:after="5"/>
              <w:jc w:val="both"/>
              <w:rPr>
                <w:rFonts w:ascii="Arial" w:hAnsi="Arial" w:cs="Arial"/>
                <w:color w:val="000000"/>
                <w:sz w:val="18"/>
                <w:szCs w:val="18"/>
                <w:lang w:val="hr-HR" w:eastAsia="hr-HR"/>
              </w:rPr>
            </w:pPr>
          </w:p>
          <w:p w:rsidR="00E84C76" w:rsidRDefault="00A16F63" w:rsidP="007E09BE">
            <w:pPr>
              <w:pStyle w:val="Odlomakpopisa"/>
              <w:widowControl w:val="0"/>
              <w:numPr>
                <w:ilvl w:val="0"/>
                <w:numId w:val="11"/>
              </w:numPr>
              <w:suppressAutoHyphens/>
              <w:autoSpaceDE w:val="0"/>
              <w:autoSpaceDN w:val="0"/>
              <w:adjustRightInd w:val="0"/>
              <w:spacing w:after="5"/>
              <w:jc w:val="both"/>
              <w:rPr>
                <w:rFonts w:ascii="Arial" w:hAnsi="Arial" w:cs="Arial"/>
                <w:color w:val="000000"/>
                <w:sz w:val="18"/>
                <w:szCs w:val="18"/>
                <w:lang w:val="hr-HR" w:eastAsia="hr-HR"/>
              </w:rPr>
            </w:pPr>
            <w:r>
              <w:rPr>
                <w:rFonts w:ascii="Arial" w:hAnsi="Arial" w:cs="Arial"/>
                <w:color w:val="000000"/>
                <w:sz w:val="18"/>
                <w:szCs w:val="18"/>
                <w:lang w:val="hr-HR" w:eastAsia="hr-HR"/>
              </w:rPr>
              <w:t>Pro</w:t>
            </w:r>
            <w:r w:rsidR="000B73C7">
              <w:rPr>
                <w:rFonts w:ascii="Arial" w:hAnsi="Arial" w:cs="Arial"/>
                <w:color w:val="000000"/>
                <w:sz w:val="18"/>
                <w:szCs w:val="18"/>
                <w:lang w:val="hr-HR" w:eastAsia="hr-HR"/>
              </w:rPr>
              <w:t>vođenje testova detalja nabave N</w:t>
            </w:r>
            <w:r>
              <w:rPr>
                <w:rFonts w:ascii="Arial" w:hAnsi="Arial" w:cs="Arial"/>
                <w:color w:val="000000"/>
                <w:sz w:val="18"/>
                <w:szCs w:val="18"/>
                <w:lang w:val="hr-HR" w:eastAsia="hr-HR"/>
              </w:rPr>
              <w:t>ekretnina, postrojenja i opreme u 2020. godini prema odabranom uzorku;</w:t>
            </w:r>
          </w:p>
          <w:p w:rsidR="00D94779" w:rsidRPr="00D94779" w:rsidRDefault="00D94779" w:rsidP="00D94779">
            <w:pPr>
              <w:pStyle w:val="Odlomakpopisa"/>
              <w:rPr>
                <w:rFonts w:ascii="Arial" w:hAnsi="Arial" w:cs="Arial"/>
                <w:color w:val="000000"/>
                <w:sz w:val="18"/>
                <w:szCs w:val="18"/>
                <w:lang w:val="hr-HR" w:eastAsia="hr-HR"/>
              </w:rPr>
            </w:pPr>
          </w:p>
          <w:p w:rsidR="00D94779" w:rsidRDefault="00D94779" w:rsidP="007E09BE">
            <w:pPr>
              <w:pStyle w:val="Odlomakpopisa"/>
              <w:widowControl w:val="0"/>
              <w:numPr>
                <w:ilvl w:val="0"/>
                <w:numId w:val="11"/>
              </w:numPr>
              <w:suppressAutoHyphens/>
              <w:autoSpaceDE w:val="0"/>
              <w:autoSpaceDN w:val="0"/>
              <w:adjustRightInd w:val="0"/>
              <w:spacing w:after="5"/>
              <w:jc w:val="both"/>
              <w:rPr>
                <w:rFonts w:ascii="Arial" w:hAnsi="Arial" w:cs="Arial"/>
                <w:color w:val="000000"/>
                <w:sz w:val="18"/>
                <w:szCs w:val="18"/>
                <w:lang w:val="hr-HR" w:eastAsia="hr-HR"/>
              </w:rPr>
            </w:pPr>
            <w:r>
              <w:rPr>
                <w:rFonts w:ascii="Arial" w:hAnsi="Arial" w:cs="Arial"/>
                <w:color w:val="000000"/>
                <w:sz w:val="18"/>
                <w:szCs w:val="18"/>
                <w:lang w:val="hr-HR" w:eastAsia="hr-HR"/>
              </w:rPr>
              <w:t>Provođenje tes</w:t>
            </w:r>
            <w:r w:rsidR="000B73C7">
              <w:rPr>
                <w:rFonts w:ascii="Arial" w:hAnsi="Arial" w:cs="Arial"/>
                <w:color w:val="000000"/>
                <w:sz w:val="18"/>
                <w:szCs w:val="18"/>
                <w:lang w:val="hr-HR" w:eastAsia="hr-HR"/>
              </w:rPr>
              <w:t>tova o otuđenju i rashodovanju D</w:t>
            </w:r>
            <w:r>
              <w:rPr>
                <w:rFonts w:ascii="Arial" w:hAnsi="Arial" w:cs="Arial"/>
                <w:color w:val="000000"/>
                <w:sz w:val="18"/>
                <w:szCs w:val="18"/>
                <w:lang w:val="hr-HR" w:eastAsia="hr-HR"/>
              </w:rPr>
              <w:t>ugotrajne materijalne imovine;</w:t>
            </w:r>
          </w:p>
          <w:p w:rsidR="00D94779" w:rsidRPr="00D94779" w:rsidRDefault="00D94779" w:rsidP="00D94779">
            <w:pPr>
              <w:pStyle w:val="Odlomakpopisa"/>
              <w:rPr>
                <w:rFonts w:ascii="Arial" w:hAnsi="Arial" w:cs="Arial"/>
                <w:color w:val="000000"/>
                <w:sz w:val="18"/>
                <w:szCs w:val="18"/>
                <w:lang w:val="hr-HR" w:eastAsia="hr-HR"/>
              </w:rPr>
            </w:pPr>
          </w:p>
          <w:p w:rsidR="00D94779" w:rsidRDefault="00D94779" w:rsidP="007E09BE">
            <w:pPr>
              <w:pStyle w:val="Odlomakpopisa"/>
              <w:widowControl w:val="0"/>
              <w:numPr>
                <w:ilvl w:val="0"/>
                <w:numId w:val="11"/>
              </w:numPr>
              <w:suppressAutoHyphens/>
              <w:autoSpaceDE w:val="0"/>
              <w:autoSpaceDN w:val="0"/>
              <w:adjustRightInd w:val="0"/>
              <w:spacing w:after="5"/>
              <w:jc w:val="both"/>
              <w:rPr>
                <w:rFonts w:ascii="Arial" w:hAnsi="Arial" w:cs="Arial"/>
                <w:color w:val="000000"/>
                <w:sz w:val="18"/>
                <w:szCs w:val="18"/>
                <w:lang w:val="hr-HR" w:eastAsia="hr-HR"/>
              </w:rPr>
            </w:pPr>
            <w:r>
              <w:rPr>
                <w:rFonts w:ascii="Arial" w:hAnsi="Arial" w:cs="Arial"/>
                <w:color w:val="000000"/>
                <w:sz w:val="18"/>
                <w:szCs w:val="18"/>
                <w:lang w:val="hr-HR" w:eastAsia="hr-HR"/>
              </w:rPr>
              <w:t>Provjera vlasničkog statusa nekretnina na odabranom uzorku;</w:t>
            </w:r>
          </w:p>
          <w:p w:rsidR="00D94779" w:rsidRPr="00D94779" w:rsidRDefault="00D94779" w:rsidP="00D94779">
            <w:pPr>
              <w:pStyle w:val="Odlomakpopisa"/>
              <w:rPr>
                <w:rFonts w:ascii="Arial" w:hAnsi="Arial" w:cs="Arial"/>
                <w:color w:val="000000"/>
                <w:sz w:val="18"/>
                <w:szCs w:val="18"/>
                <w:lang w:val="hr-HR" w:eastAsia="hr-HR"/>
              </w:rPr>
            </w:pPr>
          </w:p>
          <w:p w:rsidR="00D94779" w:rsidRDefault="00D94779" w:rsidP="007E09BE">
            <w:pPr>
              <w:pStyle w:val="Odlomakpopisa"/>
              <w:widowControl w:val="0"/>
              <w:numPr>
                <w:ilvl w:val="0"/>
                <w:numId w:val="11"/>
              </w:numPr>
              <w:suppressAutoHyphens/>
              <w:autoSpaceDE w:val="0"/>
              <w:autoSpaceDN w:val="0"/>
              <w:adjustRightInd w:val="0"/>
              <w:spacing w:after="5"/>
              <w:jc w:val="both"/>
              <w:rPr>
                <w:rFonts w:ascii="Arial" w:hAnsi="Arial" w:cs="Arial"/>
                <w:color w:val="000000"/>
                <w:sz w:val="18"/>
                <w:szCs w:val="18"/>
                <w:lang w:val="hr-HR" w:eastAsia="hr-HR"/>
              </w:rPr>
            </w:pPr>
            <w:r>
              <w:rPr>
                <w:rFonts w:ascii="Arial" w:hAnsi="Arial" w:cs="Arial"/>
                <w:color w:val="000000"/>
                <w:sz w:val="18"/>
                <w:szCs w:val="18"/>
                <w:lang w:val="hr-HR" w:eastAsia="hr-HR"/>
              </w:rPr>
              <w:t>Analiza potenci</w:t>
            </w:r>
            <w:r w:rsidR="000B73C7">
              <w:rPr>
                <w:rFonts w:ascii="Arial" w:hAnsi="Arial" w:cs="Arial"/>
                <w:color w:val="000000"/>
                <w:sz w:val="18"/>
                <w:szCs w:val="18"/>
                <w:lang w:val="hr-HR" w:eastAsia="hr-HR"/>
              </w:rPr>
              <w:t>jalnih indikatora za umanjenje D</w:t>
            </w:r>
            <w:r>
              <w:rPr>
                <w:rFonts w:ascii="Arial" w:hAnsi="Arial" w:cs="Arial"/>
                <w:color w:val="000000"/>
                <w:sz w:val="18"/>
                <w:szCs w:val="18"/>
                <w:lang w:val="hr-HR" w:eastAsia="hr-HR"/>
              </w:rPr>
              <w:t>ugotrajne materijalne imovine.</w:t>
            </w:r>
          </w:p>
          <w:p w:rsidR="00D94779" w:rsidRPr="00D94779" w:rsidRDefault="00D94779" w:rsidP="00D94779">
            <w:pPr>
              <w:pStyle w:val="Odlomakpopisa"/>
              <w:rPr>
                <w:rFonts w:ascii="Arial" w:hAnsi="Arial" w:cs="Arial"/>
                <w:color w:val="000000"/>
                <w:sz w:val="18"/>
                <w:szCs w:val="18"/>
                <w:lang w:val="hr-HR" w:eastAsia="hr-HR"/>
              </w:rPr>
            </w:pPr>
          </w:p>
          <w:p w:rsidR="00D94779" w:rsidRPr="00D94779" w:rsidRDefault="00D94779" w:rsidP="00D94779">
            <w:pPr>
              <w:widowControl w:val="0"/>
              <w:suppressAutoHyphens/>
              <w:autoSpaceDE w:val="0"/>
              <w:autoSpaceDN w:val="0"/>
              <w:adjustRightInd w:val="0"/>
              <w:spacing w:after="5"/>
              <w:jc w:val="both"/>
              <w:rPr>
                <w:rFonts w:ascii="Arial" w:hAnsi="Arial" w:cs="Arial"/>
                <w:color w:val="000000"/>
                <w:sz w:val="18"/>
                <w:szCs w:val="18"/>
                <w:lang w:val="hr-HR" w:eastAsia="hr-HR"/>
              </w:rPr>
            </w:pPr>
            <w:r>
              <w:rPr>
                <w:rFonts w:ascii="Arial" w:hAnsi="Arial" w:cs="Arial"/>
                <w:color w:val="000000"/>
                <w:sz w:val="18"/>
                <w:szCs w:val="18"/>
                <w:lang w:val="hr-HR" w:eastAsia="hr-HR"/>
              </w:rPr>
              <w:t>Našim revizorskim po</w:t>
            </w:r>
            <w:r w:rsidR="000B73C7">
              <w:rPr>
                <w:rFonts w:ascii="Arial" w:hAnsi="Arial" w:cs="Arial"/>
                <w:color w:val="000000"/>
                <w:sz w:val="18"/>
                <w:szCs w:val="18"/>
                <w:lang w:val="hr-HR" w:eastAsia="hr-HR"/>
              </w:rPr>
              <w:t>stupcima uvjerili smo se da je D</w:t>
            </w:r>
            <w:r>
              <w:rPr>
                <w:rFonts w:ascii="Arial" w:hAnsi="Arial" w:cs="Arial"/>
                <w:color w:val="000000"/>
                <w:sz w:val="18"/>
                <w:szCs w:val="18"/>
                <w:lang w:val="hr-HR" w:eastAsia="hr-HR"/>
              </w:rPr>
              <w:t>ugotrajna materijalna imovina u materijalno značajnim stavkama evidentirana i objavljena u skladu s Međunarodnim standardima financijskog izvještavanja.</w:t>
            </w:r>
          </w:p>
          <w:p w:rsidR="00D94779" w:rsidRPr="00D94779" w:rsidRDefault="00D94779" w:rsidP="00D94779">
            <w:pPr>
              <w:pStyle w:val="Odlomakpopisa"/>
              <w:rPr>
                <w:rFonts w:ascii="Arial" w:hAnsi="Arial" w:cs="Arial"/>
                <w:color w:val="000000"/>
                <w:sz w:val="18"/>
                <w:szCs w:val="18"/>
                <w:lang w:val="hr-HR" w:eastAsia="hr-HR"/>
              </w:rPr>
            </w:pPr>
          </w:p>
          <w:p w:rsidR="00D94779" w:rsidRPr="00D94779" w:rsidRDefault="00D94779" w:rsidP="00D94779">
            <w:pPr>
              <w:widowControl w:val="0"/>
              <w:suppressAutoHyphens/>
              <w:autoSpaceDE w:val="0"/>
              <w:autoSpaceDN w:val="0"/>
              <w:adjustRightInd w:val="0"/>
              <w:spacing w:after="5"/>
              <w:jc w:val="both"/>
              <w:rPr>
                <w:rFonts w:ascii="Arial" w:hAnsi="Arial" w:cs="Arial"/>
                <w:color w:val="000000"/>
                <w:sz w:val="18"/>
                <w:szCs w:val="18"/>
                <w:lang w:val="hr-HR" w:eastAsia="hr-HR"/>
              </w:rPr>
            </w:pPr>
          </w:p>
          <w:p w:rsidR="009E6B99" w:rsidRDefault="009E6B99" w:rsidP="009E6B99">
            <w:pPr>
              <w:jc w:val="both"/>
              <w:rPr>
                <w:rFonts w:ascii="Arial" w:hAnsi="Arial" w:cs="Arial"/>
                <w:color w:val="000000"/>
                <w:sz w:val="18"/>
                <w:szCs w:val="18"/>
                <w:lang w:val="hr-HR" w:eastAsia="hr-HR"/>
              </w:rPr>
            </w:pPr>
          </w:p>
          <w:p w:rsidR="003F1264" w:rsidRPr="009E6B99" w:rsidRDefault="003F1264" w:rsidP="009E6B99">
            <w:pPr>
              <w:jc w:val="both"/>
              <w:rPr>
                <w:rFonts w:ascii="Arial" w:hAnsi="Arial" w:cs="Arial"/>
                <w:color w:val="000000"/>
                <w:sz w:val="18"/>
                <w:szCs w:val="18"/>
                <w:lang w:val="hr-HR" w:eastAsia="hr-HR"/>
              </w:rPr>
            </w:pPr>
          </w:p>
        </w:tc>
      </w:tr>
    </w:tbl>
    <w:p w:rsidR="003C3E63" w:rsidRDefault="003C3E63">
      <w:pPr>
        <w:rPr>
          <w:rFonts w:ascii="Arial" w:hAnsi="Arial" w:cs="Arial"/>
          <w:b/>
          <w:lang w:val="hr-HR"/>
        </w:rPr>
      </w:pPr>
      <w:r>
        <w:rPr>
          <w:rFonts w:ascii="Arial" w:hAnsi="Arial" w:cs="Arial"/>
          <w:b/>
          <w:lang w:val="hr-HR"/>
        </w:rPr>
        <w:br w:type="page"/>
      </w:r>
    </w:p>
    <w:p w:rsidR="003C3E63" w:rsidRDefault="003C3E63" w:rsidP="00CD0FA8">
      <w:pPr>
        <w:tabs>
          <w:tab w:val="left" w:pos="567"/>
          <w:tab w:val="center" w:pos="3402"/>
          <w:tab w:val="center" w:pos="4536"/>
          <w:tab w:val="center" w:pos="5670"/>
          <w:tab w:val="center" w:pos="6804"/>
          <w:tab w:val="right" w:pos="7655"/>
        </w:tabs>
        <w:spacing w:line="240" w:lineRule="exact"/>
        <w:ind w:left="-567"/>
        <w:outlineLvl w:val="0"/>
        <w:rPr>
          <w:rFonts w:ascii="Arial" w:hAnsi="Arial" w:cs="Arial"/>
          <w:b/>
          <w:lang w:val="hr-HR"/>
        </w:rPr>
      </w:pPr>
    </w:p>
    <w:p w:rsidR="00CD0FA8" w:rsidRPr="000D6D52" w:rsidRDefault="00CD0FA8" w:rsidP="00CD0FA8">
      <w:pPr>
        <w:tabs>
          <w:tab w:val="left" w:pos="567"/>
          <w:tab w:val="center" w:pos="3402"/>
          <w:tab w:val="center" w:pos="4536"/>
          <w:tab w:val="center" w:pos="5670"/>
          <w:tab w:val="center" w:pos="6804"/>
          <w:tab w:val="right" w:pos="7655"/>
        </w:tabs>
        <w:spacing w:line="240" w:lineRule="exact"/>
        <w:ind w:left="-567"/>
        <w:outlineLvl w:val="0"/>
        <w:rPr>
          <w:rFonts w:ascii="Arial" w:hAnsi="Arial" w:cs="Arial"/>
          <w:b/>
          <w:lang w:val="hr-HR"/>
        </w:rPr>
      </w:pPr>
      <w:r w:rsidRPr="000D6D52">
        <w:rPr>
          <w:rFonts w:ascii="Arial" w:hAnsi="Arial" w:cs="Arial"/>
          <w:b/>
          <w:lang w:val="hr-HR"/>
        </w:rPr>
        <w:t xml:space="preserve">IZVJEŠĆE NEOVISNOG REVIZORA </w:t>
      </w:r>
    </w:p>
    <w:p w:rsidR="00CD0FA8" w:rsidRPr="000D6D52" w:rsidRDefault="00CD0FA8" w:rsidP="00CD0FA8">
      <w:pPr>
        <w:tabs>
          <w:tab w:val="left" w:pos="567"/>
          <w:tab w:val="center" w:pos="3402"/>
          <w:tab w:val="center" w:pos="4536"/>
          <w:tab w:val="center" w:pos="5670"/>
          <w:tab w:val="center" w:pos="6804"/>
          <w:tab w:val="right" w:pos="7655"/>
        </w:tabs>
        <w:spacing w:line="240" w:lineRule="exact"/>
        <w:ind w:left="-567"/>
        <w:outlineLvl w:val="0"/>
        <w:rPr>
          <w:rFonts w:ascii="Arial" w:hAnsi="Arial" w:cs="Arial"/>
          <w:b/>
          <w:lang w:val="hr-HR"/>
        </w:rPr>
      </w:pPr>
    </w:p>
    <w:p w:rsidR="00CD0FA8" w:rsidRPr="000D6D52" w:rsidRDefault="003F1264" w:rsidP="00CD0FA8">
      <w:pPr>
        <w:tabs>
          <w:tab w:val="left" w:pos="567"/>
          <w:tab w:val="center" w:pos="3402"/>
          <w:tab w:val="center" w:pos="4536"/>
          <w:tab w:val="center" w:pos="5670"/>
          <w:tab w:val="center" w:pos="6804"/>
          <w:tab w:val="right" w:pos="7655"/>
        </w:tabs>
        <w:spacing w:line="240" w:lineRule="exact"/>
        <w:ind w:left="-567"/>
        <w:outlineLvl w:val="0"/>
        <w:rPr>
          <w:rFonts w:ascii="Arial" w:hAnsi="Arial" w:cs="Arial"/>
          <w:b/>
          <w:lang w:val="hr-HR"/>
        </w:rPr>
      </w:pPr>
      <w:r w:rsidRPr="003F1264">
        <w:rPr>
          <w:rFonts w:ascii="Arial" w:hAnsi="Arial" w:cs="Arial"/>
          <w:b/>
          <w:caps/>
          <w:lang w:val="hr-HR"/>
        </w:rPr>
        <w:t>ČLANOVIMA DRUŠTVA ZRAČNA LUKA OSIJEK D.O.O., OSIJEK (nastavak)</w:t>
      </w:r>
    </w:p>
    <w:p w:rsidR="00CD0FA8" w:rsidRPr="000D6D52" w:rsidRDefault="00CD0FA8" w:rsidP="00CD0FA8">
      <w:pPr>
        <w:tabs>
          <w:tab w:val="left" w:pos="567"/>
          <w:tab w:val="center" w:pos="3402"/>
          <w:tab w:val="center" w:pos="4536"/>
          <w:tab w:val="center" w:pos="5670"/>
          <w:tab w:val="center" w:pos="6804"/>
          <w:tab w:val="right" w:pos="7655"/>
        </w:tabs>
        <w:spacing w:line="240" w:lineRule="exact"/>
        <w:ind w:left="-567"/>
        <w:outlineLvl w:val="0"/>
        <w:rPr>
          <w:rFonts w:ascii="Arial" w:hAnsi="Arial" w:cs="Arial"/>
          <w:b/>
          <w:lang w:val="hr-HR"/>
        </w:rPr>
      </w:pPr>
    </w:p>
    <w:p w:rsidR="00CD0FA8" w:rsidRPr="000D6D52" w:rsidRDefault="00CD0FA8" w:rsidP="00CD0FA8">
      <w:pPr>
        <w:tabs>
          <w:tab w:val="left" w:pos="567"/>
          <w:tab w:val="center" w:pos="3402"/>
          <w:tab w:val="center" w:pos="4536"/>
          <w:tab w:val="center" w:pos="5670"/>
          <w:tab w:val="center" w:pos="6804"/>
          <w:tab w:val="right" w:pos="7655"/>
        </w:tabs>
        <w:spacing w:line="240" w:lineRule="exact"/>
        <w:ind w:left="-567"/>
        <w:outlineLvl w:val="0"/>
        <w:rPr>
          <w:rFonts w:ascii="Arial" w:hAnsi="Arial" w:cs="Arial"/>
          <w:b/>
          <w:lang w:val="hr-HR"/>
        </w:rPr>
      </w:pPr>
    </w:p>
    <w:p w:rsidR="00CD0FA8" w:rsidRPr="000D6D52" w:rsidRDefault="00CD0FA8" w:rsidP="00CD0FA8">
      <w:pPr>
        <w:ind w:left="-567"/>
        <w:jc w:val="both"/>
        <w:rPr>
          <w:rFonts w:ascii="Arial" w:hAnsi="Arial" w:cs="Arial"/>
          <w:b/>
          <w:lang w:val="hr-HR"/>
        </w:rPr>
      </w:pPr>
      <w:r w:rsidRPr="000D6D52">
        <w:rPr>
          <w:rFonts w:ascii="Arial" w:hAnsi="Arial" w:cs="Arial"/>
          <w:b/>
          <w:lang w:val="hr-HR"/>
        </w:rPr>
        <w:t>Izvješće o reviziji godišnjih financijskih izvještaja</w:t>
      </w:r>
      <w:r w:rsidR="00EC6740" w:rsidRPr="000D6D52">
        <w:rPr>
          <w:rFonts w:ascii="Arial" w:hAnsi="Arial" w:cs="Arial"/>
          <w:b/>
          <w:lang w:val="hr-HR"/>
        </w:rPr>
        <w:t xml:space="preserve"> (nastavak)</w:t>
      </w:r>
    </w:p>
    <w:p w:rsidR="00173430" w:rsidRPr="00173430" w:rsidRDefault="00173430" w:rsidP="00A87993">
      <w:pPr>
        <w:tabs>
          <w:tab w:val="left" w:pos="0"/>
          <w:tab w:val="left" w:pos="216"/>
          <w:tab w:val="left" w:pos="8280"/>
        </w:tabs>
        <w:autoSpaceDE w:val="0"/>
        <w:autoSpaceDN w:val="0"/>
        <w:adjustRightInd w:val="0"/>
        <w:spacing w:before="240"/>
        <w:jc w:val="both"/>
        <w:rPr>
          <w:rFonts w:ascii="Arial" w:hAnsi="Arial" w:cs="Arial"/>
          <w:b/>
          <w:i/>
          <w:color w:val="000000"/>
          <w:lang w:val="hr-HR" w:eastAsia="en-GB"/>
        </w:rPr>
      </w:pPr>
    </w:p>
    <w:p w:rsidR="00173430" w:rsidRPr="00173430" w:rsidRDefault="00173430" w:rsidP="00173430">
      <w:pPr>
        <w:tabs>
          <w:tab w:val="left" w:pos="0"/>
          <w:tab w:val="left" w:pos="216"/>
          <w:tab w:val="left" w:pos="8280"/>
        </w:tabs>
        <w:autoSpaceDE w:val="0"/>
        <w:autoSpaceDN w:val="0"/>
        <w:adjustRightInd w:val="0"/>
        <w:spacing w:before="240" w:after="240"/>
        <w:ind w:left="-567"/>
        <w:jc w:val="both"/>
        <w:rPr>
          <w:rFonts w:ascii="Arial" w:hAnsi="Arial" w:cs="Arial"/>
          <w:b/>
          <w:i/>
          <w:color w:val="000000"/>
          <w:lang w:val="hr-HR" w:eastAsia="en-GB"/>
        </w:rPr>
      </w:pPr>
      <w:r>
        <w:rPr>
          <w:rFonts w:ascii="Arial" w:hAnsi="Arial" w:cs="Arial"/>
          <w:b/>
          <w:i/>
          <w:color w:val="000000"/>
          <w:lang w:val="hr-HR" w:eastAsia="en-GB"/>
        </w:rPr>
        <w:t xml:space="preserve">Ostala pitanja  </w:t>
      </w:r>
    </w:p>
    <w:p w:rsidR="00173430" w:rsidRPr="00173430" w:rsidRDefault="00173430" w:rsidP="00173430">
      <w:pPr>
        <w:tabs>
          <w:tab w:val="left" w:pos="0"/>
          <w:tab w:val="left" w:pos="216"/>
          <w:tab w:val="left" w:pos="8280"/>
        </w:tabs>
        <w:autoSpaceDE w:val="0"/>
        <w:autoSpaceDN w:val="0"/>
        <w:adjustRightInd w:val="0"/>
        <w:spacing w:line="276" w:lineRule="auto"/>
        <w:ind w:left="-567"/>
        <w:jc w:val="both"/>
        <w:rPr>
          <w:rFonts w:ascii="Arial" w:hAnsi="Arial" w:cs="Arial"/>
          <w:color w:val="000000"/>
          <w:lang w:val="hr-HR" w:eastAsia="en-GB"/>
        </w:rPr>
      </w:pPr>
      <w:r w:rsidRPr="00173430">
        <w:rPr>
          <w:rFonts w:ascii="Arial" w:hAnsi="Arial" w:cs="Arial"/>
          <w:color w:val="000000"/>
          <w:lang w:val="hr-HR" w:eastAsia="en-GB"/>
        </w:rPr>
        <w:t xml:space="preserve">Godišnje financijske izvještaje Društva za godinu završenu 31. prosinca 2019. revidirao je drugi revizor koji je izrazio nemodificirano mišljenje o </w:t>
      </w:r>
      <w:r>
        <w:rPr>
          <w:rFonts w:ascii="Arial" w:hAnsi="Arial" w:cs="Arial"/>
          <w:color w:val="000000"/>
          <w:lang w:val="hr-HR" w:eastAsia="en-GB"/>
        </w:rPr>
        <w:t>tim financijskim izvještajima 16. lip</w:t>
      </w:r>
      <w:r w:rsidRPr="00173430">
        <w:rPr>
          <w:rFonts w:ascii="Arial" w:hAnsi="Arial" w:cs="Arial"/>
          <w:color w:val="000000"/>
          <w:lang w:val="hr-HR" w:eastAsia="en-GB"/>
        </w:rPr>
        <w:t>nja 2020. godine.</w:t>
      </w:r>
    </w:p>
    <w:p w:rsidR="00D06C5F" w:rsidRPr="000D6D52" w:rsidRDefault="00D06C5F" w:rsidP="00D06C5F">
      <w:pPr>
        <w:tabs>
          <w:tab w:val="left" w:pos="0"/>
          <w:tab w:val="left" w:pos="216"/>
          <w:tab w:val="left" w:pos="8280"/>
        </w:tabs>
        <w:autoSpaceDE w:val="0"/>
        <w:autoSpaceDN w:val="0"/>
        <w:adjustRightInd w:val="0"/>
        <w:spacing w:before="240"/>
        <w:ind w:left="-567"/>
        <w:jc w:val="both"/>
        <w:rPr>
          <w:rFonts w:ascii="Arial" w:hAnsi="Arial" w:cs="Arial"/>
          <w:b/>
          <w:i/>
          <w:color w:val="000000"/>
          <w:lang w:val="hr-HR" w:eastAsia="en-GB"/>
        </w:rPr>
      </w:pPr>
      <w:r w:rsidRPr="000D6D52">
        <w:rPr>
          <w:rFonts w:ascii="Arial" w:hAnsi="Arial" w:cs="Arial"/>
          <w:b/>
          <w:i/>
          <w:color w:val="000000"/>
          <w:lang w:val="hr-HR" w:eastAsia="en-GB"/>
        </w:rPr>
        <w:t>Ostale informacije u godišnjem izvješću</w:t>
      </w:r>
    </w:p>
    <w:p w:rsidR="000472AC" w:rsidRPr="000D6D52" w:rsidRDefault="000472AC" w:rsidP="00FF08CE">
      <w:pPr>
        <w:tabs>
          <w:tab w:val="left" w:pos="0"/>
          <w:tab w:val="left" w:pos="216"/>
          <w:tab w:val="left" w:pos="8280"/>
        </w:tabs>
        <w:autoSpaceDE w:val="0"/>
        <w:autoSpaceDN w:val="0"/>
        <w:adjustRightInd w:val="0"/>
        <w:ind w:left="-567"/>
        <w:jc w:val="both"/>
        <w:rPr>
          <w:rFonts w:ascii="Arial" w:hAnsi="Arial" w:cs="Arial"/>
          <w:color w:val="000000"/>
          <w:lang w:val="hr-HR" w:eastAsia="en-GB"/>
        </w:rPr>
      </w:pPr>
    </w:p>
    <w:p w:rsidR="00BE29EA" w:rsidRPr="000D6D52" w:rsidRDefault="00BE29EA" w:rsidP="00CD0FA8">
      <w:pPr>
        <w:tabs>
          <w:tab w:val="left" w:pos="0"/>
          <w:tab w:val="left" w:pos="216"/>
          <w:tab w:val="left" w:pos="8280"/>
        </w:tabs>
        <w:autoSpaceDE w:val="0"/>
        <w:autoSpaceDN w:val="0"/>
        <w:adjustRightInd w:val="0"/>
        <w:spacing w:line="276" w:lineRule="auto"/>
        <w:ind w:left="-567"/>
        <w:jc w:val="both"/>
        <w:rPr>
          <w:rFonts w:ascii="Arial" w:hAnsi="Arial" w:cs="Arial"/>
          <w:color w:val="000000"/>
          <w:lang w:val="hr-HR" w:eastAsia="en-GB"/>
        </w:rPr>
      </w:pPr>
      <w:r w:rsidRPr="000D6D52">
        <w:rPr>
          <w:rFonts w:ascii="Arial" w:hAnsi="Arial" w:cs="Arial"/>
          <w:color w:val="000000"/>
          <w:lang w:val="hr-HR" w:eastAsia="en-GB"/>
        </w:rPr>
        <w:t>Uprava je odgovorna za ostale informacije. Ostale informacije sadrže informacije uključene u godišnje izvješće, ali ne uključuju godišnje financijske izvještaje i naše izvješće neovisnog revizora o njima.</w:t>
      </w:r>
    </w:p>
    <w:p w:rsidR="00F15702" w:rsidRPr="000D6D52" w:rsidRDefault="00F15702" w:rsidP="00CD0FA8">
      <w:pPr>
        <w:tabs>
          <w:tab w:val="left" w:pos="0"/>
          <w:tab w:val="left" w:pos="216"/>
          <w:tab w:val="left" w:pos="8280"/>
        </w:tabs>
        <w:autoSpaceDE w:val="0"/>
        <w:autoSpaceDN w:val="0"/>
        <w:adjustRightInd w:val="0"/>
        <w:spacing w:line="276" w:lineRule="auto"/>
        <w:ind w:left="-567"/>
        <w:jc w:val="both"/>
        <w:rPr>
          <w:rFonts w:ascii="Arial" w:hAnsi="Arial" w:cs="Arial"/>
          <w:color w:val="000000"/>
          <w:lang w:val="hr-HR" w:eastAsia="en-GB"/>
        </w:rPr>
      </w:pPr>
    </w:p>
    <w:p w:rsidR="00BE29EA" w:rsidRPr="000D6D52" w:rsidRDefault="00BE29EA" w:rsidP="00CD0FA8">
      <w:pPr>
        <w:tabs>
          <w:tab w:val="left" w:pos="0"/>
          <w:tab w:val="left" w:pos="216"/>
          <w:tab w:val="left" w:pos="8280"/>
        </w:tabs>
        <w:autoSpaceDE w:val="0"/>
        <w:autoSpaceDN w:val="0"/>
        <w:adjustRightInd w:val="0"/>
        <w:spacing w:line="276" w:lineRule="auto"/>
        <w:ind w:left="-567"/>
        <w:jc w:val="both"/>
        <w:rPr>
          <w:rFonts w:ascii="Arial" w:hAnsi="Arial" w:cs="Arial"/>
          <w:color w:val="000000"/>
          <w:lang w:val="hr-HR" w:eastAsia="en-GB"/>
        </w:rPr>
      </w:pPr>
      <w:r w:rsidRPr="000D6D52">
        <w:rPr>
          <w:rFonts w:ascii="Arial" w:hAnsi="Arial" w:cs="Arial"/>
          <w:color w:val="000000"/>
          <w:lang w:val="hr-HR" w:eastAsia="en-GB"/>
        </w:rPr>
        <w:t>Naše mišljenje o godišnjim financijskim izvještajima ne obuhvaća ostale informacije, osim u razmjeru u kojem je to izričito navedeno u dijelu našeg izvješća neovisnog revizora pod naslovom Izvješće o drugim zakonskim zahtjevima, i mi ne izražavamo bilo koji oblik zaključka s izražavanjem uvjerenja o njima.</w:t>
      </w:r>
    </w:p>
    <w:p w:rsidR="00BE29EA" w:rsidRPr="000D6D52" w:rsidRDefault="00BE29EA" w:rsidP="00CD0FA8">
      <w:pPr>
        <w:tabs>
          <w:tab w:val="left" w:pos="0"/>
          <w:tab w:val="left" w:pos="216"/>
          <w:tab w:val="left" w:pos="8280"/>
        </w:tabs>
        <w:autoSpaceDE w:val="0"/>
        <w:autoSpaceDN w:val="0"/>
        <w:adjustRightInd w:val="0"/>
        <w:spacing w:line="276" w:lineRule="auto"/>
        <w:ind w:left="-567"/>
        <w:jc w:val="both"/>
        <w:rPr>
          <w:rFonts w:ascii="Arial" w:hAnsi="Arial" w:cs="Arial"/>
          <w:color w:val="000000"/>
          <w:lang w:val="hr-HR" w:eastAsia="en-GB"/>
        </w:rPr>
      </w:pPr>
    </w:p>
    <w:p w:rsidR="00D06C5F" w:rsidRPr="000D6D52" w:rsidRDefault="00BE29EA" w:rsidP="00CD0FA8">
      <w:pPr>
        <w:tabs>
          <w:tab w:val="left" w:pos="0"/>
          <w:tab w:val="left" w:pos="216"/>
          <w:tab w:val="left" w:pos="8280"/>
        </w:tabs>
        <w:autoSpaceDE w:val="0"/>
        <w:autoSpaceDN w:val="0"/>
        <w:adjustRightInd w:val="0"/>
        <w:spacing w:line="276" w:lineRule="auto"/>
        <w:ind w:left="-567"/>
        <w:jc w:val="both"/>
        <w:rPr>
          <w:rFonts w:ascii="Arial" w:hAnsi="Arial" w:cs="Arial"/>
          <w:color w:val="000000"/>
          <w:lang w:val="hr-HR" w:eastAsia="en-GB"/>
        </w:rPr>
      </w:pPr>
      <w:r w:rsidRPr="000D6D52">
        <w:rPr>
          <w:rFonts w:ascii="Arial" w:hAnsi="Arial" w:cs="Arial"/>
          <w:color w:val="000000"/>
          <w:lang w:val="hr-HR" w:eastAsia="en-GB"/>
        </w:rPr>
        <w:t>U vezi s našom revizijom godišnjih financijskih izvještaja, naša je odgovornost pročitati ostale informacije i, u provođenju toga, razmotriti jesu li ostale informacije značajno proturječne godišnjim financijskim izvještajima ili našim saznanjima stečenih u reviziji ili se drugačije čini da su značajno pogrešno prikazane. Ako, temeljeno na poslu kojeg smo obavili, zaključimo da postoji značajni pogrešni prikaz tih ostalih informacija, od nas se zahtijeva da izvijestimo tu činjenicu. U tom smislu mi nemamo nešto za izvijestiti</w:t>
      </w:r>
      <w:r w:rsidR="00D06C5F" w:rsidRPr="000D6D52">
        <w:rPr>
          <w:rFonts w:ascii="Arial" w:hAnsi="Arial" w:cs="Arial"/>
          <w:color w:val="000000"/>
          <w:lang w:val="hr-HR" w:eastAsia="en-GB"/>
        </w:rPr>
        <w:t>.</w:t>
      </w:r>
    </w:p>
    <w:p w:rsidR="00F36FD5" w:rsidRPr="002E3B15" w:rsidRDefault="00F36FD5" w:rsidP="00FF08CE">
      <w:pPr>
        <w:tabs>
          <w:tab w:val="left" w:pos="0"/>
          <w:tab w:val="left" w:pos="216"/>
          <w:tab w:val="left" w:pos="8280"/>
        </w:tabs>
        <w:autoSpaceDE w:val="0"/>
        <w:autoSpaceDN w:val="0"/>
        <w:adjustRightInd w:val="0"/>
        <w:ind w:left="-567"/>
        <w:jc w:val="both"/>
        <w:rPr>
          <w:rFonts w:ascii="Arial" w:hAnsi="Arial" w:cs="Arial"/>
          <w:highlight w:val="yellow"/>
          <w:lang w:val="hr-HR"/>
        </w:rPr>
      </w:pPr>
    </w:p>
    <w:p w:rsidR="00FC6B02" w:rsidRPr="002E3B15" w:rsidRDefault="00FC6B02" w:rsidP="00FF08CE">
      <w:pPr>
        <w:tabs>
          <w:tab w:val="left" w:pos="0"/>
          <w:tab w:val="left" w:pos="216"/>
          <w:tab w:val="left" w:pos="8280"/>
        </w:tabs>
        <w:autoSpaceDE w:val="0"/>
        <w:autoSpaceDN w:val="0"/>
        <w:adjustRightInd w:val="0"/>
        <w:ind w:left="-567"/>
        <w:jc w:val="both"/>
        <w:rPr>
          <w:rFonts w:ascii="Arial" w:hAnsi="Arial" w:cs="Arial"/>
          <w:highlight w:val="yellow"/>
          <w:lang w:val="hr-HR"/>
        </w:rPr>
      </w:pPr>
    </w:p>
    <w:p w:rsidR="00861874" w:rsidRPr="002E3B15" w:rsidRDefault="00861874" w:rsidP="00173430">
      <w:pPr>
        <w:tabs>
          <w:tab w:val="left" w:pos="0"/>
          <w:tab w:val="left" w:pos="216"/>
          <w:tab w:val="left" w:pos="8280"/>
        </w:tabs>
        <w:autoSpaceDE w:val="0"/>
        <w:autoSpaceDN w:val="0"/>
        <w:adjustRightInd w:val="0"/>
        <w:jc w:val="both"/>
        <w:rPr>
          <w:rFonts w:ascii="Arial" w:hAnsi="Arial" w:cs="Arial"/>
          <w:b/>
          <w:i/>
          <w:color w:val="000000"/>
          <w:highlight w:val="yellow"/>
          <w:lang w:val="hr-HR" w:eastAsia="en-GB"/>
        </w:rPr>
      </w:pPr>
    </w:p>
    <w:p w:rsidR="00BE29EA" w:rsidRPr="000D6D52" w:rsidRDefault="00F15702" w:rsidP="00FF08CE">
      <w:pPr>
        <w:tabs>
          <w:tab w:val="left" w:pos="0"/>
          <w:tab w:val="left" w:pos="216"/>
          <w:tab w:val="left" w:pos="8280"/>
        </w:tabs>
        <w:autoSpaceDE w:val="0"/>
        <w:autoSpaceDN w:val="0"/>
        <w:adjustRightInd w:val="0"/>
        <w:ind w:left="-567"/>
        <w:jc w:val="both"/>
        <w:rPr>
          <w:rFonts w:ascii="Arial" w:hAnsi="Arial" w:cs="Arial"/>
          <w:b/>
          <w:i/>
          <w:color w:val="000000"/>
          <w:lang w:val="hr-HR" w:eastAsia="en-GB"/>
        </w:rPr>
      </w:pPr>
      <w:r w:rsidRPr="000D6D52">
        <w:rPr>
          <w:rFonts w:ascii="Arial" w:hAnsi="Arial" w:cs="Arial"/>
          <w:b/>
          <w:i/>
          <w:color w:val="000000"/>
          <w:lang w:val="hr-HR" w:eastAsia="en-GB"/>
        </w:rPr>
        <w:t>Odgovornosti uprave i onih koji su zaduženi za upravljanje za godišnje financijske izvještaje</w:t>
      </w:r>
    </w:p>
    <w:p w:rsidR="00BE29EA" w:rsidRPr="000D6D52" w:rsidRDefault="00BE29EA" w:rsidP="00FF08CE">
      <w:pPr>
        <w:tabs>
          <w:tab w:val="left" w:pos="0"/>
          <w:tab w:val="left" w:pos="216"/>
          <w:tab w:val="left" w:pos="8280"/>
        </w:tabs>
        <w:autoSpaceDE w:val="0"/>
        <w:autoSpaceDN w:val="0"/>
        <w:adjustRightInd w:val="0"/>
        <w:ind w:left="-567"/>
        <w:jc w:val="both"/>
        <w:rPr>
          <w:rFonts w:ascii="Arial" w:hAnsi="Arial" w:cs="Arial"/>
          <w:b/>
          <w:i/>
          <w:color w:val="000000"/>
          <w:lang w:val="hr-HR" w:eastAsia="en-GB"/>
        </w:rPr>
      </w:pPr>
    </w:p>
    <w:p w:rsidR="00F15702" w:rsidRPr="000D6D52" w:rsidRDefault="00F15702" w:rsidP="00CD0FA8">
      <w:pPr>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r w:rsidRPr="000D6D52">
        <w:rPr>
          <w:rFonts w:ascii="Arial" w:hAnsi="Arial" w:cs="Arial"/>
          <w:lang w:val="hr-HR"/>
        </w:rPr>
        <w:t>Uprava je odgovorna za sastavljanje godišnjih financijskih izvještaja koji daju istinit i fer prikaz u skladu s MSFI-ima koji su utvrđeni od Europske komisije i objavljeni u službenom listu Europske unije i za one interne kontrole za koje uprava odredi da su potrebne za omogućavanje sastavljanja godišnjih financijskih izvještaja koji su bez značajnog pogrešnog prikaza uslijed prijevare ili pogreške.</w:t>
      </w:r>
    </w:p>
    <w:p w:rsidR="00F15702" w:rsidRPr="000D6D52" w:rsidRDefault="00F15702" w:rsidP="00CD0FA8">
      <w:pPr>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p>
    <w:p w:rsidR="00F15702" w:rsidRPr="000D6D52" w:rsidRDefault="00F15702" w:rsidP="00CD0FA8">
      <w:pPr>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r w:rsidRPr="000D6D52">
        <w:rPr>
          <w:rFonts w:ascii="Arial" w:hAnsi="Arial" w:cs="Arial"/>
          <w:lang w:val="hr-HR"/>
        </w:rPr>
        <w:t>U sastavljanju godišnjih financijskih izvještaja, uprava je odgovorna za procjenjivanje sposobnosti Društva da nastavi s poslovanjem po vremenski neograničenom poslovanju, objavljivanje, ako je primjenjivo, pitanja povezanih s vremenski neograničenim poslovanjem i korištenjem računovodstvene osnove utemeljene na vremenskoj neograničenosti poslovanja, osim ako uprava ili namjerava likvidirati Društvo ili prekinuti poslovanje ili nema realne alternative nego da to učini.</w:t>
      </w:r>
    </w:p>
    <w:p w:rsidR="00F15702" w:rsidRPr="000D6D52" w:rsidRDefault="00F15702" w:rsidP="00CD0FA8">
      <w:pPr>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p>
    <w:p w:rsidR="00E42198" w:rsidRPr="00173430" w:rsidRDefault="00F15702" w:rsidP="00173430">
      <w:pPr>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r w:rsidRPr="000D6D52">
        <w:rPr>
          <w:rFonts w:ascii="Arial" w:hAnsi="Arial" w:cs="Arial"/>
          <w:lang w:val="hr-HR"/>
        </w:rPr>
        <w:t>Oni koji su zaduženi za upravljanje su odgovorni za nadziranje procesa financijskog izvještavanja kojeg je ustanovilo Društvo.</w:t>
      </w:r>
      <w:r w:rsidR="00E42198" w:rsidRPr="002E3B15">
        <w:rPr>
          <w:rFonts w:ascii="Arial" w:hAnsi="Arial" w:cs="Arial"/>
          <w:b/>
          <w:highlight w:val="yellow"/>
          <w:lang w:val="hr-HR"/>
        </w:rPr>
        <w:br w:type="page"/>
      </w:r>
    </w:p>
    <w:p w:rsidR="005F7516" w:rsidRPr="002E3B15" w:rsidRDefault="005F7516" w:rsidP="00CD0FA8">
      <w:pPr>
        <w:tabs>
          <w:tab w:val="left" w:pos="567"/>
          <w:tab w:val="center" w:pos="3402"/>
          <w:tab w:val="center" w:pos="4536"/>
          <w:tab w:val="center" w:pos="5670"/>
          <w:tab w:val="center" w:pos="6804"/>
          <w:tab w:val="right" w:pos="7655"/>
        </w:tabs>
        <w:spacing w:line="276" w:lineRule="auto"/>
        <w:ind w:left="-567"/>
        <w:outlineLvl w:val="0"/>
        <w:rPr>
          <w:rFonts w:ascii="Arial" w:hAnsi="Arial" w:cs="Arial"/>
          <w:b/>
          <w:highlight w:val="yellow"/>
          <w:lang w:val="hr-HR"/>
        </w:rPr>
      </w:pPr>
    </w:p>
    <w:p w:rsidR="00CD0FA8" w:rsidRPr="000D6D52" w:rsidRDefault="00CD0FA8" w:rsidP="00CD0FA8">
      <w:pPr>
        <w:tabs>
          <w:tab w:val="left" w:pos="567"/>
          <w:tab w:val="center" w:pos="3402"/>
          <w:tab w:val="center" w:pos="4536"/>
          <w:tab w:val="center" w:pos="5670"/>
          <w:tab w:val="center" w:pos="6804"/>
          <w:tab w:val="right" w:pos="7655"/>
        </w:tabs>
        <w:spacing w:line="276" w:lineRule="auto"/>
        <w:ind w:left="-567"/>
        <w:outlineLvl w:val="0"/>
        <w:rPr>
          <w:rFonts w:ascii="Arial" w:hAnsi="Arial" w:cs="Arial"/>
          <w:b/>
          <w:lang w:val="hr-HR"/>
        </w:rPr>
      </w:pPr>
      <w:r w:rsidRPr="000D6D52">
        <w:rPr>
          <w:rFonts w:ascii="Arial" w:hAnsi="Arial" w:cs="Arial"/>
          <w:b/>
          <w:lang w:val="hr-HR"/>
        </w:rPr>
        <w:t xml:space="preserve">IZVJEŠĆE NEOVISNOG REVIZORA </w:t>
      </w:r>
    </w:p>
    <w:p w:rsidR="00CD0FA8" w:rsidRPr="000D6D52" w:rsidRDefault="00CD0FA8" w:rsidP="00CD0FA8">
      <w:pPr>
        <w:tabs>
          <w:tab w:val="left" w:pos="567"/>
          <w:tab w:val="center" w:pos="3402"/>
          <w:tab w:val="center" w:pos="4536"/>
          <w:tab w:val="center" w:pos="5670"/>
          <w:tab w:val="center" w:pos="6804"/>
          <w:tab w:val="right" w:pos="7655"/>
        </w:tabs>
        <w:spacing w:line="276" w:lineRule="auto"/>
        <w:ind w:left="-567"/>
        <w:outlineLvl w:val="0"/>
        <w:rPr>
          <w:rFonts w:ascii="Arial" w:hAnsi="Arial" w:cs="Arial"/>
          <w:b/>
          <w:lang w:val="hr-HR"/>
        </w:rPr>
      </w:pPr>
    </w:p>
    <w:p w:rsidR="00CD0FA8" w:rsidRPr="000D6D52" w:rsidRDefault="00DE0018" w:rsidP="00CD0FA8">
      <w:pPr>
        <w:tabs>
          <w:tab w:val="left" w:pos="567"/>
          <w:tab w:val="center" w:pos="3402"/>
          <w:tab w:val="center" w:pos="4536"/>
          <w:tab w:val="center" w:pos="5670"/>
          <w:tab w:val="center" w:pos="6804"/>
          <w:tab w:val="right" w:pos="7655"/>
        </w:tabs>
        <w:spacing w:line="276" w:lineRule="auto"/>
        <w:ind w:left="-567"/>
        <w:outlineLvl w:val="0"/>
        <w:rPr>
          <w:rFonts w:ascii="Arial" w:hAnsi="Arial" w:cs="Arial"/>
          <w:b/>
          <w:lang w:val="hr-HR"/>
        </w:rPr>
      </w:pPr>
      <w:r w:rsidRPr="00DE0018">
        <w:rPr>
          <w:rFonts w:ascii="Arial" w:hAnsi="Arial" w:cs="Arial"/>
          <w:b/>
          <w:caps/>
          <w:lang w:val="hr-HR"/>
        </w:rPr>
        <w:t>ČLANOVIMA DRUŠTVA ZRAČNA LUKA OSIJEK D.O.O., OSIJEK (NASTAVAK)</w:t>
      </w:r>
    </w:p>
    <w:p w:rsidR="00CD0FA8" w:rsidRPr="000D6D52" w:rsidRDefault="00CD0FA8" w:rsidP="00CD0FA8">
      <w:pPr>
        <w:tabs>
          <w:tab w:val="left" w:pos="567"/>
          <w:tab w:val="center" w:pos="3402"/>
          <w:tab w:val="center" w:pos="4536"/>
          <w:tab w:val="center" w:pos="5670"/>
          <w:tab w:val="center" w:pos="6804"/>
          <w:tab w:val="right" w:pos="7655"/>
        </w:tabs>
        <w:spacing w:line="276" w:lineRule="auto"/>
        <w:ind w:left="-567"/>
        <w:outlineLvl w:val="0"/>
        <w:rPr>
          <w:rFonts w:ascii="Arial" w:hAnsi="Arial" w:cs="Arial"/>
          <w:b/>
          <w:lang w:val="hr-HR"/>
        </w:rPr>
      </w:pPr>
    </w:p>
    <w:p w:rsidR="00CD0FA8" w:rsidRPr="000D6D52" w:rsidRDefault="00CD0FA8" w:rsidP="00CD0FA8">
      <w:pPr>
        <w:spacing w:line="276" w:lineRule="auto"/>
        <w:ind w:left="-567"/>
        <w:jc w:val="both"/>
        <w:rPr>
          <w:rFonts w:ascii="Arial" w:hAnsi="Arial" w:cs="Arial"/>
          <w:b/>
          <w:lang w:val="hr-HR"/>
        </w:rPr>
      </w:pPr>
      <w:r w:rsidRPr="000D6D52">
        <w:rPr>
          <w:rFonts w:ascii="Arial" w:hAnsi="Arial" w:cs="Arial"/>
          <w:b/>
          <w:lang w:val="hr-HR"/>
        </w:rPr>
        <w:t>Izvješće o reviziji godišnjih financijskih izvještaja (nastavak)</w:t>
      </w:r>
    </w:p>
    <w:p w:rsidR="00CD0FA8" w:rsidRPr="000D6D52" w:rsidRDefault="00CD0FA8" w:rsidP="00CD0FA8">
      <w:pPr>
        <w:tabs>
          <w:tab w:val="left" w:pos="567"/>
          <w:tab w:val="center" w:pos="3402"/>
          <w:tab w:val="center" w:pos="4536"/>
          <w:tab w:val="center" w:pos="5670"/>
          <w:tab w:val="center" w:pos="6804"/>
          <w:tab w:val="right" w:pos="7655"/>
        </w:tabs>
        <w:spacing w:line="240" w:lineRule="exact"/>
        <w:ind w:left="-567"/>
        <w:outlineLvl w:val="0"/>
        <w:rPr>
          <w:rFonts w:ascii="Arial" w:hAnsi="Arial" w:cs="Arial"/>
          <w:b/>
          <w:i/>
          <w:lang w:val="hr-HR"/>
        </w:rPr>
      </w:pPr>
    </w:p>
    <w:p w:rsidR="00EC6740" w:rsidRPr="000D6D52" w:rsidRDefault="00EC6740" w:rsidP="00EC6740">
      <w:pPr>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p>
    <w:p w:rsidR="00CD0FA8" w:rsidRPr="000D6D52" w:rsidRDefault="00CD0FA8" w:rsidP="00CD0FA8">
      <w:pPr>
        <w:tabs>
          <w:tab w:val="left" w:pos="567"/>
          <w:tab w:val="center" w:pos="3402"/>
          <w:tab w:val="center" w:pos="4536"/>
          <w:tab w:val="center" w:pos="5670"/>
          <w:tab w:val="center" w:pos="6804"/>
          <w:tab w:val="right" w:pos="7655"/>
        </w:tabs>
        <w:spacing w:line="240" w:lineRule="exact"/>
        <w:ind w:left="-567"/>
        <w:outlineLvl w:val="0"/>
        <w:rPr>
          <w:rFonts w:ascii="Arial" w:hAnsi="Arial" w:cs="Arial"/>
          <w:b/>
          <w:i/>
          <w:lang w:val="hr-HR"/>
        </w:rPr>
      </w:pPr>
      <w:r w:rsidRPr="000D6D52">
        <w:rPr>
          <w:rFonts w:ascii="Arial" w:hAnsi="Arial" w:cs="Arial"/>
          <w:b/>
          <w:i/>
          <w:lang w:val="hr-HR"/>
        </w:rPr>
        <w:t>Revizorove odgovornosti za reviziju godišnjih financijskih izvještaja</w:t>
      </w:r>
    </w:p>
    <w:p w:rsidR="00CD0FA8" w:rsidRPr="000D6D52" w:rsidRDefault="00CD0FA8" w:rsidP="00CD0FA8">
      <w:pPr>
        <w:tabs>
          <w:tab w:val="left" w:pos="567"/>
          <w:tab w:val="center" w:pos="3402"/>
          <w:tab w:val="center" w:pos="4536"/>
          <w:tab w:val="center" w:pos="5670"/>
          <w:tab w:val="center" w:pos="6804"/>
          <w:tab w:val="right" w:pos="7655"/>
        </w:tabs>
        <w:spacing w:line="240" w:lineRule="exact"/>
        <w:ind w:left="-567"/>
        <w:outlineLvl w:val="0"/>
        <w:rPr>
          <w:rFonts w:ascii="Arial" w:hAnsi="Arial" w:cs="Arial"/>
          <w:b/>
          <w:lang w:val="hr-HR"/>
        </w:rPr>
      </w:pPr>
    </w:p>
    <w:p w:rsidR="00EC6740" w:rsidRPr="000D6D52" w:rsidRDefault="00CD0FA8" w:rsidP="00EC6740">
      <w:pPr>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r w:rsidRPr="000D6D52">
        <w:rPr>
          <w:rFonts w:ascii="Arial" w:hAnsi="Arial" w:cs="Arial"/>
          <w:lang w:val="hr-HR"/>
        </w:rPr>
        <w:t>Naši ciljevi su steći razumno uvjerenje o tome jesu li godišnji financijski izvještaji kao cjelina bez značajnog pogrešnog prikaza uslijed prijevare ili pogreške i izdati izvješće neovisnog revizora koje uključuje naše mišljenje. Razumno uvjerenje je viša razina uvjerenja, ali nije garancija da će revizija</w:t>
      </w:r>
      <w:r w:rsidR="00EC6740" w:rsidRPr="000D6D52">
        <w:rPr>
          <w:rFonts w:ascii="Arial" w:hAnsi="Arial" w:cs="Arial"/>
          <w:lang w:val="hr-HR"/>
        </w:rPr>
        <w:t xml:space="preserve"> obavljena u skladu s MRevS-ima uvijek otkriti značajno pogrešno prikazivanje kada ono postoji. Pogrešni prikazi mogu nastati uslijed prijevare ili pogreške i smatraju se značajni ako se razumno može očekivati da, pojedinačno ili u zbroju, utječu na ekonomske odluke korisnika donijete na osnovi tih godišnjih financijskih izvještaja.</w:t>
      </w:r>
    </w:p>
    <w:p w:rsidR="00EC6740" w:rsidRPr="000D6D52" w:rsidRDefault="00EC6740" w:rsidP="00CD0FA8">
      <w:pPr>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p>
    <w:p w:rsidR="00CD0FA8" w:rsidRPr="000D6D52" w:rsidRDefault="00F15702" w:rsidP="00CD0FA8">
      <w:pPr>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r w:rsidRPr="000D6D52">
        <w:rPr>
          <w:rFonts w:ascii="Arial" w:hAnsi="Arial" w:cs="Arial"/>
          <w:lang w:val="hr-HR"/>
        </w:rPr>
        <w:t>Kao sastavni dio revizije u skladu s MRevS-ima, stvaramo profesionalne prosudbe i održavamo profesionalni skepticizam tijekom revizije. Mi također:</w:t>
      </w:r>
    </w:p>
    <w:p w:rsidR="00CD0FA8" w:rsidRPr="000D6D52" w:rsidRDefault="00CD0FA8" w:rsidP="00CD0FA8">
      <w:pPr>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p>
    <w:p w:rsidR="00F15702" w:rsidRPr="000D6D52" w:rsidRDefault="00F15702" w:rsidP="007E09BE">
      <w:pPr>
        <w:pStyle w:val="Odlomakpopisa"/>
        <w:numPr>
          <w:ilvl w:val="0"/>
          <w:numId w:val="5"/>
        </w:numPr>
        <w:tabs>
          <w:tab w:val="left" w:pos="567"/>
          <w:tab w:val="center" w:pos="3402"/>
          <w:tab w:val="center" w:pos="4536"/>
          <w:tab w:val="center" w:pos="5670"/>
          <w:tab w:val="center" w:pos="6804"/>
          <w:tab w:val="right" w:pos="7655"/>
        </w:tabs>
        <w:spacing w:line="276" w:lineRule="auto"/>
        <w:jc w:val="both"/>
        <w:outlineLvl w:val="0"/>
        <w:rPr>
          <w:rFonts w:ascii="Arial" w:hAnsi="Arial" w:cs="Arial"/>
          <w:lang w:val="hr-HR"/>
        </w:rPr>
      </w:pPr>
      <w:r w:rsidRPr="000D6D52">
        <w:rPr>
          <w:rFonts w:ascii="Arial" w:hAnsi="Arial" w:cs="Arial"/>
          <w:lang w:val="hr-HR"/>
        </w:rPr>
        <w:t>prepoznajemo i procjenjujemo rizike značajnog pogrešnog prikaza godišnjih financijskih izvještaja, zbog prijevare ili pogreške, oblikujemo i obavljamo revizijske postupke kao reakciju na te rizike i pribavljamo revizijske dokaze koji su dostatni i primjereni da osiguraju osnovu za naše mišljenje. Rizik neotkrivanja značajnog pogrešnog prikaza nastalog uslijed prijevare je veći od rizika nastalog uslijed pogreške, jer prijevara može uključiti tajne sporazume, krivotvorenje, namjerno ispuštanje, pogrešno prikazivanje ili zaobilaženje internih kontrola.</w:t>
      </w:r>
    </w:p>
    <w:p w:rsidR="00F15702" w:rsidRPr="000D6D52" w:rsidRDefault="00F15702" w:rsidP="00CD0FA8">
      <w:pPr>
        <w:pStyle w:val="Odlomakpopisa"/>
        <w:tabs>
          <w:tab w:val="left" w:pos="567"/>
          <w:tab w:val="center" w:pos="3402"/>
          <w:tab w:val="center" w:pos="4536"/>
          <w:tab w:val="center" w:pos="5670"/>
          <w:tab w:val="center" w:pos="6804"/>
          <w:tab w:val="right" w:pos="7655"/>
        </w:tabs>
        <w:spacing w:line="276" w:lineRule="auto"/>
        <w:ind w:left="153"/>
        <w:jc w:val="both"/>
        <w:outlineLvl w:val="0"/>
        <w:rPr>
          <w:rFonts w:ascii="Arial" w:hAnsi="Arial" w:cs="Arial"/>
          <w:lang w:val="hr-HR"/>
        </w:rPr>
      </w:pPr>
    </w:p>
    <w:p w:rsidR="00F15702" w:rsidRPr="000D6D52" w:rsidRDefault="00F15702" w:rsidP="007E09BE">
      <w:pPr>
        <w:pStyle w:val="Odlomakpopisa"/>
        <w:numPr>
          <w:ilvl w:val="0"/>
          <w:numId w:val="5"/>
        </w:numPr>
        <w:tabs>
          <w:tab w:val="left" w:pos="567"/>
          <w:tab w:val="center" w:pos="3402"/>
          <w:tab w:val="center" w:pos="4536"/>
          <w:tab w:val="center" w:pos="5670"/>
          <w:tab w:val="center" w:pos="6804"/>
          <w:tab w:val="right" w:pos="7655"/>
        </w:tabs>
        <w:spacing w:line="276" w:lineRule="auto"/>
        <w:jc w:val="both"/>
        <w:outlineLvl w:val="0"/>
        <w:rPr>
          <w:rFonts w:ascii="Arial" w:hAnsi="Arial" w:cs="Arial"/>
          <w:lang w:val="hr-HR"/>
        </w:rPr>
      </w:pPr>
      <w:r w:rsidRPr="000D6D52">
        <w:rPr>
          <w:rFonts w:ascii="Arial" w:hAnsi="Arial" w:cs="Arial"/>
          <w:lang w:val="hr-HR"/>
        </w:rPr>
        <w:t>stječemo razumijevanje internih kontrola relevantnih za reviziju kako bismo oblikovali revizijske postupke koji su primjereni u danim okolnostima, ali ne i za svrhu izražavanja mišljenja o učinkovitosti internih kontrola Društva.</w:t>
      </w:r>
    </w:p>
    <w:p w:rsidR="00F15702" w:rsidRPr="000D6D52" w:rsidRDefault="00F15702" w:rsidP="00CD0FA8">
      <w:pPr>
        <w:pStyle w:val="Odlomakpopisa"/>
        <w:spacing w:line="276" w:lineRule="auto"/>
        <w:rPr>
          <w:rFonts w:ascii="Arial" w:hAnsi="Arial" w:cs="Arial"/>
          <w:lang w:val="hr-HR"/>
        </w:rPr>
      </w:pPr>
    </w:p>
    <w:p w:rsidR="00F15702" w:rsidRPr="000D6D52" w:rsidRDefault="00F15702" w:rsidP="007E09BE">
      <w:pPr>
        <w:pStyle w:val="Odlomakpopisa"/>
        <w:numPr>
          <w:ilvl w:val="0"/>
          <w:numId w:val="5"/>
        </w:numPr>
        <w:tabs>
          <w:tab w:val="left" w:pos="567"/>
          <w:tab w:val="center" w:pos="3402"/>
          <w:tab w:val="center" w:pos="4536"/>
          <w:tab w:val="center" w:pos="5670"/>
          <w:tab w:val="center" w:pos="6804"/>
          <w:tab w:val="right" w:pos="7655"/>
        </w:tabs>
        <w:spacing w:line="276" w:lineRule="auto"/>
        <w:jc w:val="both"/>
        <w:outlineLvl w:val="0"/>
        <w:rPr>
          <w:rFonts w:ascii="Arial" w:hAnsi="Arial" w:cs="Arial"/>
          <w:lang w:val="hr-HR"/>
        </w:rPr>
      </w:pPr>
      <w:r w:rsidRPr="000D6D52">
        <w:rPr>
          <w:rFonts w:ascii="Arial" w:hAnsi="Arial" w:cs="Arial"/>
          <w:lang w:val="hr-HR"/>
        </w:rPr>
        <w:t>ocjenjujemo primjerenost korištenih računovodstvenih politika i razumnost računovodstvenih procjena i povezanih objava koje je stvorila uprava.</w:t>
      </w:r>
    </w:p>
    <w:p w:rsidR="00F15702" w:rsidRPr="000D6D52" w:rsidRDefault="00F15702" w:rsidP="00CD0FA8">
      <w:pPr>
        <w:pStyle w:val="Odlomakpopisa"/>
        <w:tabs>
          <w:tab w:val="left" w:pos="567"/>
          <w:tab w:val="center" w:pos="3402"/>
          <w:tab w:val="center" w:pos="4536"/>
          <w:tab w:val="center" w:pos="5670"/>
          <w:tab w:val="center" w:pos="6804"/>
          <w:tab w:val="right" w:pos="7655"/>
        </w:tabs>
        <w:spacing w:line="276" w:lineRule="auto"/>
        <w:ind w:left="153"/>
        <w:jc w:val="both"/>
        <w:outlineLvl w:val="0"/>
        <w:rPr>
          <w:rFonts w:ascii="Arial" w:hAnsi="Arial" w:cs="Arial"/>
          <w:lang w:val="hr-HR"/>
        </w:rPr>
      </w:pPr>
    </w:p>
    <w:p w:rsidR="00F15702" w:rsidRPr="000D6D52" w:rsidRDefault="00F15702" w:rsidP="007E09BE">
      <w:pPr>
        <w:pStyle w:val="Odlomakpopisa"/>
        <w:numPr>
          <w:ilvl w:val="0"/>
          <w:numId w:val="5"/>
        </w:numPr>
        <w:tabs>
          <w:tab w:val="left" w:pos="567"/>
          <w:tab w:val="center" w:pos="3402"/>
          <w:tab w:val="center" w:pos="4536"/>
          <w:tab w:val="center" w:pos="5670"/>
          <w:tab w:val="center" w:pos="6804"/>
          <w:tab w:val="right" w:pos="7655"/>
        </w:tabs>
        <w:spacing w:line="276" w:lineRule="auto"/>
        <w:jc w:val="both"/>
        <w:outlineLvl w:val="0"/>
        <w:rPr>
          <w:rFonts w:ascii="Arial" w:hAnsi="Arial" w:cs="Arial"/>
          <w:lang w:val="hr-HR"/>
        </w:rPr>
      </w:pPr>
      <w:r w:rsidRPr="000D6D52">
        <w:rPr>
          <w:rFonts w:ascii="Arial" w:hAnsi="Arial" w:cs="Arial"/>
          <w:lang w:val="hr-HR"/>
        </w:rPr>
        <w:t>zaključujemo o primjerenosti korištene računovodstvene osnove utemeljene na vremenskoj neograničenosti poslovanja koju koristi uprava i, temeljeno na pribavljenim revizijskim dokazima, zaključujemo o tome postoji li značajna neizvjesnost u vezi s događajima ili okolnostima koji mogu stvarati značajnu sumnju u sposobnost Društva da nastavi s poslovanjem po vremenski neograničenom poslovanju. Ako zaključimo da postoji značajna neizvjesnost, od nas se zahtijeva da skrenemo pozornost u našem izvješću neovisnog revizora na povezane objave u godišnjim financijskim izvještajima ili, ako takve objave nisu odgovarajuće, da modificiramo naše mišljenje. Naši zaključci se temelje na revizijskim dokazima pribavljenim sve do datuma našeg izvješća neovisnog revizora. Međutim, budući događaji ili uvjeti mogu uzrokovati da Društvo prekine s nastavljanjem poslovanja po vremenski neograničenom poslovanju.</w:t>
      </w:r>
    </w:p>
    <w:p w:rsidR="00EC6740" w:rsidRPr="000D6D52" w:rsidRDefault="00EC6740" w:rsidP="00EC6740">
      <w:pPr>
        <w:pStyle w:val="Odlomakpopisa"/>
        <w:rPr>
          <w:rFonts w:ascii="Arial" w:hAnsi="Arial" w:cs="Arial"/>
          <w:lang w:val="hr-HR"/>
        </w:rPr>
      </w:pPr>
    </w:p>
    <w:p w:rsidR="00EC6740" w:rsidRDefault="00EC6740">
      <w:pPr>
        <w:rPr>
          <w:rFonts w:ascii="Arial" w:hAnsi="Arial" w:cs="Arial"/>
          <w:b/>
          <w:highlight w:val="yellow"/>
          <w:lang w:val="hr-HR"/>
        </w:rPr>
      </w:pPr>
    </w:p>
    <w:p w:rsidR="00DE0018" w:rsidRDefault="00DE0018">
      <w:pPr>
        <w:rPr>
          <w:rFonts w:ascii="Arial" w:hAnsi="Arial" w:cs="Arial"/>
          <w:b/>
          <w:highlight w:val="yellow"/>
          <w:lang w:val="hr-HR"/>
        </w:rPr>
      </w:pPr>
    </w:p>
    <w:p w:rsidR="00DE0018" w:rsidRPr="002E3B15" w:rsidRDefault="00DE0018">
      <w:pPr>
        <w:rPr>
          <w:rFonts w:ascii="Arial" w:hAnsi="Arial" w:cs="Arial"/>
          <w:b/>
          <w:highlight w:val="yellow"/>
          <w:lang w:val="hr-HR"/>
        </w:rPr>
      </w:pPr>
    </w:p>
    <w:p w:rsidR="00EC6740" w:rsidRPr="000D6D52" w:rsidRDefault="00EC6740" w:rsidP="00EC6740">
      <w:pPr>
        <w:tabs>
          <w:tab w:val="left" w:pos="567"/>
          <w:tab w:val="center" w:pos="3402"/>
          <w:tab w:val="center" w:pos="4536"/>
          <w:tab w:val="center" w:pos="5670"/>
          <w:tab w:val="center" w:pos="6804"/>
          <w:tab w:val="right" w:pos="7655"/>
        </w:tabs>
        <w:spacing w:line="276" w:lineRule="auto"/>
        <w:ind w:left="-567"/>
        <w:outlineLvl w:val="0"/>
        <w:rPr>
          <w:rFonts w:ascii="Arial" w:hAnsi="Arial" w:cs="Arial"/>
          <w:b/>
          <w:lang w:val="hr-HR"/>
        </w:rPr>
      </w:pPr>
      <w:r w:rsidRPr="000D6D52">
        <w:rPr>
          <w:rFonts w:ascii="Arial" w:hAnsi="Arial" w:cs="Arial"/>
          <w:b/>
          <w:lang w:val="hr-HR"/>
        </w:rPr>
        <w:t xml:space="preserve">IZVJEŠĆE NEOVISNOG REVIZORA </w:t>
      </w:r>
    </w:p>
    <w:p w:rsidR="00EC6740" w:rsidRPr="000D6D52" w:rsidRDefault="00EC6740" w:rsidP="00EC6740">
      <w:pPr>
        <w:tabs>
          <w:tab w:val="left" w:pos="567"/>
          <w:tab w:val="center" w:pos="3402"/>
          <w:tab w:val="center" w:pos="4536"/>
          <w:tab w:val="center" w:pos="5670"/>
          <w:tab w:val="center" w:pos="6804"/>
          <w:tab w:val="right" w:pos="7655"/>
        </w:tabs>
        <w:spacing w:line="276" w:lineRule="auto"/>
        <w:ind w:left="-567"/>
        <w:outlineLvl w:val="0"/>
        <w:rPr>
          <w:rFonts w:ascii="Arial" w:hAnsi="Arial" w:cs="Arial"/>
          <w:b/>
          <w:lang w:val="hr-HR"/>
        </w:rPr>
      </w:pPr>
    </w:p>
    <w:p w:rsidR="00EC6740" w:rsidRPr="000D6D52" w:rsidRDefault="00DE0018" w:rsidP="00EC6740">
      <w:pPr>
        <w:tabs>
          <w:tab w:val="left" w:pos="567"/>
          <w:tab w:val="center" w:pos="3402"/>
          <w:tab w:val="center" w:pos="4536"/>
          <w:tab w:val="center" w:pos="5670"/>
          <w:tab w:val="center" w:pos="6804"/>
          <w:tab w:val="right" w:pos="7655"/>
        </w:tabs>
        <w:spacing w:line="276" w:lineRule="auto"/>
        <w:ind w:left="-567"/>
        <w:outlineLvl w:val="0"/>
        <w:rPr>
          <w:rFonts w:ascii="Arial" w:hAnsi="Arial" w:cs="Arial"/>
          <w:b/>
          <w:lang w:val="hr-HR"/>
        </w:rPr>
      </w:pPr>
      <w:r w:rsidRPr="00DE0018">
        <w:rPr>
          <w:rFonts w:ascii="Arial" w:hAnsi="Arial" w:cs="Arial"/>
          <w:b/>
          <w:caps/>
          <w:lang w:val="hr-HR"/>
        </w:rPr>
        <w:t>ČLANOVIMA DRUŠTVA ZRAČNA LUKA OSIJEK D.O.O., OSIJEK (NASTAVAK)</w:t>
      </w:r>
    </w:p>
    <w:p w:rsidR="00EC6740" w:rsidRPr="000D6D52" w:rsidRDefault="00EC6740" w:rsidP="00EC6740">
      <w:pPr>
        <w:tabs>
          <w:tab w:val="left" w:pos="567"/>
          <w:tab w:val="center" w:pos="3402"/>
          <w:tab w:val="center" w:pos="4536"/>
          <w:tab w:val="center" w:pos="5670"/>
          <w:tab w:val="center" w:pos="6804"/>
          <w:tab w:val="right" w:pos="7655"/>
        </w:tabs>
        <w:spacing w:line="276" w:lineRule="auto"/>
        <w:ind w:left="-567"/>
        <w:outlineLvl w:val="0"/>
        <w:rPr>
          <w:rFonts w:ascii="Arial" w:hAnsi="Arial" w:cs="Arial"/>
          <w:b/>
          <w:lang w:val="hr-HR"/>
        </w:rPr>
      </w:pPr>
    </w:p>
    <w:p w:rsidR="00EC6740" w:rsidRPr="000D6D52" w:rsidRDefault="00EC6740" w:rsidP="00EC6740">
      <w:pPr>
        <w:spacing w:line="276" w:lineRule="auto"/>
        <w:ind w:left="-567"/>
        <w:jc w:val="both"/>
        <w:rPr>
          <w:rFonts w:ascii="Arial" w:hAnsi="Arial" w:cs="Arial"/>
          <w:b/>
          <w:lang w:val="hr-HR"/>
        </w:rPr>
      </w:pPr>
      <w:r w:rsidRPr="000D6D52">
        <w:rPr>
          <w:rFonts w:ascii="Arial" w:hAnsi="Arial" w:cs="Arial"/>
          <w:b/>
          <w:lang w:val="hr-HR"/>
        </w:rPr>
        <w:t>Izvješće o reviziji godišnjih financijskih izvještaja (nastavak)</w:t>
      </w:r>
    </w:p>
    <w:p w:rsidR="00EC6740" w:rsidRPr="000D6D52" w:rsidRDefault="00EC6740" w:rsidP="00EC6740">
      <w:pPr>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p>
    <w:p w:rsidR="00EC6740" w:rsidRPr="000D6D52" w:rsidRDefault="00EC6740" w:rsidP="00EC6740">
      <w:pPr>
        <w:tabs>
          <w:tab w:val="left" w:pos="567"/>
          <w:tab w:val="center" w:pos="3402"/>
          <w:tab w:val="center" w:pos="4536"/>
          <w:tab w:val="center" w:pos="5670"/>
          <w:tab w:val="center" w:pos="6804"/>
          <w:tab w:val="right" w:pos="7655"/>
        </w:tabs>
        <w:spacing w:line="240" w:lineRule="exact"/>
        <w:ind w:left="-567"/>
        <w:outlineLvl w:val="0"/>
        <w:rPr>
          <w:rFonts w:ascii="Arial" w:hAnsi="Arial" w:cs="Arial"/>
          <w:b/>
          <w:i/>
          <w:lang w:val="hr-HR"/>
        </w:rPr>
      </w:pPr>
      <w:r w:rsidRPr="000D6D52">
        <w:rPr>
          <w:rFonts w:ascii="Arial" w:hAnsi="Arial" w:cs="Arial"/>
          <w:b/>
          <w:i/>
          <w:lang w:val="hr-HR"/>
        </w:rPr>
        <w:t>Revizorove odgovornosti za reviziju godišnjih financijskih izvještaja (nastavak)</w:t>
      </w:r>
    </w:p>
    <w:p w:rsidR="00EC6740" w:rsidRPr="000D6D52" w:rsidRDefault="00EC6740" w:rsidP="00EC6740">
      <w:pPr>
        <w:tabs>
          <w:tab w:val="left" w:pos="567"/>
          <w:tab w:val="center" w:pos="3402"/>
          <w:tab w:val="center" w:pos="4536"/>
          <w:tab w:val="center" w:pos="5670"/>
          <w:tab w:val="center" w:pos="6804"/>
          <w:tab w:val="right" w:pos="7655"/>
        </w:tabs>
        <w:spacing w:line="240" w:lineRule="exact"/>
        <w:ind w:left="-567"/>
        <w:outlineLvl w:val="0"/>
        <w:rPr>
          <w:rFonts w:ascii="Arial" w:hAnsi="Arial" w:cs="Arial"/>
          <w:b/>
          <w:i/>
          <w:lang w:val="hr-HR"/>
        </w:rPr>
      </w:pPr>
    </w:p>
    <w:p w:rsidR="00EC6740" w:rsidRPr="000D6D52" w:rsidRDefault="00EC6740" w:rsidP="00EC6740">
      <w:pPr>
        <w:tabs>
          <w:tab w:val="left" w:pos="567"/>
          <w:tab w:val="center" w:pos="3402"/>
          <w:tab w:val="center" w:pos="4536"/>
          <w:tab w:val="center" w:pos="5670"/>
          <w:tab w:val="center" w:pos="6804"/>
          <w:tab w:val="right" w:pos="7655"/>
        </w:tabs>
        <w:spacing w:line="276" w:lineRule="auto"/>
        <w:jc w:val="both"/>
        <w:outlineLvl w:val="0"/>
        <w:rPr>
          <w:rFonts w:ascii="Arial" w:hAnsi="Arial" w:cs="Arial"/>
          <w:lang w:val="hr-HR"/>
        </w:rPr>
      </w:pPr>
    </w:p>
    <w:p w:rsidR="00F15702" w:rsidRPr="000D6D52" w:rsidRDefault="00F15702" w:rsidP="007E09BE">
      <w:pPr>
        <w:pStyle w:val="Odlomakpopisa"/>
        <w:numPr>
          <w:ilvl w:val="0"/>
          <w:numId w:val="5"/>
        </w:numPr>
        <w:tabs>
          <w:tab w:val="left" w:pos="567"/>
          <w:tab w:val="center" w:pos="3402"/>
          <w:tab w:val="center" w:pos="4536"/>
          <w:tab w:val="center" w:pos="5670"/>
          <w:tab w:val="center" w:pos="6804"/>
          <w:tab w:val="right" w:pos="7655"/>
        </w:tabs>
        <w:spacing w:line="276" w:lineRule="auto"/>
        <w:jc w:val="both"/>
        <w:outlineLvl w:val="0"/>
        <w:rPr>
          <w:rFonts w:ascii="Arial" w:hAnsi="Arial" w:cs="Arial"/>
          <w:lang w:val="hr-HR"/>
        </w:rPr>
      </w:pPr>
      <w:r w:rsidRPr="000D6D52">
        <w:rPr>
          <w:rFonts w:ascii="Arial" w:hAnsi="Arial" w:cs="Arial"/>
          <w:lang w:val="hr-HR"/>
        </w:rPr>
        <w:t>ocjenjujemo cjelokupnu prezentaciju, strukturu i sadržaj godišnjih financijskih izvještaja, uključujući i objave, kao i odražavaju li godišnji financijski izvještaji transakcije i događaje na kojima su zasnovani na način kojim se postiže fer prezentacija.</w:t>
      </w:r>
    </w:p>
    <w:p w:rsidR="00CD0FA8" w:rsidRPr="000D6D52" w:rsidRDefault="00CD0FA8" w:rsidP="00CD0FA8">
      <w:pPr>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p>
    <w:p w:rsidR="00F15702" w:rsidRPr="000D6D52" w:rsidRDefault="00F15702" w:rsidP="00CD0FA8">
      <w:pPr>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r w:rsidRPr="000D6D52">
        <w:rPr>
          <w:rFonts w:ascii="Arial" w:hAnsi="Arial" w:cs="Arial"/>
          <w:lang w:val="hr-HR"/>
        </w:rPr>
        <w:t>Mi komuniciramo s onima koji su zaduženi za upravljanje u vezi s, između ostalih pitanja, planiranim djelokrugom i vremenskim rasporedom revizije i važnim revizijskim nalazima, uključujući i u vezi sa značajnim nedostacima u internim kontrolama koji su otkriveni tijekom naše revizije.</w:t>
      </w:r>
    </w:p>
    <w:p w:rsidR="00F15702" w:rsidRPr="002E3B15" w:rsidRDefault="00F15702" w:rsidP="00CD0FA8">
      <w:pPr>
        <w:tabs>
          <w:tab w:val="left" w:pos="567"/>
          <w:tab w:val="center" w:pos="3402"/>
          <w:tab w:val="center" w:pos="4536"/>
          <w:tab w:val="center" w:pos="5670"/>
          <w:tab w:val="center" w:pos="6804"/>
          <w:tab w:val="right" w:pos="7655"/>
        </w:tabs>
        <w:spacing w:line="276" w:lineRule="auto"/>
        <w:ind w:left="-567"/>
        <w:outlineLvl w:val="0"/>
        <w:rPr>
          <w:rFonts w:ascii="Arial" w:hAnsi="Arial" w:cs="Arial"/>
          <w:b/>
          <w:highlight w:val="yellow"/>
          <w:lang w:val="hr-HR"/>
        </w:rPr>
      </w:pPr>
    </w:p>
    <w:p w:rsidR="000D6D52" w:rsidRPr="00ED3573" w:rsidRDefault="000D6D52" w:rsidP="00CD0FA8">
      <w:pPr>
        <w:tabs>
          <w:tab w:val="left" w:pos="567"/>
          <w:tab w:val="center" w:pos="3402"/>
          <w:tab w:val="center" w:pos="4536"/>
          <w:tab w:val="center" w:pos="5670"/>
          <w:tab w:val="center" w:pos="6804"/>
          <w:tab w:val="right" w:pos="7655"/>
        </w:tabs>
        <w:spacing w:line="276" w:lineRule="auto"/>
        <w:ind w:left="-567"/>
        <w:outlineLvl w:val="0"/>
        <w:rPr>
          <w:rFonts w:ascii="Arial" w:hAnsi="Arial" w:cs="Arial"/>
          <w:b/>
          <w:highlight w:val="blue"/>
          <w:lang w:val="hr-HR"/>
        </w:rPr>
      </w:pPr>
    </w:p>
    <w:p w:rsidR="00F15702" w:rsidRPr="000D6D52" w:rsidRDefault="00F15702" w:rsidP="00CD0FA8">
      <w:pPr>
        <w:tabs>
          <w:tab w:val="left" w:pos="567"/>
          <w:tab w:val="center" w:pos="3402"/>
          <w:tab w:val="center" w:pos="4536"/>
          <w:tab w:val="center" w:pos="5670"/>
          <w:tab w:val="center" w:pos="6804"/>
          <w:tab w:val="right" w:pos="7655"/>
        </w:tabs>
        <w:spacing w:line="276" w:lineRule="auto"/>
        <w:ind w:left="-567"/>
        <w:outlineLvl w:val="0"/>
        <w:rPr>
          <w:rFonts w:ascii="Arial" w:hAnsi="Arial" w:cs="Arial"/>
          <w:b/>
          <w:lang w:val="hr-HR"/>
        </w:rPr>
      </w:pPr>
      <w:r w:rsidRPr="000D6D52">
        <w:rPr>
          <w:rFonts w:ascii="Arial" w:hAnsi="Arial" w:cs="Arial"/>
          <w:b/>
          <w:lang w:val="hr-HR"/>
        </w:rPr>
        <w:t>Izvješće o drugim zakonskim zahtjevima</w:t>
      </w:r>
    </w:p>
    <w:p w:rsidR="00075F80" w:rsidRPr="000D6D52" w:rsidRDefault="00075F80" w:rsidP="00CD0FA8">
      <w:pPr>
        <w:tabs>
          <w:tab w:val="left" w:pos="567"/>
          <w:tab w:val="center" w:pos="3402"/>
          <w:tab w:val="center" w:pos="4536"/>
          <w:tab w:val="center" w:pos="5670"/>
          <w:tab w:val="center" w:pos="6804"/>
          <w:tab w:val="right" w:pos="7655"/>
        </w:tabs>
        <w:spacing w:line="276" w:lineRule="auto"/>
        <w:ind w:left="-567"/>
        <w:outlineLvl w:val="0"/>
        <w:rPr>
          <w:rFonts w:ascii="Arial" w:hAnsi="Arial" w:cs="Arial"/>
          <w:b/>
          <w:lang w:val="hr-HR"/>
        </w:rPr>
      </w:pPr>
    </w:p>
    <w:p w:rsidR="00075F80" w:rsidRPr="000D6D52" w:rsidRDefault="00075F80" w:rsidP="00075F80">
      <w:pPr>
        <w:tabs>
          <w:tab w:val="left" w:pos="567"/>
          <w:tab w:val="center" w:pos="3402"/>
          <w:tab w:val="center" w:pos="4536"/>
          <w:tab w:val="center" w:pos="5670"/>
          <w:tab w:val="center" w:pos="6804"/>
          <w:tab w:val="right" w:pos="7655"/>
        </w:tabs>
        <w:spacing w:line="276" w:lineRule="auto"/>
        <w:ind w:left="-567"/>
        <w:outlineLvl w:val="0"/>
        <w:rPr>
          <w:rFonts w:ascii="Arial" w:hAnsi="Arial" w:cs="Arial"/>
          <w:b/>
          <w:i/>
          <w:lang w:val="hr-HR"/>
        </w:rPr>
      </w:pPr>
      <w:r w:rsidRPr="000D6D52">
        <w:rPr>
          <w:rFonts w:ascii="Arial" w:hAnsi="Arial" w:cs="Arial"/>
          <w:b/>
          <w:i/>
          <w:lang w:val="hr-HR"/>
        </w:rPr>
        <w:t>Izvješće temeljem zahtjeva iz Uredbe (EU) br. 537/2014</w:t>
      </w:r>
    </w:p>
    <w:p w:rsidR="00075F80" w:rsidRPr="000D6D52" w:rsidRDefault="00075F80" w:rsidP="00075F80">
      <w:pPr>
        <w:tabs>
          <w:tab w:val="left" w:pos="567"/>
          <w:tab w:val="center" w:pos="3402"/>
          <w:tab w:val="center" w:pos="4536"/>
          <w:tab w:val="center" w:pos="5670"/>
          <w:tab w:val="center" w:pos="6804"/>
          <w:tab w:val="right" w:pos="7655"/>
        </w:tabs>
        <w:spacing w:line="276" w:lineRule="auto"/>
        <w:ind w:left="-567"/>
        <w:outlineLvl w:val="0"/>
        <w:rPr>
          <w:rFonts w:ascii="Arial" w:hAnsi="Arial" w:cs="Arial"/>
          <w:b/>
          <w:i/>
          <w:lang w:val="hr-HR"/>
        </w:rPr>
      </w:pPr>
    </w:p>
    <w:p w:rsidR="00075F80" w:rsidRPr="000D6D52" w:rsidRDefault="005F4312" w:rsidP="007E09BE">
      <w:pPr>
        <w:pStyle w:val="Odlomakpopisa"/>
        <w:numPr>
          <w:ilvl w:val="0"/>
          <w:numId w:val="7"/>
        </w:numPr>
        <w:tabs>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r w:rsidRPr="000D6D52">
        <w:rPr>
          <w:rFonts w:ascii="Arial" w:hAnsi="Arial" w:cs="Arial"/>
          <w:lang w:val="hr-HR"/>
        </w:rPr>
        <w:t xml:space="preserve">Na temelju Odluke </w:t>
      </w:r>
      <w:r w:rsidR="00D71DB5" w:rsidRPr="000D6D52">
        <w:rPr>
          <w:rFonts w:ascii="Arial" w:hAnsi="Arial" w:cs="Arial"/>
          <w:lang w:val="hr-HR"/>
        </w:rPr>
        <w:t>Skupštin</w:t>
      </w:r>
      <w:r w:rsidRPr="000D6D52">
        <w:rPr>
          <w:rFonts w:ascii="Arial" w:hAnsi="Arial" w:cs="Arial"/>
          <w:lang w:val="hr-HR"/>
        </w:rPr>
        <w:t>e</w:t>
      </w:r>
      <w:r w:rsidR="00D71DB5" w:rsidRPr="000D6D52">
        <w:rPr>
          <w:rFonts w:ascii="Arial" w:hAnsi="Arial" w:cs="Arial"/>
          <w:lang w:val="hr-HR"/>
        </w:rPr>
        <w:t xml:space="preserve"> </w:t>
      </w:r>
      <w:r w:rsidR="00D71DB5" w:rsidRPr="00093C3A">
        <w:rPr>
          <w:rFonts w:ascii="Arial" w:hAnsi="Arial" w:cs="Arial"/>
          <w:lang w:val="hr-HR"/>
        </w:rPr>
        <w:t xml:space="preserve">Društva </w:t>
      </w:r>
      <w:r w:rsidR="000C25BE" w:rsidRPr="005666B6">
        <w:rPr>
          <w:rFonts w:ascii="Arial" w:hAnsi="Arial" w:cs="Arial"/>
          <w:lang w:val="hr-HR"/>
        </w:rPr>
        <w:t xml:space="preserve">od </w:t>
      </w:r>
      <w:r w:rsidR="00D3380E" w:rsidRPr="005666B6">
        <w:rPr>
          <w:rFonts w:ascii="Arial" w:hAnsi="Arial" w:cs="Arial"/>
          <w:lang w:val="hr-HR"/>
        </w:rPr>
        <w:t>2</w:t>
      </w:r>
      <w:r w:rsidR="00093C3A" w:rsidRPr="005666B6">
        <w:rPr>
          <w:rFonts w:ascii="Arial" w:hAnsi="Arial" w:cs="Arial"/>
          <w:lang w:val="hr-HR"/>
        </w:rPr>
        <w:t>5</w:t>
      </w:r>
      <w:r w:rsidR="000C25BE" w:rsidRPr="005666B6">
        <w:rPr>
          <w:rFonts w:ascii="Arial" w:hAnsi="Arial" w:cs="Arial"/>
          <w:lang w:val="hr-HR"/>
        </w:rPr>
        <w:t xml:space="preserve">. </w:t>
      </w:r>
      <w:r w:rsidR="007A1480" w:rsidRPr="005666B6">
        <w:rPr>
          <w:rFonts w:ascii="Arial" w:hAnsi="Arial" w:cs="Arial"/>
          <w:lang w:val="hr-HR"/>
        </w:rPr>
        <w:t>kolovoza</w:t>
      </w:r>
      <w:r w:rsidR="000C25BE" w:rsidRPr="005666B6">
        <w:rPr>
          <w:rFonts w:ascii="Arial" w:hAnsi="Arial" w:cs="Arial"/>
          <w:lang w:val="hr-HR"/>
        </w:rPr>
        <w:t xml:space="preserve"> 20</w:t>
      </w:r>
      <w:r w:rsidR="00764E95" w:rsidRPr="005666B6">
        <w:rPr>
          <w:rFonts w:ascii="Arial" w:hAnsi="Arial" w:cs="Arial"/>
          <w:lang w:val="hr-HR"/>
        </w:rPr>
        <w:t>20</w:t>
      </w:r>
      <w:r w:rsidRPr="005666B6">
        <w:rPr>
          <w:rFonts w:ascii="Arial" w:hAnsi="Arial" w:cs="Arial"/>
          <w:lang w:val="hr-HR"/>
        </w:rPr>
        <w:t>. godine</w:t>
      </w:r>
      <w:r w:rsidRPr="00D3380E">
        <w:rPr>
          <w:rFonts w:ascii="Arial" w:hAnsi="Arial" w:cs="Arial"/>
          <w:lang w:val="hr-HR"/>
        </w:rPr>
        <w:t xml:space="preserve"> </w:t>
      </w:r>
      <w:r w:rsidR="000C25BE" w:rsidRPr="00D3380E">
        <w:rPr>
          <w:rFonts w:ascii="Arial" w:hAnsi="Arial" w:cs="Arial"/>
          <w:lang w:val="hr-HR"/>
        </w:rPr>
        <w:t>za</w:t>
      </w:r>
      <w:r w:rsidR="000C25BE" w:rsidRPr="000D6D52">
        <w:rPr>
          <w:rFonts w:ascii="Arial" w:hAnsi="Arial" w:cs="Arial"/>
          <w:lang w:val="hr-HR"/>
        </w:rPr>
        <w:t xml:space="preserve"> revizora Društva za 20</w:t>
      </w:r>
      <w:r w:rsidR="0049274D">
        <w:rPr>
          <w:rFonts w:ascii="Arial" w:hAnsi="Arial" w:cs="Arial"/>
          <w:lang w:val="hr-HR"/>
        </w:rPr>
        <w:t>20</w:t>
      </w:r>
      <w:r w:rsidR="00D71DB5" w:rsidRPr="000D6D52">
        <w:rPr>
          <w:rFonts w:ascii="Arial" w:hAnsi="Arial" w:cs="Arial"/>
          <w:lang w:val="hr-HR"/>
        </w:rPr>
        <w:t>. godinu imen</w:t>
      </w:r>
      <w:r w:rsidRPr="000D6D52">
        <w:rPr>
          <w:rFonts w:ascii="Arial" w:hAnsi="Arial" w:cs="Arial"/>
          <w:lang w:val="hr-HR"/>
        </w:rPr>
        <w:t xml:space="preserve">ovano je društvo </w:t>
      </w:r>
      <w:r w:rsidR="00D71DB5" w:rsidRPr="000D6D52">
        <w:rPr>
          <w:rFonts w:ascii="Arial" w:hAnsi="Arial" w:cs="Arial"/>
          <w:lang w:val="hr-HR"/>
        </w:rPr>
        <w:t>Grant Thornton revizija d.o.o</w:t>
      </w:r>
      <w:r w:rsidR="00075F80" w:rsidRPr="000D6D52">
        <w:rPr>
          <w:rFonts w:ascii="Arial" w:hAnsi="Arial" w:cs="Arial"/>
          <w:lang w:val="hr-HR"/>
        </w:rPr>
        <w:t>.</w:t>
      </w:r>
    </w:p>
    <w:p w:rsidR="00B54D0C" w:rsidRPr="000D6D52" w:rsidRDefault="00B54D0C" w:rsidP="00D71DB5">
      <w:pPr>
        <w:pStyle w:val="Odlomakpopisa"/>
        <w:tabs>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p>
    <w:p w:rsidR="000443C6" w:rsidRPr="000D6D52" w:rsidRDefault="00173430" w:rsidP="007E09BE">
      <w:pPr>
        <w:pStyle w:val="Odlomakpopisa"/>
        <w:numPr>
          <w:ilvl w:val="0"/>
          <w:numId w:val="7"/>
        </w:numPr>
        <w:tabs>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r w:rsidRPr="007130A6">
        <w:rPr>
          <w:rFonts w:ascii="Arial" w:hAnsi="Arial" w:cs="Arial"/>
          <w:color w:val="000000"/>
          <w:lang w:eastAsia="en-GB"/>
        </w:rPr>
        <w:t>Na datum ovog izvješća neprekinuto smo angažirani u obavljanju zakonskih revizija financijskih izvještaja Društva od revizije godišnjih financijskih izvještaja Društva za 2020. godinu, ukupno 1 godinu, u razdoblju od 1. siječnja do 31. prosinca 2020. godine.</w:t>
      </w:r>
    </w:p>
    <w:p w:rsidR="000443C6" w:rsidRPr="000D6D52" w:rsidRDefault="000443C6" w:rsidP="000443C6">
      <w:pPr>
        <w:pStyle w:val="Odlomakpopisa"/>
        <w:rPr>
          <w:rFonts w:ascii="Arial" w:hAnsi="Arial" w:cs="Arial"/>
          <w:lang w:val="hr-HR"/>
        </w:rPr>
      </w:pPr>
    </w:p>
    <w:p w:rsidR="00400D76" w:rsidRDefault="000443C6" w:rsidP="007E09BE">
      <w:pPr>
        <w:pStyle w:val="Odlomakpopisa"/>
        <w:numPr>
          <w:ilvl w:val="0"/>
          <w:numId w:val="7"/>
        </w:numPr>
        <w:tabs>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r w:rsidRPr="000D6D52">
        <w:rPr>
          <w:rFonts w:ascii="Arial" w:hAnsi="Arial" w:cs="Arial"/>
          <w:lang w:val="hr-HR"/>
        </w:rPr>
        <w:t>Osim pitanja koja smo u našem izvješću neovisnog revizora naveli kao ključna revizijska pitanja unutar podnaslova Izvješće o reviziji godišnjih financijskih izvještaja nemamo nešto za izvijestiti u vezi s točkom (c) članka 10. Uredbe (EU) br. 537/2014.</w:t>
      </w:r>
    </w:p>
    <w:p w:rsidR="00400D76" w:rsidRPr="00400D76" w:rsidRDefault="00400D76" w:rsidP="00400D76">
      <w:pPr>
        <w:pStyle w:val="Odlomakpopisa"/>
        <w:rPr>
          <w:rFonts w:ascii="Arial" w:hAnsi="Arial" w:cs="Arial"/>
          <w:lang w:val="hr-HR"/>
        </w:rPr>
      </w:pPr>
    </w:p>
    <w:p w:rsidR="00400D76" w:rsidRPr="00400D76" w:rsidRDefault="0049274D" w:rsidP="007E09BE">
      <w:pPr>
        <w:pStyle w:val="Odlomakpopisa"/>
        <w:numPr>
          <w:ilvl w:val="0"/>
          <w:numId w:val="7"/>
        </w:numPr>
        <w:tabs>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r w:rsidRPr="004D49DD">
        <w:rPr>
          <w:rFonts w:ascii="Arial" w:hAnsi="Arial" w:cs="Arial"/>
        </w:rPr>
        <w:t>Našo</w:t>
      </w:r>
      <w:r>
        <w:rPr>
          <w:rFonts w:ascii="Arial" w:hAnsi="Arial" w:cs="Arial"/>
        </w:rPr>
        <w:t xml:space="preserve">m zakonskom revizijom godišnjih </w:t>
      </w:r>
      <w:r w:rsidRPr="004D49DD">
        <w:rPr>
          <w:rFonts w:ascii="Arial" w:hAnsi="Arial" w:cs="Arial"/>
        </w:rPr>
        <w:t>financijskih izvještaja za 2020. godinu sposobni smo otkriti nepravilnosti, uključujući i prijevaru, te pri obavljanju revizijskog angažmana sagledati je</w:t>
      </w:r>
      <w:r>
        <w:rPr>
          <w:rFonts w:ascii="Arial" w:hAnsi="Arial" w:cs="Arial"/>
        </w:rPr>
        <w:t xml:space="preserve"> </w:t>
      </w:r>
      <w:r w:rsidRPr="004D49DD">
        <w:rPr>
          <w:rFonts w:ascii="Arial" w:hAnsi="Arial" w:cs="Arial"/>
        </w:rPr>
        <w:t>li Društvo poštival</w:t>
      </w:r>
      <w:r w:rsidR="00684900">
        <w:rPr>
          <w:rFonts w:ascii="Arial" w:hAnsi="Arial" w:cs="Arial"/>
        </w:rPr>
        <w:t>o</w:t>
      </w:r>
      <w:r w:rsidRPr="004D49DD">
        <w:rPr>
          <w:rFonts w:ascii="Arial" w:hAnsi="Arial" w:cs="Arial"/>
        </w:rPr>
        <w:t xml:space="preserve"> zakone i regulative za koje je opće priznato da imaju izravni učinak na određivanje značajnih iznos</w:t>
      </w:r>
      <w:r w:rsidR="00684900">
        <w:rPr>
          <w:rFonts w:ascii="Arial" w:hAnsi="Arial" w:cs="Arial"/>
        </w:rPr>
        <w:t xml:space="preserve">a i objava u njegovim godišnjim </w:t>
      </w:r>
      <w:r w:rsidRPr="004D49DD">
        <w:rPr>
          <w:rFonts w:ascii="Arial" w:hAnsi="Arial" w:cs="Arial"/>
        </w:rPr>
        <w:t>financijskim izvještajima, kao i druge zakone i regulative koji nemaju izravni učinak na određivanje značajnih iznosa i objava u nj</w:t>
      </w:r>
      <w:r w:rsidR="00684900">
        <w:rPr>
          <w:rFonts w:ascii="Arial" w:hAnsi="Arial" w:cs="Arial"/>
        </w:rPr>
        <w:t>egovim</w:t>
      </w:r>
      <w:r w:rsidRPr="004D49DD">
        <w:rPr>
          <w:rFonts w:ascii="Arial" w:hAnsi="Arial" w:cs="Arial"/>
        </w:rPr>
        <w:t xml:space="preserve"> godišnjim financijskim izvještajima, ali poštivanje kojih može biti ključno za operativne aspekte poslovanja </w:t>
      </w:r>
      <w:r w:rsidR="00684900">
        <w:rPr>
          <w:rFonts w:ascii="Arial" w:hAnsi="Arial" w:cs="Arial"/>
        </w:rPr>
        <w:t>Društva, njegovu</w:t>
      </w:r>
      <w:r w:rsidRPr="004D49DD">
        <w:rPr>
          <w:rFonts w:ascii="Arial" w:hAnsi="Arial" w:cs="Arial"/>
        </w:rPr>
        <w:t xml:space="preserve"> sposobnost da nastav</w:t>
      </w:r>
      <w:r w:rsidR="00684900">
        <w:rPr>
          <w:rFonts w:ascii="Arial" w:hAnsi="Arial" w:cs="Arial"/>
        </w:rPr>
        <w:t>i</w:t>
      </w:r>
      <w:r w:rsidRPr="004D49DD">
        <w:rPr>
          <w:rFonts w:ascii="Arial" w:hAnsi="Arial" w:cs="Arial"/>
        </w:rPr>
        <w:t xml:space="preserve"> s vremenski neograničenim poslovanjem ili da izbjegn</w:t>
      </w:r>
      <w:r w:rsidR="00684900">
        <w:rPr>
          <w:rFonts w:ascii="Arial" w:hAnsi="Arial" w:cs="Arial"/>
        </w:rPr>
        <w:t>e</w:t>
      </w:r>
      <w:r w:rsidRPr="004D49DD">
        <w:rPr>
          <w:rFonts w:ascii="Arial" w:hAnsi="Arial" w:cs="Arial"/>
        </w:rPr>
        <w:t xml:space="preserve"> značajne kazne.</w:t>
      </w:r>
      <w:r>
        <w:rPr>
          <w:rFonts w:ascii="Arial" w:hAnsi="Arial" w:cs="Arial"/>
        </w:rPr>
        <w:t xml:space="preserve"> </w:t>
      </w:r>
    </w:p>
    <w:p w:rsidR="000D6D52" w:rsidRDefault="000D6D52" w:rsidP="000D6D52">
      <w:pPr>
        <w:tabs>
          <w:tab w:val="left" w:pos="567"/>
          <w:tab w:val="center" w:pos="3402"/>
          <w:tab w:val="center" w:pos="4536"/>
          <w:tab w:val="center" w:pos="5670"/>
          <w:tab w:val="center" w:pos="6804"/>
          <w:tab w:val="right" w:pos="7655"/>
        </w:tabs>
        <w:spacing w:line="276" w:lineRule="auto"/>
        <w:ind w:left="-567"/>
        <w:outlineLvl w:val="0"/>
        <w:rPr>
          <w:rFonts w:ascii="Arial" w:hAnsi="Arial" w:cs="Arial"/>
          <w:b/>
          <w:lang w:val="hr-HR"/>
        </w:rPr>
      </w:pPr>
    </w:p>
    <w:p w:rsidR="000D6D52" w:rsidRDefault="000D6D52" w:rsidP="000D6D52">
      <w:pPr>
        <w:tabs>
          <w:tab w:val="left" w:pos="567"/>
          <w:tab w:val="center" w:pos="3402"/>
          <w:tab w:val="center" w:pos="4536"/>
          <w:tab w:val="center" w:pos="5670"/>
          <w:tab w:val="center" w:pos="6804"/>
          <w:tab w:val="right" w:pos="7655"/>
        </w:tabs>
        <w:spacing w:line="276" w:lineRule="auto"/>
        <w:ind w:left="-567"/>
        <w:outlineLvl w:val="0"/>
        <w:rPr>
          <w:rFonts w:ascii="Arial" w:hAnsi="Arial" w:cs="Arial"/>
          <w:b/>
          <w:lang w:val="hr-HR"/>
        </w:rPr>
      </w:pPr>
    </w:p>
    <w:p w:rsidR="00DD3B5A" w:rsidRDefault="00DD3B5A" w:rsidP="000D6D52">
      <w:pPr>
        <w:tabs>
          <w:tab w:val="left" w:pos="567"/>
          <w:tab w:val="center" w:pos="3402"/>
          <w:tab w:val="center" w:pos="4536"/>
          <w:tab w:val="center" w:pos="5670"/>
          <w:tab w:val="center" w:pos="6804"/>
          <w:tab w:val="right" w:pos="7655"/>
        </w:tabs>
        <w:spacing w:line="276" w:lineRule="auto"/>
        <w:ind w:left="-567"/>
        <w:outlineLvl w:val="0"/>
        <w:rPr>
          <w:rFonts w:ascii="Arial" w:hAnsi="Arial" w:cs="Arial"/>
          <w:b/>
          <w:lang w:val="hr-HR"/>
        </w:rPr>
      </w:pPr>
    </w:p>
    <w:p w:rsidR="00DD3B5A" w:rsidRDefault="00DD3B5A" w:rsidP="000D6D52">
      <w:pPr>
        <w:tabs>
          <w:tab w:val="left" w:pos="567"/>
          <w:tab w:val="center" w:pos="3402"/>
          <w:tab w:val="center" w:pos="4536"/>
          <w:tab w:val="center" w:pos="5670"/>
          <w:tab w:val="center" w:pos="6804"/>
          <w:tab w:val="right" w:pos="7655"/>
        </w:tabs>
        <w:spacing w:line="276" w:lineRule="auto"/>
        <w:ind w:left="-567"/>
        <w:outlineLvl w:val="0"/>
        <w:rPr>
          <w:rFonts w:ascii="Arial" w:hAnsi="Arial" w:cs="Arial"/>
          <w:b/>
          <w:lang w:val="hr-HR"/>
        </w:rPr>
      </w:pPr>
    </w:p>
    <w:p w:rsidR="00DD3B5A" w:rsidRDefault="00DD3B5A" w:rsidP="000D6D52">
      <w:pPr>
        <w:tabs>
          <w:tab w:val="left" w:pos="567"/>
          <w:tab w:val="center" w:pos="3402"/>
          <w:tab w:val="center" w:pos="4536"/>
          <w:tab w:val="center" w:pos="5670"/>
          <w:tab w:val="center" w:pos="6804"/>
          <w:tab w:val="right" w:pos="7655"/>
        </w:tabs>
        <w:spacing w:line="276" w:lineRule="auto"/>
        <w:ind w:left="-567"/>
        <w:outlineLvl w:val="0"/>
        <w:rPr>
          <w:rFonts w:ascii="Arial" w:hAnsi="Arial" w:cs="Arial"/>
          <w:b/>
          <w:lang w:val="hr-HR"/>
        </w:rPr>
      </w:pPr>
    </w:p>
    <w:p w:rsidR="00DD3B5A" w:rsidRDefault="00DD3B5A" w:rsidP="00352C1D">
      <w:pPr>
        <w:tabs>
          <w:tab w:val="left" w:pos="567"/>
          <w:tab w:val="center" w:pos="3402"/>
          <w:tab w:val="center" w:pos="4536"/>
          <w:tab w:val="center" w:pos="5670"/>
          <w:tab w:val="center" w:pos="6804"/>
          <w:tab w:val="right" w:pos="7655"/>
        </w:tabs>
        <w:spacing w:line="276" w:lineRule="auto"/>
        <w:outlineLvl w:val="0"/>
        <w:rPr>
          <w:rFonts w:ascii="Arial" w:hAnsi="Arial" w:cs="Arial"/>
          <w:b/>
          <w:lang w:val="hr-HR"/>
        </w:rPr>
      </w:pPr>
    </w:p>
    <w:p w:rsidR="00684900" w:rsidRDefault="00684900" w:rsidP="000D6D52">
      <w:pPr>
        <w:tabs>
          <w:tab w:val="left" w:pos="567"/>
          <w:tab w:val="center" w:pos="3402"/>
          <w:tab w:val="center" w:pos="4536"/>
          <w:tab w:val="center" w:pos="5670"/>
          <w:tab w:val="center" w:pos="6804"/>
          <w:tab w:val="right" w:pos="7655"/>
        </w:tabs>
        <w:spacing w:line="276" w:lineRule="auto"/>
        <w:ind w:left="-567"/>
        <w:outlineLvl w:val="0"/>
        <w:rPr>
          <w:rFonts w:ascii="Arial" w:hAnsi="Arial" w:cs="Arial"/>
          <w:b/>
          <w:lang w:val="hr-HR"/>
        </w:rPr>
      </w:pPr>
    </w:p>
    <w:p w:rsidR="00173430" w:rsidRDefault="00173430" w:rsidP="000D6D52">
      <w:pPr>
        <w:tabs>
          <w:tab w:val="left" w:pos="567"/>
          <w:tab w:val="center" w:pos="3402"/>
          <w:tab w:val="center" w:pos="4536"/>
          <w:tab w:val="center" w:pos="5670"/>
          <w:tab w:val="center" w:pos="6804"/>
          <w:tab w:val="right" w:pos="7655"/>
        </w:tabs>
        <w:spacing w:line="276" w:lineRule="auto"/>
        <w:ind w:left="-567"/>
        <w:outlineLvl w:val="0"/>
        <w:rPr>
          <w:rFonts w:ascii="Arial" w:hAnsi="Arial" w:cs="Arial"/>
          <w:b/>
          <w:lang w:val="hr-HR"/>
        </w:rPr>
      </w:pPr>
    </w:p>
    <w:p w:rsidR="00173430" w:rsidRDefault="00173430" w:rsidP="000D6D52">
      <w:pPr>
        <w:tabs>
          <w:tab w:val="left" w:pos="567"/>
          <w:tab w:val="center" w:pos="3402"/>
          <w:tab w:val="center" w:pos="4536"/>
          <w:tab w:val="center" w:pos="5670"/>
          <w:tab w:val="center" w:pos="6804"/>
          <w:tab w:val="right" w:pos="7655"/>
        </w:tabs>
        <w:spacing w:line="276" w:lineRule="auto"/>
        <w:ind w:left="-567"/>
        <w:outlineLvl w:val="0"/>
        <w:rPr>
          <w:rFonts w:ascii="Arial" w:hAnsi="Arial" w:cs="Arial"/>
          <w:b/>
          <w:lang w:val="hr-HR"/>
        </w:rPr>
      </w:pPr>
    </w:p>
    <w:p w:rsidR="000D6D52" w:rsidRPr="000D6D52" w:rsidRDefault="000D6D52" w:rsidP="000D6D52">
      <w:pPr>
        <w:tabs>
          <w:tab w:val="left" w:pos="567"/>
          <w:tab w:val="center" w:pos="3402"/>
          <w:tab w:val="center" w:pos="4536"/>
          <w:tab w:val="center" w:pos="5670"/>
          <w:tab w:val="center" w:pos="6804"/>
          <w:tab w:val="right" w:pos="7655"/>
        </w:tabs>
        <w:spacing w:line="276" w:lineRule="auto"/>
        <w:ind w:left="-567"/>
        <w:outlineLvl w:val="0"/>
        <w:rPr>
          <w:rFonts w:ascii="Arial" w:hAnsi="Arial" w:cs="Arial"/>
          <w:b/>
          <w:lang w:val="hr-HR"/>
        </w:rPr>
      </w:pPr>
      <w:r w:rsidRPr="000D6D52">
        <w:rPr>
          <w:rFonts w:ascii="Arial" w:hAnsi="Arial" w:cs="Arial"/>
          <w:b/>
          <w:lang w:val="hr-HR"/>
        </w:rPr>
        <w:t xml:space="preserve">IZVJEŠĆE NEOVISNOG REVIZORA </w:t>
      </w:r>
    </w:p>
    <w:p w:rsidR="000D6D52" w:rsidRPr="000D6D52" w:rsidRDefault="000D6D52" w:rsidP="000D6D52">
      <w:pPr>
        <w:tabs>
          <w:tab w:val="left" w:pos="567"/>
          <w:tab w:val="center" w:pos="3402"/>
          <w:tab w:val="center" w:pos="4536"/>
          <w:tab w:val="center" w:pos="5670"/>
          <w:tab w:val="center" w:pos="6804"/>
          <w:tab w:val="right" w:pos="7655"/>
        </w:tabs>
        <w:spacing w:line="276" w:lineRule="auto"/>
        <w:ind w:left="-567"/>
        <w:outlineLvl w:val="0"/>
        <w:rPr>
          <w:rFonts w:ascii="Arial" w:hAnsi="Arial" w:cs="Arial"/>
          <w:b/>
          <w:lang w:val="hr-HR"/>
        </w:rPr>
      </w:pPr>
    </w:p>
    <w:p w:rsidR="00173430" w:rsidRPr="000D6D52" w:rsidRDefault="00173430" w:rsidP="00173430">
      <w:pPr>
        <w:tabs>
          <w:tab w:val="left" w:pos="567"/>
          <w:tab w:val="center" w:pos="3402"/>
          <w:tab w:val="center" w:pos="4536"/>
          <w:tab w:val="center" w:pos="5670"/>
          <w:tab w:val="center" w:pos="6804"/>
          <w:tab w:val="right" w:pos="7655"/>
        </w:tabs>
        <w:spacing w:line="276" w:lineRule="auto"/>
        <w:ind w:left="-567"/>
        <w:outlineLvl w:val="0"/>
        <w:rPr>
          <w:rFonts w:ascii="Arial" w:hAnsi="Arial" w:cs="Arial"/>
          <w:b/>
          <w:lang w:val="hr-HR"/>
        </w:rPr>
      </w:pPr>
      <w:r w:rsidRPr="00DE0018">
        <w:rPr>
          <w:rFonts w:ascii="Arial" w:hAnsi="Arial" w:cs="Arial"/>
          <w:b/>
          <w:caps/>
          <w:lang w:val="hr-HR"/>
        </w:rPr>
        <w:t>ČLANOVIMA DRUŠTVA ZRAČNA LUKA OSIJEK D.O.O., OSIJEK (NASTAVAK)</w:t>
      </w:r>
    </w:p>
    <w:p w:rsidR="00173430" w:rsidRPr="000D6D52" w:rsidRDefault="00173430" w:rsidP="00173430">
      <w:pPr>
        <w:tabs>
          <w:tab w:val="left" w:pos="567"/>
          <w:tab w:val="center" w:pos="3402"/>
          <w:tab w:val="center" w:pos="4536"/>
          <w:tab w:val="center" w:pos="5670"/>
          <w:tab w:val="center" w:pos="6804"/>
          <w:tab w:val="right" w:pos="7655"/>
        </w:tabs>
        <w:spacing w:line="276" w:lineRule="auto"/>
        <w:ind w:left="-567"/>
        <w:outlineLvl w:val="0"/>
        <w:rPr>
          <w:rFonts w:ascii="Arial" w:hAnsi="Arial" w:cs="Arial"/>
          <w:b/>
          <w:lang w:val="hr-HR"/>
        </w:rPr>
      </w:pPr>
    </w:p>
    <w:p w:rsidR="000D6D52" w:rsidRDefault="000D6D52" w:rsidP="000D6D52">
      <w:pPr>
        <w:tabs>
          <w:tab w:val="left" w:pos="567"/>
          <w:tab w:val="center" w:pos="3402"/>
          <w:tab w:val="center" w:pos="4536"/>
          <w:tab w:val="center" w:pos="5670"/>
          <w:tab w:val="center" w:pos="6804"/>
          <w:tab w:val="right" w:pos="7655"/>
        </w:tabs>
        <w:spacing w:line="276" w:lineRule="auto"/>
        <w:ind w:left="-567"/>
        <w:outlineLvl w:val="0"/>
        <w:rPr>
          <w:rFonts w:ascii="Arial" w:hAnsi="Arial" w:cs="Arial"/>
          <w:b/>
          <w:lang w:val="hr-HR"/>
        </w:rPr>
      </w:pPr>
    </w:p>
    <w:p w:rsidR="000D6D52" w:rsidRDefault="000D6D52" w:rsidP="000D6D52">
      <w:pPr>
        <w:tabs>
          <w:tab w:val="left" w:pos="567"/>
          <w:tab w:val="center" w:pos="3402"/>
          <w:tab w:val="center" w:pos="4536"/>
          <w:tab w:val="center" w:pos="5670"/>
          <w:tab w:val="center" w:pos="6804"/>
          <w:tab w:val="right" w:pos="7655"/>
        </w:tabs>
        <w:spacing w:line="276" w:lineRule="auto"/>
        <w:ind w:left="-567"/>
        <w:outlineLvl w:val="0"/>
        <w:rPr>
          <w:rFonts w:ascii="Arial" w:hAnsi="Arial" w:cs="Arial"/>
          <w:b/>
          <w:lang w:val="hr-HR"/>
        </w:rPr>
      </w:pPr>
    </w:p>
    <w:p w:rsidR="000D6D52" w:rsidRPr="000D6D52" w:rsidRDefault="000D6D52" w:rsidP="000D6D52">
      <w:pPr>
        <w:tabs>
          <w:tab w:val="left" w:pos="567"/>
          <w:tab w:val="center" w:pos="3402"/>
          <w:tab w:val="center" w:pos="4536"/>
          <w:tab w:val="center" w:pos="5670"/>
          <w:tab w:val="center" w:pos="6804"/>
          <w:tab w:val="right" w:pos="7655"/>
        </w:tabs>
        <w:spacing w:line="276" w:lineRule="auto"/>
        <w:ind w:left="-567"/>
        <w:outlineLvl w:val="0"/>
        <w:rPr>
          <w:rFonts w:ascii="Arial" w:hAnsi="Arial" w:cs="Arial"/>
          <w:b/>
          <w:lang w:val="hr-HR"/>
        </w:rPr>
      </w:pPr>
      <w:r w:rsidRPr="000D6D52">
        <w:rPr>
          <w:rFonts w:ascii="Arial" w:hAnsi="Arial" w:cs="Arial"/>
          <w:b/>
          <w:lang w:val="hr-HR"/>
        </w:rPr>
        <w:t>Izvješće o drugim zakonskim zahtjevima</w:t>
      </w:r>
      <w:r>
        <w:rPr>
          <w:rFonts w:ascii="Arial" w:hAnsi="Arial" w:cs="Arial"/>
          <w:b/>
          <w:lang w:val="hr-HR"/>
        </w:rPr>
        <w:t xml:space="preserve"> (nastavak)</w:t>
      </w:r>
    </w:p>
    <w:p w:rsidR="000D6D52" w:rsidRPr="000D6D52" w:rsidRDefault="000D6D52" w:rsidP="000D6D52">
      <w:pPr>
        <w:tabs>
          <w:tab w:val="left" w:pos="567"/>
          <w:tab w:val="center" w:pos="3402"/>
          <w:tab w:val="center" w:pos="4536"/>
          <w:tab w:val="center" w:pos="5670"/>
          <w:tab w:val="center" w:pos="6804"/>
          <w:tab w:val="right" w:pos="7655"/>
        </w:tabs>
        <w:spacing w:line="276" w:lineRule="auto"/>
        <w:ind w:left="-567"/>
        <w:outlineLvl w:val="0"/>
        <w:rPr>
          <w:rFonts w:ascii="Arial" w:hAnsi="Arial" w:cs="Arial"/>
          <w:b/>
          <w:lang w:val="hr-HR"/>
        </w:rPr>
      </w:pPr>
    </w:p>
    <w:p w:rsidR="000D6D52" w:rsidRPr="000D6D52" w:rsidRDefault="000D6D52" w:rsidP="000D6D52">
      <w:pPr>
        <w:tabs>
          <w:tab w:val="left" w:pos="567"/>
          <w:tab w:val="center" w:pos="3402"/>
          <w:tab w:val="center" w:pos="4536"/>
          <w:tab w:val="center" w:pos="5670"/>
          <w:tab w:val="center" w:pos="6804"/>
          <w:tab w:val="right" w:pos="7655"/>
        </w:tabs>
        <w:spacing w:line="276" w:lineRule="auto"/>
        <w:ind w:left="-567"/>
        <w:outlineLvl w:val="0"/>
        <w:rPr>
          <w:rFonts w:ascii="Arial" w:hAnsi="Arial" w:cs="Arial"/>
          <w:b/>
          <w:i/>
          <w:lang w:val="hr-HR"/>
        </w:rPr>
      </w:pPr>
      <w:r w:rsidRPr="000D6D52">
        <w:rPr>
          <w:rFonts w:ascii="Arial" w:hAnsi="Arial" w:cs="Arial"/>
          <w:b/>
          <w:i/>
          <w:lang w:val="hr-HR"/>
        </w:rPr>
        <w:t>Izvješće temeljem zahtjeva iz Uredbe (EU) br. 537/2014 (nastavak)</w:t>
      </w:r>
    </w:p>
    <w:p w:rsidR="000D6D52" w:rsidRPr="000D6D52" w:rsidRDefault="000D6D52" w:rsidP="000D6D52">
      <w:pPr>
        <w:pStyle w:val="Odlomakpopisa"/>
        <w:rPr>
          <w:rFonts w:ascii="Arial" w:hAnsi="Arial" w:cs="Arial"/>
          <w:highlight w:val="yellow"/>
          <w:lang w:val="hr-HR"/>
        </w:rPr>
      </w:pPr>
    </w:p>
    <w:p w:rsidR="000D6D52" w:rsidRPr="00352C1D" w:rsidRDefault="000D6D52" w:rsidP="00352C1D">
      <w:pPr>
        <w:tabs>
          <w:tab w:val="center" w:pos="3402"/>
          <w:tab w:val="center" w:pos="4536"/>
          <w:tab w:val="center" w:pos="5670"/>
          <w:tab w:val="center" w:pos="6804"/>
          <w:tab w:val="right" w:pos="7655"/>
        </w:tabs>
        <w:spacing w:line="276" w:lineRule="auto"/>
        <w:jc w:val="both"/>
        <w:outlineLvl w:val="0"/>
        <w:rPr>
          <w:rFonts w:ascii="Arial" w:hAnsi="Arial" w:cs="Arial"/>
          <w:lang w:val="hr-HR"/>
        </w:rPr>
      </w:pPr>
    </w:p>
    <w:p w:rsidR="00B54D0C" w:rsidRPr="000D6D52" w:rsidRDefault="00B54D0C" w:rsidP="00CA5A3F">
      <w:pPr>
        <w:pStyle w:val="Odlomakpopisa"/>
        <w:tabs>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r w:rsidRPr="000D6D52">
        <w:rPr>
          <w:rFonts w:ascii="Arial" w:hAnsi="Arial" w:cs="Arial"/>
          <w:lang w:val="hr-HR"/>
        </w:rPr>
        <w:t>Osim u slučaju kada naiđemo na, ili saznamo za, nepoštivanje nekog od prethodno navedenih zakona ili regulativa koje je očigledno beznačajno, prema našoj prosudbi njegovog sadržaja i njegovog utjecaja, financijskog ili drugačijeg, za Društvo, njegove dionike i širu javnost, dužni smo o tome obavijestiti Društvo i tražiti da istraži taj slučaj i poduzme primjerene mjere za rješavanje nepravilnosti te za sprečavanje ponovnog pojavljivanja tih nepravilnosti u budućnosti. Ako Društvo sa stanjem na datum revidirane bilance ne ispravi nepravilnosti temeljem kojih su nastali pogrešni prikazi u revidiranim godišnjim financijskim izvještajima koji su kumulativno jednaki ili veći od iznosa značajnosti za financijske izvještaje kao cjelinu od nas se zahtijeva da modificiramo naše mišljenje u izvješću neovisnog revizora.</w:t>
      </w:r>
    </w:p>
    <w:p w:rsidR="00B54D0C" w:rsidRPr="002E3B15" w:rsidRDefault="00B54D0C" w:rsidP="003E1982">
      <w:pPr>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highlight w:val="yellow"/>
          <w:lang w:val="hr-HR"/>
        </w:rPr>
      </w:pPr>
    </w:p>
    <w:p w:rsidR="00B54D0C" w:rsidRPr="000D6D52" w:rsidRDefault="00B54D0C" w:rsidP="003E1982">
      <w:pPr>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r w:rsidRPr="000D6D52">
        <w:rPr>
          <w:rFonts w:ascii="Arial" w:hAnsi="Arial" w:cs="Arial"/>
          <w:lang w:val="hr-HR"/>
        </w:rPr>
        <w:t>U reviziji godišnjih financi</w:t>
      </w:r>
      <w:r w:rsidR="000443C6" w:rsidRPr="000D6D52">
        <w:rPr>
          <w:rFonts w:ascii="Arial" w:hAnsi="Arial" w:cs="Arial"/>
          <w:lang w:val="hr-HR"/>
        </w:rPr>
        <w:t>jskih izvještaja Društva za 20</w:t>
      </w:r>
      <w:r w:rsidR="00764E95">
        <w:rPr>
          <w:rFonts w:ascii="Arial" w:hAnsi="Arial" w:cs="Arial"/>
          <w:lang w:val="hr-HR"/>
        </w:rPr>
        <w:t>20</w:t>
      </w:r>
      <w:r w:rsidRPr="000D6D52">
        <w:rPr>
          <w:rFonts w:ascii="Arial" w:hAnsi="Arial" w:cs="Arial"/>
          <w:lang w:val="hr-HR"/>
        </w:rPr>
        <w:t>. godinu odredili smo značajnost za financij</w:t>
      </w:r>
      <w:r w:rsidR="004F6958" w:rsidRPr="000D6D52">
        <w:rPr>
          <w:rFonts w:ascii="Arial" w:hAnsi="Arial" w:cs="Arial"/>
          <w:lang w:val="hr-HR"/>
        </w:rPr>
        <w:t>ske izvještaje kao cjelinu u iz</w:t>
      </w:r>
      <w:r w:rsidRPr="000D6D52">
        <w:rPr>
          <w:rFonts w:ascii="Arial" w:hAnsi="Arial" w:cs="Arial"/>
          <w:lang w:val="hr-HR"/>
        </w:rPr>
        <w:t xml:space="preserve">osu od </w:t>
      </w:r>
      <w:r w:rsidR="00173430">
        <w:rPr>
          <w:rFonts w:ascii="Arial" w:hAnsi="Arial" w:cs="Arial"/>
          <w:lang w:val="hr-HR"/>
        </w:rPr>
        <w:t>982 tisuće</w:t>
      </w:r>
      <w:r w:rsidR="000D6D52" w:rsidRPr="000D6D52">
        <w:rPr>
          <w:rFonts w:ascii="Arial" w:hAnsi="Arial" w:cs="Arial"/>
          <w:lang w:val="hr-HR"/>
        </w:rPr>
        <w:t xml:space="preserve"> </w:t>
      </w:r>
      <w:r w:rsidR="00D3380E" w:rsidRPr="004C7760">
        <w:rPr>
          <w:rFonts w:ascii="Arial" w:hAnsi="Arial" w:cs="Arial"/>
        </w:rPr>
        <w:t>koji</w:t>
      </w:r>
      <w:r w:rsidR="00D3380E" w:rsidRPr="00B527EC">
        <w:rPr>
          <w:rFonts w:ascii="Arial" w:hAnsi="Arial" w:cs="Arial"/>
          <w:lang w:val="hr-HR"/>
        </w:rPr>
        <w:t xml:space="preserve"> </w:t>
      </w:r>
      <w:r w:rsidR="00D3380E" w:rsidRPr="004C7760">
        <w:rPr>
          <w:rFonts w:ascii="Arial" w:hAnsi="Arial" w:cs="Arial"/>
        </w:rPr>
        <w:t>predstavlja</w:t>
      </w:r>
      <w:r w:rsidR="00D3380E" w:rsidRPr="00B527EC">
        <w:rPr>
          <w:rFonts w:ascii="Arial" w:hAnsi="Arial" w:cs="Arial"/>
          <w:lang w:val="hr-HR"/>
        </w:rPr>
        <w:t xml:space="preserve"> </w:t>
      </w:r>
      <w:r w:rsidR="00D3380E" w:rsidRPr="004C7760">
        <w:rPr>
          <w:rFonts w:ascii="Arial" w:hAnsi="Arial" w:cs="Arial"/>
        </w:rPr>
        <w:t>pribli</w:t>
      </w:r>
      <w:r w:rsidR="00D3380E" w:rsidRPr="00B527EC">
        <w:rPr>
          <w:rFonts w:ascii="Arial" w:hAnsi="Arial" w:cs="Arial"/>
          <w:lang w:val="hr-HR"/>
        </w:rPr>
        <w:t>ž</w:t>
      </w:r>
      <w:r w:rsidR="00D3380E" w:rsidRPr="004C7760">
        <w:rPr>
          <w:rFonts w:ascii="Arial" w:hAnsi="Arial" w:cs="Arial"/>
        </w:rPr>
        <w:t>no</w:t>
      </w:r>
      <w:r w:rsidR="00D3380E" w:rsidRPr="00B527EC">
        <w:rPr>
          <w:rFonts w:ascii="Arial" w:hAnsi="Arial" w:cs="Arial"/>
          <w:lang w:val="hr-HR"/>
        </w:rPr>
        <w:t xml:space="preserve"> </w:t>
      </w:r>
      <w:r w:rsidR="00173430">
        <w:rPr>
          <w:rFonts w:ascii="Arial" w:hAnsi="Arial" w:cs="Arial"/>
          <w:lang w:val="hr-HR"/>
        </w:rPr>
        <w:t>1</w:t>
      </w:r>
      <w:r w:rsidR="00D3380E" w:rsidRPr="00B527EC">
        <w:rPr>
          <w:rFonts w:ascii="Arial" w:hAnsi="Arial" w:cs="Arial"/>
          <w:lang w:val="hr-HR"/>
        </w:rPr>
        <w:t xml:space="preserve">% </w:t>
      </w:r>
      <w:r w:rsidR="00D3380E" w:rsidRPr="004C7760">
        <w:rPr>
          <w:rFonts w:ascii="Arial" w:hAnsi="Arial" w:cs="Arial"/>
        </w:rPr>
        <w:t>od</w:t>
      </w:r>
      <w:r w:rsidR="00D3380E" w:rsidRPr="00B527EC">
        <w:rPr>
          <w:rFonts w:ascii="Arial" w:hAnsi="Arial" w:cs="Arial"/>
          <w:lang w:val="hr-HR"/>
        </w:rPr>
        <w:t xml:space="preserve"> </w:t>
      </w:r>
      <w:r w:rsidR="00F05508">
        <w:rPr>
          <w:rFonts w:ascii="Arial" w:hAnsi="Arial" w:cs="Arial"/>
        </w:rPr>
        <w:t>ukupne</w:t>
      </w:r>
      <w:r w:rsidR="00173430">
        <w:rPr>
          <w:rFonts w:ascii="Arial" w:hAnsi="Arial" w:cs="Arial"/>
        </w:rPr>
        <w:t xml:space="preserve"> vrijednosti imovine </w:t>
      </w:r>
      <w:r w:rsidR="00D3380E">
        <w:rPr>
          <w:rFonts w:ascii="Arial" w:hAnsi="Arial" w:cs="Arial"/>
        </w:rPr>
        <w:t>Dru</w:t>
      </w:r>
      <w:r w:rsidR="00D3380E" w:rsidRPr="00B527EC">
        <w:rPr>
          <w:rFonts w:ascii="Arial" w:hAnsi="Arial" w:cs="Arial"/>
          <w:lang w:val="hr-HR"/>
        </w:rPr>
        <w:t>š</w:t>
      </w:r>
      <w:r w:rsidR="00D3380E">
        <w:rPr>
          <w:rFonts w:ascii="Arial" w:hAnsi="Arial" w:cs="Arial"/>
        </w:rPr>
        <w:t>tva</w:t>
      </w:r>
      <w:r w:rsidRPr="000D6D52">
        <w:rPr>
          <w:rFonts w:ascii="Arial" w:hAnsi="Arial" w:cs="Arial"/>
          <w:lang w:val="hr-HR"/>
        </w:rPr>
        <w:t>.</w:t>
      </w:r>
      <w:r w:rsidR="003E1982" w:rsidRPr="000D6D52">
        <w:rPr>
          <w:rFonts w:ascii="Arial" w:hAnsi="Arial" w:cs="Arial"/>
          <w:lang w:val="hr-HR"/>
        </w:rPr>
        <w:t xml:space="preserve"> </w:t>
      </w:r>
      <w:r w:rsidR="003E1982" w:rsidRPr="00963DDA">
        <w:rPr>
          <w:rFonts w:ascii="Arial" w:hAnsi="Arial" w:cs="Arial"/>
          <w:lang w:val="hr-HR"/>
        </w:rPr>
        <w:t>Razmatrali smo sljedeće kvalitativne čimbenike: komponenta na koju su korisnici financijskih izvještaja fokusirani, stabilan sustav internih kontrola Društva</w:t>
      </w:r>
      <w:r w:rsidR="0006393D" w:rsidRPr="00963DDA">
        <w:rPr>
          <w:rFonts w:ascii="Arial" w:hAnsi="Arial" w:cs="Arial"/>
          <w:lang w:val="hr-HR"/>
        </w:rPr>
        <w:t xml:space="preserve"> i specifičan tržišni položaj Društva</w:t>
      </w:r>
      <w:r w:rsidR="003E1982" w:rsidRPr="00963DDA">
        <w:rPr>
          <w:rFonts w:ascii="Arial" w:hAnsi="Arial" w:cs="Arial"/>
          <w:lang w:val="hr-HR"/>
        </w:rPr>
        <w:t>.</w:t>
      </w:r>
    </w:p>
    <w:p w:rsidR="00B54D0C" w:rsidRPr="000D6D52" w:rsidRDefault="00B54D0C" w:rsidP="003E1982">
      <w:pPr>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p>
    <w:p w:rsidR="00B54D0C" w:rsidRPr="000D6D52" w:rsidRDefault="00B54D0C" w:rsidP="007E09BE">
      <w:pPr>
        <w:pStyle w:val="Odlomakpopisa"/>
        <w:numPr>
          <w:ilvl w:val="0"/>
          <w:numId w:val="7"/>
        </w:numPr>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r w:rsidRPr="000D6D52">
        <w:rPr>
          <w:rFonts w:ascii="Arial" w:hAnsi="Arial" w:cs="Arial"/>
          <w:lang w:val="hr-HR"/>
        </w:rPr>
        <w:t>Naše revizijsko mišljenje dosljedno je s dodatnim izvješćem za revizijski odbor Društva sastavljenim sukladno odredbama iz članka 11. Uredbe (EU) br. 537/2014.</w:t>
      </w:r>
    </w:p>
    <w:p w:rsidR="00B54D0C" w:rsidRPr="000D6D52" w:rsidRDefault="00B54D0C" w:rsidP="003E1982">
      <w:pPr>
        <w:pStyle w:val="Odlomakpopisa"/>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p>
    <w:p w:rsidR="00B54D0C" w:rsidRPr="000D6D52" w:rsidRDefault="00B54D0C" w:rsidP="007E09BE">
      <w:pPr>
        <w:pStyle w:val="Odlomakpopisa"/>
        <w:numPr>
          <w:ilvl w:val="0"/>
          <w:numId w:val="7"/>
        </w:numPr>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r w:rsidRPr="000D6D52">
        <w:rPr>
          <w:rFonts w:ascii="Arial" w:hAnsi="Arial" w:cs="Arial"/>
          <w:lang w:val="hr-HR"/>
        </w:rPr>
        <w:t>Tijekom razdoblja između početnog datuma revidiranih godišnjih financi</w:t>
      </w:r>
      <w:r w:rsidR="000443C6" w:rsidRPr="000D6D52">
        <w:rPr>
          <w:rFonts w:ascii="Arial" w:hAnsi="Arial" w:cs="Arial"/>
          <w:lang w:val="hr-HR"/>
        </w:rPr>
        <w:t>jskih izvještaja Društva za 20</w:t>
      </w:r>
      <w:r w:rsidR="00764E95">
        <w:rPr>
          <w:rFonts w:ascii="Arial" w:hAnsi="Arial" w:cs="Arial"/>
          <w:lang w:val="hr-HR"/>
        </w:rPr>
        <w:t>20</w:t>
      </w:r>
      <w:r w:rsidRPr="000D6D52">
        <w:rPr>
          <w:rFonts w:ascii="Arial" w:hAnsi="Arial" w:cs="Arial"/>
          <w:lang w:val="hr-HR"/>
        </w:rPr>
        <w:t>. godinu i datuma ovog izvješća nismo Društvu pružili zabranjene nerevizorske usluge i nismo u poslovnoj godini prije prethodno navedenog razdoblja pružali usluge osmišljavanja i implementacije postupaka internih kontrola ili upravljanja rizicima povezanih s pripremom i/ili kontrolom financijskih informacija ili osmišljavanja i implementacije tehnoloških sustava za financijske informacije, te smo u obavljanju revizije sačuvali neovisnost u odnosu na Društvo.</w:t>
      </w:r>
    </w:p>
    <w:p w:rsidR="00B54D0C" w:rsidRPr="000D6D52" w:rsidRDefault="00B54D0C" w:rsidP="003E1982">
      <w:pPr>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b/>
          <w:i/>
          <w:lang w:val="hr-HR"/>
        </w:rPr>
      </w:pPr>
    </w:p>
    <w:p w:rsidR="003E1982" w:rsidRPr="002E3B15" w:rsidRDefault="003E1982" w:rsidP="003E1982">
      <w:pPr>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b/>
          <w:i/>
          <w:highlight w:val="yellow"/>
          <w:lang w:val="hr-HR"/>
        </w:rPr>
      </w:pPr>
    </w:p>
    <w:p w:rsidR="00075F80" w:rsidRPr="002E3B15" w:rsidRDefault="00075F80" w:rsidP="003E1982">
      <w:pPr>
        <w:pStyle w:val="Odlomakpopisa"/>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highlight w:val="yellow"/>
          <w:lang w:val="hr-HR"/>
        </w:rPr>
      </w:pPr>
    </w:p>
    <w:p w:rsidR="003E1982" w:rsidRPr="002E3B15" w:rsidRDefault="003E1982">
      <w:pPr>
        <w:rPr>
          <w:rFonts w:ascii="Arial" w:hAnsi="Arial" w:cs="Arial"/>
          <w:b/>
          <w:highlight w:val="yellow"/>
          <w:lang w:val="hr-HR"/>
        </w:rPr>
      </w:pPr>
      <w:r w:rsidRPr="002E3B15">
        <w:rPr>
          <w:rFonts w:ascii="Arial" w:hAnsi="Arial" w:cs="Arial"/>
          <w:b/>
          <w:highlight w:val="yellow"/>
          <w:lang w:val="hr-HR"/>
        </w:rPr>
        <w:br w:type="page"/>
      </w:r>
    </w:p>
    <w:p w:rsidR="005F7516" w:rsidRPr="002E3B15" w:rsidRDefault="005F7516" w:rsidP="003E1982">
      <w:pPr>
        <w:pStyle w:val="Odlomakpopisa"/>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b/>
          <w:highlight w:val="yellow"/>
          <w:lang w:val="hr-HR"/>
        </w:rPr>
      </w:pPr>
    </w:p>
    <w:p w:rsidR="003E1982" w:rsidRPr="000D6D52" w:rsidRDefault="003E1982" w:rsidP="003E1982">
      <w:pPr>
        <w:pStyle w:val="Odlomakpopisa"/>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r w:rsidRPr="000D6D52">
        <w:rPr>
          <w:rFonts w:ascii="Arial" w:hAnsi="Arial" w:cs="Arial"/>
          <w:b/>
          <w:lang w:val="hr-HR"/>
        </w:rPr>
        <w:t xml:space="preserve">IZVJEŠĆE NEOVISNOG REVIZORA </w:t>
      </w:r>
    </w:p>
    <w:p w:rsidR="003E1982" w:rsidRPr="000D6D52" w:rsidRDefault="003E1982" w:rsidP="003E1982">
      <w:pPr>
        <w:pStyle w:val="Odlomakpopisa"/>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p>
    <w:p w:rsidR="00F05508" w:rsidRPr="000D6D52" w:rsidRDefault="00F05508" w:rsidP="00F05508">
      <w:pPr>
        <w:tabs>
          <w:tab w:val="left" w:pos="567"/>
          <w:tab w:val="center" w:pos="3402"/>
          <w:tab w:val="center" w:pos="4536"/>
          <w:tab w:val="center" w:pos="5670"/>
          <w:tab w:val="center" w:pos="6804"/>
          <w:tab w:val="right" w:pos="7655"/>
        </w:tabs>
        <w:spacing w:line="276" w:lineRule="auto"/>
        <w:ind w:left="-567"/>
        <w:outlineLvl w:val="0"/>
        <w:rPr>
          <w:rFonts w:ascii="Arial" w:hAnsi="Arial" w:cs="Arial"/>
          <w:b/>
          <w:lang w:val="hr-HR"/>
        </w:rPr>
      </w:pPr>
      <w:r w:rsidRPr="00DE0018">
        <w:rPr>
          <w:rFonts w:ascii="Arial" w:hAnsi="Arial" w:cs="Arial"/>
          <w:b/>
          <w:caps/>
          <w:lang w:val="hr-HR"/>
        </w:rPr>
        <w:t>ČLANOVIMA DRUŠTVA ZRAČNA LUKA OSIJEK D.O.O., OSIJEK (NASTAVAK)</w:t>
      </w:r>
    </w:p>
    <w:p w:rsidR="003E1982" w:rsidRPr="000D6D52" w:rsidRDefault="003E1982" w:rsidP="003E1982">
      <w:pPr>
        <w:pStyle w:val="Odlomakpopisa"/>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p>
    <w:p w:rsidR="003E1982" w:rsidRPr="00CA5A3F" w:rsidRDefault="003E1982" w:rsidP="00CA5A3F">
      <w:pPr>
        <w:tabs>
          <w:tab w:val="left" w:pos="567"/>
          <w:tab w:val="center" w:pos="3402"/>
          <w:tab w:val="center" w:pos="4536"/>
          <w:tab w:val="center" w:pos="5670"/>
          <w:tab w:val="center" w:pos="6804"/>
          <w:tab w:val="right" w:pos="7655"/>
        </w:tabs>
        <w:spacing w:line="276" w:lineRule="auto"/>
        <w:jc w:val="both"/>
        <w:outlineLvl w:val="0"/>
        <w:rPr>
          <w:rFonts w:ascii="Arial" w:hAnsi="Arial" w:cs="Arial"/>
          <w:highlight w:val="yellow"/>
          <w:lang w:val="hr-HR"/>
        </w:rPr>
      </w:pPr>
    </w:p>
    <w:p w:rsidR="005F7516" w:rsidRPr="00CA5A3F" w:rsidRDefault="005F7516" w:rsidP="005F7516">
      <w:pPr>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b/>
          <w:lang w:val="hr-HR"/>
        </w:rPr>
      </w:pPr>
      <w:r w:rsidRPr="00CA5A3F">
        <w:rPr>
          <w:rFonts w:ascii="Arial" w:hAnsi="Arial" w:cs="Arial"/>
          <w:b/>
          <w:lang w:val="hr-HR"/>
        </w:rPr>
        <w:t>Izvješće temeljem zahtjeva iz Zakona o računovodstvu</w:t>
      </w:r>
    </w:p>
    <w:p w:rsidR="005F7516" w:rsidRPr="00CA5A3F" w:rsidRDefault="005F7516" w:rsidP="005F7516">
      <w:pPr>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b/>
          <w:i/>
          <w:lang w:val="hr-HR"/>
        </w:rPr>
      </w:pPr>
    </w:p>
    <w:p w:rsidR="005F7516" w:rsidRPr="00CA5A3F" w:rsidRDefault="005F7516" w:rsidP="007E09BE">
      <w:pPr>
        <w:pStyle w:val="Odlomakpopisa"/>
        <w:numPr>
          <w:ilvl w:val="0"/>
          <w:numId w:val="6"/>
        </w:numPr>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r w:rsidRPr="00CA5A3F">
        <w:rPr>
          <w:rFonts w:ascii="Arial" w:hAnsi="Arial" w:cs="Arial"/>
          <w:lang w:val="hr-HR"/>
        </w:rPr>
        <w:t>Prema našem mišljenju, temeljeno na poslovima koje smo obavili tijekom revizije, informacije u priloženom izvje</w:t>
      </w:r>
      <w:r w:rsidR="004F6958" w:rsidRPr="00CA5A3F">
        <w:rPr>
          <w:rFonts w:ascii="Arial" w:hAnsi="Arial" w:cs="Arial"/>
          <w:lang w:val="hr-HR"/>
        </w:rPr>
        <w:t>šću poslovodstva Društva za 20</w:t>
      </w:r>
      <w:r w:rsidR="00764E95">
        <w:rPr>
          <w:rFonts w:ascii="Arial" w:hAnsi="Arial" w:cs="Arial"/>
          <w:lang w:val="hr-HR"/>
        </w:rPr>
        <w:t>20</w:t>
      </w:r>
      <w:r w:rsidRPr="00CA5A3F">
        <w:rPr>
          <w:rFonts w:ascii="Arial" w:hAnsi="Arial" w:cs="Arial"/>
          <w:lang w:val="hr-HR"/>
        </w:rPr>
        <w:t>. godinu usklađene su s priloženim godišnjim financijs</w:t>
      </w:r>
      <w:r w:rsidR="004F6958" w:rsidRPr="00CA5A3F">
        <w:rPr>
          <w:rFonts w:ascii="Arial" w:hAnsi="Arial" w:cs="Arial"/>
          <w:lang w:val="hr-HR"/>
        </w:rPr>
        <w:t>kim izvještajima Društva za 20</w:t>
      </w:r>
      <w:r w:rsidR="00764E95">
        <w:rPr>
          <w:rFonts w:ascii="Arial" w:hAnsi="Arial" w:cs="Arial"/>
          <w:lang w:val="hr-HR"/>
        </w:rPr>
        <w:t>20</w:t>
      </w:r>
      <w:r w:rsidRPr="00CA5A3F">
        <w:rPr>
          <w:rFonts w:ascii="Arial" w:hAnsi="Arial" w:cs="Arial"/>
          <w:lang w:val="hr-HR"/>
        </w:rPr>
        <w:t>. godinu;</w:t>
      </w:r>
    </w:p>
    <w:p w:rsidR="005F7516" w:rsidRPr="00CA5A3F" w:rsidRDefault="005F7516" w:rsidP="005F7516">
      <w:pPr>
        <w:pStyle w:val="Odlomakpopisa"/>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p>
    <w:p w:rsidR="005F7516" w:rsidRPr="00CA5A3F" w:rsidRDefault="005F7516" w:rsidP="007E09BE">
      <w:pPr>
        <w:pStyle w:val="Odlomakpopisa"/>
        <w:numPr>
          <w:ilvl w:val="0"/>
          <w:numId w:val="6"/>
        </w:numPr>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r w:rsidRPr="00CA5A3F">
        <w:rPr>
          <w:rFonts w:ascii="Arial" w:hAnsi="Arial" w:cs="Arial"/>
          <w:lang w:val="hr-HR"/>
        </w:rPr>
        <w:t>Prema našem mišljenju, temeljeno na poslovima koje smo obavili tijekom revizije, priloženo izvje</w:t>
      </w:r>
      <w:r w:rsidR="004F6958" w:rsidRPr="00CA5A3F">
        <w:rPr>
          <w:rFonts w:ascii="Arial" w:hAnsi="Arial" w:cs="Arial"/>
          <w:lang w:val="hr-HR"/>
        </w:rPr>
        <w:t>šće poslovodstva Društva za 20</w:t>
      </w:r>
      <w:r w:rsidR="00764E95">
        <w:rPr>
          <w:rFonts w:ascii="Arial" w:hAnsi="Arial" w:cs="Arial"/>
          <w:lang w:val="hr-HR"/>
        </w:rPr>
        <w:t>20</w:t>
      </w:r>
      <w:r w:rsidRPr="00CA5A3F">
        <w:rPr>
          <w:rFonts w:ascii="Arial" w:hAnsi="Arial" w:cs="Arial"/>
          <w:lang w:val="hr-HR"/>
        </w:rPr>
        <w:t>. godinu je sastavljeno u skladu sa Zakonom o računovodstvu.</w:t>
      </w:r>
    </w:p>
    <w:p w:rsidR="003E1982" w:rsidRPr="00CA5A3F" w:rsidRDefault="003E1982" w:rsidP="003E1982">
      <w:pPr>
        <w:pStyle w:val="Odlomakpopisa"/>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b/>
          <w:i/>
          <w:lang w:val="hr-HR"/>
        </w:rPr>
      </w:pPr>
    </w:p>
    <w:p w:rsidR="00CC1538" w:rsidRPr="00DE0018" w:rsidRDefault="003E1982" w:rsidP="007E09BE">
      <w:pPr>
        <w:pStyle w:val="Odlomakpopisa"/>
        <w:numPr>
          <w:ilvl w:val="0"/>
          <w:numId w:val="6"/>
        </w:numPr>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r w:rsidRPr="00CA5A3F">
        <w:rPr>
          <w:rFonts w:ascii="Arial" w:hAnsi="Arial" w:cs="Arial"/>
          <w:lang w:val="hr-HR"/>
        </w:rPr>
        <w:t>Na temelju poznavanja i razumijevanja poslovanja Društva i njegova okruženja stečenog u okviru revizije, nismo ustanovili da postoje značajni pogrešni prikazi u priloženom izvješću poslovodstva Društva.</w:t>
      </w:r>
    </w:p>
    <w:p w:rsidR="00CC1538" w:rsidRPr="003C3E5A" w:rsidRDefault="00CC1538" w:rsidP="00CC1538">
      <w:pPr>
        <w:pStyle w:val="Odlomakpopisa"/>
        <w:rPr>
          <w:rFonts w:ascii="Arial" w:hAnsi="Arial" w:cs="Arial"/>
          <w:lang w:val="hr-HR"/>
        </w:rPr>
      </w:pPr>
    </w:p>
    <w:p w:rsidR="00CC1538" w:rsidRPr="00CC1538" w:rsidRDefault="00CC1538" w:rsidP="00CC1538">
      <w:pPr>
        <w:pStyle w:val="Odlomakpopisa"/>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r w:rsidRPr="003C3E5A">
        <w:rPr>
          <w:rFonts w:ascii="Arial" w:hAnsi="Arial" w:cs="Arial"/>
          <w:lang w:val="hr-HR"/>
        </w:rPr>
        <w:t>Angažirani partner u reviziji koja rezultira ovim izvješćem neovisnog revizora je mr.sc. Dalibor Briški.</w:t>
      </w:r>
    </w:p>
    <w:p w:rsidR="00F15702" w:rsidRPr="002E3B15" w:rsidRDefault="00F15702" w:rsidP="00CD0FA8">
      <w:pPr>
        <w:tabs>
          <w:tab w:val="left" w:pos="567"/>
          <w:tab w:val="center" w:pos="3402"/>
          <w:tab w:val="center" w:pos="4536"/>
          <w:tab w:val="center" w:pos="5670"/>
          <w:tab w:val="center" w:pos="6804"/>
          <w:tab w:val="right" w:pos="7655"/>
        </w:tabs>
        <w:spacing w:line="276" w:lineRule="auto"/>
        <w:ind w:left="-567"/>
        <w:outlineLvl w:val="0"/>
        <w:rPr>
          <w:rFonts w:ascii="Arial" w:hAnsi="Arial" w:cs="Arial"/>
          <w:b/>
          <w:highlight w:val="yellow"/>
          <w:lang w:val="hr-HR"/>
        </w:rPr>
      </w:pPr>
    </w:p>
    <w:p w:rsidR="00FC6B02" w:rsidRDefault="00FC6B02" w:rsidP="00CD0FA8">
      <w:pPr>
        <w:tabs>
          <w:tab w:val="right" w:pos="8820"/>
        </w:tabs>
        <w:spacing w:line="276" w:lineRule="auto"/>
        <w:ind w:left="-567"/>
        <w:rPr>
          <w:rFonts w:ascii="Arial" w:hAnsi="Arial" w:cs="Arial"/>
          <w:highlight w:val="yellow"/>
          <w:lang w:val="hr-HR"/>
        </w:rPr>
      </w:pPr>
    </w:p>
    <w:p w:rsidR="00DE0018" w:rsidRDefault="00DE0018" w:rsidP="00CD0FA8">
      <w:pPr>
        <w:tabs>
          <w:tab w:val="right" w:pos="8820"/>
        </w:tabs>
        <w:spacing w:line="276" w:lineRule="auto"/>
        <w:ind w:left="-567"/>
        <w:rPr>
          <w:rFonts w:ascii="Arial" w:hAnsi="Arial" w:cs="Arial"/>
          <w:highlight w:val="yellow"/>
          <w:lang w:val="hr-HR"/>
        </w:rPr>
      </w:pPr>
    </w:p>
    <w:p w:rsidR="00DE0018" w:rsidRPr="002E3B15" w:rsidRDefault="00DE0018" w:rsidP="00CD0FA8">
      <w:pPr>
        <w:tabs>
          <w:tab w:val="right" w:pos="8820"/>
        </w:tabs>
        <w:spacing w:line="276" w:lineRule="auto"/>
        <w:ind w:left="-567"/>
        <w:rPr>
          <w:rFonts w:ascii="Arial" w:hAnsi="Arial" w:cs="Arial"/>
          <w:highlight w:val="yellow"/>
          <w:lang w:val="hr-HR"/>
        </w:rPr>
      </w:pPr>
    </w:p>
    <w:p w:rsidR="000472AC" w:rsidRPr="00872412" w:rsidRDefault="00FC7AA9" w:rsidP="00CD0FA8">
      <w:pPr>
        <w:tabs>
          <w:tab w:val="right" w:pos="8496"/>
        </w:tabs>
        <w:spacing w:line="276" w:lineRule="auto"/>
        <w:ind w:left="-567"/>
        <w:rPr>
          <w:rFonts w:ascii="Arial" w:hAnsi="Arial" w:cs="Arial"/>
          <w:lang w:val="hr-HR"/>
        </w:rPr>
      </w:pPr>
      <w:r w:rsidRPr="000D6D52">
        <w:rPr>
          <w:rFonts w:ascii="Arial" w:hAnsi="Arial" w:cs="Arial"/>
          <w:lang w:val="hr-HR"/>
        </w:rPr>
        <w:t>Grant Thornton</w:t>
      </w:r>
      <w:r w:rsidR="00140053" w:rsidRPr="000D6D52">
        <w:rPr>
          <w:rFonts w:ascii="Arial" w:hAnsi="Arial" w:cs="Arial"/>
          <w:lang w:val="hr-HR"/>
        </w:rPr>
        <w:t xml:space="preserve"> revizija d.o.o</w:t>
      </w:r>
      <w:r w:rsidR="00140053" w:rsidRPr="00872412">
        <w:rPr>
          <w:rFonts w:ascii="Arial" w:hAnsi="Arial" w:cs="Arial"/>
          <w:lang w:val="hr-HR"/>
        </w:rPr>
        <w:t xml:space="preserve">.                                       </w:t>
      </w:r>
      <w:r w:rsidR="00AE7EDF">
        <w:rPr>
          <w:rFonts w:ascii="Arial" w:hAnsi="Arial" w:cs="Arial"/>
          <w:lang w:val="hr-HR"/>
        </w:rPr>
        <w:t xml:space="preserve">                    </w:t>
      </w:r>
      <w:r w:rsidR="00140053" w:rsidRPr="00872412">
        <w:rPr>
          <w:rFonts w:ascii="Arial" w:hAnsi="Arial" w:cs="Arial"/>
          <w:lang w:val="hr-HR"/>
        </w:rPr>
        <w:t xml:space="preserve"> </w:t>
      </w:r>
      <w:r w:rsidR="008C350D" w:rsidRPr="00B13ADE">
        <w:rPr>
          <w:rFonts w:ascii="Arial" w:hAnsi="Arial" w:cs="Arial"/>
          <w:lang w:val="hr-HR"/>
        </w:rPr>
        <w:t xml:space="preserve">Zagreb, </w:t>
      </w:r>
      <w:r w:rsidR="00DE0018">
        <w:rPr>
          <w:rFonts w:ascii="Arial" w:hAnsi="Arial" w:cs="Arial"/>
          <w:lang w:val="hr-HR"/>
        </w:rPr>
        <w:t>01. srpnja</w:t>
      </w:r>
      <w:r w:rsidR="008C350D" w:rsidRPr="00B13ADE">
        <w:rPr>
          <w:rFonts w:ascii="Arial" w:hAnsi="Arial" w:cs="Arial"/>
          <w:lang w:val="hr-HR"/>
        </w:rPr>
        <w:t xml:space="preserve"> 20</w:t>
      </w:r>
      <w:r w:rsidR="00D3380E" w:rsidRPr="00B13ADE">
        <w:rPr>
          <w:rFonts w:ascii="Arial" w:hAnsi="Arial" w:cs="Arial"/>
          <w:lang w:val="hr-HR"/>
        </w:rPr>
        <w:t>2</w:t>
      </w:r>
      <w:r w:rsidR="004E4967" w:rsidRPr="00B13ADE">
        <w:rPr>
          <w:rFonts w:ascii="Arial" w:hAnsi="Arial" w:cs="Arial"/>
          <w:lang w:val="hr-HR"/>
        </w:rPr>
        <w:t>1</w:t>
      </w:r>
      <w:r w:rsidR="000472AC" w:rsidRPr="00B13ADE">
        <w:rPr>
          <w:rFonts w:ascii="Arial" w:hAnsi="Arial" w:cs="Arial"/>
          <w:lang w:val="hr-HR"/>
        </w:rPr>
        <w:t>.</w:t>
      </w:r>
    </w:p>
    <w:p w:rsidR="000472AC" w:rsidRPr="000D6D52" w:rsidRDefault="000472AC" w:rsidP="00CD0FA8">
      <w:pPr>
        <w:tabs>
          <w:tab w:val="right" w:pos="8496"/>
        </w:tabs>
        <w:spacing w:line="276" w:lineRule="auto"/>
        <w:ind w:left="-567"/>
        <w:rPr>
          <w:rFonts w:ascii="Arial" w:hAnsi="Arial" w:cs="Arial"/>
          <w:lang w:val="hr-HR"/>
        </w:rPr>
      </w:pPr>
      <w:r w:rsidRPr="00872412">
        <w:rPr>
          <w:rFonts w:ascii="Arial" w:hAnsi="Arial" w:cs="Arial"/>
          <w:lang w:val="hr-HR"/>
        </w:rPr>
        <w:t>Ulica grada Vukovara 284</w:t>
      </w:r>
    </w:p>
    <w:p w:rsidR="000472AC" w:rsidRPr="000D6D52" w:rsidRDefault="000472AC" w:rsidP="00CD0FA8">
      <w:pPr>
        <w:tabs>
          <w:tab w:val="right" w:pos="8496"/>
        </w:tabs>
        <w:spacing w:line="276" w:lineRule="auto"/>
        <w:ind w:left="-567"/>
        <w:rPr>
          <w:rFonts w:ascii="Arial" w:hAnsi="Arial" w:cs="Arial"/>
          <w:lang w:val="hr-HR"/>
        </w:rPr>
      </w:pPr>
      <w:r w:rsidRPr="000D6D52">
        <w:rPr>
          <w:rFonts w:ascii="Arial" w:hAnsi="Arial" w:cs="Arial"/>
          <w:lang w:val="hr-HR"/>
        </w:rPr>
        <w:t>10000 Zagreb</w:t>
      </w:r>
    </w:p>
    <w:p w:rsidR="000472AC" w:rsidRPr="000D6D52" w:rsidRDefault="000472AC" w:rsidP="00CD0FA8">
      <w:pPr>
        <w:tabs>
          <w:tab w:val="right" w:pos="8496"/>
        </w:tabs>
        <w:spacing w:line="276" w:lineRule="auto"/>
        <w:ind w:left="-567"/>
        <w:rPr>
          <w:rFonts w:ascii="Arial" w:hAnsi="Arial" w:cs="Arial"/>
          <w:lang w:val="hr-HR"/>
        </w:rPr>
      </w:pPr>
      <w:r w:rsidRPr="000D6D52">
        <w:rPr>
          <w:rFonts w:ascii="Arial" w:hAnsi="Arial" w:cs="Arial"/>
          <w:lang w:val="hr-HR"/>
        </w:rPr>
        <w:t>Hrvatska</w:t>
      </w:r>
    </w:p>
    <w:p w:rsidR="000472AC" w:rsidRPr="000D6D52" w:rsidRDefault="000472AC" w:rsidP="00CD0FA8">
      <w:pPr>
        <w:tabs>
          <w:tab w:val="right" w:pos="8496"/>
        </w:tabs>
        <w:spacing w:line="276" w:lineRule="auto"/>
        <w:ind w:left="-567"/>
        <w:rPr>
          <w:rFonts w:ascii="Arial" w:hAnsi="Arial" w:cs="Arial"/>
          <w:lang w:val="hr-HR"/>
        </w:rPr>
      </w:pPr>
      <w:r w:rsidRPr="000D6D52">
        <w:rPr>
          <w:rFonts w:ascii="Arial" w:hAnsi="Arial" w:cs="Arial"/>
          <w:lang w:val="hr-HR"/>
        </w:rPr>
        <w:tab/>
      </w:r>
    </w:p>
    <w:p w:rsidR="000472AC" w:rsidRPr="000D6D52" w:rsidRDefault="000472AC" w:rsidP="00CD0FA8">
      <w:pPr>
        <w:tabs>
          <w:tab w:val="left" w:pos="567"/>
          <w:tab w:val="center" w:pos="3402"/>
          <w:tab w:val="center" w:pos="4536"/>
          <w:tab w:val="center" w:pos="5670"/>
          <w:tab w:val="left" w:pos="6264"/>
          <w:tab w:val="center" w:pos="6804"/>
          <w:tab w:val="right" w:pos="8820"/>
        </w:tabs>
        <w:spacing w:line="276" w:lineRule="auto"/>
        <w:ind w:left="-567" w:hanging="552"/>
        <w:rPr>
          <w:rFonts w:ascii="Arial" w:hAnsi="Arial" w:cs="Arial"/>
          <w:lang w:val="hr-HR"/>
        </w:rPr>
      </w:pPr>
    </w:p>
    <w:tbl>
      <w:tblPr>
        <w:tblW w:w="0" w:type="auto"/>
        <w:tblInd w:w="-459" w:type="dxa"/>
        <w:tblLook w:val="01E0" w:firstRow="1" w:lastRow="1" w:firstColumn="1" w:lastColumn="1" w:noHBand="0" w:noVBand="0"/>
      </w:tblPr>
      <w:tblGrid>
        <w:gridCol w:w="2909"/>
        <w:gridCol w:w="2897"/>
        <w:gridCol w:w="2913"/>
      </w:tblGrid>
      <w:tr w:rsidR="001E5458" w:rsidRPr="000D6D52" w:rsidTr="00861874">
        <w:tc>
          <w:tcPr>
            <w:tcW w:w="2909" w:type="dxa"/>
            <w:tcBorders>
              <w:top w:val="single" w:sz="4" w:space="0" w:color="auto"/>
            </w:tcBorders>
          </w:tcPr>
          <w:p w:rsidR="001E5458" w:rsidRPr="000D6D52" w:rsidRDefault="001E5458" w:rsidP="00CD0FA8">
            <w:pPr>
              <w:tabs>
                <w:tab w:val="left" w:pos="567"/>
                <w:tab w:val="center" w:pos="3402"/>
                <w:tab w:val="center" w:pos="4536"/>
                <w:tab w:val="center" w:pos="5670"/>
                <w:tab w:val="center" w:pos="6804"/>
                <w:tab w:val="right" w:pos="7655"/>
              </w:tabs>
              <w:spacing w:line="276" w:lineRule="auto"/>
              <w:ind w:right="-574"/>
              <w:rPr>
                <w:rFonts w:ascii="Arial" w:hAnsi="Arial" w:cs="Arial"/>
                <w:lang w:val="hr-HR"/>
              </w:rPr>
            </w:pPr>
            <w:r w:rsidRPr="000D6D52">
              <w:rPr>
                <w:rFonts w:ascii="Arial" w:hAnsi="Arial" w:cs="Arial"/>
                <w:lang w:val="hr-HR"/>
              </w:rPr>
              <w:t>Direktor</w:t>
            </w:r>
          </w:p>
        </w:tc>
        <w:tc>
          <w:tcPr>
            <w:tcW w:w="2897" w:type="dxa"/>
          </w:tcPr>
          <w:p w:rsidR="001E5458" w:rsidRPr="000D6D52" w:rsidRDefault="001E5458" w:rsidP="00CD0FA8">
            <w:pPr>
              <w:tabs>
                <w:tab w:val="left" w:pos="567"/>
                <w:tab w:val="center" w:pos="3402"/>
                <w:tab w:val="center" w:pos="4536"/>
                <w:tab w:val="center" w:pos="5670"/>
                <w:tab w:val="center" w:pos="6804"/>
                <w:tab w:val="right" w:pos="7655"/>
              </w:tabs>
              <w:spacing w:line="276" w:lineRule="auto"/>
              <w:ind w:right="-574"/>
              <w:jc w:val="both"/>
              <w:rPr>
                <w:rFonts w:ascii="Arial" w:hAnsi="Arial" w:cs="Arial"/>
                <w:lang w:val="hr-HR"/>
              </w:rPr>
            </w:pPr>
          </w:p>
        </w:tc>
        <w:tc>
          <w:tcPr>
            <w:tcW w:w="2913" w:type="dxa"/>
            <w:tcBorders>
              <w:top w:val="single" w:sz="4" w:space="0" w:color="auto"/>
            </w:tcBorders>
          </w:tcPr>
          <w:p w:rsidR="001E5458" w:rsidRPr="000D6D52" w:rsidRDefault="001E5458" w:rsidP="00CD0FA8">
            <w:pPr>
              <w:tabs>
                <w:tab w:val="left" w:pos="567"/>
                <w:tab w:val="center" w:pos="3402"/>
                <w:tab w:val="center" w:pos="4536"/>
                <w:tab w:val="center" w:pos="5670"/>
                <w:tab w:val="center" w:pos="6804"/>
                <w:tab w:val="right" w:pos="7655"/>
              </w:tabs>
              <w:spacing w:line="276" w:lineRule="auto"/>
              <w:ind w:right="-574"/>
              <w:rPr>
                <w:rFonts w:ascii="Arial" w:hAnsi="Arial" w:cs="Arial"/>
                <w:lang w:val="hr-HR"/>
              </w:rPr>
            </w:pPr>
            <w:r w:rsidRPr="000D6D52">
              <w:rPr>
                <w:rFonts w:ascii="Arial" w:hAnsi="Arial" w:cs="Arial"/>
                <w:lang w:val="hr-HR"/>
              </w:rPr>
              <w:t>Ovlašteni revizor</w:t>
            </w:r>
          </w:p>
        </w:tc>
      </w:tr>
      <w:tr w:rsidR="001E5458" w:rsidRPr="000C7665" w:rsidTr="00861874">
        <w:trPr>
          <w:trHeight w:val="261"/>
        </w:trPr>
        <w:tc>
          <w:tcPr>
            <w:tcW w:w="2909" w:type="dxa"/>
          </w:tcPr>
          <w:p w:rsidR="001E5458" w:rsidRPr="000D6D52" w:rsidRDefault="00CD0FA8" w:rsidP="00CD0FA8">
            <w:pPr>
              <w:tabs>
                <w:tab w:val="left" w:pos="567"/>
                <w:tab w:val="center" w:pos="3402"/>
                <w:tab w:val="center" w:pos="4536"/>
                <w:tab w:val="center" w:pos="5670"/>
                <w:tab w:val="center" w:pos="6804"/>
                <w:tab w:val="right" w:pos="7655"/>
              </w:tabs>
              <w:spacing w:line="276" w:lineRule="auto"/>
              <w:ind w:right="-574"/>
              <w:rPr>
                <w:rFonts w:ascii="Arial" w:hAnsi="Arial" w:cs="Arial"/>
                <w:lang w:val="hr-HR"/>
              </w:rPr>
            </w:pPr>
            <w:r w:rsidRPr="000D6D52">
              <w:rPr>
                <w:rFonts w:ascii="Arial" w:hAnsi="Arial" w:cs="Arial"/>
                <w:lang w:val="hr-HR"/>
              </w:rPr>
              <w:t>mr.sc. Dalibor Briški</w:t>
            </w:r>
          </w:p>
        </w:tc>
        <w:tc>
          <w:tcPr>
            <w:tcW w:w="2897" w:type="dxa"/>
          </w:tcPr>
          <w:p w:rsidR="001E5458" w:rsidRPr="000D6D52" w:rsidRDefault="001E5458" w:rsidP="00CD0FA8">
            <w:pPr>
              <w:tabs>
                <w:tab w:val="left" w:pos="567"/>
                <w:tab w:val="center" w:pos="3402"/>
                <w:tab w:val="center" w:pos="4536"/>
                <w:tab w:val="center" w:pos="5670"/>
                <w:tab w:val="center" w:pos="6804"/>
                <w:tab w:val="right" w:pos="7655"/>
              </w:tabs>
              <w:spacing w:line="276" w:lineRule="auto"/>
              <w:ind w:right="-574"/>
              <w:jc w:val="both"/>
              <w:rPr>
                <w:rFonts w:ascii="Arial" w:hAnsi="Arial" w:cs="Arial"/>
                <w:lang w:val="hr-HR"/>
              </w:rPr>
            </w:pPr>
          </w:p>
        </w:tc>
        <w:tc>
          <w:tcPr>
            <w:tcW w:w="2913" w:type="dxa"/>
          </w:tcPr>
          <w:p w:rsidR="001E5458" w:rsidRPr="004F6958" w:rsidRDefault="004F6958" w:rsidP="00CD0FA8">
            <w:pPr>
              <w:tabs>
                <w:tab w:val="left" w:pos="567"/>
                <w:tab w:val="center" w:pos="3402"/>
                <w:tab w:val="center" w:pos="4536"/>
                <w:tab w:val="center" w:pos="5670"/>
                <w:tab w:val="center" w:pos="6804"/>
                <w:tab w:val="right" w:pos="7655"/>
              </w:tabs>
              <w:spacing w:line="276" w:lineRule="auto"/>
              <w:ind w:right="-574"/>
              <w:rPr>
                <w:rFonts w:ascii="Arial" w:hAnsi="Arial" w:cs="Arial"/>
                <w:lang w:val="hr-HR"/>
              </w:rPr>
            </w:pPr>
            <w:r w:rsidRPr="000D6D52">
              <w:rPr>
                <w:rFonts w:ascii="Arial" w:hAnsi="Arial" w:cs="Arial"/>
                <w:lang w:val="hr-HR"/>
              </w:rPr>
              <w:t>Ivica Bašić</w:t>
            </w:r>
          </w:p>
        </w:tc>
      </w:tr>
    </w:tbl>
    <w:p w:rsidR="000472AC" w:rsidRPr="000C7665" w:rsidRDefault="000472AC" w:rsidP="00CD0FA8">
      <w:pPr>
        <w:pStyle w:val="DefaultText"/>
        <w:spacing w:line="276" w:lineRule="auto"/>
        <w:jc w:val="center"/>
        <w:rPr>
          <w:rFonts w:ascii="Garamond" w:hAnsi="Garamond"/>
          <w:sz w:val="22"/>
          <w:szCs w:val="22"/>
          <w:lang w:val="hr-HR"/>
        </w:rPr>
        <w:sectPr w:rsidR="000472AC" w:rsidRPr="000C7665" w:rsidSect="00F33D3D">
          <w:headerReference w:type="even" r:id="rId10"/>
          <w:headerReference w:type="default" r:id="rId11"/>
          <w:headerReference w:type="first" r:id="rId12"/>
          <w:footerReference w:type="first" r:id="rId13"/>
          <w:pgSz w:w="11905" w:h="16838" w:code="9"/>
          <w:pgMar w:top="1440" w:right="1134" w:bottom="1440" w:left="2268" w:header="794" w:footer="794" w:gutter="0"/>
          <w:cols w:space="720"/>
          <w:titlePg/>
        </w:sectPr>
      </w:pPr>
    </w:p>
    <w:p w:rsidR="003B2E1D" w:rsidRPr="000C7665" w:rsidRDefault="003B2E1D" w:rsidP="000472AC">
      <w:pPr>
        <w:pStyle w:val="DefaultText"/>
        <w:rPr>
          <w:rFonts w:ascii="Garamond" w:hAnsi="Garamond"/>
          <w:sz w:val="22"/>
          <w:szCs w:val="22"/>
          <w:lang w:val="hr-HR"/>
        </w:rPr>
      </w:pPr>
    </w:p>
    <w:tbl>
      <w:tblPr>
        <w:tblW w:w="8917" w:type="dxa"/>
        <w:tblInd w:w="93" w:type="dxa"/>
        <w:tblLook w:val="04A0" w:firstRow="1" w:lastRow="0" w:firstColumn="1" w:lastColumn="0" w:noHBand="0" w:noVBand="1"/>
      </w:tblPr>
      <w:tblGrid>
        <w:gridCol w:w="4436"/>
        <w:gridCol w:w="1157"/>
        <w:gridCol w:w="385"/>
        <w:gridCol w:w="1277"/>
        <w:gridCol w:w="385"/>
        <w:gridCol w:w="1277"/>
      </w:tblGrid>
      <w:tr w:rsidR="003B2E1D" w:rsidRPr="001138C3" w:rsidTr="004E4967">
        <w:trPr>
          <w:trHeight w:val="302"/>
        </w:trPr>
        <w:tc>
          <w:tcPr>
            <w:tcW w:w="4436" w:type="dxa"/>
            <w:tcBorders>
              <w:top w:val="nil"/>
              <w:left w:val="nil"/>
              <w:bottom w:val="nil"/>
              <w:right w:val="nil"/>
            </w:tcBorders>
            <w:shd w:val="clear" w:color="auto" w:fill="auto"/>
            <w:noWrap/>
            <w:vAlign w:val="center"/>
            <w:hideMark/>
          </w:tcPr>
          <w:p w:rsidR="003B2E1D" w:rsidRPr="001138C3" w:rsidRDefault="003B2E1D" w:rsidP="003B2E1D">
            <w:pPr>
              <w:rPr>
                <w:rFonts w:ascii="Garamond" w:hAnsi="Garamond" w:cs="Calibri"/>
                <w:i/>
                <w:iCs/>
                <w:color w:val="000000"/>
                <w:lang w:val="hr-HR" w:eastAsia="hr-HR"/>
              </w:rPr>
            </w:pPr>
            <w:r w:rsidRPr="001138C3">
              <w:rPr>
                <w:rFonts w:ascii="Garamond" w:hAnsi="Garamond" w:cs="Calibri"/>
                <w:i/>
                <w:iCs/>
                <w:color w:val="000000"/>
                <w:lang w:val="hr-HR" w:eastAsia="hr-HR"/>
              </w:rPr>
              <w:t>(u kunama)</w:t>
            </w:r>
          </w:p>
        </w:tc>
        <w:tc>
          <w:tcPr>
            <w:tcW w:w="1157" w:type="dxa"/>
            <w:tcBorders>
              <w:top w:val="nil"/>
              <w:left w:val="nil"/>
              <w:bottom w:val="single" w:sz="4" w:space="0" w:color="auto"/>
              <w:right w:val="nil"/>
            </w:tcBorders>
            <w:shd w:val="clear" w:color="auto" w:fill="auto"/>
            <w:noWrap/>
            <w:vAlign w:val="center"/>
            <w:hideMark/>
          </w:tcPr>
          <w:p w:rsidR="003B2E1D" w:rsidRPr="001138C3" w:rsidRDefault="003B2E1D" w:rsidP="003B2E1D">
            <w:pPr>
              <w:jc w:val="center"/>
              <w:rPr>
                <w:rFonts w:ascii="Garamond" w:hAnsi="Garamond" w:cs="Calibri"/>
                <w:b/>
                <w:bCs/>
                <w:color w:val="000000"/>
                <w:lang w:val="hr-HR" w:eastAsia="hr-HR"/>
              </w:rPr>
            </w:pPr>
            <w:r w:rsidRPr="001138C3">
              <w:rPr>
                <w:rFonts w:ascii="Garamond" w:hAnsi="Garamond" w:cs="Calibri"/>
                <w:b/>
                <w:bCs/>
                <w:color w:val="000000"/>
                <w:lang w:val="hr-HR" w:eastAsia="hr-HR"/>
              </w:rPr>
              <w:t>Bilješka</w:t>
            </w:r>
          </w:p>
        </w:tc>
        <w:tc>
          <w:tcPr>
            <w:tcW w:w="385" w:type="dxa"/>
            <w:tcBorders>
              <w:top w:val="nil"/>
              <w:left w:val="nil"/>
              <w:bottom w:val="nil"/>
              <w:right w:val="nil"/>
            </w:tcBorders>
            <w:shd w:val="clear" w:color="auto" w:fill="auto"/>
            <w:noWrap/>
            <w:vAlign w:val="center"/>
            <w:hideMark/>
          </w:tcPr>
          <w:p w:rsidR="003B2E1D" w:rsidRPr="001138C3" w:rsidRDefault="003B2E1D" w:rsidP="003B2E1D">
            <w:pPr>
              <w:jc w:val="center"/>
              <w:rPr>
                <w:rFonts w:ascii="Garamond" w:hAnsi="Garamond" w:cs="Calibri"/>
                <w:b/>
                <w:bCs/>
                <w:i/>
                <w:iCs/>
                <w:color w:val="000000"/>
                <w:lang w:val="hr-HR" w:eastAsia="hr-HR"/>
              </w:rPr>
            </w:pPr>
          </w:p>
        </w:tc>
        <w:tc>
          <w:tcPr>
            <w:tcW w:w="1277" w:type="dxa"/>
            <w:tcBorders>
              <w:top w:val="nil"/>
              <w:left w:val="nil"/>
              <w:bottom w:val="single" w:sz="4" w:space="0" w:color="auto"/>
              <w:right w:val="nil"/>
            </w:tcBorders>
            <w:shd w:val="clear" w:color="auto" w:fill="auto"/>
            <w:noWrap/>
            <w:vAlign w:val="center"/>
            <w:hideMark/>
          </w:tcPr>
          <w:p w:rsidR="003B2E1D" w:rsidRPr="001138C3" w:rsidRDefault="00C64047" w:rsidP="004E4967">
            <w:pPr>
              <w:jc w:val="center"/>
              <w:rPr>
                <w:rFonts w:ascii="Garamond" w:hAnsi="Garamond" w:cs="Calibri"/>
                <w:b/>
                <w:bCs/>
                <w:color w:val="000000"/>
                <w:lang w:val="hr-HR" w:eastAsia="hr-HR"/>
              </w:rPr>
            </w:pPr>
            <w:r w:rsidRPr="001138C3">
              <w:rPr>
                <w:rFonts w:ascii="Garamond" w:hAnsi="Garamond" w:cs="Calibri"/>
                <w:b/>
                <w:bCs/>
                <w:color w:val="000000"/>
                <w:lang w:val="hr-HR" w:eastAsia="hr-HR"/>
              </w:rPr>
              <w:t>20</w:t>
            </w:r>
            <w:r w:rsidR="004E4967">
              <w:rPr>
                <w:rFonts w:ascii="Garamond" w:hAnsi="Garamond" w:cs="Calibri"/>
                <w:b/>
                <w:bCs/>
                <w:color w:val="000000"/>
                <w:lang w:val="hr-HR" w:eastAsia="hr-HR"/>
              </w:rPr>
              <w:t>20</w:t>
            </w:r>
            <w:r w:rsidRPr="001138C3">
              <w:rPr>
                <w:rFonts w:ascii="Garamond" w:hAnsi="Garamond" w:cs="Calibri"/>
                <w:b/>
                <w:bCs/>
                <w:color w:val="000000"/>
                <w:lang w:val="hr-HR" w:eastAsia="hr-HR"/>
              </w:rPr>
              <w:t>.</w:t>
            </w:r>
          </w:p>
        </w:tc>
        <w:tc>
          <w:tcPr>
            <w:tcW w:w="385" w:type="dxa"/>
            <w:tcBorders>
              <w:top w:val="nil"/>
              <w:left w:val="nil"/>
              <w:bottom w:val="nil"/>
              <w:right w:val="nil"/>
            </w:tcBorders>
            <w:shd w:val="clear" w:color="auto" w:fill="auto"/>
            <w:noWrap/>
            <w:vAlign w:val="center"/>
            <w:hideMark/>
          </w:tcPr>
          <w:p w:rsidR="003B2E1D" w:rsidRPr="001138C3" w:rsidRDefault="003B2E1D" w:rsidP="003B2E1D">
            <w:pPr>
              <w:jc w:val="center"/>
              <w:rPr>
                <w:rFonts w:ascii="Garamond" w:hAnsi="Garamond" w:cs="Calibri"/>
                <w:b/>
                <w:bCs/>
                <w:i/>
                <w:iCs/>
                <w:color w:val="000000"/>
                <w:lang w:val="hr-HR" w:eastAsia="hr-HR"/>
              </w:rPr>
            </w:pPr>
          </w:p>
        </w:tc>
        <w:tc>
          <w:tcPr>
            <w:tcW w:w="1277" w:type="dxa"/>
            <w:tcBorders>
              <w:top w:val="nil"/>
              <w:left w:val="nil"/>
              <w:bottom w:val="single" w:sz="4" w:space="0" w:color="auto"/>
              <w:right w:val="nil"/>
            </w:tcBorders>
            <w:shd w:val="clear" w:color="auto" w:fill="auto"/>
            <w:noWrap/>
            <w:vAlign w:val="center"/>
            <w:hideMark/>
          </w:tcPr>
          <w:p w:rsidR="003B2E1D" w:rsidRPr="001138C3" w:rsidRDefault="0013110A" w:rsidP="004E4967">
            <w:pPr>
              <w:jc w:val="center"/>
              <w:rPr>
                <w:rFonts w:ascii="Garamond" w:hAnsi="Garamond" w:cs="Calibri"/>
                <w:b/>
                <w:bCs/>
                <w:color w:val="000000"/>
                <w:lang w:val="hr-HR" w:eastAsia="hr-HR"/>
              </w:rPr>
            </w:pPr>
            <w:r w:rsidRPr="001138C3">
              <w:rPr>
                <w:rFonts w:ascii="Garamond" w:hAnsi="Garamond" w:cs="Calibri"/>
                <w:b/>
                <w:bCs/>
                <w:color w:val="000000"/>
                <w:lang w:val="hr-HR" w:eastAsia="hr-HR"/>
              </w:rPr>
              <w:t>201</w:t>
            </w:r>
            <w:r w:rsidR="004E4967">
              <w:rPr>
                <w:rFonts w:ascii="Garamond" w:hAnsi="Garamond" w:cs="Calibri"/>
                <w:b/>
                <w:bCs/>
                <w:color w:val="000000"/>
                <w:lang w:val="hr-HR" w:eastAsia="hr-HR"/>
              </w:rPr>
              <w:t>9</w:t>
            </w:r>
            <w:r w:rsidRPr="001138C3">
              <w:rPr>
                <w:rFonts w:ascii="Garamond" w:hAnsi="Garamond" w:cs="Calibri"/>
                <w:b/>
                <w:bCs/>
                <w:color w:val="000000"/>
                <w:lang w:val="hr-HR" w:eastAsia="hr-HR"/>
              </w:rPr>
              <w:t>.</w:t>
            </w:r>
          </w:p>
        </w:tc>
      </w:tr>
      <w:tr w:rsidR="003B2E1D" w:rsidRPr="001138C3" w:rsidTr="004E4967">
        <w:trPr>
          <w:trHeight w:val="302"/>
        </w:trPr>
        <w:tc>
          <w:tcPr>
            <w:tcW w:w="4436" w:type="dxa"/>
            <w:tcBorders>
              <w:top w:val="nil"/>
              <w:left w:val="nil"/>
              <w:bottom w:val="nil"/>
              <w:right w:val="nil"/>
            </w:tcBorders>
            <w:shd w:val="clear" w:color="auto" w:fill="auto"/>
            <w:noWrap/>
            <w:vAlign w:val="center"/>
            <w:hideMark/>
          </w:tcPr>
          <w:p w:rsidR="003B2E1D" w:rsidRPr="001138C3" w:rsidRDefault="003B2E1D" w:rsidP="003B2E1D">
            <w:pPr>
              <w:rPr>
                <w:rFonts w:ascii="Garamond" w:hAnsi="Garamond" w:cs="Calibri"/>
                <w:color w:val="000000"/>
                <w:lang w:val="hr-HR" w:eastAsia="hr-HR"/>
              </w:rPr>
            </w:pPr>
          </w:p>
        </w:tc>
        <w:tc>
          <w:tcPr>
            <w:tcW w:w="1157" w:type="dxa"/>
            <w:tcBorders>
              <w:top w:val="nil"/>
              <w:left w:val="nil"/>
              <w:bottom w:val="nil"/>
              <w:right w:val="nil"/>
            </w:tcBorders>
            <w:shd w:val="clear" w:color="auto" w:fill="auto"/>
            <w:noWrap/>
            <w:vAlign w:val="center"/>
            <w:hideMark/>
          </w:tcPr>
          <w:p w:rsidR="003B2E1D" w:rsidRPr="001138C3" w:rsidRDefault="003B2E1D" w:rsidP="003B2E1D">
            <w:pPr>
              <w:rPr>
                <w:rFonts w:ascii="Garamond" w:hAnsi="Garamond" w:cs="Calibri"/>
                <w:color w:val="000000"/>
                <w:lang w:val="hr-HR" w:eastAsia="hr-HR"/>
              </w:rPr>
            </w:pPr>
          </w:p>
        </w:tc>
        <w:tc>
          <w:tcPr>
            <w:tcW w:w="385" w:type="dxa"/>
            <w:tcBorders>
              <w:top w:val="nil"/>
              <w:left w:val="nil"/>
              <w:bottom w:val="nil"/>
              <w:right w:val="nil"/>
            </w:tcBorders>
            <w:shd w:val="clear" w:color="auto" w:fill="auto"/>
            <w:noWrap/>
            <w:vAlign w:val="center"/>
            <w:hideMark/>
          </w:tcPr>
          <w:p w:rsidR="003B2E1D" w:rsidRPr="001138C3" w:rsidRDefault="003B2E1D" w:rsidP="003B2E1D">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hideMark/>
          </w:tcPr>
          <w:p w:rsidR="003B2E1D" w:rsidRPr="001138C3" w:rsidRDefault="003B2E1D" w:rsidP="003B2E1D">
            <w:pPr>
              <w:rPr>
                <w:rFonts w:ascii="Garamond" w:hAnsi="Garamond" w:cs="Calibri"/>
                <w:color w:val="000000"/>
                <w:lang w:val="hr-HR" w:eastAsia="hr-HR"/>
              </w:rPr>
            </w:pPr>
          </w:p>
        </w:tc>
        <w:tc>
          <w:tcPr>
            <w:tcW w:w="385" w:type="dxa"/>
            <w:tcBorders>
              <w:top w:val="nil"/>
              <w:left w:val="nil"/>
              <w:bottom w:val="nil"/>
              <w:right w:val="nil"/>
            </w:tcBorders>
            <w:shd w:val="clear" w:color="auto" w:fill="auto"/>
            <w:noWrap/>
            <w:vAlign w:val="center"/>
            <w:hideMark/>
          </w:tcPr>
          <w:p w:rsidR="003B2E1D" w:rsidRPr="001138C3" w:rsidRDefault="003B2E1D" w:rsidP="003B2E1D">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hideMark/>
          </w:tcPr>
          <w:p w:rsidR="003B2E1D" w:rsidRPr="001138C3" w:rsidRDefault="003B2E1D" w:rsidP="003B2E1D">
            <w:pPr>
              <w:rPr>
                <w:rFonts w:ascii="Garamond" w:hAnsi="Garamond" w:cs="Calibri"/>
                <w:color w:val="000000"/>
                <w:lang w:val="hr-HR" w:eastAsia="hr-HR"/>
              </w:rPr>
            </w:pPr>
          </w:p>
        </w:tc>
      </w:tr>
      <w:tr w:rsidR="003B2E1D" w:rsidRPr="001138C3" w:rsidTr="004E4967">
        <w:trPr>
          <w:trHeight w:val="302"/>
        </w:trPr>
        <w:tc>
          <w:tcPr>
            <w:tcW w:w="4436" w:type="dxa"/>
            <w:tcBorders>
              <w:top w:val="nil"/>
              <w:left w:val="nil"/>
              <w:bottom w:val="nil"/>
              <w:right w:val="nil"/>
            </w:tcBorders>
            <w:shd w:val="clear" w:color="auto" w:fill="auto"/>
            <w:noWrap/>
            <w:vAlign w:val="center"/>
            <w:hideMark/>
          </w:tcPr>
          <w:p w:rsidR="003B2E1D" w:rsidRPr="001138C3" w:rsidRDefault="003B2E1D" w:rsidP="003B2E1D">
            <w:pPr>
              <w:rPr>
                <w:rFonts w:ascii="Garamond" w:hAnsi="Garamond" w:cs="Calibri"/>
                <w:b/>
                <w:bCs/>
                <w:color w:val="000000"/>
                <w:lang w:val="hr-HR" w:eastAsia="hr-HR"/>
              </w:rPr>
            </w:pPr>
            <w:r w:rsidRPr="001138C3">
              <w:rPr>
                <w:rFonts w:ascii="Garamond" w:hAnsi="Garamond" w:cs="Calibri"/>
                <w:b/>
                <w:bCs/>
                <w:color w:val="000000"/>
                <w:lang w:val="hr-HR" w:eastAsia="hr-HR"/>
              </w:rPr>
              <w:t>POSLOVNI PRIHODI</w:t>
            </w:r>
          </w:p>
        </w:tc>
        <w:tc>
          <w:tcPr>
            <w:tcW w:w="1157" w:type="dxa"/>
            <w:tcBorders>
              <w:top w:val="nil"/>
              <w:left w:val="nil"/>
              <w:bottom w:val="nil"/>
              <w:right w:val="nil"/>
            </w:tcBorders>
            <w:shd w:val="clear" w:color="auto" w:fill="auto"/>
            <w:noWrap/>
            <w:vAlign w:val="center"/>
            <w:hideMark/>
          </w:tcPr>
          <w:p w:rsidR="003B2E1D" w:rsidRPr="001138C3" w:rsidRDefault="00A87993" w:rsidP="00A87993">
            <w:pPr>
              <w:jc w:val="center"/>
              <w:rPr>
                <w:rFonts w:ascii="Garamond" w:hAnsi="Garamond" w:cs="Calibri"/>
                <w:color w:val="000000"/>
                <w:lang w:val="hr-HR" w:eastAsia="hr-HR"/>
              </w:rPr>
            </w:pPr>
            <w:r>
              <w:rPr>
                <w:rFonts w:ascii="Garamond" w:hAnsi="Garamond" w:cs="Calibri"/>
                <w:color w:val="000000"/>
                <w:lang w:val="hr-HR" w:eastAsia="hr-HR"/>
              </w:rPr>
              <w:t>12.</w:t>
            </w:r>
          </w:p>
        </w:tc>
        <w:tc>
          <w:tcPr>
            <w:tcW w:w="385" w:type="dxa"/>
            <w:tcBorders>
              <w:top w:val="nil"/>
              <w:left w:val="nil"/>
              <w:bottom w:val="nil"/>
              <w:right w:val="nil"/>
            </w:tcBorders>
            <w:shd w:val="clear" w:color="auto" w:fill="auto"/>
            <w:noWrap/>
            <w:vAlign w:val="center"/>
            <w:hideMark/>
          </w:tcPr>
          <w:p w:rsidR="003B2E1D" w:rsidRPr="001138C3" w:rsidRDefault="003B2E1D" w:rsidP="003B2E1D">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hideMark/>
          </w:tcPr>
          <w:p w:rsidR="003B2E1D" w:rsidRPr="001138C3" w:rsidRDefault="003B2E1D" w:rsidP="003B2E1D">
            <w:pPr>
              <w:rPr>
                <w:rFonts w:ascii="Garamond" w:hAnsi="Garamond" w:cs="Calibri"/>
                <w:color w:val="000000"/>
                <w:lang w:val="hr-HR" w:eastAsia="hr-HR"/>
              </w:rPr>
            </w:pPr>
          </w:p>
        </w:tc>
        <w:tc>
          <w:tcPr>
            <w:tcW w:w="385" w:type="dxa"/>
            <w:tcBorders>
              <w:top w:val="nil"/>
              <w:left w:val="nil"/>
              <w:bottom w:val="nil"/>
              <w:right w:val="nil"/>
            </w:tcBorders>
            <w:shd w:val="clear" w:color="auto" w:fill="auto"/>
            <w:noWrap/>
            <w:vAlign w:val="center"/>
            <w:hideMark/>
          </w:tcPr>
          <w:p w:rsidR="003B2E1D" w:rsidRPr="001138C3" w:rsidRDefault="003B2E1D" w:rsidP="003B2E1D">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hideMark/>
          </w:tcPr>
          <w:p w:rsidR="003B2E1D" w:rsidRPr="001138C3" w:rsidRDefault="003B2E1D" w:rsidP="003B2E1D">
            <w:pPr>
              <w:rPr>
                <w:rFonts w:ascii="Garamond" w:hAnsi="Garamond" w:cs="Calibri"/>
                <w:color w:val="000000"/>
                <w:lang w:val="hr-HR" w:eastAsia="hr-HR"/>
              </w:rPr>
            </w:pPr>
          </w:p>
        </w:tc>
      </w:tr>
      <w:tr w:rsidR="004E4967" w:rsidRPr="001138C3" w:rsidTr="007F37C1">
        <w:trPr>
          <w:trHeight w:val="302"/>
        </w:trPr>
        <w:tc>
          <w:tcPr>
            <w:tcW w:w="4436" w:type="dxa"/>
            <w:tcBorders>
              <w:top w:val="nil"/>
              <w:left w:val="nil"/>
              <w:bottom w:val="nil"/>
              <w:right w:val="nil"/>
            </w:tcBorders>
            <w:shd w:val="clear" w:color="auto" w:fill="auto"/>
            <w:noWrap/>
            <w:vAlign w:val="center"/>
            <w:hideMark/>
          </w:tcPr>
          <w:p w:rsidR="004E4967" w:rsidRPr="001138C3" w:rsidRDefault="004E4967" w:rsidP="004E4967">
            <w:pPr>
              <w:rPr>
                <w:rFonts w:ascii="Garamond" w:hAnsi="Garamond" w:cs="Calibri"/>
                <w:color w:val="000000"/>
                <w:lang w:val="hr-HR" w:eastAsia="hr-HR"/>
              </w:rPr>
            </w:pPr>
            <w:r w:rsidRPr="001138C3">
              <w:rPr>
                <w:rFonts w:ascii="Garamond" w:hAnsi="Garamond" w:cs="Calibri"/>
                <w:color w:val="000000"/>
                <w:lang w:val="hr-HR" w:eastAsia="hr-HR"/>
              </w:rPr>
              <w:t>Prihodi od prodaje (izvan grupe)</w:t>
            </w:r>
          </w:p>
        </w:tc>
        <w:tc>
          <w:tcPr>
            <w:tcW w:w="1157" w:type="dxa"/>
            <w:tcBorders>
              <w:top w:val="nil"/>
              <w:left w:val="nil"/>
              <w:bottom w:val="nil"/>
              <w:right w:val="nil"/>
            </w:tcBorders>
            <w:shd w:val="clear" w:color="auto" w:fill="auto"/>
            <w:noWrap/>
            <w:vAlign w:val="center"/>
          </w:tcPr>
          <w:p w:rsidR="004E4967" w:rsidRPr="00155DC4" w:rsidRDefault="004E4967" w:rsidP="004E4967">
            <w:pPr>
              <w:jc w:val="center"/>
              <w:rPr>
                <w:rFonts w:ascii="Garamond" w:hAnsi="Garamond" w:cs="Calibri"/>
                <w:color w:val="000000"/>
                <w:highlight w:val="yellow"/>
                <w:lang w:val="hr-HR" w:eastAsia="hr-HR"/>
              </w:rPr>
            </w:pPr>
          </w:p>
        </w:tc>
        <w:tc>
          <w:tcPr>
            <w:tcW w:w="385" w:type="dxa"/>
            <w:tcBorders>
              <w:top w:val="nil"/>
              <w:left w:val="nil"/>
              <w:bottom w:val="nil"/>
              <w:right w:val="nil"/>
            </w:tcBorders>
            <w:shd w:val="clear" w:color="auto" w:fill="auto"/>
            <w:noWrap/>
            <w:vAlign w:val="center"/>
            <w:hideMark/>
          </w:tcPr>
          <w:p w:rsidR="004E4967" w:rsidRPr="001138C3" w:rsidRDefault="004E4967" w:rsidP="004E4967">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rsidR="004E4967" w:rsidRPr="001138C3" w:rsidRDefault="007A1480" w:rsidP="007F37C1">
            <w:pPr>
              <w:jc w:val="right"/>
              <w:rPr>
                <w:rFonts w:ascii="Garamond" w:hAnsi="Garamond" w:cs="Calibri"/>
                <w:color w:val="000000"/>
              </w:rPr>
            </w:pPr>
            <w:r w:rsidRPr="007A1480">
              <w:rPr>
                <w:rFonts w:ascii="Garamond" w:hAnsi="Garamond" w:cs="Calibri"/>
                <w:color w:val="000000"/>
              </w:rPr>
              <w:t>2.481.258</w:t>
            </w:r>
          </w:p>
        </w:tc>
        <w:tc>
          <w:tcPr>
            <w:tcW w:w="385" w:type="dxa"/>
            <w:tcBorders>
              <w:top w:val="nil"/>
              <w:left w:val="nil"/>
              <w:bottom w:val="nil"/>
              <w:right w:val="nil"/>
            </w:tcBorders>
            <w:shd w:val="clear" w:color="auto" w:fill="auto"/>
            <w:noWrap/>
            <w:vAlign w:val="center"/>
          </w:tcPr>
          <w:p w:rsidR="004E4967" w:rsidRPr="001138C3" w:rsidRDefault="004E4967" w:rsidP="007F37C1">
            <w:pPr>
              <w:jc w:val="right"/>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rsidR="004E4967" w:rsidRPr="001138C3" w:rsidRDefault="007A1480" w:rsidP="007F37C1">
            <w:pPr>
              <w:jc w:val="right"/>
              <w:rPr>
                <w:rFonts w:ascii="Garamond" w:hAnsi="Garamond" w:cs="Calibri"/>
                <w:color w:val="000000"/>
              </w:rPr>
            </w:pPr>
            <w:r w:rsidRPr="007A1480">
              <w:rPr>
                <w:rFonts w:ascii="Garamond" w:hAnsi="Garamond" w:cs="Calibri"/>
                <w:color w:val="000000"/>
              </w:rPr>
              <w:t>4.730.696</w:t>
            </w:r>
          </w:p>
        </w:tc>
      </w:tr>
      <w:tr w:rsidR="004E4967" w:rsidRPr="001138C3" w:rsidTr="007F37C1">
        <w:trPr>
          <w:trHeight w:val="317"/>
        </w:trPr>
        <w:tc>
          <w:tcPr>
            <w:tcW w:w="4436" w:type="dxa"/>
            <w:tcBorders>
              <w:top w:val="nil"/>
              <w:left w:val="nil"/>
              <w:bottom w:val="nil"/>
              <w:right w:val="nil"/>
            </w:tcBorders>
            <w:shd w:val="clear" w:color="auto" w:fill="auto"/>
            <w:noWrap/>
            <w:vAlign w:val="center"/>
            <w:hideMark/>
          </w:tcPr>
          <w:p w:rsidR="004E4967" w:rsidRPr="001138C3" w:rsidRDefault="004E4967" w:rsidP="004E4967">
            <w:pPr>
              <w:rPr>
                <w:rFonts w:ascii="Garamond" w:hAnsi="Garamond" w:cs="Calibri"/>
                <w:color w:val="000000"/>
                <w:lang w:val="hr-HR" w:eastAsia="hr-HR"/>
              </w:rPr>
            </w:pPr>
            <w:r w:rsidRPr="001138C3">
              <w:rPr>
                <w:rFonts w:ascii="Garamond" w:hAnsi="Garamond" w:cs="Calibri"/>
                <w:color w:val="000000"/>
                <w:lang w:val="hr-HR" w:eastAsia="hr-HR"/>
              </w:rPr>
              <w:t>Ostali poslovni prihodi (izvan grupe)</w:t>
            </w:r>
          </w:p>
        </w:tc>
        <w:tc>
          <w:tcPr>
            <w:tcW w:w="1157" w:type="dxa"/>
            <w:tcBorders>
              <w:top w:val="nil"/>
              <w:left w:val="nil"/>
              <w:bottom w:val="nil"/>
              <w:right w:val="nil"/>
            </w:tcBorders>
            <w:shd w:val="clear" w:color="auto" w:fill="auto"/>
            <w:noWrap/>
            <w:vAlign w:val="center"/>
          </w:tcPr>
          <w:p w:rsidR="004E4967" w:rsidRPr="00155DC4" w:rsidRDefault="004E4967" w:rsidP="004E4967">
            <w:pPr>
              <w:jc w:val="center"/>
              <w:rPr>
                <w:rFonts w:ascii="Garamond" w:hAnsi="Garamond" w:cs="Calibri"/>
                <w:color w:val="000000"/>
                <w:highlight w:val="yellow"/>
                <w:lang w:val="hr-HR" w:eastAsia="hr-HR"/>
              </w:rPr>
            </w:pPr>
          </w:p>
        </w:tc>
        <w:tc>
          <w:tcPr>
            <w:tcW w:w="385" w:type="dxa"/>
            <w:tcBorders>
              <w:top w:val="nil"/>
              <w:left w:val="nil"/>
              <w:bottom w:val="nil"/>
              <w:right w:val="nil"/>
            </w:tcBorders>
            <w:shd w:val="clear" w:color="auto" w:fill="auto"/>
            <w:noWrap/>
            <w:vAlign w:val="center"/>
            <w:hideMark/>
          </w:tcPr>
          <w:p w:rsidR="004E4967" w:rsidRPr="001138C3" w:rsidRDefault="004E4967" w:rsidP="004E4967">
            <w:pPr>
              <w:rPr>
                <w:rFonts w:ascii="Garamond" w:hAnsi="Garamond" w:cs="Calibri"/>
                <w:color w:val="000000"/>
                <w:lang w:val="hr-HR" w:eastAsia="hr-HR"/>
              </w:rPr>
            </w:pPr>
          </w:p>
        </w:tc>
        <w:tc>
          <w:tcPr>
            <w:tcW w:w="1277" w:type="dxa"/>
            <w:tcBorders>
              <w:top w:val="nil"/>
              <w:left w:val="nil"/>
              <w:bottom w:val="single" w:sz="8" w:space="0" w:color="auto"/>
              <w:right w:val="nil"/>
            </w:tcBorders>
            <w:shd w:val="clear" w:color="auto" w:fill="auto"/>
            <w:noWrap/>
            <w:vAlign w:val="center"/>
          </w:tcPr>
          <w:p w:rsidR="004E4967" w:rsidRPr="001138C3" w:rsidRDefault="007A1480" w:rsidP="007F37C1">
            <w:pPr>
              <w:jc w:val="right"/>
              <w:rPr>
                <w:rFonts w:ascii="Garamond" w:hAnsi="Garamond" w:cs="Calibri"/>
                <w:color w:val="000000"/>
              </w:rPr>
            </w:pPr>
            <w:r w:rsidRPr="007A1480">
              <w:rPr>
                <w:rFonts w:ascii="Garamond" w:hAnsi="Garamond" w:cs="Calibri"/>
                <w:color w:val="000000"/>
              </w:rPr>
              <w:t>9.414.691</w:t>
            </w:r>
          </w:p>
        </w:tc>
        <w:tc>
          <w:tcPr>
            <w:tcW w:w="385" w:type="dxa"/>
            <w:tcBorders>
              <w:top w:val="nil"/>
              <w:left w:val="nil"/>
              <w:bottom w:val="nil"/>
              <w:right w:val="nil"/>
            </w:tcBorders>
            <w:shd w:val="clear" w:color="auto" w:fill="auto"/>
            <w:noWrap/>
            <w:vAlign w:val="center"/>
          </w:tcPr>
          <w:p w:rsidR="004E4967" w:rsidRPr="001138C3" w:rsidRDefault="004E4967" w:rsidP="007F37C1">
            <w:pPr>
              <w:jc w:val="right"/>
              <w:rPr>
                <w:rFonts w:ascii="Garamond" w:hAnsi="Garamond" w:cs="Calibri"/>
                <w:color w:val="000000"/>
                <w:lang w:val="hr-HR" w:eastAsia="hr-HR"/>
              </w:rPr>
            </w:pPr>
          </w:p>
        </w:tc>
        <w:tc>
          <w:tcPr>
            <w:tcW w:w="1277" w:type="dxa"/>
            <w:tcBorders>
              <w:top w:val="nil"/>
              <w:left w:val="nil"/>
              <w:bottom w:val="single" w:sz="8" w:space="0" w:color="auto"/>
              <w:right w:val="nil"/>
            </w:tcBorders>
            <w:shd w:val="clear" w:color="auto" w:fill="auto"/>
            <w:noWrap/>
            <w:vAlign w:val="center"/>
          </w:tcPr>
          <w:p w:rsidR="004E4967" w:rsidRPr="001138C3" w:rsidRDefault="007A1480" w:rsidP="007F37C1">
            <w:pPr>
              <w:jc w:val="right"/>
              <w:rPr>
                <w:rFonts w:ascii="Garamond" w:hAnsi="Garamond" w:cs="Calibri"/>
                <w:color w:val="000000"/>
              </w:rPr>
            </w:pPr>
            <w:r w:rsidRPr="007A1480">
              <w:rPr>
                <w:rFonts w:ascii="Garamond" w:hAnsi="Garamond" w:cs="Calibri"/>
                <w:color w:val="000000"/>
              </w:rPr>
              <w:t>11.190.144</w:t>
            </w:r>
          </w:p>
        </w:tc>
      </w:tr>
      <w:tr w:rsidR="004E4967" w:rsidRPr="001138C3" w:rsidTr="007F37C1">
        <w:trPr>
          <w:trHeight w:val="302"/>
        </w:trPr>
        <w:tc>
          <w:tcPr>
            <w:tcW w:w="4436" w:type="dxa"/>
            <w:tcBorders>
              <w:top w:val="nil"/>
              <w:left w:val="nil"/>
              <w:bottom w:val="nil"/>
              <w:right w:val="nil"/>
            </w:tcBorders>
            <w:shd w:val="clear" w:color="auto" w:fill="auto"/>
            <w:noWrap/>
            <w:vAlign w:val="center"/>
            <w:hideMark/>
          </w:tcPr>
          <w:p w:rsidR="004E4967" w:rsidRPr="001138C3" w:rsidRDefault="004E4967" w:rsidP="004E4967">
            <w:pPr>
              <w:rPr>
                <w:rFonts w:ascii="Garamond" w:hAnsi="Garamond" w:cs="Calibri"/>
                <w:b/>
                <w:bCs/>
                <w:color w:val="000000"/>
                <w:lang w:val="hr-HR" w:eastAsia="hr-HR"/>
              </w:rPr>
            </w:pPr>
            <w:r w:rsidRPr="001138C3">
              <w:rPr>
                <w:rFonts w:ascii="Garamond" w:hAnsi="Garamond" w:cs="Calibri"/>
                <w:b/>
                <w:bCs/>
                <w:color w:val="000000"/>
                <w:lang w:val="hr-HR" w:eastAsia="hr-HR"/>
              </w:rPr>
              <w:t>Ukupno poslovni prihodi</w:t>
            </w:r>
          </w:p>
        </w:tc>
        <w:tc>
          <w:tcPr>
            <w:tcW w:w="1157" w:type="dxa"/>
            <w:tcBorders>
              <w:top w:val="nil"/>
              <w:left w:val="nil"/>
              <w:bottom w:val="nil"/>
              <w:right w:val="nil"/>
            </w:tcBorders>
            <w:shd w:val="clear" w:color="auto" w:fill="auto"/>
            <w:noWrap/>
            <w:vAlign w:val="center"/>
            <w:hideMark/>
          </w:tcPr>
          <w:p w:rsidR="004E4967" w:rsidRPr="00155DC4" w:rsidRDefault="004E4967" w:rsidP="004E4967">
            <w:pPr>
              <w:rPr>
                <w:rFonts w:ascii="Garamond" w:hAnsi="Garamond" w:cs="Calibri"/>
                <w:color w:val="000000"/>
                <w:highlight w:val="yellow"/>
                <w:lang w:val="hr-HR" w:eastAsia="hr-HR"/>
              </w:rPr>
            </w:pPr>
          </w:p>
        </w:tc>
        <w:tc>
          <w:tcPr>
            <w:tcW w:w="385" w:type="dxa"/>
            <w:tcBorders>
              <w:top w:val="nil"/>
              <w:left w:val="nil"/>
              <w:bottom w:val="nil"/>
              <w:right w:val="nil"/>
            </w:tcBorders>
            <w:shd w:val="clear" w:color="auto" w:fill="auto"/>
            <w:noWrap/>
            <w:vAlign w:val="center"/>
            <w:hideMark/>
          </w:tcPr>
          <w:p w:rsidR="004E4967" w:rsidRPr="001138C3" w:rsidRDefault="004E4967" w:rsidP="004E4967">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rsidR="004E4967" w:rsidRPr="001138C3" w:rsidRDefault="007A1480" w:rsidP="007F37C1">
            <w:pPr>
              <w:jc w:val="right"/>
              <w:rPr>
                <w:rFonts w:ascii="Garamond" w:hAnsi="Garamond" w:cs="Calibri"/>
                <w:b/>
                <w:bCs/>
                <w:color w:val="000000"/>
              </w:rPr>
            </w:pPr>
            <w:r w:rsidRPr="007A1480">
              <w:rPr>
                <w:rFonts w:ascii="Garamond" w:hAnsi="Garamond" w:cs="Calibri"/>
                <w:b/>
                <w:bCs/>
                <w:color w:val="000000"/>
              </w:rPr>
              <w:t>11.895.949</w:t>
            </w:r>
          </w:p>
        </w:tc>
        <w:tc>
          <w:tcPr>
            <w:tcW w:w="385" w:type="dxa"/>
            <w:tcBorders>
              <w:top w:val="nil"/>
              <w:left w:val="nil"/>
              <w:bottom w:val="nil"/>
              <w:right w:val="nil"/>
            </w:tcBorders>
            <w:shd w:val="clear" w:color="auto" w:fill="auto"/>
            <w:noWrap/>
            <w:vAlign w:val="center"/>
          </w:tcPr>
          <w:p w:rsidR="004E4967" w:rsidRPr="001138C3" w:rsidRDefault="004E4967" w:rsidP="007F37C1">
            <w:pPr>
              <w:jc w:val="right"/>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rsidR="004E4967" w:rsidRPr="001138C3" w:rsidRDefault="007A1480" w:rsidP="007F37C1">
            <w:pPr>
              <w:jc w:val="right"/>
              <w:rPr>
                <w:rFonts w:ascii="Garamond" w:hAnsi="Garamond" w:cs="Calibri"/>
                <w:b/>
                <w:bCs/>
                <w:color w:val="000000"/>
              </w:rPr>
            </w:pPr>
            <w:r w:rsidRPr="007A1480">
              <w:rPr>
                <w:rFonts w:ascii="Garamond" w:hAnsi="Garamond" w:cs="Calibri"/>
                <w:b/>
                <w:bCs/>
                <w:color w:val="000000"/>
              </w:rPr>
              <w:t>15.920.840</w:t>
            </w:r>
          </w:p>
        </w:tc>
      </w:tr>
      <w:tr w:rsidR="004E4967" w:rsidRPr="001138C3" w:rsidTr="004E4967">
        <w:trPr>
          <w:trHeight w:val="302"/>
        </w:trPr>
        <w:tc>
          <w:tcPr>
            <w:tcW w:w="4436" w:type="dxa"/>
            <w:tcBorders>
              <w:top w:val="nil"/>
              <w:left w:val="nil"/>
              <w:bottom w:val="nil"/>
              <w:right w:val="nil"/>
            </w:tcBorders>
            <w:shd w:val="clear" w:color="auto" w:fill="auto"/>
            <w:noWrap/>
            <w:vAlign w:val="center"/>
            <w:hideMark/>
          </w:tcPr>
          <w:p w:rsidR="004E4967" w:rsidRPr="001138C3" w:rsidRDefault="004E4967" w:rsidP="004E4967">
            <w:pPr>
              <w:rPr>
                <w:rFonts w:ascii="Garamond" w:hAnsi="Garamond" w:cs="Calibri"/>
                <w:color w:val="000000"/>
                <w:lang w:val="hr-HR" w:eastAsia="hr-HR"/>
              </w:rPr>
            </w:pPr>
          </w:p>
        </w:tc>
        <w:tc>
          <w:tcPr>
            <w:tcW w:w="1157" w:type="dxa"/>
            <w:tcBorders>
              <w:top w:val="nil"/>
              <w:left w:val="nil"/>
              <w:bottom w:val="nil"/>
              <w:right w:val="nil"/>
            </w:tcBorders>
            <w:shd w:val="clear" w:color="auto" w:fill="auto"/>
            <w:noWrap/>
            <w:vAlign w:val="center"/>
            <w:hideMark/>
          </w:tcPr>
          <w:p w:rsidR="004E4967" w:rsidRPr="00155DC4" w:rsidRDefault="004E4967" w:rsidP="004E4967">
            <w:pPr>
              <w:rPr>
                <w:rFonts w:ascii="Garamond" w:hAnsi="Garamond" w:cs="Calibri"/>
                <w:color w:val="000000"/>
                <w:highlight w:val="yellow"/>
                <w:lang w:val="hr-HR" w:eastAsia="hr-HR"/>
              </w:rPr>
            </w:pPr>
          </w:p>
        </w:tc>
        <w:tc>
          <w:tcPr>
            <w:tcW w:w="385" w:type="dxa"/>
            <w:tcBorders>
              <w:top w:val="nil"/>
              <w:left w:val="nil"/>
              <w:bottom w:val="nil"/>
              <w:right w:val="nil"/>
            </w:tcBorders>
            <w:shd w:val="clear" w:color="auto" w:fill="auto"/>
            <w:noWrap/>
            <w:vAlign w:val="center"/>
            <w:hideMark/>
          </w:tcPr>
          <w:p w:rsidR="004E4967" w:rsidRPr="001138C3" w:rsidRDefault="004E4967" w:rsidP="004E4967">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bottom"/>
          </w:tcPr>
          <w:p w:rsidR="004E4967" w:rsidRPr="001138C3" w:rsidRDefault="004E4967" w:rsidP="004E4967">
            <w:pPr>
              <w:jc w:val="right"/>
              <w:rPr>
                <w:rFonts w:ascii="Garamond" w:hAnsi="Garamond" w:cs="Calibri"/>
                <w:b/>
                <w:bCs/>
                <w:color w:val="000000"/>
              </w:rPr>
            </w:pPr>
          </w:p>
        </w:tc>
        <w:tc>
          <w:tcPr>
            <w:tcW w:w="385" w:type="dxa"/>
            <w:tcBorders>
              <w:top w:val="nil"/>
              <w:left w:val="nil"/>
              <w:bottom w:val="nil"/>
              <w:right w:val="nil"/>
            </w:tcBorders>
            <w:shd w:val="clear" w:color="auto" w:fill="auto"/>
            <w:noWrap/>
            <w:vAlign w:val="bottom"/>
            <w:hideMark/>
          </w:tcPr>
          <w:p w:rsidR="004E4967" w:rsidRPr="001138C3" w:rsidRDefault="004E4967" w:rsidP="004E4967">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bottom"/>
          </w:tcPr>
          <w:p w:rsidR="004E4967" w:rsidRPr="001138C3" w:rsidRDefault="004E4967" w:rsidP="004E4967">
            <w:pPr>
              <w:jc w:val="right"/>
              <w:rPr>
                <w:rFonts w:ascii="Garamond" w:hAnsi="Garamond" w:cs="Calibri"/>
                <w:b/>
                <w:bCs/>
                <w:color w:val="000000"/>
              </w:rPr>
            </w:pPr>
          </w:p>
        </w:tc>
      </w:tr>
      <w:tr w:rsidR="004E4967" w:rsidRPr="001138C3" w:rsidTr="004E4967">
        <w:trPr>
          <w:trHeight w:val="302"/>
        </w:trPr>
        <w:tc>
          <w:tcPr>
            <w:tcW w:w="4436" w:type="dxa"/>
            <w:tcBorders>
              <w:top w:val="nil"/>
              <w:left w:val="nil"/>
              <w:bottom w:val="nil"/>
              <w:right w:val="nil"/>
            </w:tcBorders>
            <w:shd w:val="clear" w:color="auto" w:fill="auto"/>
            <w:noWrap/>
            <w:vAlign w:val="center"/>
            <w:hideMark/>
          </w:tcPr>
          <w:p w:rsidR="004E4967" w:rsidRPr="001138C3" w:rsidRDefault="004E4967" w:rsidP="004E4967">
            <w:pPr>
              <w:rPr>
                <w:rFonts w:ascii="Garamond" w:hAnsi="Garamond" w:cs="Calibri"/>
                <w:b/>
                <w:bCs/>
                <w:color w:val="000000"/>
                <w:lang w:val="hr-HR" w:eastAsia="hr-HR"/>
              </w:rPr>
            </w:pPr>
            <w:r w:rsidRPr="001138C3">
              <w:rPr>
                <w:rFonts w:ascii="Garamond" w:hAnsi="Garamond" w:cs="Calibri"/>
                <w:b/>
                <w:bCs/>
                <w:color w:val="000000"/>
                <w:lang w:val="hr-HR" w:eastAsia="hr-HR"/>
              </w:rPr>
              <w:t>POSLOVNI RASHODI</w:t>
            </w:r>
          </w:p>
        </w:tc>
        <w:tc>
          <w:tcPr>
            <w:tcW w:w="1157" w:type="dxa"/>
            <w:tcBorders>
              <w:top w:val="nil"/>
              <w:left w:val="nil"/>
              <w:bottom w:val="nil"/>
              <w:right w:val="nil"/>
            </w:tcBorders>
            <w:shd w:val="clear" w:color="auto" w:fill="auto"/>
            <w:noWrap/>
            <w:vAlign w:val="center"/>
            <w:hideMark/>
          </w:tcPr>
          <w:p w:rsidR="004E4967" w:rsidRPr="00155DC4" w:rsidRDefault="00A87993" w:rsidP="00A87993">
            <w:pPr>
              <w:jc w:val="center"/>
              <w:rPr>
                <w:rFonts w:ascii="Garamond" w:hAnsi="Garamond" w:cs="Calibri"/>
                <w:color w:val="000000"/>
                <w:highlight w:val="yellow"/>
                <w:lang w:val="hr-HR" w:eastAsia="hr-HR"/>
              </w:rPr>
            </w:pPr>
            <w:r w:rsidRPr="00A87993">
              <w:rPr>
                <w:rFonts w:ascii="Garamond" w:hAnsi="Garamond" w:cs="Calibri"/>
                <w:color w:val="000000"/>
                <w:lang w:val="hr-HR" w:eastAsia="hr-HR"/>
              </w:rPr>
              <w:t>14.</w:t>
            </w:r>
          </w:p>
        </w:tc>
        <w:tc>
          <w:tcPr>
            <w:tcW w:w="385" w:type="dxa"/>
            <w:tcBorders>
              <w:top w:val="nil"/>
              <w:left w:val="nil"/>
              <w:bottom w:val="nil"/>
              <w:right w:val="nil"/>
            </w:tcBorders>
            <w:shd w:val="clear" w:color="auto" w:fill="auto"/>
            <w:noWrap/>
            <w:vAlign w:val="center"/>
            <w:hideMark/>
          </w:tcPr>
          <w:p w:rsidR="004E4967" w:rsidRPr="001138C3" w:rsidRDefault="004E4967" w:rsidP="004E4967">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bottom"/>
          </w:tcPr>
          <w:p w:rsidR="004E4967" w:rsidRPr="001138C3" w:rsidRDefault="004E4967" w:rsidP="004E4967">
            <w:pPr>
              <w:rPr>
                <w:rFonts w:ascii="Garamond" w:hAnsi="Garamond"/>
              </w:rPr>
            </w:pPr>
          </w:p>
        </w:tc>
        <w:tc>
          <w:tcPr>
            <w:tcW w:w="385" w:type="dxa"/>
            <w:tcBorders>
              <w:top w:val="nil"/>
              <w:left w:val="nil"/>
              <w:bottom w:val="nil"/>
              <w:right w:val="nil"/>
            </w:tcBorders>
            <w:shd w:val="clear" w:color="auto" w:fill="auto"/>
            <w:noWrap/>
            <w:vAlign w:val="bottom"/>
            <w:hideMark/>
          </w:tcPr>
          <w:p w:rsidR="004E4967" w:rsidRPr="001138C3" w:rsidRDefault="004E4967" w:rsidP="004E4967">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bottom"/>
          </w:tcPr>
          <w:p w:rsidR="004E4967" w:rsidRPr="001138C3" w:rsidRDefault="004E4967" w:rsidP="004E4967">
            <w:pPr>
              <w:rPr>
                <w:rFonts w:ascii="Garamond" w:hAnsi="Garamond"/>
              </w:rPr>
            </w:pPr>
          </w:p>
        </w:tc>
      </w:tr>
      <w:tr w:rsidR="00A87993" w:rsidRPr="001138C3" w:rsidTr="007F37C1">
        <w:trPr>
          <w:trHeight w:val="302"/>
        </w:trPr>
        <w:tc>
          <w:tcPr>
            <w:tcW w:w="4436" w:type="dxa"/>
            <w:tcBorders>
              <w:top w:val="nil"/>
              <w:left w:val="nil"/>
              <w:bottom w:val="nil"/>
              <w:right w:val="nil"/>
            </w:tcBorders>
            <w:shd w:val="clear" w:color="auto" w:fill="auto"/>
            <w:noWrap/>
            <w:vAlign w:val="center"/>
            <w:hideMark/>
          </w:tcPr>
          <w:p w:rsidR="00A87993" w:rsidRPr="001138C3" w:rsidRDefault="00A87993" w:rsidP="00A87993">
            <w:pPr>
              <w:rPr>
                <w:rFonts w:ascii="Garamond" w:hAnsi="Garamond" w:cs="Calibri"/>
                <w:color w:val="000000"/>
                <w:lang w:val="hr-HR" w:eastAsia="hr-HR"/>
              </w:rPr>
            </w:pPr>
            <w:r w:rsidRPr="001138C3">
              <w:rPr>
                <w:rFonts w:ascii="Garamond" w:hAnsi="Garamond" w:cs="Calibri"/>
                <w:color w:val="000000"/>
                <w:lang w:val="hr-HR" w:eastAsia="hr-HR"/>
              </w:rPr>
              <w:t>Materijalni troškovi</w:t>
            </w:r>
          </w:p>
        </w:tc>
        <w:tc>
          <w:tcPr>
            <w:tcW w:w="1157" w:type="dxa"/>
            <w:tcBorders>
              <w:top w:val="nil"/>
              <w:left w:val="nil"/>
              <w:bottom w:val="nil"/>
              <w:right w:val="nil"/>
            </w:tcBorders>
            <w:shd w:val="clear" w:color="auto" w:fill="auto"/>
            <w:noWrap/>
            <w:vAlign w:val="center"/>
            <w:hideMark/>
          </w:tcPr>
          <w:p w:rsidR="00A87993" w:rsidRDefault="00A87993" w:rsidP="00A87993">
            <w:pPr>
              <w:jc w:val="center"/>
              <w:rPr>
                <w:rFonts w:ascii="Garamond" w:hAnsi="Garamond" w:cs="Calibri"/>
                <w:color w:val="000000"/>
                <w:lang w:val="hr-HR" w:eastAsia="hr-HR"/>
              </w:rPr>
            </w:pPr>
            <w:r>
              <w:rPr>
                <w:rFonts w:ascii="Garamond" w:hAnsi="Garamond" w:cs="Calibri"/>
                <w:color w:val="000000"/>
              </w:rPr>
              <w:t>14.1.</w:t>
            </w:r>
          </w:p>
        </w:tc>
        <w:tc>
          <w:tcPr>
            <w:tcW w:w="385" w:type="dxa"/>
            <w:tcBorders>
              <w:top w:val="nil"/>
              <w:left w:val="nil"/>
              <w:bottom w:val="nil"/>
              <w:right w:val="nil"/>
            </w:tcBorders>
            <w:shd w:val="clear" w:color="auto" w:fill="auto"/>
            <w:noWrap/>
            <w:vAlign w:val="center"/>
            <w:hideMark/>
          </w:tcPr>
          <w:p w:rsidR="00A87993" w:rsidRPr="001138C3" w:rsidRDefault="00A87993" w:rsidP="00A87993">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rsidR="00A87993" w:rsidRPr="001138C3" w:rsidRDefault="00A87993" w:rsidP="007F37C1">
            <w:pPr>
              <w:jc w:val="right"/>
              <w:rPr>
                <w:rFonts w:ascii="Garamond" w:hAnsi="Garamond" w:cs="Calibri"/>
                <w:color w:val="000000"/>
              </w:rPr>
            </w:pPr>
            <w:r>
              <w:rPr>
                <w:rFonts w:ascii="Garamond" w:hAnsi="Garamond" w:cs="Calibri"/>
                <w:color w:val="000000"/>
              </w:rPr>
              <w:t>(</w:t>
            </w:r>
            <w:r w:rsidRPr="007A1480">
              <w:rPr>
                <w:rFonts w:ascii="Garamond" w:hAnsi="Garamond" w:cs="Calibri"/>
                <w:color w:val="000000"/>
              </w:rPr>
              <w:t>2.819.454</w:t>
            </w:r>
            <w:r>
              <w:rPr>
                <w:rFonts w:ascii="Garamond" w:hAnsi="Garamond" w:cs="Calibri"/>
                <w:color w:val="000000"/>
              </w:rPr>
              <w:t>)</w:t>
            </w:r>
          </w:p>
        </w:tc>
        <w:tc>
          <w:tcPr>
            <w:tcW w:w="385" w:type="dxa"/>
            <w:tcBorders>
              <w:top w:val="nil"/>
              <w:left w:val="nil"/>
              <w:bottom w:val="nil"/>
              <w:right w:val="nil"/>
            </w:tcBorders>
            <w:shd w:val="clear" w:color="auto" w:fill="auto"/>
            <w:noWrap/>
            <w:vAlign w:val="center"/>
          </w:tcPr>
          <w:p w:rsidR="00A87993" w:rsidRPr="001138C3" w:rsidRDefault="00A87993" w:rsidP="007F37C1">
            <w:pPr>
              <w:jc w:val="right"/>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rsidR="00A87993" w:rsidRPr="001138C3" w:rsidRDefault="00A87993" w:rsidP="007F37C1">
            <w:pPr>
              <w:jc w:val="right"/>
              <w:rPr>
                <w:rFonts w:ascii="Garamond" w:hAnsi="Garamond" w:cs="Calibri"/>
                <w:color w:val="000000"/>
              </w:rPr>
            </w:pPr>
            <w:r>
              <w:rPr>
                <w:rFonts w:ascii="Garamond" w:hAnsi="Garamond" w:cs="Calibri"/>
                <w:color w:val="000000"/>
              </w:rPr>
              <w:t>(</w:t>
            </w:r>
            <w:r w:rsidRPr="007A1480">
              <w:rPr>
                <w:rFonts w:ascii="Garamond" w:hAnsi="Garamond" w:cs="Calibri"/>
                <w:color w:val="000000"/>
              </w:rPr>
              <w:t>4.831.474</w:t>
            </w:r>
            <w:r>
              <w:rPr>
                <w:rFonts w:ascii="Garamond" w:hAnsi="Garamond" w:cs="Calibri"/>
                <w:color w:val="000000"/>
              </w:rPr>
              <w:t>)</w:t>
            </w:r>
          </w:p>
        </w:tc>
      </w:tr>
      <w:tr w:rsidR="00A87993" w:rsidRPr="001138C3" w:rsidTr="007F37C1">
        <w:trPr>
          <w:trHeight w:val="302"/>
        </w:trPr>
        <w:tc>
          <w:tcPr>
            <w:tcW w:w="4436" w:type="dxa"/>
            <w:tcBorders>
              <w:top w:val="nil"/>
              <w:left w:val="nil"/>
              <w:bottom w:val="nil"/>
              <w:right w:val="nil"/>
            </w:tcBorders>
            <w:shd w:val="clear" w:color="auto" w:fill="auto"/>
            <w:noWrap/>
            <w:vAlign w:val="center"/>
            <w:hideMark/>
          </w:tcPr>
          <w:p w:rsidR="00A87993" w:rsidRPr="001138C3" w:rsidRDefault="00A87993" w:rsidP="00A87993">
            <w:pPr>
              <w:rPr>
                <w:rFonts w:ascii="Garamond" w:hAnsi="Garamond" w:cs="Calibri"/>
                <w:color w:val="000000"/>
                <w:lang w:val="hr-HR" w:eastAsia="hr-HR"/>
              </w:rPr>
            </w:pPr>
            <w:r w:rsidRPr="001138C3">
              <w:rPr>
                <w:rFonts w:ascii="Garamond" w:hAnsi="Garamond" w:cs="Calibri"/>
                <w:color w:val="000000"/>
                <w:lang w:val="hr-HR" w:eastAsia="hr-HR"/>
              </w:rPr>
              <w:t>Troškovi osoblja</w:t>
            </w:r>
          </w:p>
        </w:tc>
        <w:tc>
          <w:tcPr>
            <w:tcW w:w="1157" w:type="dxa"/>
            <w:tcBorders>
              <w:top w:val="nil"/>
              <w:left w:val="nil"/>
              <w:bottom w:val="nil"/>
              <w:right w:val="nil"/>
            </w:tcBorders>
            <w:shd w:val="clear" w:color="auto" w:fill="auto"/>
            <w:noWrap/>
            <w:vAlign w:val="center"/>
            <w:hideMark/>
          </w:tcPr>
          <w:p w:rsidR="00A87993" w:rsidRDefault="00A87993" w:rsidP="00A87993">
            <w:pPr>
              <w:jc w:val="center"/>
              <w:rPr>
                <w:rFonts w:ascii="Garamond" w:hAnsi="Garamond" w:cs="Calibri"/>
                <w:color w:val="000000"/>
              </w:rPr>
            </w:pPr>
            <w:r>
              <w:rPr>
                <w:rFonts w:ascii="Garamond" w:hAnsi="Garamond" w:cs="Calibri"/>
                <w:color w:val="000000"/>
              </w:rPr>
              <w:t>14.2.</w:t>
            </w:r>
          </w:p>
        </w:tc>
        <w:tc>
          <w:tcPr>
            <w:tcW w:w="385" w:type="dxa"/>
            <w:tcBorders>
              <w:top w:val="nil"/>
              <w:left w:val="nil"/>
              <w:bottom w:val="nil"/>
              <w:right w:val="nil"/>
            </w:tcBorders>
            <w:shd w:val="clear" w:color="auto" w:fill="auto"/>
            <w:noWrap/>
            <w:vAlign w:val="center"/>
            <w:hideMark/>
          </w:tcPr>
          <w:p w:rsidR="00A87993" w:rsidRPr="001138C3" w:rsidRDefault="00A87993" w:rsidP="00A87993">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rsidR="00A87993" w:rsidRPr="001138C3" w:rsidRDefault="00A87993" w:rsidP="007F37C1">
            <w:pPr>
              <w:jc w:val="right"/>
              <w:rPr>
                <w:rFonts w:ascii="Garamond" w:hAnsi="Garamond" w:cs="Calibri"/>
                <w:color w:val="000000"/>
              </w:rPr>
            </w:pPr>
            <w:r>
              <w:rPr>
                <w:rFonts w:ascii="Garamond" w:hAnsi="Garamond" w:cs="Calibri"/>
                <w:color w:val="000000"/>
              </w:rPr>
              <w:t>(</w:t>
            </w:r>
            <w:r w:rsidRPr="007A1480">
              <w:rPr>
                <w:rFonts w:ascii="Garamond" w:hAnsi="Garamond" w:cs="Calibri"/>
                <w:color w:val="000000"/>
              </w:rPr>
              <w:t>6.219.865</w:t>
            </w:r>
            <w:r>
              <w:rPr>
                <w:rFonts w:ascii="Garamond" w:hAnsi="Garamond" w:cs="Calibri"/>
                <w:color w:val="000000"/>
              </w:rPr>
              <w:t>)</w:t>
            </w:r>
          </w:p>
        </w:tc>
        <w:tc>
          <w:tcPr>
            <w:tcW w:w="385" w:type="dxa"/>
            <w:tcBorders>
              <w:top w:val="nil"/>
              <w:left w:val="nil"/>
              <w:bottom w:val="nil"/>
              <w:right w:val="nil"/>
            </w:tcBorders>
            <w:shd w:val="clear" w:color="auto" w:fill="auto"/>
            <w:noWrap/>
            <w:vAlign w:val="center"/>
          </w:tcPr>
          <w:p w:rsidR="00A87993" w:rsidRPr="001138C3" w:rsidRDefault="00A87993" w:rsidP="007F37C1">
            <w:pPr>
              <w:jc w:val="right"/>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rsidR="00A87993" w:rsidRPr="001138C3" w:rsidRDefault="00A87993" w:rsidP="007F37C1">
            <w:pPr>
              <w:jc w:val="right"/>
              <w:rPr>
                <w:rFonts w:ascii="Garamond" w:hAnsi="Garamond" w:cs="Calibri"/>
                <w:color w:val="000000"/>
              </w:rPr>
            </w:pPr>
            <w:r>
              <w:rPr>
                <w:rFonts w:ascii="Garamond" w:hAnsi="Garamond" w:cs="Calibri"/>
                <w:color w:val="000000"/>
              </w:rPr>
              <w:t>(</w:t>
            </w:r>
            <w:r w:rsidRPr="007A1480">
              <w:rPr>
                <w:rFonts w:ascii="Garamond" w:hAnsi="Garamond" w:cs="Calibri"/>
                <w:color w:val="000000"/>
              </w:rPr>
              <w:t>5.790.035</w:t>
            </w:r>
            <w:r>
              <w:rPr>
                <w:rFonts w:ascii="Garamond" w:hAnsi="Garamond" w:cs="Calibri"/>
                <w:color w:val="000000"/>
              </w:rPr>
              <w:t>)</w:t>
            </w:r>
          </w:p>
        </w:tc>
      </w:tr>
      <w:tr w:rsidR="00A87993" w:rsidRPr="001138C3" w:rsidTr="007F37C1">
        <w:trPr>
          <w:trHeight w:val="302"/>
        </w:trPr>
        <w:tc>
          <w:tcPr>
            <w:tcW w:w="4436" w:type="dxa"/>
            <w:tcBorders>
              <w:top w:val="nil"/>
              <w:left w:val="nil"/>
              <w:bottom w:val="nil"/>
              <w:right w:val="nil"/>
            </w:tcBorders>
            <w:shd w:val="clear" w:color="auto" w:fill="auto"/>
            <w:noWrap/>
            <w:vAlign w:val="center"/>
            <w:hideMark/>
          </w:tcPr>
          <w:p w:rsidR="00A87993" w:rsidRPr="001138C3" w:rsidRDefault="00A87993" w:rsidP="00A87993">
            <w:pPr>
              <w:rPr>
                <w:rFonts w:ascii="Garamond" w:hAnsi="Garamond" w:cs="Calibri"/>
                <w:color w:val="000000"/>
                <w:lang w:val="hr-HR" w:eastAsia="hr-HR"/>
              </w:rPr>
            </w:pPr>
            <w:r w:rsidRPr="001138C3">
              <w:rPr>
                <w:rFonts w:ascii="Garamond" w:hAnsi="Garamond" w:cs="Calibri"/>
                <w:color w:val="000000"/>
                <w:lang w:val="hr-HR" w:eastAsia="hr-HR"/>
              </w:rPr>
              <w:t xml:space="preserve">Amortizacija </w:t>
            </w:r>
          </w:p>
        </w:tc>
        <w:tc>
          <w:tcPr>
            <w:tcW w:w="1157" w:type="dxa"/>
            <w:tcBorders>
              <w:top w:val="nil"/>
              <w:left w:val="nil"/>
              <w:bottom w:val="nil"/>
              <w:right w:val="nil"/>
            </w:tcBorders>
            <w:shd w:val="clear" w:color="auto" w:fill="auto"/>
            <w:noWrap/>
            <w:vAlign w:val="center"/>
            <w:hideMark/>
          </w:tcPr>
          <w:p w:rsidR="00A87993" w:rsidRDefault="00A87993" w:rsidP="00A87993">
            <w:pPr>
              <w:jc w:val="center"/>
              <w:rPr>
                <w:rFonts w:ascii="Garamond" w:hAnsi="Garamond" w:cs="Calibri"/>
                <w:color w:val="000000"/>
              </w:rPr>
            </w:pPr>
            <w:r>
              <w:rPr>
                <w:rFonts w:ascii="Garamond" w:hAnsi="Garamond" w:cs="Calibri"/>
                <w:color w:val="000000"/>
              </w:rPr>
              <w:t>14.3.</w:t>
            </w:r>
          </w:p>
        </w:tc>
        <w:tc>
          <w:tcPr>
            <w:tcW w:w="385" w:type="dxa"/>
            <w:tcBorders>
              <w:top w:val="nil"/>
              <w:left w:val="nil"/>
              <w:bottom w:val="nil"/>
              <w:right w:val="nil"/>
            </w:tcBorders>
            <w:shd w:val="clear" w:color="auto" w:fill="auto"/>
            <w:noWrap/>
            <w:vAlign w:val="center"/>
            <w:hideMark/>
          </w:tcPr>
          <w:p w:rsidR="00A87993" w:rsidRPr="001138C3" w:rsidRDefault="00A87993" w:rsidP="00A87993">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rsidR="00A87993" w:rsidRPr="001138C3" w:rsidRDefault="00A87993" w:rsidP="007F37C1">
            <w:pPr>
              <w:jc w:val="right"/>
              <w:rPr>
                <w:rFonts w:ascii="Garamond" w:hAnsi="Garamond" w:cs="Calibri"/>
                <w:color w:val="000000"/>
              </w:rPr>
            </w:pPr>
            <w:r>
              <w:rPr>
                <w:rFonts w:ascii="Garamond" w:hAnsi="Garamond" w:cs="Calibri"/>
                <w:color w:val="000000"/>
              </w:rPr>
              <w:t>(</w:t>
            </w:r>
            <w:r w:rsidRPr="007A1480">
              <w:rPr>
                <w:rFonts w:ascii="Garamond" w:hAnsi="Garamond" w:cs="Calibri"/>
                <w:color w:val="000000"/>
              </w:rPr>
              <w:t>1.965.731</w:t>
            </w:r>
            <w:r>
              <w:rPr>
                <w:rFonts w:ascii="Garamond" w:hAnsi="Garamond" w:cs="Calibri"/>
                <w:color w:val="000000"/>
              </w:rPr>
              <w:t>)</w:t>
            </w:r>
          </w:p>
        </w:tc>
        <w:tc>
          <w:tcPr>
            <w:tcW w:w="385" w:type="dxa"/>
            <w:tcBorders>
              <w:top w:val="nil"/>
              <w:left w:val="nil"/>
              <w:bottom w:val="nil"/>
              <w:right w:val="nil"/>
            </w:tcBorders>
            <w:shd w:val="clear" w:color="auto" w:fill="auto"/>
            <w:noWrap/>
            <w:vAlign w:val="center"/>
          </w:tcPr>
          <w:p w:rsidR="00A87993" w:rsidRPr="001138C3" w:rsidRDefault="00A87993" w:rsidP="007F37C1">
            <w:pPr>
              <w:jc w:val="right"/>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rsidR="00A87993" w:rsidRPr="001138C3" w:rsidRDefault="00A87993" w:rsidP="007F37C1">
            <w:pPr>
              <w:jc w:val="right"/>
              <w:rPr>
                <w:rFonts w:ascii="Garamond" w:hAnsi="Garamond" w:cs="Calibri"/>
                <w:color w:val="000000"/>
              </w:rPr>
            </w:pPr>
            <w:r>
              <w:rPr>
                <w:rFonts w:ascii="Garamond" w:hAnsi="Garamond" w:cs="Calibri"/>
                <w:color w:val="000000"/>
              </w:rPr>
              <w:t>(</w:t>
            </w:r>
            <w:r w:rsidRPr="007A1480">
              <w:rPr>
                <w:rFonts w:ascii="Garamond" w:hAnsi="Garamond" w:cs="Calibri"/>
                <w:color w:val="000000"/>
              </w:rPr>
              <w:t>1.882.963</w:t>
            </w:r>
            <w:r>
              <w:rPr>
                <w:rFonts w:ascii="Garamond" w:hAnsi="Garamond" w:cs="Calibri"/>
                <w:color w:val="000000"/>
              </w:rPr>
              <w:t>)</w:t>
            </w:r>
          </w:p>
        </w:tc>
      </w:tr>
      <w:tr w:rsidR="00A87993" w:rsidRPr="001138C3" w:rsidTr="007F37C1">
        <w:trPr>
          <w:trHeight w:val="302"/>
        </w:trPr>
        <w:tc>
          <w:tcPr>
            <w:tcW w:w="4436" w:type="dxa"/>
            <w:tcBorders>
              <w:top w:val="nil"/>
              <w:left w:val="nil"/>
              <w:bottom w:val="nil"/>
              <w:right w:val="nil"/>
            </w:tcBorders>
            <w:shd w:val="clear" w:color="auto" w:fill="auto"/>
            <w:noWrap/>
            <w:vAlign w:val="center"/>
            <w:hideMark/>
          </w:tcPr>
          <w:p w:rsidR="00A87993" w:rsidRPr="001138C3" w:rsidRDefault="00A87993" w:rsidP="00A87993">
            <w:pPr>
              <w:rPr>
                <w:rFonts w:ascii="Garamond" w:hAnsi="Garamond" w:cs="Calibri"/>
                <w:color w:val="000000"/>
                <w:lang w:val="hr-HR" w:eastAsia="hr-HR"/>
              </w:rPr>
            </w:pPr>
            <w:r w:rsidRPr="001138C3">
              <w:rPr>
                <w:rFonts w:ascii="Garamond" w:hAnsi="Garamond" w:cs="Calibri"/>
                <w:color w:val="000000"/>
                <w:lang w:val="hr-HR" w:eastAsia="hr-HR"/>
              </w:rPr>
              <w:t>Ostali troškovi</w:t>
            </w:r>
          </w:p>
        </w:tc>
        <w:tc>
          <w:tcPr>
            <w:tcW w:w="1157" w:type="dxa"/>
            <w:tcBorders>
              <w:top w:val="nil"/>
              <w:left w:val="nil"/>
              <w:bottom w:val="nil"/>
              <w:right w:val="nil"/>
            </w:tcBorders>
            <w:shd w:val="clear" w:color="auto" w:fill="auto"/>
            <w:noWrap/>
            <w:vAlign w:val="center"/>
            <w:hideMark/>
          </w:tcPr>
          <w:p w:rsidR="00A87993" w:rsidRDefault="00A87993" w:rsidP="00A87993">
            <w:pPr>
              <w:jc w:val="center"/>
              <w:rPr>
                <w:rFonts w:ascii="Garamond" w:hAnsi="Garamond" w:cs="Calibri"/>
                <w:color w:val="000000"/>
              </w:rPr>
            </w:pPr>
            <w:r>
              <w:rPr>
                <w:rFonts w:ascii="Garamond" w:hAnsi="Garamond" w:cs="Calibri"/>
                <w:color w:val="000000"/>
              </w:rPr>
              <w:t>14.4.</w:t>
            </w:r>
          </w:p>
        </w:tc>
        <w:tc>
          <w:tcPr>
            <w:tcW w:w="385" w:type="dxa"/>
            <w:tcBorders>
              <w:top w:val="nil"/>
              <w:left w:val="nil"/>
              <w:bottom w:val="nil"/>
              <w:right w:val="nil"/>
            </w:tcBorders>
            <w:shd w:val="clear" w:color="auto" w:fill="auto"/>
            <w:noWrap/>
            <w:vAlign w:val="center"/>
            <w:hideMark/>
          </w:tcPr>
          <w:p w:rsidR="00A87993" w:rsidRPr="001138C3" w:rsidRDefault="00A87993" w:rsidP="00A87993">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rsidR="00A87993" w:rsidRPr="001138C3" w:rsidRDefault="00A87993" w:rsidP="007F37C1">
            <w:pPr>
              <w:jc w:val="right"/>
              <w:rPr>
                <w:rFonts w:ascii="Garamond" w:hAnsi="Garamond" w:cs="Calibri"/>
                <w:color w:val="000000"/>
              </w:rPr>
            </w:pPr>
            <w:r>
              <w:rPr>
                <w:rFonts w:ascii="Garamond" w:hAnsi="Garamond" w:cs="Calibri"/>
                <w:color w:val="000000"/>
              </w:rPr>
              <w:t>(</w:t>
            </w:r>
            <w:r w:rsidRPr="007A1480">
              <w:rPr>
                <w:rFonts w:ascii="Garamond" w:hAnsi="Garamond" w:cs="Calibri"/>
                <w:color w:val="000000"/>
              </w:rPr>
              <w:t>1.113.481</w:t>
            </w:r>
            <w:r>
              <w:rPr>
                <w:rFonts w:ascii="Garamond" w:hAnsi="Garamond" w:cs="Calibri"/>
                <w:color w:val="000000"/>
              </w:rPr>
              <w:t>)</w:t>
            </w:r>
          </w:p>
        </w:tc>
        <w:tc>
          <w:tcPr>
            <w:tcW w:w="385" w:type="dxa"/>
            <w:tcBorders>
              <w:top w:val="nil"/>
              <w:left w:val="nil"/>
              <w:bottom w:val="nil"/>
              <w:right w:val="nil"/>
            </w:tcBorders>
            <w:shd w:val="clear" w:color="auto" w:fill="auto"/>
            <w:noWrap/>
            <w:vAlign w:val="center"/>
          </w:tcPr>
          <w:p w:rsidR="00A87993" w:rsidRPr="001138C3" w:rsidRDefault="00A87993" w:rsidP="007F37C1">
            <w:pPr>
              <w:jc w:val="right"/>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rsidR="00A87993" w:rsidRPr="001138C3" w:rsidRDefault="00A87993" w:rsidP="007F37C1">
            <w:pPr>
              <w:jc w:val="right"/>
              <w:rPr>
                <w:rFonts w:ascii="Garamond" w:hAnsi="Garamond" w:cs="Calibri"/>
                <w:color w:val="000000"/>
              </w:rPr>
            </w:pPr>
            <w:r>
              <w:rPr>
                <w:rFonts w:ascii="Garamond" w:hAnsi="Garamond" w:cs="Calibri"/>
                <w:color w:val="000000"/>
              </w:rPr>
              <w:t>(</w:t>
            </w:r>
            <w:r w:rsidRPr="007A1480">
              <w:rPr>
                <w:rFonts w:ascii="Garamond" w:hAnsi="Garamond" w:cs="Calibri"/>
                <w:color w:val="000000"/>
              </w:rPr>
              <w:t>1.752.951</w:t>
            </w:r>
            <w:r>
              <w:rPr>
                <w:rFonts w:ascii="Garamond" w:hAnsi="Garamond" w:cs="Calibri"/>
                <w:color w:val="000000"/>
              </w:rPr>
              <w:t>)</w:t>
            </w:r>
          </w:p>
        </w:tc>
      </w:tr>
      <w:tr w:rsidR="00A87993" w:rsidRPr="001138C3" w:rsidTr="007F37C1">
        <w:trPr>
          <w:trHeight w:val="302"/>
        </w:trPr>
        <w:tc>
          <w:tcPr>
            <w:tcW w:w="4436" w:type="dxa"/>
            <w:tcBorders>
              <w:top w:val="nil"/>
              <w:left w:val="nil"/>
              <w:bottom w:val="nil"/>
              <w:right w:val="nil"/>
            </w:tcBorders>
            <w:shd w:val="clear" w:color="auto" w:fill="auto"/>
            <w:noWrap/>
            <w:vAlign w:val="center"/>
            <w:hideMark/>
          </w:tcPr>
          <w:p w:rsidR="00A87993" w:rsidRPr="001138C3" w:rsidRDefault="00A87993" w:rsidP="00A87993">
            <w:pPr>
              <w:rPr>
                <w:rFonts w:ascii="Garamond" w:hAnsi="Garamond" w:cs="Calibri"/>
                <w:color w:val="000000"/>
                <w:lang w:val="hr-HR" w:eastAsia="hr-HR"/>
              </w:rPr>
            </w:pPr>
            <w:r w:rsidRPr="001138C3">
              <w:rPr>
                <w:rFonts w:ascii="Garamond" w:hAnsi="Garamond" w:cs="Calibri"/>
                <w:color w:val="000000"/>
                <w:lang w:val="hr-HR" w:eastAsia="hr-HR"/>
              </w:rPr>
              <w:t>Rezerviranja</w:t>
            </w:r>
          </w:p>
        </w:tc>
        <w:tc>
          <w:tcPr>
            <w:tcW w:w="1157" w:type="dxa"/>
            <w:tcBorders>
              <w:top w:val="nil"/>
              <w:left w:val="nil"/>
              <w:bottom w:val="nil"/>
              <w:right w:val="nil"/>
            </w:tcBorders>
            <w:shd w:val="clear" w:color="auto" w:fill="auto"/>
            <w:noWrap/>
            <w:vAlign w:val="center"/>
            <w:hideMark/>
          </w:tcPr>
          <w:p w:rsidR="00A87993" w:rsidRDefault="00A87993" w:rsidP="00A87993">
            <w:pPr>
              <w:jc w:val="center"/>
              <w:rPr>
                <w:rFonts w:ascii="Garamond" w:hAnsi="Garamond" w:cs="Calibri"/>
                <w:color w:val="000000"/>
              </w:rPr>
            </w:pPr>
          </w:p>
        </w:tc>
        <w:tc>
          <w:tcPr>
            <w:tcW w:w="385" w:type="dxa"/>
            <w:tcBorders>
              <w:top w:val="nil"/>
              <w:left w:val="nil"/>
              <w:bottom w:val="nil"/>
              <w:right w:val="nil"/>
            </w:tcBorders>
            <w:shd w:val="clear" w:color="auto" w:fill="auto"/>
            <w:noWrap/>
            <w:vAlign w:val="center"/>
            <w:hideMark/>
          </w:tcPr>
          <w:p w:rsidR="00A87993" w:rsidRPr="001138C3" w:rsidRDefault="00A87993" w:rsidP="00A87993">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rsidR="00A87993" w:rsidRPr="001138C3" w:rsidRDefault="00A87993" w:rsidP="007F37C1">
            <w:pPr>
              <w:jc w:val="right"/>
              <w:rPr>
                <w:rFonts w:ascii="Garamond" w:hAnsi="Garamond" w:cs="Calibri"/>
                <w:color w:val="000000"/>
              </w:rPr>
            </w:pPr>
            <w:r>
              <w:rPr>
                <w:rFonts w:ascii="Garamond" w:hAnsi="Garamond" w:cs="Calibri"/>
                <w:color w:val="000000"/>
              </w:rPr>
              <w:t>(</w:t>
            </w:r>
            <w:r w:rsidRPr="007A1480">
              <w:rPr>
                <w:rFonts w:ascii="Garamond" w:hAnsi="Garamond" w:cs="Calibri"/>
                <w:color w:val="000000"/>
              </w:rPr>
              <w:t>153.812</w:t>
            </w:r>
            <w:r>
              <w:rPr>
                <w:rFonts w:ascii="Garamond" w:hAnsi="Garamond" w:cs="Calibri"/>
                <w:color w:val="000000"/>
              </w:rPr>
              <w:t>)</w:t>
            </w:r>
          </w:p>
        </w:tc>
        <w:tc>
          <w:tcPr>
            <w:tcW w:w="385" w:type="dxa"/>
            <w:tcBorders>
              <w:top w:val="nil"/>
              <w:left w:val="nil"/>
              <w:bottom w:val="nil"/>
              <w:right w:val="nil"/>
            </w:tcBorders>
            <w:shd w:val="clear" w:color="auto" w:fill="auto"/>
            <w:noWrap/>
            <w:vAlign w:val="center"/>
          </w:tcPr>
          <w:p w:rsidR="00A87993" w:rsidRPr="001138C3" w:rsidRDefault="00A87993" w:rsidP="007F37C1">
            <w:pPr>
              <w:jc w:val="right"/>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rsidR="00A87993" w:rsidRPr="001138C3" w:rsidRDefault="00A87993" w:rsidP="007F37C1">
            <w:pPr>
              <w:jc w:val="right"/>
              <w:rPr>
                <w:rFonts w:ascii="Garamond" w:hAnsi="Garamond" w:cs="Calibri"/>
                <w:color w:val="000000"/>
              </w:rPr>
            </w:pPr>
            <w:r>
              <w:rPr>
                <w:rFonts w:ascii="Garamond" w:hAnsi="Garamond" w:cs="Calibri"/>
                <w:color w:val="000000"/>
              </w:rPr>
              <w:t>-</w:t>
            </w:r>
          </w:p>
        </w:tc>
      </w:tr>
      <w:tr w:rsidR="00A87993" w:rsidRPr="001138C3" w:rsidTr="007F37C1">
        <w:trPr>
          <w:trHeight w:val="317"/>
        </w:trPr>
        <w:tc>
          <w:tcPr>
            <w:tcW w:w="4436" w:type="dxa"/>
            <w:tcBorders>
              <w:top w:val="nil"/>
              <w:left w:val="nil"/>
              <w:bottom w:val="nil"/>
              <w:right w:val="nil"/>
            </w:tcBorders>
            <w:shd w:val="clear" w:color="auto" w:fill="auto"/>
            <w:noWrap/>
            <w:vAlign w:val="center"/>
            <w:hideMark/>
          </w:tcPr>
          <w:p w:rsidR="00A87993" w:rsidRPr="001138C3" w:rsidRDefault="00A87993" w:rsidP="00A87993">
            <w:pPr>
              <w:rPr>
                <w:rFonts w:ascii="Garamond" w:hAnsi="Garamond" w:cs="Calibri"/>
                <w:color w:val="000000"/>
                <w:lang w:val="hr-HR" w:eastAsia="hr-HR"/>
              </w:rPr>
            </w:pPr>
            <w:r w:rsidRPr="001138C3">
              <w:rPr>
                <w:rFonts w:ascii="Garamond" w:hAnsi="Garamond" w:cs="Calibri"/>
                <w:color w:val="000000"/>
                <w:lang w:val="hr-HR" w:eastAsia="hr-HR"/>
              </w:rPr>
              <w:t>Ostali poslovni rashodi</w:t>
            </w:r>
          </w:p>
        </w:tc>
        <w:tc>
          <w:tcPr>
            <w:tcW w:w="1157" w:type="dxa"/>
            <w:tcBorders>
              <w:top w:val="nil"/>
              <w:left w:val="nil"/>
              <w:bottom w:val="nil"/>
              <w:right w:val="nil"/>
            </w:tcBorders>
            <w:shd w:val="clear" w:color="auto" w:fill="auto"/>
            <w:noWrap/>
            <w:vAlign w:val="center"/>
            <w:hideMark/>
          </w:tcPr>
          <w:p w:rsidR="00A87993" w:rsidRDefault="00A87993" w:rsidP="00A87993">
            <w:pPr>
              <w:jc w:val="center"/>
              <w:rPr>
                <w:rFonts w:ascii="Garamond" w:hAnsi="Garamond" w:cs="Calibri"/>
                <w:color w:val="000000"/>
              </w:rPr>
            </w:pPr>
            <w:r>
              <w:rPr>
                <w:rFonts w:ascii="Garamond" w:hAnsi="Garamond" w:cs="Calibri"/>
                <w:color w:val="000000"/>
              </w:rPr>
              <w:t>14.5.</w:t>
            </w:r>
          </w:p>
        </w:tc>
        <w:tc>
          <w:tcPr>
            <w:tcW w:w="385" w:type="dxa"/>
            <w:tcBorders>
              <w:top w:val="nil"/>
              <w:left w:val="nil"/>
              <w:bottom w:val="nil"/>
              <w:right w:val="nil"/>
            </w:tcBorders>
            <w:shd w:val="clear" w:color="auto" w:fill="auto"/>
            <w:noWrap/>
            <w:vAlign w:val="center"/>
            <w:hideMark/>
          </w:tcPr>
          <w:p w:rsidR="00A87993" w:rsidRPr="001138C3" w:rsidRDefault="00A87993" w:rsidP="00A87993">
            <w:pPr>
              <w:rPr>
                <w:rFonts w:ascii="Garamond" w:hAnsi="Garamond" w:cs="Calibri"/>
                <w:color w:val="000000"/>
                <w:lang w:val="hr-HR" w:eastAsia="hr-HR"/>
              </w:rPr>
            </w:pPr>
          </w:p>
        </w:tc>
        <w:tc>
          <w:tcPr>
            <w:tcW w:w="1277" w:type="dxa"/>
            <w:tcBorders>
              <w:top w:val="nil"/>
              <w:left w:val="nil"/>
              <w:bottom w:val="single" w:sz="8" w:space="0" w:color="auto"/>
              <w:right w:val="nil"/>
            </w:tcBorders>
            <w:shd w:val="clear" w:color="auto" w:fill="auto"/>
            <w:noWrap/>
            <w:vAlign w:val="center"/>
          </w:tcPr>
          <w:p w:rsidR="00A87993" w:rsidRPr="001138C3" w:rsidRDefault="00A87993" w:rsidP="007F37C1">
            <w:pPr>
              <w:jc w:val="right"/>
              <w:rPr>
                <w:rFonts w:ascii="Garamond" w:hAnsi="Garamond" w:cs="Calibri"/>
                <w:color w:val="000000"/>
              </w:rPr>
            </w:pPr>
            <w:r>
              <w:rPr>
                <w:rFonts w:ascii="Garamond" w:hAnsi="Garamond" w:cs="Calibri"/>
                <w:color w:val="000000"/>
              </w:rPr>
              <w:t>(</w:t>
            </w:r>
            <w:r w:rsidRPr="007A1480">
              <w:rPr>
                <w:rFonts w:ascii="Garamond" w:hAnsi="Garamond" w:cs="Calibri"/>
                <w:color w:val="000000"/>
              </w:rPr>
              <w:t>201.531</w:t>
            </w:r>
            <w:r>
              <w:rPr>
                <w:rFonts w:ascii="Garamond" w:hAnsi="Garamond" w:cs="Calibri"/>
                <w:color w:val="000000"/>
              </w:rPr>
              <w:t>)</w:t>
            </w:r>
          </w:p>
        </w:tc>
        <w:tc>
          <w:tcPr>
            <w:tcW w:w="385" w:type="dxa"/>
            <w:tcBorders>
              <w:top w:val="nil"/>
              <w:left w:val="nil"/>
              <w:bottom w:val="nil"/>
              <w:right w:val="nil"/>
            </w:tcBorders>
            <w:shd w:val="clear" w:color="auto" w:fill="auto"/>
            <w:noWrap/>
            <w:vAlign w:val="center"/>
          </w:tcPr>
          <w:p w:rsidR="00A87993" w:rsidRPr="001138C3" w:rsidRDefault="00A87993" w:rsidP="007F37C1">
            <w:pPr>
              <w:jc w:val="right"/>
              <w:rPr>
                <w:rFonts w:ascii="Garamond" w:hAnsi="Garamond" w:cs="Calibri"/>
                <w:color w:val="000000"/>
                <w:lang w:val="hr-HR" w:eastAsia="hr-HR"/>
              </w:rPr>
            </w:pPr>
          </w:p>
        </w:tc>
        <w:tc>
          <w:tcPr>
            <w:tcW w:w="1277" w:type="dxa"/>
            <w:tcBorders>
              <w:top w:val="nil"/>
              <w:left w:val="nil"/>
              <w:bottom w:val="single" w:sz="8" w:space="0" w:color="auto"/>
              <w:right w:val="nil"/>
            </w:tcBorders>
            <w:shd w:val="clear" w:color="auto" w:fill="auto"/>
            <w:noWrap/>
            <w:vAlign w:val="center"/>
          </w:tcPr>
          <w:p w:rsidR="00A87993" w:rsidRPr="001138C3" w:rsidRDefault="00A87993" w:rsidP="007F37C1">
            <w:pPr>
              <w:jc w:val="right"/>
              <w:rPr>
                <w:rFonts w:ascii="Garamond" w:hAnsi="Garamond" w:cs="Calibri"/>
                <w:color w:val="000000"/>
              </w:rPr>
            </w:pPr>
            <w:r>
              <w:rPr>
                <w:rFonts w:ascii="Garamond" w:hAnsi="Garamond" w:cs="Calibri"/>
                <w:color w:val="000000"/>
              </w:rPr>
              <w:t>(</w:t>
            </w:r>
            <w:r w:rsidRPr="007A1480">
              <w:rPr>
                <w:rFonts w:ascii="Garamond" w:hAnsi="Garamond" w:cs="Calibri"/>
                <w:color w:val="000000"/>
              </w:rPr>
              <w:t>567.535</w:t>
            </w:r>
            <w:r>
              <w:rPr>
                <w:rFonts w:ascii="Garamond" w:hAnsi="Garamond" w:cs="Calibri"/>
                <w:color w:val="000000"/>
              </w:rPr>
              <w:t>)</w:t>
            </w:r>
          </w:p>
        </w:tc>
      </w:tr>
      <w:tr w:rsidR="004E4967" w:rsidRPr="001138C3" w:rsidTr="007F37C1">
        <w:trPr>
          <w:trHeight w:val="302"/>
        </w:trPr>
        <w:tc>
          <w:tcPr>
            <w:tcW w:w="4436" w:type="dxa"/>
            <w:tcBorders>
              <w:top w:val="nil"/>
              <w:left w:val="nil"/>
              <w:bottom w:val="nil"/>
              <w:right w:val="nil"/>
            </w:tcBorders>
            <w:shd w:val="clear" w:color="auto" w:fill="auto"/>
            <w:noWrap/>
            <w:vAlign w:val="center"/>
            <w:hideMark/>
          </w:tcPr>
          <w:p w:rsidR="004E4967" w:rsidRPr="001138C3" w:rsidRDefault="004E4967" w:rsidP="004E4967">
            <w:pPr>
              <w:rPr>
                <w:rFonts w:ascii="Garamond" w:hAnsi="Garamond" w:cs="Calibri"/>
                <w:b/>
                <w:bCs/>
                <w:color w:val="000000"/>
                <w:lang w:val="hr-HR" w:eastAsia="hr-HR"/>
              </w:rPr>
            </w:pPr>
            <w:r w:rsidRPr="001138C3">
              <w:rPr>
                <w:rFonts w:ascii="Garamond" w:hAnsi="Garamond" w:cs="Calibri"/>
                <w:b/>
                <w:bCs/>
                <w:color w:val="000000"/>
                <w:lang w:val="hr-HR" w:eastAsia="hr-HR"/>
              </w:rPr>
              <w:t>Ukupno poslovni rashodi</w:t>
            </w:r>
          </w:p>
        </w:tc>
        <w:tc>
          <w:tcPr>
            <w:tcW w:w="1157" w:type="dxa"/>
            <w:tcBorders>
              <w:top w:val="nil"/>
              <w:left w:val="nil"/>
              <w:bottom w:val="nil"/>
              <w:right w:val="nil"/>
            </w:tcBorders>
            <w:shd w:val="clear" w:color="auto" w:fill="auto"/>
            <w:noWrap/>
            <w:vAlign w:val="center"/>
            <w:hideMark/>
          </w:tcPr>
          <w:p w:rsidR="004E4967" w:rsidRPr="00155DC4" w:rsidRDefault="004E4967" w:rsidP="004E4967">
            <w:pPr>
              <w:rPr>
                <w:rFonts w:ascii="Garamond" w:hAnsi="Garamond" w:cs="Calibri"/>
                <w:color w:val="000000"/>
                <w:highlight w:val="yellow"/>
                <w:lang w:val="hr-HR" w:eastAsia="hr-HR"/>
              </w:rPr>
            </w:pPr>
          </w:p>
        </w:tc>
        <w:tc>
          <w:tcPr>
            <w:tcW w:w="385" w:type="dxa"/>
            <w:tcBorders>
              <w:top w:val="nil"/>
              <w:left w:val="nil"/>
              <w:bottom w:val="nil"/>
              <w:right w:val="nil"/>
            </w:tcBorders>
            <w:shd w:val="clear" w:color="auto" w:fill="auto"/>
            <w:noWrap/>
            <w:vAlign w:val="center"/>
            <w:hideMark/>
          </w:tcPr>
          <w:p w:rsidR="004E4967" w:rsidRPr="001138C3" w:rsidRDefault="004E4967" w:rsidP="004E4967">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rsidR="004E4967" w:rsidRPr="001138C3" w:rsidRDefault="007A1480" w:rsidP="007F37C1">
            <w:pPr>
              <w:jc w:val="right"/>
              <w:rPr>
                <w:rFonts w:ascii="Garamond" w:hAnsi="Garamond" w:cs="Calibri"/>
                <w:b/>
                <w:bCs/>
                <w:color w:val="000000"/>
              </w:rPr>
            </w:pPr>
            <w:r>
              <w:rPr>
                <w:rFonts w:ascii="Garamond" w:hAnsi="Garamond" w:cs="Calibri"/>
                <w:b/>
                <w:bCs/>
                <w:color w:val="000000"/>
              </w:rPr>
              <w:t>(</w:t>
            </w:r>
            <w:r w:rsidRPr="007A1480">
              <w:rPr>
                <w:rFonts w:ascii="Garamond" w:hAnsi="Garamond" w:cs="Calibri"/>
                <w:b/>
                <w:bCs/>
                <w:color w:val="000000"/>
              </w:rPr>
              <w:t>12.473.874</w:t>
            </w:r>
            <w:r>
              <w:rPr>
                <w:rFonts w:ascii="Garamond" w:hAnsi="Garamond" w:cs="Calibri"/>
                <w:b/>
                <w:bCs/>
                <w:color w:val="000000"/>
              </w:rPr>
              <w:t>)</w:t>
            </w:r>
          </w:p>
        </w:tc>
        <w:tc>
          <w:tcPr>
            <w:tcW w:w="385" w:type="dxa"/>
            <w:tcBorders>
              <w:top w:val="nil"/>
              <w:left w:val="nil"/>
              <w:bottom w:val="nil"/>
              <w:right w:val="nil"/>
            </w:tcBorders>
            <w:shd w:val="clear" w:color="auto" w:fill="auto"/>
            <w:noWrap/>
            <w:vAlign w:val="center"/>
          </w:tcPr>
          <w:p w:rsidR="004E4967" w:rsidRPr="001138C3" w:rsidRDefault="004E4967" w:rsidP="007F37C1">
            <w:pPr>
              <w:jc w:val="right"/>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rsidR="004E4967" w:rsidRPr="001138C3" w:rsidRDefault="007A1480" w:rsidP="007F37C1">
            <w:pPr>
              <w:jc w:val="right"/>
              <w:rPr>
                <w:rFonts w:ascii="Garamond" w:hAnsi="Garamond" w:cs="Calibri"/>
                <w:b/>
                <w:bCs/>
                <w:color w:val="000000"/>
              </w:rPr>
            </w:pPr>
            <w:r>
              <w:rPr>
                <w:rFonts w:ascii="Garamond" w:hAnsi="Garamond" w:cs="Calibri"/>
                <w:b/>
                <w:bCs/>
                <w:color w:val="000000"/>
              </w:rPr>
              <w:t>(</w:t>
            </w:r>
            <w:r w:rsidRPr="007A1480">
              <w:rPr>
                <w:rFonts w:ascii="Garamond" w:hAnsi="Garamond" w:cs="Calibri"/>
                <w:b/>
                <w:bCs/>
                <w:color w:val="000000"/>
              </w:rPr>
              <w:t>14.824.958</w:t>
            </w:r>
            <w:r>
              <w:rPr>
                <w:rFonts w:ascii="Garamond" w:hAnsi="Garamond" w:cs="Calibri"/>
                <w:b/>
                <w:bCs/>
                <w:color w:val="000000"/>
              </w:rPr>
              <w:t>)</w:t>
            </w:r>
          </w:p>
        </w:tc>
      </w:tr>
      <w:tr w:rsidR="004E4967" w:rsidRPr="001138C3" w:rsidTr="004E4967">
        <w:trPr>
          <w:trHeight w:val="302"/>
        </w:trPr>
        <w:tc>
          <w:tcPr>
            <w:tcW w:w="4436" w:type="dxa"/>
            <w:tcBorders>
              <w:top w:val="nil"/>
              <w:left w:val="nil"/>
              <w:bottom w:val="nil"/>
              <w:right w:val="nil"/>
            </w:tcBorders>
            <w:shd w:val="clear" w:color="auto" w:fill="auto"/>
            <w:noWrap/>
            <w:vAlign w:val="center"/>
            <w:hideMark/>
          </w:tcPr>
          <w:p w:rsidR="004E4967" w:rsidRPr="001138C3" w:rsidRDefault="004E4967" w:rsidP="004E4967">
            <w:pPr>
              <w:rPr>
                <w:rFonts w:ascii="Garamond" w:hAnsi="Garamond" w:cs="Calibri"/>
                <w:color w:val="000000"/>
                <w:lang w:val="hr-HR" w:eastAsia="hr-HR"/>
              </w:rPr>
            </w:pPr>
          </w:p>
        </w:tc>
        <w:tc>
          <w:tcPr>
            <w:tcW w:w="1157" w:type="dxa"/>
            <w:tcBorders>
              <w:top w:val="nil"/>
              <w:left w:val="nil"/>
              <w:bottom w:val="nil"/>
              <w:right w:val="nil"/>
            </w:tcBorders>
            <w:shd w:val="clear" w:color="auto" w:fill="auto"/>
            <w:noWrap/>
            <w:vAlign w:val="center"/>
            <w:hideMark/>
          </w:tcPr>
          <w:p w:rsidR="004E4967" w:rsidRPr="00155DC4" w:rsidRDefault="004E4967" w:rsidP="004E4967">
            <w:pPr>
              <w:rPr>
                <w:rFonts w:ascii="Garamond" w:hAnsi="Garamond" w:cs="Calibri"/>
                <w:color w:val="000000"/>
                <w:highlight w:val="yellow"/>
                <w:lang w:val="hr-HR" w:eastAsia="hr-HR"/>
              </w:rPr>
            </w:pPr>
          </w:p>
        </w:tc>
        <w:tc>
          <w:tcPr>
            <w:tcW w:w="385" w:type="dxa"/>
            <w:tcBorders>
              <w:top w:val="nil"/>
              <w:left w:val="nil"/>
              <w:bottom w:val="nil"/>
              <w:right w:val="nil"/>
            </w:tcBorders>
            <w:shd w:val="clear" w:color="auto" w:fill="auto"/>
            <w:noWrap/>
            <w:vAlign w:val="center"/>
            <w:hideMark/>
          </w:tcPr>
          <w:p w:rsidR="004E4967" w:rsidRPr="001138C3" w:rsidRDefault="004E4967" w:rsidP="004E4967">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bottom"/>
          </w:tcPr>
          <w:p w:rsidR="004E4967" w:rsidRPr="001138C3" w:rsidRDefault="004E4967" w:rsidP="004E4967">
            <w:pPr>
              <w:jc w:val="right"/>
              <w:rPr>
                <w:rFonts w:ascii="Garamond" w:hAnsi="Garamond" w:cs="Calibri"/>
                <w:b/>
                <w:bCs/>
                <w:color w:val="000000"/>
              </w:rPr>
            </w:pPr>
          </w:p>
        </w:tc>
        <w:tc>
          <w:tcPr>
            <w:tcW w:w="385" w:type="dxa"/>
            <w:tcBorders>
              <w:top w:val="nil"/>
              <w:left w:val="nil"/>
              <w:bottom w:val="nil"/>
              <w:right w:val="nil"/>
            </w:tcBorders>
            <w:shd w:val="clear" w:color="auto" w:fill="auto"/>
            <w:noWrap/>
            <w:vAlign w:val="bottom"/>
            <w:hideMark/>
          </w:tcPr>
          <w:p w:rsidR="004E4967" w:rsidRPr="001138C3" w:rsidRDefault="004E4967" w:rsidP="004E4967">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bottom"/>
          </w:tcPr>
          <w:p w:rsidR="004E4967" w:rsidRPr="001138C3" w:rsidRDefault="004E4967" w:rsidP="004E4967">
            <w:pPr>
              <w:jc w:val="right"/>
              <w:rPr>
                <w:rFonts w:ascii="Garamond" w:hAnsi="Garamond" w:cs="Calibri"/>
                <w:b/>
                <w:bCs/>
                <w:color w:val="000000"/>
              </w:rPr>
            </w:pPr>
          </w:p>
        </w:tc>
      </w:tr>
      <w:tr w:rsidR="004E4967" w:rsidRPr="001138C3" w:rsidTr="007F37C1">
        <w:trPr>
          <w:trHeight w:val="302"/>
        </w:trPr>
        <w:tc>
          <w:tcPr>
            <w:tcW w:w="4436" w:type="dxa"/>
            <w:tcBorders>
              <w:top w:val="nil"/>
              <w:left w:val="nil"/>
              <w:bottom w:val="nil"/>
              <w:right w:val="nil"/>
            </w:tcBorders>
            <w:shd w:val="clear" w:color="auto" w:fill="auto"/>
            <w:noWrap/>
            <w:vAlign w:val="center"/>
            <w:hideMark/>
          </w:tcPr>
          <w:p w:rsidR="004E4967" w:rsidRPr="001138C3" w:rsidRDefault="004E4967" w:rsidP="004E4967">
            <w:pPr>
              <w:rPr>
                <w:rFonts w:ascii="Garamond" w:hAnsi="Garamond" w:cs="Calibri"/>
                <w:b/>
                <w:bCs/>
                <w:color w:val="000000"/>
                <w:lang w:val="hr-HR" w:eastAsia="hr-HR"/>
              </w:rPr>
            </w:pPr>
            <w:r w:rsidRPr="001138C3">
              <w:rPr>
                <w:rFonts w:ascii="Garamond" w:hAnsi="Garamond" w:cs="Calibri"/>
                <w:b/>
                <w:bCs/>
                <w:color w:val="000000"/>
                <w:lang w:val="hr-HR" w:eastAsia="hr-HR"/>
              </w:rPr>
              <w:t>DOBIT</w:t>
            </w:r>
            <w:r w:rsidR="007A1480">
              <w:rPr>
                <w:rFonts w:ascii="Garamond" w:hAnsi="Garamond" w:cs="Calibri"/>
                <w:b/>
                <w:bCs/>
                <w:color w:val="000000"/>
                <w:lang w:val="hr-HR" w:eastAsia="hr-HR"/>
              </w:rPr>
              <w:t>/(GUBITAK)</w:t>
            </w:r>
            <w:r w:rsidRPr="001138C3">
              <w:rPr>
                <w:rFonts w:ascii="Garamond" w:hAnsi="Garamond" w:cs="Calibri"/>
                <w:b/>
                <w:bCs/>
                <w:color w:val="000000"/>
                <w:lang w:val="hr-HR" w:eastAsia="hr-HR"/>
              </w:rPr>
              <w:t xml:space="preserve"> IZ REDOVNOG POSLOVANJA</w:t>
            </w:r>
          </w:p>
        </w:tc>
        <w:tc>
          <w:tcPr>
            <w:tcW w:w="1157" w:type="dxa"/>
            <w:tcBorders>
              <w:top w:val="nil"/>
              <w:left w:val="nil"/>
              <w:bottom w:val="nil"/>
              <w:right w:val="nil"/>
            </w:tcBorders>
            <w:shd w:val="clear" w:color="auto" w:fill="auto"/>
            <w:noWrap/>
            <w:vAlign w:val="center"/>
            <w:hideMark/>
          </w:tcPr>
          <w:p w:rsidR="004E4967" w:rsidRPr="00155DC4" w:rsidRDefault="004E4967" w:rsidP="004E4967">
            <w:pPr>
              <w:rPr>
                <w:rFonts w:ascii="Garamond" w:hAnsi="Garamond" w:cs="Calibri"/>
                <w:color w:val="000000"/>
                <w:highlight w:val="yellow"/>
                <w:lang w:val="hr-HR" w:eastAsia="hr-HR"/>
              </w:rPr>
            </w:pPr>
          </w:p>
        </w:tc>
        <w:tc>
          <w:tcPr>
            <w:tcW w:w="385" w:type="dxa"/>
            <w:tcBorders>
              <w:top w:val="nil"/>
              <w:left w:val="nil"/>
              <w:bottom w:val="nil"/>
              <w:right w:val="nil"/>
            </w:tcBorders>
            <w:shd w:val="clear" w:color="auto" w:fill="auto"/>
            <w:noWrap/>
            <w:vAlign w:val="center"/>
            <w:hideMark/>
          </w:tcPr>
          <w:p w:rsidR="004E4967" w:rsidRPr="001138C3" w:rsidRDefault="004E4967" w:rsidP="004E4967">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rsidR="004E4967" w:rsidRPr="001138C3" w:rsidRDefault="007A1480" w:rsidP="007F37C1">
            <w:pPr>
              <w:jc w:val="right"/>
              <w:rPr>
                <w:rFonts w:ascii="Garamond" w:hAnsi="Garamond" w:cs="Calibri"/>
                <w:b/>
                <w:bCs/>
                <w:color w:val="000000"/>
              </w:rPr>
            </w:pPr>
            <w:r>
              <w:rPr>
                <w:rFonts w:ascii="Garamond" w:hAnsi="Garamond" w:cs="Calibri"/>
                <w:b/>
                <w:bCs/>
                <w:color w:val="000000"/>
              </w:rPr>
              <w:t>(</w:t>
            </w:r>
            <w:r w:rsidRPr="007A1480">
              <w:rPr>
                <w:rFonts w:ascii="Garamond" w:hAnsi="Garamond" w:cs="Calibri"/>
                <w:b/>
                <w:bCs/>
                <w:color w:val="000000"/>
              </w:rPr>
              <w:t>577.925</w:t>
            </w:r>
            <w:r>
              <w:rPr>
                <w:rFonts w:ascii="Garamond" w:hAnsi="Garamond" w:cs="Calibri"/>
                <w:b/>
                <w:bCs/>
                <w:color w:val="000000"/>
              </w:rPr>
              <w:t>)</w:t>
            </w:r>
          </w:p>
        </w:tc>
        <w:tc>
          <w:tcPr>
            <w:tcW w:w="385" w:type="dxa"/>
            <w:tcBorders>
              <w:top w:val="nil"/>
              <w:left w:val="nil"/>
              <w:bottom w:val="nil"/>
              <w:right w:val="nil"/>
            </w:tcBorders>
            <w:shd w:val="clear" w:color="auto" w:fill="auto"/>
            <w:noWrap/>
            <w:vAlign w:val="center"/>
          </w:tcPr>
          <w:p w:rsidR="004E4967" w:rsidRPr="001138C3" w:rsidRDefault="004E4967" w:rsidP="007F37C1">
            <w:pPr>
              <w:jc w:val="right"/>
              <w:rPr>
                <w:rFonts w:ascii="Garamond" w:hAnsi="Garamond" w:cs="Calibri"/>
                <w:color w:val="000000"/>
                <w:highlight w:val="blue"/>
                <w:lang w:val="hr-HR" w:eastAsia="hr-HR"/>
              </w:rPr>
            </w:pPr>
          </w:p>
        </w:tc>
        <w:tc>
          <w:tcPr>
            <w:tcW w:w="1277" w:type="dxa"/>
            <w:tcBorders>
              <w:top w:val="nil"/>
              <w:left w:val="nil"/>
              <w:bottom w:val="nil"/>
              <w:right w:val="nil"/>
            </w:tcBorders>
            <w:shd w:val="clear" w:color="auto" w:fill="auto"/>
            <w:noWrap/>
            <w:vAlign w:val="center"/>
          </w:tcPr>
          <w:p w:rsidR="004E4967" w:rsidRPr="001138C3" w:rsidRDefault="007A1480" w:rsidP="007F37C1">
            <w:pPr>
              <w:jc w:val="right"/>
              <w:rPr>
                <w:rFonts w:ascii="Garamond" w:hAnsi="Garamond" w:cs="Calibri"/>
                <w:b/>
                <w:bCs/>
                <w:color w:val="000000"/>
              </w:rPr>
            </w:pPr>
            <w:r w:rsidRPr="007A1480">
              <w:rPr>
                <w:rFonts w:ascii="Garamond" w:hAnsi="Garamond" w:cs="Calibri"/>
                <w:b/>
                <w:bCs/>
                <w:color w:val="000000"/>
              </w:rPr>
              <w:t>1.095.882</w:t>
            </w:r>
          </w:p>
        </w:tc>
      </w:tr>
      <w:tr w:rsidR="004E4967" w:rsidRPr="001138C3" w:rsidTr="007F37C1">
        <w:trPr>
          <w:trHeight w:val="302"/>
        </w:trPr>
        <w:tc>
          <w:tcPr>
            <w:tcW w:w="4436" w:type="dxa"/>
            <w:tcBorders>
              <w:top w:val="nil"/>
              <w:left w:val="nil"/>
              <w:bottom w:val="nil"/>
              <w:right w:val="nil"/>
            </w:tcBorders>
            <w:shd w:val="clear" w:color="auto" w:fill="auto"/>
            <w:noWrap/>
            <w:vAlign w:val="center"/>
            <w:hideMark/>
          </w:tcPr>
          <w:p w:rsidR="004E4967" w:rsidRPr="001138C3" w:rsidRDefault="004E4967" w:rsidP="004E4967">
            <w:pPr>
              <w:rPr>
                <w:rFonts w:ascii="Garamond" w:hAnsi="Garamond" w:cs="Calibri"/>
                <w:color w:val="000000"/>
                <w:lang w:val="hr-HR" w:eastAsia="hr-HR"/>
              </w:rPr>
            </w:pPr>
          </w:p>
        </w:tc>
        <w:tc>
          <w:tcPr>
            <w:tcW w:w="1157" w:type="dxa"/>
            <w:tcBorders>
              <w:top w:val="nil"/>
              <w:left w:val="nil"/>
              <w:bottom w:val="nil"/>
              <w:right w:val="nil"/>
            </w:tcBorders>
            <w:shd w:val="clear" w:color="auto" w:fill="auto"/>
            <w:noWrap/>
            <w:vAlign w:val="center"/>
            <w:hideMark/>
          </w:tcPr>
          <w:p w:rsidR="004E4967" w:rsidRPr="00155DC4" w:rsidRDefault="004E4967" w:rsidP="004E4967">
            <w:pPr>
              <w:rPr>
                <w:rFonts w:ascii="Garamond" w:hAnsi="Garamond" w:cs="Calibri"/>
                <w:color w:val="000000"/>
                <w:highlight w:val="yellow"/>
                <w:lang w:val="hr-HR" w:eastAsia="hr-HR"/>
              </w:rPr>
            </w:pPr>
          </w:p>
        </w:tc>
        <w:tc>
          <w:tcPr>
            <w:tcW w:w="385" w:type="dxa"/>
            <w:tcBorders>
              <w:top w:val="nil"/>
              <w:left w:val="nil"/>
              <w:bottom w:val="nil"/>
              <w:right w:val="nil"/>
            </w:tcBorders>
            <w:shd w:val="clear" w:color="auto" w:fill="auto"/>
            <w:noWrap/>
            <w:vAlign w:val="center"/>
            <w:hideMark/>
          </w:tcPr>
          <w:p w:rsidR="004E4967" w:rsidRPr="001138C3" w:rsidRDefault="004E4967" w:rsidP="004E4967">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rsidR="004E4967" w:rsidRPr="001138C3" w:rsidRDefault="004E4967" w:rsidP="007F37C1">
            <w:pPr>
              <w:jc w:val="right"/>
              <w:rPr>
                <w:rFonts w:ascii="Garamond" w:hAnsi="Garamond" w:cs="Calibri"/>
                <w:b/>
                <w:bCs/>
                <w:color w:val="000000"/>
              </w:rPr>
            </w:pPr>
          </w:p>
        </w:tc>
        <w:tc>
          <w:tcPr>
            <w:tcW w:w="385" w:type="dxa"/>
            <w:tcBorders>
              <w:top w:val="nil"/>
              <w:left w:val="nil"/>
              <w:bottom w:val="nil"/>
              <w:right w:val="nil"/>
            </w:tcBorders>
            <w:shd w:val="clear" w:color="auto" w:fill="auto"/>
            <w:noWrap/>
            <w:vAlign w:val="center"/>
          </w:tcPr>
          <w:p w:rsidR="004E4967" w:rsidRPr="001138C3" w:rsidRDefault="004E4967" w:rsidP="007F37C1">
            <w:pPr>
              <w:jc w:val="right"/>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rsidR="004E4967" w:rsidRPr="001138C3" w:rsidRDefault="004E4967" w:rsidP="007F37C1">
            <w:pPr>
              <w:jc w:val="right"/>
              <w:rPr>
                <w:rFonts w:ascii="Garamond" w:hAnsi="Garamond" w:cs="Calibri"/>
                <w:b/>
                <w:bCs/>
                <w:color w:val="000000"/>
              </w:rPr>
            </w:pPr>
          </w:p>
        </w:tc>
      </w:tr>
      <w:tr w:rsidR="004E4967" w:rsidRPr="001138C3" w:rsidTr="007F37C1">
        <w:trPr>
          <w:trHeight w:val="302"/>
        </w:trPr>
        <w:tc>
          <w:tcPr>
            <w:tcW w:w="4436" w:type="dxa"/>
            <w:tcBorders>
              <w:top w:val="nil"/>
              <w:left w:val="nil"/>
              <w:bottom w:val="nil"/>
              <w:right w:val="nil"/>
            </w:tcBorders>
            <w:shd w:val="clear" w:color="auto" w:fill="auto"/>
            <w:noWrap/>
            <w:vAlign w:val="center"/>
            <w:hideMark/>
          </w:tcPr>
          <w:p w:rsidR="004E4967" w:rsidRPr="001138C3" w:rsidRDefault="004E4967" w:rsidP="004E4967">
            <w:pPr>
              <w:rPr>
                <w:rFonts w:ascii="Garamond" w:hAnsi="Garamond" w:cs="Calibri"/>
                <w:b/>
                <w:bCs/>
                <w:color w:val="000000"/>
                <w:lang w:val="hr-HR" w:eastAsia="hr-HR"/>
              </w:rPr>
            </w:pPr>
            <w:r w:rsidRPr="001138C3">
              <w:rPr>
                <w:rFonts w:ascii="Garamond" w:hAnsi="Garamond" w:cs="Calibri"/>
                <w:b/>
                <w:bCs/>
                <w:color w:val="000000"/>
                <w:lang w:val="hr-HR" w:eastAsia="hr-HR"/>
              </w:rPr>
              <w:t>NETO FINANCIJSKI PRIHODI</w:t>
            </w:r>
            <w:r w:rsidR="00BF2F44">
              <w:rPr>
                <w:rFonts w:ascii="Garamond" w:hAnsi="Garamond" w:cs="Calibri"/>
                <w:b/>
                <w:bCs/>
                <w:color w:val="000000"/>
                <w:lang w:val="hr-HR" w:eastAsia="hr-HR"/>
              </w:rPr>
              <w:t>/RASHODI</w:t>
            </w:r>
          </w:p>
        </w:tc>
        <w:tc>
          <w:tcPr>
            <w:tcW w:w="1157" w:type="dxa"/>
            <w:tcBorders>
              <w:top w:val="nil"/>
              <w:left w:val="nil"/>
              <w:bottom w:val="nil"/>
              <w:right w:val="nil"/>
            </w:tcBorders>
            <w:shd w:val="clear" w:color="auto" w:fill="auto"/>
            <w:noWrap/>
            <w:vAlign w:val="center"/>
            <w:hideMark/>
          </w:tcPr>
          <w:p w:rsidR="004E4967" w:rsidRPr="00155DC4" w:rsidRDefault="004E4967" w:rsidP="004E4967">
            <w:pPr>
              <w:jc w:val="center"/>
              <w:rPr>
                <w:rFonts w:ascii="Garamond" w:hAnsi="Garamond" w:cs="Calibri"/>
                <w:color w:val="000000"/>
                <w:highlight w:val="yellow"/>
                <w:lang w:val="hr-HR" w:eastAsia="hr-HR"/>
              </w:rPr>
            </w:pPr>
          </w:p>
        </w:tc>
        <w:tc>
          <w:tcPr>
            <w:tcW w:w="385" w:type="dxa"/>
            <w:tcBorders>
              <w:top w:val="nil"/>
              <w:left w:val="nil"/>
              <w:bottom w:val="nil"/>
              <w:right w:val="nil"/>
            </w:tcBorders>
            <w:shd w:val="clear" w:color="auto" w:fill="auto"/>
            <w:noWrap/>
            <w:vAlign w:val="center"/>
            <w:hideMark/>
          </w:tcPr>
          <w:p w:rsidR="004E4967" w:rsidRPr="001138C3" w:rsidRDefault="004E4967" w:rsidP="004E4967">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rsidR="004E4967" w:rsidRPr="001138C3" w:rsidRDefault="007A1480" w:rsidP="007F37C1">
            <w:pPr>
              <w:jc w:val="right"/>
              <w:rPr>
                <w:rFonts w:ascii="Garamond" w:hAnsi="Garamond" w:cs="Calibri"/>
                <w:b/>
                <w:bCs/>
                <w:color w:val="000000"/>
              </w:rPr>
            </w:pPr>
            <w:r>
              <w:rPr>
                <w:rFonts w:ascii="Garamond" w:hAnsi="Garamond" w:cs="Calibri"/>
                <w:b/>
                <w:bCs/>
                <w:color w:val="000000"/>
              </w:rPr>
              <w:t>(</w:t>
            </w:r>
            <w:r w:rsidRPr="007A1480">
              <w:rPr>
                <w:rFonts w:ascii="Garamond" w:hAnsi="Garamond" w:cs="Calibri"/>
                <w:b/>
                <w:bCs/>
                <w:color w:val="000000"/>
              </w:rPr>
              <w:t>462.777</w:t>
            </w:r>
            <w:r>
              <w:rPr>
                <w:rFonts w:ascii="Garamond" w:hAnsi="Garamond" w:cs="Calibri"/>
                <w:b/>
                <w:bCs/>
                <w:color w:val="000000"/>
              </w:rPr>
              <w:t>)</w:t>
            </w:r>
          </w:p>
        </w:tc>
        <w:tc>
          <w:tcPr>
            <w:tcW w:w="385" w:type="dxa"/>
            <w:tcBorders>
              <w:top w:val="nil"/>
              <w:left w:val="nil"/>
              <w:bottom w:val="nil"/>
              <w:right w:val="nil"/>
            </w:tcBorders>
            <w:shd w:val="clear" w:color="auto" w:fill="auto"/>
            <w:noWrap/>
            <w:vAlign w:val="center"/>
          </w:tcPr>
          <w:p w:rsidR="004E4967" w:rsidRPr="001138C3" w:rsidRDefault="004E4967" w:rsidP="007F37C1">
            <w:pPr>
              <w:jc w:val="right"/>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rsidR="004E4967" w:rsidRPr="001138C3" w:rsidRDefault="007A1480" w:rsidP="007F37C1">
            <w:pPr>
              <w:jc w:val="right"/>
              <w:rPr>
                <w:rFonts w:ascii="Garamond" w:hAnsi="Garamond" w:cs="Calibri"/>
                <w:b/>
                <w:bCs/>
                <w:color w:val="000000"/>
              </w:rPr>
            </w:pPr>
            <w:r w:rsidRPr="007A1480">
              <w:rPr>
                <w:rFonts w:ascii="Garamond" w:hAnsi="Garamond" w:cs="Calibri"/>
                <w:b/>
                <w:bCs/>
                <w:color w:val="000000"/>
              </w:rPr>
              <w:t>(526.501)</w:t>
            </w:r>
          </w:p>
        </w:tc>
      </w:tr>
      <w:tr w:rsidR="004E4967" w:rsidRPr="001138C3" w:rsidTr="007F37C1">
        <w:trPr>
          <w:trHeight w:val="302"/>
        </w:trPr>
        <w:tc>
          <w:tcPr>
            <w:tcW w:w="4436" w:type="dxa"/>
            <w:tcBorders>
              <w:top w:val="nil"/>
              <w:left w:val="nil"/>
              <w:bottom w:val="nil"/>
              <w:right w:val="nil"/>
            </w:tcBorders>
            <w:shd w:val="clear" w:color="auto" w:fill="auto"/>
            <w:noWrap/>
            <w:vAlign w:val="center"/>
            <w:hideMark/>
          </w:tcPr>
          <w:p w:rsidR="004E4967" w:rsidRPr="001138C3" w:rsidRDefault="004E4967" w:rsidP="004E4967">
            <w:pPr>
              <w:rPr>
                <w:rFonts w:ascii="Garamond" w:hAnsi="Garamond" w:cs="Calibri"/>
                <w:color w:val="000000"/>
                <w:lang w:val="hr-HR" w:eastAsia="hr-HR"/>
              </w:rPr>
            </w:pPr>
          </w:p>
        </w:tc>
        <w:tc>
          <w:tcPr>
            <w:tcW w:w="1157" w:type="dxa"/>
            <w:tcBorders>
              <w:top w:val="nil"/>
              <w:left w:val="nil"/>
              <w:bottom w:val="nil"/>
              <w:right w:val="nil"/>
            </w:tcBorders>
            <w:shd w:val="clear" w:color="auto" w:fill="auto"/>
            <w:noWrap/>
            <w:vAlign w:val="center"/>
            <w:hideMark/>
          </w:tcPr>
          <w:p w:rsidR="004E4967" w:rsidRPr="00155DC4" w:rsidRDefault="004E4967" w:rsidP="004E4967">
            <w:pPr>
              <w:rPr>
                <w:rFonts w:ascii="Garamond" w:hAnsi="Garamond" w:cs="Calibri"/>
                <w:color w:val="000000"/>
                <w:highlight w:val="yellow"/>
                <w:lang w:val="hr-HR" w:eastAsia="hr-HR"/>
              </w:rPr>
            </w:pPr>
          </w:p>
        </w:tc>
        <w:tc>
          <w:tcPr>
            <w:tcW w:w="385" w:type="dxa"/>
            <w:tcBorders>
              <w:top w:val="nil"/>
              <w:left w:val="nil"/>
              <w:bottom w:val="nil"/>
              <w:right w:val="nil"/>
            </w:tcBorders>
            <w:shd w:val="clear" w:color="auto" w:fill="auto"/>
            <w:noWrap/>
            <w:vAlign w:val="center"/>
            <w:hideMark/>
          </w:tcPr>
          <w:p w:rsidR="004E4967" w:rsidRPr="001138C3" w:rsidRDefault="004E4967" w:rsidP="004E4967">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rsidR="004E4967" w:rsidRPr="001138C3" w:rsidRDefault="004E4967" w:rsidP="007F37C1">
            <w:pPr>
              <w:jc w:val="right"/>
              <w:rPr>
                <w:rFonts w:ascii="Garamond" w:hAnsi="Garamond" w:cs="Calibri"/>
                <w:b/>
                <w:bCs/>
                <w:color w:val="000000"/>
              </w:rPr>
            </w:pPr>
          </w:p>
        </w:tc>
        <w:tc>
          <w:tcPr>
            <w:tcW w:w="385" w:type="dxa"/>
            <w:tcBorders>
              <w:top w:val="nil"/>
              <w:left w:val="nil"/>
              <w:bottom w:val="nil"/>
              <w:right w:val="nil"/>
            </w:tcBorders>
            <w:shd w:val="clear" w:color="auto" w:fill="auto"/>
            <w:noWrap/>
            <w:vAlign w:val="center"/>
          </w:tcPr>
          <w:p w:rsidR="004E4967" w:rsidRPr="001138C3" w:rsidRDefault="004E4967" w:rsidP="007F37C1">
            <w:pPr>
              <w:jc w:val="right"/>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rsidR="004E4967" w:rsidRPr="001138C3" w:rsidRDefault="004E4967" w:rsidP="007F37C1">
            <w:pPr>
              <w:jc w:val="right"/>
              <w:rPr>
                <w:rFonts w:ascii="Garamond" w:hAnsi="Garamond" w:cs="Calibri"/>
                <w:b/>
                <w:bCs/>
                <w:color w:val="000000"/>
              </w:rPr>
            </w:pPr>
          </w:p>
        </w:tc>
      </w:tr>
      <w:tr w:rsidR="004E4967" w:rsidRPr="001138C3" w:rsidTr="007F37C1">
        <w:trPr>
          <w:trHeight w:val="317"/>
        </w:trPr>
        <w:tc>
          <w:tcPr>
            <w:tcW w:w="4436" w:type="dxa"/>
            <w:tcBorders>
              <w:top w:val="nil"/>
              <w:left w:val="nil"/>
              <w:bottom w:val="nil"/>
              <w:right w:val="nil"/>
            </w:tcBorders>
            <w:shd w:val="clear" w:color="auto" w:fill="auto"/>
            <w:noWrap/>
            <w:vAlign w:val="center"/>
            <w:hideMark/>
          </w:tcPr>
          <w:p w:rsidR="004E4967" w:rsidRPr="001138C3" w:rsidRDefault="004E4967" w:rsidP="004E4967">
            <w:pPr>
              <w:rPr>
                <w:rFonts w:ascii="Garamond" w:hAnsi="Garamond" w:cs="Calibri"/>
                <w:b/>
                <w:bCs/>
                <w:color w:val="000000"/>
                <w:lang w:val="hr-HR" w:eastAsia="hr-HR"/>
              </w:rPr>
            </w:pPr>
            <w:r w:rsidRPr="001138C3">
              <w:rPr>
                <w:rFonts w:ascii="Garamond" w:hAnsi="Garamond" w:cs="Calibri"/>
                <w:b/>
                <w:bCs/>
                <w:color w:val="000000"/>
                <w:lang w:val="hr-HR" w:eastAsia="hr-HR"/>
              </w:rPr>
              <w:t>Dobit prije oporezivanja</w:t>
            </w:r>
          </w:p>
        </w:tc>
        <w:tc>
          <w:tcPr>
            <w:tcW w:w="1157" w:type="dxa"/>
            <w:tcBorders>
              <w:top w:val="nil"/>
              <w:left w:val="nil"/>
              <w:bottom w:val="nil"/>
              <w:right w:val="nil"/>
            </w:tcBorders>
            <w:shd w:val="clear" w:color="auto" w:fill="auto"/>
            <w:noWrap/>
            <w:vAlign w:val="center"/>
            <w:hideMark/>
          </w:tcPr>
          <w:p w:rsidR="004E4967" w:rsidRPr="00155DC4" w:rsidRDefault="004E4967" w:rsidP="004E4967">
            <w:pPr>
              <w:rPr>
                <w:rFonts w:ascii="Garamond" w:hAnsi="Garamond" w:cs="Calibri"/>
                <w:color w:val="000000"/>
                <w:highlight w:val="yellow"/>
                <w:lang w:val="hr-HR" w:eastAsia="hr-HR"/>
              </w:rPr>
            </w:pPr>
          </w:p>
        </w:tc>
        <w:tc>
          <w:tcPr>
            <w:tcW w:w="385" w:type="dxa"/>
            <w:tcBorders>
              <w:top w:val="nil"/>
              <w:left w:val="nil"/>
              <w:bottom w:val="nil"/>
              <w:right w:val="nil"/>
            </w:tcBorders>
            <w:shd w:val="clear" w:color="auto" w:fill="auto"/>
            <w:noWrap/>
            <w:vAlign w:val="center"/>
            <w:hideMark/>
          </w:tcPr>
          <w:p w:rsidR="004E4967" w:rsidRPr="001138C3" w:rsidRDefault="004E4967" w:rsidP="004E4967">
            <w:pPr>
              <w:rPr>
                <w:rFonts w:ascii="Garamond" w:hAnsi="Garamond" w:cs="Calibri"/>
                <w:color w:val="000000"/>
                <w:lang w:val="hr-HR" w:eastAsia="hr-HR"/>
              </w:rPr>
            </w:pPr>
          </w:p>
        </w:tc>
        <w:tc>
          <w:tcPr>
            <w:tcW w:w="1277" w:type="dxa"/>
            <w:tcBorders>
              <w:top w:val="nil"/>
              <w:left w:val="nil"/>
              <w:bottom w:val="single" w:sz="8" w:space="0" w:color="auto"/>
              <w:right w:val="nil"/>
            </w:tcBorders>
            <w:shd w:val="clear" w:color="auto" w:fill="auto"/>
            <w:noWrap/>
            <w:vAlign w:val="center"/>
          </w:tcPr>
          <w:p w:rsidR="004E4967" w:rsidRPr="001138C3" w:rsidRDefault="0039525F" w:rsidP="007F37C1">
            <w:pPr>
              <w:jc w:val="right"/>
              <w:rPr>
                <w:rFonts w:ascii="Garamond" w:hAnsi="Garamond" w:cs="Calibri"/>
                <w:b/>
                <w:bCs/>
                <w:color w:val="000000"/>
              </w:rPr>
            </w:pPr>
            <w:r>
              <w:rPr>
                <w:rFonts w:ascii="Garamond" w:hAnsi="Garamond" w:cs="Calibri"/>
                <w:b/>
                <w:bCs/>
                <w:color w:val="000000"/>
              </w:rPr>
              <w:t>(</w:t>
            </w:r>
            <w:r w:rsidRPr="0039525F">
              <w:rPr>
                <w:rFonts w:ascii="Garamond" w:hAnsi="Garamond" w:cs="Calibri"/>
                <w:b/>
                <w:bCs/>
                <w:color w:val="000000"/>
              </w:rPr>
              <w:t>1.040.702</w:t>
            </w:r>
            <w:r>
              <w:rPr>
                <w:rFonts w:ascii="Garamond" w:hAnsi="Garamond" w:cs="Calibri"/>
                <w:b/>
                <w:bCs/>
                <w:color w:val="000000"/>
              </w:rPr>
              <w:t>)</w:t>
            </w:r>
          </w:p>
        </w:tc>
        <w:tc>
          <w:tcPr>
            <w:tcW w:w="385" w:type="dxa"/>
            <w:tcBorders>
              <w:top w:val="nil"/>
              <w:left w:val="nil"/>
              <w:bottom w:val="nil"/>
              <w:right w:val="nil"/>
            </w:tcBorders>
            <w:shd w:val="clear" w:color="auto" w:fill="auto"/>
            <w:noWrap/>
            <w:vAlign w:val="center"/>
          </w:tcPr>
          <w:p w:rsidR="004E4967" w:rsidRPr="001138C3" w:rsidRDefault="004E4967" w:rsidP="007F37C1">
            <w:pPr>
              <w:jc w:val="right"/>
              <w:rPr>
                <w:rFonts w:ascii="Garamond" w:hAnsi="Garamond" w:cs="Calibri"/>
                <w:color w:val="000000"/>
                <w:lang w:val="hr-HR" w:eastAsia="hr-HR"/>
              </w:rPr>
            </w:pPr>
          </w:p>
        </w:tc>
        <w:tc>
          <w:tcPr>
            <w:tcW w:w="1277" w:type="dxa"/>
            <w:tcBorders>
              <w:top w:val="nil"/>
              <w:left w:val="nil"/>
              <w:bottom w:val="single" w:sz="8" w:space="0" w:color="auto"/>
              <w:right w:val="nil"/>
            </w:tcBorders>
            <w:shd w:val="clear" w:color="auto" w:fill="auto"/>
            <w:noWrap/>
            <w:vAlign w:val="center"/>
          </w:tcPr>
          <w:p w:rsidR="004E4967" w:rsidRPr="001138C3" w:rsidRDefault="007A1480" w:rsidP="007F37C1">
            <w:pPr>
              <w:jc w:val="right"/>
              <w:rPr>
                <w:rFonts w:ascii="Garamond" w:hAnsi="Garamond" w:cs="Calibri"/>
                <w:b/>
                <w:bCs/>
                <w:color w:val="000000"/>
              </w:rPr>
            </w:pPr>
            <w:r w:rsidRPr="007A1480">
              <w:rPr>
                <w:rFonts w:ascii="Garamond" w:hAnsi="Garamond" w:cs="Calibri"/>
                <w:b/>
                <w:bCs/>
                <w:color w:val="000000"/>
              </w:rPr>
              <w:t>569.381</w:t>
            </w:r>
          </w:p>
        </w:tc>
      </w:tr>
      <w:tr w:rsidR="004E4967" w:rsidRPr="001138C3" w:rsidTr="007F37C1">
        <w:trPr>
          <w:trHeight w:val="317"/>
        </w:trPr>
        <w:tc>
          <w:tcPr>
            <w:tcW w:w="4436" w:type="dxa"/>
            <w:tcBorders>
              <w:top w:val="nil"/>
              <w:left w:val="nil"/>
              <w:bottom w:val="nil"/>
              <w:right w:val="nil"/>
            </w:tcBorders>
            <w:shd w:val="clear" w:color="auto" w:fill="auto"/>
            <w:noWrap/>
            <w:vAlign w:val="center"/>
            <w:hideMark/>
          </w:tcPr>
          <w:p w:rsidR="004E4967" w:rsidRPr="001138C3" w:rsidRDefault="004E4967" w:rsidP="004E4967">
            <w:pPr>
              <w:rPr>
                <w:rFonts w:ascii="Garamond" w:hAnsi="Garamond" w:cs="Calibri"/>
                <w:color w:val="000000"/>
                <w:lang w:val="hr-HR" w:eastAsia="hr-HR"/>
              </w:rPr>
            </w:pPr>
            <w:r w:rsidRPr="001138C3">
              <w:rPr>
                <w:rFonts w:ascii="Garamond" w:hAnsi="Garamond" w:cs="Calibri"/>
                <w:color w:val="000000"/>
                <w:lang w:val="hr-HR" w:eastAsia="hr-HR"/>
              </w:rPr>
              <w:t>Porez na dobit</w:t>
            </w:r>
          </w:p>
        </w:tc>
        <w:tc>
          <w:tcPr>
            <w:tcW w:w="1157" w:type="dxa"/>
            <w:tcBorders>
              <w:top w:val="nil"/>
              <w:left w:val="nil"/>
              <w:bottom w:val="nil"/>
              <w:right w:val="nil"/>
            </w:tcBorders>
            <w:shd w:val="clear" w:color="auto" w:fill="auto"/>
            <w:noWrap/>
            <w:vAlign w:val="center"/>
            <w:hideMark/>
          </w:tcPr>
          <w:p w:rsidR="004E4967" w:rsidRPr="00155DC4" w:rsidRDefault="004E4967" w:rsidP="004E4967">
            <w:pPr>
              <w:jc w:val="center"/>
              <w:rPr>
                <w:rFonts w:ascii="Garamond" w:hAnsi="Garamond" w:cs="Calibri"/>
                <w:color w:val="000000"/>
                <w:highlight w:val="yellow"/>
                <w:lang w:val="hr-HR" w:eastAsia="hr-HR"/>
              </w:rPr>
            </w:pPr>
          </w:p>
        </w:tc>
        <w:tc>
          <w:tcPr>
            <w:tcW w:w="385" w:type="dxa"/>
            <w:tcBorders>
              <w:top w:val="nil"/>
              <w:left w:val="nil"/>
              <w:bottom w:val="nil"/>
              <w:right w:val="nil"/>
            </w:tcBorders>
            <w:shd w:val="clear" w:color="auto" w:fill="auto"/>
            <w:noWrap/>
            <w:vAlign w:val="center"/>
            <w:hideMark/>
          </w:tcPr>
          <w:p w:rsidR="004E4967" w:rsidRPr="001138C3" w:rsidRDefault="004E4967" w:rsidP="004E4967">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rsidR="004E4967" w:rsidRPr="001138C3" w:rsidRDefault="0039525F" w:rsidP="007F37C1">
            <w:pPr>
              <w:jc w:val="right"/>
              <w:rPr>
                <w:rFonts w:ascii="Garamond" w:hAnsi="Garamond" w:cs="Calibri"/>
                <w:color w:val="000000"/>
              </w:rPr>
            </w:pPr>
            <w:r>
              <w:rPr>
                <w:rFonts w:ascii="Garamond" w:hAnsi="Garamond" w:cs="Calibri"/>
                <w:color w:val="000000"/>
              </w:rPr>
              <w:t>-</w:t>
            </w:r>
          </w:p>
        </w:tc>
        <w:tc>
          <w:tcPr>
            <w:tcW w:w="385" w:type="dxa"/>
            <w:tcBorders>
              <w:top w:val="nil"/>
              <w:left w:val="nil"/>
              <w:bottom w:val="nil"/>
              <w:right w:val="nil"/>
            </w:tcBorders>
            <w:shd w:val="clear" w:color="auto" w:fill="auto"/>
            <w:noWrap/>
            <w:vAlign w:val="center"/>
          </w:tcPr>
          <w:p w:rsidR="004E4967" w:rsidRPr="001138C3" w:rsidRDefault="004E4967" w:rsidP="007F37C1">
            <w:pPr>
              <w:jc w:val="right"/>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rsidR="004E4967" w:rsidRPr="001138C3" w:rsidRDefault="007A1480" w:rsidP="007F37C1">
            <w:pPr>
              <w:jc w:val="right"/>
              <w:rPr>
                <w:rFonts w:ascii="Garamond" w:hAnsi="Garamond" w:cs="Calibri"/>
                <w:color w:val="000000"/>
              </w:rPr>
            </w:pPr>
            <w:r>
              <w:rPr>
                <w:rFonts w:ascii="Garamond" w:hAnsi="Garamond" w:cs="Calibri"/>
                <w:color w:val="000000"/>
              </w:rPr>
              <w:t>-</w:t>
            </w:r>
          </w:p>
        </w:tc>
      </w:tr>
      <w:tr w:rsidR="004E4967" w:rsidRPr="001138C3" w:rsidTr="007F37C1">
        <w:trPr>
          <w:trHeight w:val="317"/>
        </w:trPr>
        <w:tc>
          <w:tcPr>
            <w:tcW w:w="4436" w:type="dxa"/>
            <w:tcBorders>
              <w:top w:val="nil"/>
              <w:left w:val="nil"/>
              <w:bottom w:val="nil"/>
              <w:right w:val="nil"/>
            </w:tcBorders>
            <w:shd w:val="clear" w:color="auto" w:fill="auto"/>
            <w:noWrap/>
            <w:vAlign w:val="center"/>
            <w:hideMark/>
          </w:tcPr>
          <w:p w:rsidR="004E4967" w:rsidRPr="001138C3" w:rsidRDefault="004E4967" w:rsidP="004E4967">
            <w:pPr>
              <w:rPr>
                <w:rFonts w:ascii="Garamond" w:hAnsi="Garamond" w:cs="Calibri"/>
                <w:b/>
                <w:bCs/>
                <w:color w:val="000000"/>
                <w:lang w:val="hr-HR" w:eastAsia="hr-HR"/>
              </w:rPr>
            </w:pPr>
            <w:r w:rsidRPr="001138C3">
              <w:rPr>
                <w:rFonts w:ascii="Garamond" w:hAnsi="Garamond" w:cs="Calibri"/>
                <w:b/>
                <w:bCs/>
                <w:color w:val="000000"/>
                <w:lang w:val="hr-HR" w:eastAsia="hr-HR"/>
              </w:rPr>
              <w:t>DOBIT</w:t>
            </w:r>
            <w:r w:rsidR="00BF2F44">
              <w:rPr>
                <w:rFonts w:ascii="Garamond" w:hAnsi="Garamond" w:cs="Calibri"/>
                <w:b/>
                <w:bCs/>
                <w:color w:val="000000"/>
                <w:lang w:val="hr-HR" w:eastAsia="hr-HR"/>
              </w:rPr>
              <w:t>/GUBITAK</w:t>
            </w:r>
            <w:r w:rsidRPr="001138C3">
              <w:rPr>
                <w:rFonts w:ascii="Garamond" w:hAnsi="Garamond" w:cs="Calibri"/>
                <w:b/>
                <w:bCs/>
                <w:color w:val="000000"/>
                <w:lang w:val="hr-HR" w:eastAsia="hr-HR"/>
              </w:rPr>
              <w:t xml:space="preserve"> TEKUĆE GODINE</w:t>
            </w:r>
          </w:p>
        </w:tc>
        <w:tc>
          <w:tcPr>
            <w:tcW w:w="1157" w:type="dxa"/>
            <w:tcBorders>
              <w:top w:val="nil"/>
              <w:left w:val="nil"/>
              <w:bottom w:val="nil"/>
              <w:right w:val="nil"/>
            </w:tcBorders>
            <w:shd w:val="clear" w:color="auto" w:fill="auto"/>
            <w:noWrap/>
            <w:vAlign w:val="center"/>
            <w:hideMark/>
          </w:tcPr>
          <w:p w:rsidR="004E4967" w:rsidRPr="001138C3" w:rsidRDefault="00A87993" w:rsidP="00A87993">
            <w:pPr>
              <w:jc w:val="center"/>
              <w:rPr>
                <w:rFonts w:ascii="Garamond" w:hAnsi="Garamond" w:cs="Calibri"/>
                <w:color w:val="000000"/>
                <w:lang w:val="hr-HR" w:eastAsia="hr-HR"/>
              </w:rPr>
            </w:pPr>
            <w:r>
              <w:rPr>
                <w:rFonts w:ascii="Garamond" w:hAnsi="Garamond" w:cs="Calibri"/>
                <w:color w:val="000000"/>
                <w:lang w:val="hr-HR" w:eastAsia="hr-HR"/>
              </w:rPr>
              <w:t>16.</w:t>
            </w:r>
          </w:p>
        </w:tc>
        <w:tc>
          <w:tcPr>
            <w:tcW w:w="385" w:type="dxa"/>
            <w:tcBorders>
              <w:top w:val="nil"/>
              <w:left w:val="nil"/>
              <w:bottom w:val="nil"/>
              <w:right w:val="nil"/>
            </w:tcBorders>
            <w:shd w:val="clear" w:color="auto" w:fill="auto"/>
            <w:noWrap/>
            <w:vAlign w:val="center"/>
            <w:hideMark/>
          </w:tcPr>
          <w:p w:rsidR="004E4967" w:rsidRPr="001138C3" w:rsidRDefault="004E4967" w:rsidP="004E4967">
            <w:pPr>
              <w:rPr>
                <w:rFonts w:ascii="Garamond" w:hAnsi="Garamond" w:cs="Calibri"/>
                <w:color w:val="000000"/>
                <w:lang w:val="hr-HR" w:eastAsia="hr-HR"/>
              </w:rPr>
            </w:pPr>
          </w:p>
        </w:tc>
        <w:tc>
          <w:tcPr>
            <w:tcW w:w="1277" w:type="dxa"/>
            <w:tcBorders>
              <w:top w:val="nil"/>
              <w:left w:val="nil"/>
              <w:bottom w:val="single" w:sz="8" w:space="0" w:color="auto"/>
              <w:right w:val="nil"/>
            </w:tcBorders>
            <w:shd w:val="clear" w:color="auto" w:fill="auto"/>
            <w:noWrap/>
            <w:vAlign w:val="center"/>
          </w:tcPr>
          <w:p w:rsidR="004E4967" w:rsidRPr="001138C3" w:rsidRDefault="0039525F" w:rsidP="007F37C1">
            <w:pPr>
              <w:jc w:val="right"/>
              <w:rPr>
                <w:rFonts w:ascii="Garamond" w:hAnsi="Garamond" w:cs="Calibri"/>
                <w:b/>
                <w:bCs/>
                <w:color w:val="000000"/>
              </w:rPr>
            </w:pPr>
            <w:r>
              <w:rPr>
                <w:rFonts w:ascii="Garamond" w:hAnsi="Garamond" w:cs="Calibri"/>
                <w:b/>
                <w:bCs/>
                <w:color w:val="000000"/>
              </w:rPr>
              <w:t>(</w:t>
            </w:r>
            <w:r w:rsidRPr="0039525F">
              <w:rPr>
                <w:rFonts w:ascii="Garamond" w:hAnsi="Garamond" w:cs="Calibri"/>
                <w:b/>
                <w:bCs/>
                <w:color w:val="000000"/>
              </w:rPr>
              <w:t>1.040.702</w:t>
            </w:r>
            <w:r>
              <w:rPr>
                <w:rFonts w:ascii="Garamond" w:hAnsi="Garamond" w:cs="Calibri"/>
                <w:b/>
                <w:bCs/>
                <w:color w:val="000000"/>
              </w:rPr>
              <w:t>)</w:t>
            </w:r>
          </w:p>
        </w:tc>
        <w:tc>
          <w:tcPr>
            <w:tcW w:w="385" w:type="dxa"/>
            <w:tcBorders>
              <w:top w:val="nil"/>
              <w:left w:val="nil"/>
              <w:bottom w:val="nil"/>
              <w:right w:val="nil"/>
            </w:tcBorders>
            <w:shd w:val="clear" w:color="auto" w:fill="auto"/>
            <w:noWrap/>
            <w:vAlign w:val="center"/>
          </w:tcPr>
          <w:p w:rsidR="004E4967" w:rsidRPr="001138C3" w:rsidRDefault="004E4967" w:rsidP="007F37C1">
            <w:pPr>
              <w:jc w:val="right"/>
              <w:rPr>
                <w:rFonts w:ascii="Garamond" w:hAnsi="Garamond" w:cs="Calibri"/>
                <w:color w:val="000000"/>
                <w:lang w:val="hr-HR" w:eastAsia="hr-HR"/>
              </w:rPr>
            </w:pPr>
          </w:p>
        </w:tc>
        <w:tc>
          <w:tcPr>
            <w:tcW w:w="1277" w:type="dxa"/>
            <w:tcBorders>
              <w:top w:val="nil"/>
              <w:left w:val="nil"/>
              <w:bottom w:val="single" w:sz="8" w:space="0" w:color="auto"/>
              <w:right w:val="nil"/>
            </w:tcBorders>
            <w:shd w:val="clear" w:color="auto" w:fill="auto"/>
            <w:noWrap/>
            <w:vAlign w:val="center"/>
          </w:tcPr>
          <w:p w:rsidR="004E4967" w:rsidRPr="001138C3" w:rsidRDefault="007A1480" w:rsidP="007F37C1">
            <w:pPr>
              <w:jc w:val="right"/>
              <w:rPr>
                <w:rFonts w:ascii="Garamond" w:hAnsi="Garamond" w:cs="Calibri"/>
                <w:b/>
                <w:bCs/>
                <w:color w:val="000000"/>
              </w:rPr>
            </w:pPr>
            <w:r w:rsidRPr="007A1480">
              <w:rPr>
                <w:rFonts w:ascii="Garamond" w:hAnsi="Garamond" w:cs="Calibri"/>
                <w:b/>
                <w:bCs/>
                <w:color w:val="000000"/>
              </w:rPr>
              <w:t>569.381</w:t>
            </w:r>
          </w:p>
        </w:tc>
      </w:tr>
      <w:tr w:rsidR="004E4967" w:rsidRPr="001138C3" w:rsidTr="007F37C1">
        <w:trPr>
          <w:trHeight w:val="332"/>
        </w:trPr>
        <w:tc>
          <w:tcPr>
            <w:tcW w:w="4436" w:type="dxa"/>
            <w:tcBorders>
              <w:top w:val="nil"/>
              <w:left w:val="nil"/>
              <w:bottom w:val="nil"/>
              <w:right w:val="nil"/>
            </w:tcBorders>
            <w:shd w:val="clear" w:color="auto" w:fill="auto"/>
            <w:vAlign w:val="center"/>
            <w:hideMark/>
          </w:tcPr>
          <w:p w:rsidR="004E4967" w:rsidRPr="001138C3" w:rsidRDefault="004E4967" w:rsidP="004E4967">
            <w:pPr>
              <w:rPr>
                <w:rFonts w:ascii="Garamond" w:hAnsi="Garamond" w:cs="Calibri"/>
                <w:b/>
                <w:bCs/>
                <w:color w:val="000000"/>
                <w:lang w:val="hr-HR" w:eastAsia="hr-HR"/>
              </w:rPr>
            </w:pPr>
            <w:r w:rsidRPr="001138C3">
              <w:rPr>
                <w:rFonts w:ascii="Garamond" w:hAnsi="Garamond" w:cs="Calibri"/>
                <w:b/>
                <w:bCs/>
                <w:color w:val="000000"/>
                <w:lang w:val="hr-HR" w:eastAsia="hr-HR"/>
              </w:rPr>
              <w:t>Ostala sveobuhvatna dobit</w:t>
            </w:r>
          </w:p>
        </w:tc>
        <w:tc>
          <w:tcPr>
            <w:tcW w:w="1157" w:type="dxa"/>
            <w:tcBorders>
              <w:top w:val="nil"/>
              <w:left w:val="nil"/>
              <w:bottom w:val="nil"/>
              <w:right w:val="nil"/>
            </w:tcBorders>
            <w:shd w:val="clear" w:color="auto" w:fill="auto"/>
            <w:noWrap/>
            <w:vAlign w:val="center"/>
            <w:hideMark/>
          </w:tcPr>
          <w:p w:rsidR="004E4967" w:rsidRPr="001138C3" w:rsidRDefault="004E4967" w:rsidP="004E4967">
            <w:pPr>
              <w:rPr>
                <w:rFonts w:ascii="Garamond" w:hAnsi="Garamond" w:cs="Calibri"/>
                <w:color w:val="000000"/>
                <w:lang w:val="hr-HR" w:eastAsia="hr-HR"/>
              </w:rPr>
            </w:pPr>
          </w:p>
        </w:tc>
        <w:tc>
          <w:tcPr>
            <w:tcW w:w="385" w:type="dxa"/>
            <w:tcBorders>
              <w:top w:val="nil"/>
              <w:left w:val="nil"/>
              <w:bottom w:val="nil"/>
              <w:right w:val="nil"/>
            </w:tcBorders>
            <w:shd w:val="clear" w:color="auto" w:fill="auto"/>
            <w:noWrap/>
            <w:vAlign w:val="center"/>
            <w:hideMark/>
          </w:tcPr>
          <w:p w:rsidR="004E4967" w:rsidRPr="001138C3" w:rsidRDefault="004E4967" w:rsidP="004E4967">
            <w:pPr>
              <w:rPr>
                <w:rFonts w:ascii="Garamond" w:hAnsi="Garamond" w:cs="Calibri"/>
                <w:color w:val="000000"/>
                <w:lang w:val="hr-HR" w:eastAsia="hr-HR"/>
              </w:rPr>
            </w:pPr>
          </w:p>
        </w:tc>
        <w:tc>
          <w:tcPr>
            <w:tcW w:w="1277" w:type="dxa"/>
            <w:tcBorders>
              <w:top w:val="nil"/>
              <w:left w:val="nil"/>
              <w:bottom w:val="single" w:sz="8" w:space="0" w:color="auto"/>
              <w:right w:val="nil"/>
            </w:tcBorders>
            <w:shd w:val="clear" w:color="auto" w:fill="auto"/>
            <w:noWrap/>
            <w:vAlign w:val="center"/>
          </w:tcPr>
          <w:p w:rsidR="004E4967" w:rsidRPr="001138C3" w:rsidRDefault="0039525F" w:rsidP="007F37C1">
            <w:pPr>
              <w:jc w:val="right"/>
              <w:rPr>
                <w:rFonts w:ascii="Garamond" w:hAnsi="Garamond" w:cs="Calibri"/>
                <w:b/>
                <w:bCs/>
                <w:color w:val="000000"/>
              </w:rPr>
            </w:pPr>
            <w:r>
              <w:rPr>
                <w:rFonts w:ascii="Garamond" w:hAnsi="Garamond" w:cs="Calibri"/>
                <w:b/>
                <w:bCs/>
                <w:color w:val="000000"/>
              </w:rPr>
              <w:t>-</w:t>
            </w:r>
          </w:p>
        </w:tc>
        <w:tc>
          <w:tcPr>
            <w:tcW w:w="385" w:type="dxa"/>
            <w:tcBorders>
              <w:top w:val="nil"/>
              <w:left w:val="nil"/>
              <w:bottom w:val="nil"/>
              <w:right w:val="nil"/>
            </w:tcBorders>
            <w:shd w:val="clear" w:color="auto" w:fill="auto"/>
            <w:noWrap/>
            <w:vAlign w:val="center"/>
          </w:tcPr>
          <w:p w:rsidR="004E4967" w:rsidRPr="001138C3" w:rsidRDefault="004E4967" w:rsidP="007F37C1">
            <w:pPr>
              <w:jc w:val="right"/>
              <w:rPr>
                <w:rFonts w:ascii="Garamond" w:hAnsi="Garamond" w:cs="Calibri"/>
                <w:color w:val="000000"/>
                <w:lang w:val="hr-HR" w:eastAsia="hr-HR"/>
              </w:rPr>
            </w:pPr>
          </w:p>
        </w:tc>
        <w:tc>
          <w:tcPr>
            <w:tcW w:w="1277" w:type="dxa"/>
            <w:tcBorders>
              <w:top w:val="nil"/>
              <w:left w:val="nil"/>
              <w:bottom w:val="single" w:sz="8" w:space="0" w:color="auto"/>
              <w:right w:val="nil"/>
            </w:tcBorders>
            <w:shd w:val="clear" w:color="auto" w:fill="auto"/>
            <w:noWrap/>
            <w:vAlign w:val="center"/>
          </w:tcPr>
          <w:p w:rsidR="004E4967" w:rsidRPr="001138C3" w:rsidRDefault="007A1480" w:rsidP="007F37C1">
            <w:pPr>
              <w:jc w:val="right"/>
              <w:rPr>
                <w:rFonts w:ascii="Garamond" w:hAnsi="Garamond" w:cs="Calibri"/>
                <w:b/>
                <w:bCs/>
                <w:color w:val="000000"/>
              </w:rPr>
            </w:pPr>
            <w:r>
              <w:rPr>
                <w:rFonts w:ascii="Garamond" w:hAnsi="Garamond" w:cs="Calibri"/>
                <w:b/>
                <w:bCs/>
                <w:color w:val="000000"/>
              </w:rPr>
              <w:t>-</w:t>
            </w:r>
          </w:p>
        </w:tc>
      </w:tr>
      <w:tr w:rsidR="004E4967" w:rsidRPr="001138C3" w:rsidTr="007F37C1">
        <w:trPr>
          <w:trHeight w:val="317"/>
        </w:trPr>
        <w:tc>
          <w:tcPr>
            <w:tcW w:w="4436" w:type="dxa"/>
            <w:tcBorders>
              <w:top w:val="nil"/>
              <w:left w:val="nil"/>
              <w:bottom w:val="nil"/>
              <w:right w:val="nil"/>
            </w:tcBorders>
            <w:shd w:val="clear" w:color="auto" w:fill="auto"/>
            <w:vAlign w:val="center"/>
            <w:hideMark/>
          </w:tcPr>
          <w:p w:rsidR="004E4967" w:rsidRPr="001138C3" w:rsidRDefault="004E4967" w:rsidP="004E4967">
            <w:pPr>
              <w:rPr>
                <w:rFonts w:ascii="Garamond" w:hAnsi="Garamond" w:cs="Calibri"/>
                <w:b/>
                <w:bCs/>
                <w:color w:val="000000"/>
                <w:lang w:val="hr-HR" w:eastAsia="hr-HR"/>
              </w:rPr>
            </w:pPr>
            <w:r w:rsidRPr="001138C3">
              <w:rPr>
                <w:rFonts w:ascii="Garamond" w:hAnsi="Garamond" w:cs="Calibri"/>
                <w:b/>
                <w:bCs/>
                <w:color w:val="000000"/>
                <w:lang w:val="hr-HR" w:eastAsia="hr-HR"/>
              </w:rPr>
              <w:t>UKUPNO SVEOBUHVATNA DOBIT</w:t>
            </w:r>
          </w:p>
        </w:tc>
        <w:tc>
          <w:tcPr>
            <w:tcW w:w="1157" w:type="dxa"/>
            <w:tcBorders>
              <w:top w:val="nil"/>
              <w:left w:val="nil"/>
              <w:bottom w:val="nil"/>
              <w:right w:val="nil"/>
            </w:tcBorders>
            <w:shd w:val="clear" w:color="auto" w:fill="auto"/>
            <w:noWrap/>
            <w:vAlign w:val="center"/>
            <w:hideMark/>
          </w:tcPr>
          <w:p w:rsidR="004E4967" w:rsidRPr="001138C3" w:rsidRDefault="004E4967" w:rsidP="004E4967">
            <w:pPr>
              <w:rPr>
                <w:rFonts w:ascii="Garamond" w:hAnsi="Garamond" w:cs="Calibri"/>
                <w:color w:val="000000"/>
                <w:lang w:val="hr-HR" w:eastAsia="hr-HR"/>
              </w:rPr>
            </w:pPr>
          </w:p>
        </w:tc>
        <w:tc>
          <w:tcPr>
            <w:tcW w:w="385" w:type="dxa"/>
            <w:tcBorders>
              <w:top w:val="nil"/>
              <w:left w:val="nil"/>
              <w:bottom w:val="nil"/>
              <w:right w:val="nil"/>
            </w:tcBorders>
            <w:shd w:val="clear" w:color="auto" w:fill="auto"/>
            <w:noWrap/>
            <w:vAlign w:val="center"/>
            <w:hideMark/>
          </w:tcPr>
          <w:p w:rsidR="004E4967" w:rsidRPr="001138C3" w:rsidRDefault="004E4967" w:rsidP="004E4967">
            <w:pPr>
              <w:rPr>
                <w:rFonts w:ascii="Garamond" w:hAnsi="Garamond" w:cs="Calibri"/>
                <w:color w:val="000000"/>
                <w:lang w:val="hr-HR" w:eastAsia="hr-HR"/>
              </w:rPr>
            </w:pPr>
          </w:p>
        </w:tc>
        <w:tc>
          <w:tcPr>
            <w:tcW w:w="1277" w:type="dxa"/>
            <w:tcBorders>
              <w:top w:val="nil"/>
              <w:left w:val="nil"/>
              <w:bottom w:val="single" w:sz="8" w:space="0" w:color="auto"/>
              <w:right w:val="nil"/>
            </w:tcBorders>
            <w:shd w:val="clear" w:color="auto" w:fill="auto"/>
            <w:noWrap/>
            <w:vAlign w:val="center"/>
          </w:tcPr>
          <w:p w:rsidR="004E4967" w:rsidRPr="001138C3" w:rsidRDefault="0039525F" w:rsidP="007F37C1">
            <w:pPr>
              <w:jc w:val="right"/>
              <w:rPr>
                <w:rFonts w:ascii="Garamond" w:hAnsi="Garamond" w:cs="Calibri"/>
                <w:b/>
                <w:bCs/>
                <w:color w:val="000000"/>
              </w:rPr>
            </w:pPr>
            <w:r>
              <w:rPr>
                <w:rFonts w:ascii="Garamond" w:hAnsi="Garamond" w:cs="Calibri"/>
                <w:b/>
                <w:bCs/>
                <w:color w:val="000000"/>
              </w:rPr>
              <w:t>(</w:t>
            </w:r>
            <w:r w:rsidRPr="0039525F">
              <w:rPr>
                <w:rFonts w:ascii="Garamond" w:hAnsi="Garamond" w:cs="Calibri"/>
                <w:b/>
                <w:bCs/>
                <w:color w:val="000000"/>
              </w:rPr>
              <w:t>1.040.702</w:t>
            </w:r>
            <w:r>
              <w:rPr>
                <w:rFonts w:ascii="Garamond" w:hAnsi="Garamond" w:cs="Calibri"/>
                <w:b/>
                <w:bCs/>
                <w:color w:val="000000"/>
              </w:rPr>
              <w:t>)</w:t>
            </w:r>
          </w:p>
        </w:tc>
        <w:tc>
          <w:tcPr>
            <w:tcW w:w="385" w:type="dxa"/>
            <w:tcBorders>
              <w:top w:val="nil"/>
              <w:left w:val="nil"/>
              <w:bottom w:val="nil"/>
              <w:right w:val="nil"/>
            </w:tcBorders>
            <w:shd w:val="clear" w:color="auto" w:fill="auto"/>
            <w:noWrap/>
            <w:vAlign w:val="center"/>
          </w:tcPr>
          <w:p w:rsidR="004E4967" w:rsidRPr="001138C3" w:rsidRDefault="004E4967" w:rsidP="007F37C1">
            <w:pPr>
              <w:jc w:val="right"/>
              <w:rPr>
                <w:rFonts w:ascii="Garamond" w:hAnsi="Garamond" w:cs="Calibri"/>
                <w:color w:val="000000"/>
                <w:lang w:val="hr-HR" w:eastAsia="hr-HR"/>
              </w:rPr>
            </w:pPr>
          </w:p>
        </w:tc>
        <w:tc>
          <w:tcPr>
            <w:tcW w:w="1277" w:type="dxa"/>
            <w:tcBorders>
              <w:top w:val="nil"/>
              <w:left w:val="nil"/>
              <w:bottom w:val="single" w:sz="8" w:space="0" w:color="auto"/>
              <w:right w:val="nil"/>
            </w:tcBorders>
            <w:shd w:val="clear" w:color="auto" w:fill="auto"/>
            <w:noWrap/>
            <w:vAlign w:val="center"/>
          </w:tcPr>
          <w:p w:rsidR="004E4967" w:rsidRPr="001138C3" w:rsidRDefault="007A1480" w:rsidP="007F37C1">
            <w:pPr>
              <w:jc w:val="right"/>
              <w:rPr>
                <w:rFonts w:ascii="Garamond" w:hAnsi="Garamond" w:cs="Calibri"/>
                <w:b/>
                <w:bCs/>
                <w:color w:val="000000"/>
              </w:rPr>
            </w:pPr>
            <w:r w:rsidRPr="007A1480">
              <w:rPr>
                <w:rFonts w:ascii="Garamond" w:hAnsi="Garamond" w:cs="Calibri"/>
                <w:b/>
                <w:bCs/>
                <w:color w:val="000000"/>
              </w:rPr>
              <w:t>569.381</w:t>
            </w:r>
          </w:p>
        </w:tc>
      </w:tr>
    </w:tbl>
    <w:p w:rsidR="003B2E1D" w:rsidRPr="001138C3" w:rsidRDefault="003B2E1D" w:rsidP="000472AC">
      <w:pPr>
        <w:pStyle w:val="DefaultText"/>
        <w:rPr>
          <w:rFonts w:ascii="Garamond" w:hAnsi="Garamond"/>
          <w:sz w:val="20"/>
          <w:lang w:val="hr-HR"/>
        </w:rPr>
      </w:pPr>
    </w:p>
    <w:p w:rsidR="000472AC" w:rsidRPr="000C7665" w:rsidRDefault="000472AC" w:rsidP="000472AC">
      <w:pPr>
        <w:pStyle w:val="DefaultText"/>
        <w:rPr>
          <w:rFonts w:ascii="Garamond" w:hAnsi="Garamond"/>
          <w:sz w:val="22"/>
          <w:szCs w:val="22"/>
          <w:lang w:val="hr-HR"/>
        </w:rPr>
      </w:pPr>
    </w:p>
    <w:p w:rsidR="000472AC" w:rsidRPr="000C7665" w:rsidRDefault="000472AC" w:rsidP="000472AC">
      <w:pPr>
        <w:pStyle w:val="DefaultText"/>
        <w:rPr>
          <w:rFonts w:ascii="Garamond" w:hAnsi="Garamond"/>
          <w:sz w:val="22"/>
          <w:szCs w:val="22"/>
          <w:lang w:val="hr-HR"/>
        </w:rPr>
      </w:pPr>
    </w:p>
    <w:p w:rsidR="000472AC" w:rsidRPr="000C7665" w:rsidRDefault="000472AC" w:rsidP="000472AC">
      <w:pPr>
        <w:pStyle w:val="DefaultText"/>
        <w:rPr>
          <w:rFonts w:ascii="Garamond" w:hAnsi="Garamond"/>
          <w:sz w:val="22"/>
          <w:szCs w:val="22"/>
          <w:lang w:val="hr-HR"/>
        </w:rPr>
      </w:pPr>
    </w:p>
    <w:p w:rsidR="000472AC" w:rsidRPr="000C7665" w:rsidRDefault="000472AC" w:rsidP="000472AC">
      <w:pPr>
        <w:pStyle w:val="DefaultText"/>
        <w:rPr>
          <w:rFonts w:ascii="Garamond" w:hAnsi="Garamond"/>
          <w:sz w:val="22"/>
          <w:szCs w:val="22"/>
          <w:lang w:val="hr-HR"/>
        </w:rPr>
      </w:pPr>
    </w:p>
    <w:p w:rsidR="000472AC" w:rsidRPr="000C7665" w:rsidRDefault="000472AC" w:rsidP="000472AC">
      <w:pPr>
        <w:pStyle w:val="DefaultText"/>
        <w:rPr>
          <w:rFonts w:ascii="Garamond" w:hAnsi="Garamond"/>
          <w:sz w:val="22"/>
          <w:szCs w:val="22"/>
          <w:lang w:val="hr-HR"/>
        </w:rPr>
      </w:pPr>
    </w:p>
    <w:p w:rsidR="000472AC" w:rsidRPr="000C7665" w:rsidRDefault="000472AC" w:rsidP="000472AC">
      <w:pPr>
        <w:pStyle w:val="DefaultText"/>
        <w:rPr>
          <w:rFonts w:ascii="Garamond" w:hAnsi="Garamond"/>
          <w:sz w:val="22"/>
          <w:szCs w:val="22"/>
          <w:lang w:val="hr-HR"/>
        </w:rPr>
      </w:pPr>
    </w:p>
    <w:p w:rsidR="000472AC" w:rsidRPr="000C7665" w:rsidRDefault="000472AC" w:rsidP="000472AC">
      <w:pPr>
        <w:pStyle w:val="DefaultText"/>
        <w:rPr>
          <w:rFonts w:ascii="Garamond" w:hAnsi="Garamond"/>
          <w:sz w:val="22"/>
          <w:szCs w:val="22"/>
          <w:lang w:val="hr-HR"/>
        </w:rPr>
        <w:sectPr w:rsidR="000472AC" w:rsidRPr="000C7665" w:rsidSect="00FF08CE">
          <w:headerReference w:type="even" r:id="rId14"/>
          <w:headerReference w:type="default" r:id="rId15"/>
          <w:footerReference w:type="default" r:id="rId16"/>
          <w:headerReference w:type="first" r:id="rId17"/>
          <w:footerReference w:type="first" r:id="rId18"/>
          <w:pgSz w:w="11905" w:h="16838" w:code="9"/>
          <w:pgMar w:top="1440" w:right="1134" w:bottom="1440" w:left="1701" w:header="794" w:footer="488" w:gutter="0"/>
          <w:pgNumType w:start="6"/>
          <w:cols w:space="720"/>
          <w:titlePg/>
        </w:sectPr>
      </w:pPr>
    </w:p>
    <w:p w:rsidR="000472AC" w:rsidRPr="000C7665" w:rsidRDefault="000472AC" w:rsidP="000472AC">
      <w:pPr>
        <w:pStyle w:val="DefaultText"/>
        <w:jc w:val="center"/>
        <w:rPr>
          <w:rFonts w:ascii="Garamond" w:hAnsi="Garamond"/>
          <w:sz w:val="22"/>
          <w:szCs w:val="22"/>
          <w:lang w:val="hr-HR"/>
        </w:rPr>
      </w:pPr>
    </w:p>
    <w:tbl>
      <w:tblPr>
        <w:tblW w:w="8096" w:type="dxa"/>
        <w:tblInd w:w="93" w:type="dxa"/>
        <w:tblLook w:val="04A0" w:firstRow="1" w:lastRow="0" w:firstColumn="1" w:lastColumn="0" w:noHBand="0" w:noVBand="1"/>
      </w:tblPr>
      <w:tblGrid>
        <w:gridCol w:w="3680"/>
        <w:gridCol w:w="1200"/>
        <w:gridCol w:w="400"/>
        <w:gridCol w:w="1200"/>
        <w:gridCol w:w="400"/>
        <w:gridCol w:w="1216"/>
      </w:tblGrid>
      <w:tr w:rsidR="00835CAE" w:rsidRPr="000C7665" w:rsidTr="004E4967">
        <w:trPr>
          <w:trHeight w:val="300"/>
        </w:trPr>
        <w:tc>
          <w:tcPr>
            <w:tcW w:w="3680" w:type="dxa"/>
            <w:tcBorders>
              <w:top w:val="nil"/>
              <w:left w:val="nil"/>
              <w:bottom w:val="nil"/>
              <w:right w:val="nil"/>
            </w:tcBorders>
            <w:shd w:val="clear" w:color="auto" w:fill="auto"/>
            <w:noWrap/>
            <w:vAlign w:val="center"/>
            <w:hideMark/>
          </w:tcPr>
          <w:p w:rsidR="00835CAE" w:rsidRPr="000C7665" w:rsidRDefault="00835CAE" w:rsidP="00835CAE">
            <w:pPr>
              <w:rPr>
                <w:rFonts w:ascii="Garamond" w:hAnsi="Garamond" w:cs="Calibri"/>
                <w:i/>
                <w:iCs/>
                <w:color w:val="000000"/>
                <w:lang w:val="hr-HR" w:eastAsia="hr-HR"/>
              </w:rPr>
            </w:pPr>
            <w:r w:rsidRPr="000C7665">
              <w:rPr>
                <w:rFonts w:ascii="Garamond" w:hAnsi="Garamond" w:cs="Calibri"/>
                <w:i/>
                <w:iCs/>
                <w:color w:val="000000"/>
                <w:lang w:val="hr-HR" w:eastAsia="hr-HR"/>
              </w:rPr>
              <w:t>(u kunama)</w:t>
            </w:r>
          </w:p>
        </w:tc>
        <w:tc>
          <w:tcPr>
            <w:tcW w:w="1200" w:type="dxa"/>
            <w:tcBorders>
              <w:top w:val="nil"/>
              <w:left w:val="nil"/>
              <w:bottom w:val="single" w:sz="4" w:space="0" w:color="auto"/>
              <w:right w:val="nil"/>
            </w:tcBorders>
            <w:shd w:val="clear" w:color="auto" w:fill="auto"/>
            <w:noWrap/>
            <w:vAlign w:val="center"/>
            <w:hideMark/>
          </w:tcPr>
          <w:p w:rsidR="00835CAE" w:rsidRPr="000C7665" w:rsidRDefault="00835CAE" w:rsidP="00835CAE">
            <w:pPr>
              <w:jc w:val="center"/>
              <w:rPr>
                <w:rFonts w:ascii="Garamond" w:hAnsi="Garamond" w:cs="Calibri"/>
                <w:b/>
                <w:bCs/>
                <w:color w:val="000000"/>
                <w:lang w:val="hr-HR" w:eastAsia="hr-HR"/>
              </w:rPr>
            </w:pPr>
            <w:r w:rsidRPr="000C7665">
              <w:rPr>
                <w:rFonts w:ascii="Garamond" w:hAnsi="Garamond" w:cs="Calibri"/>
                <w:b/>
                <w:bCs/>
                <w:color w:val="000000"/>
                <w:lang w:val="hr-HR" w:eastAsia="hr-HR"/>
              </w:rPr>
              <w:t>Bilješka</w:t>
            </w:r>
          </w:p>
        </w:tc>
        <w:tc>
          <w:tcPr>
            <w:tcW w:w="400" w:type="dxa"/>
            <w:tcBorders>
              <w:top w:val="nil"/>
              <w:left w:val="nil"/>
              <w:bottom w:val="nil"/>
              <w:right w:val="nil"/>
            </w:tcBorders>
            <w:shd w:val="clear" w:color="auto" w:fill="auto"/>
            <w:noWrap/>
            <w:vAlign w:val="center"/>
            <w:hideMark/>
          </w:tcPr>
          <w:p w:rsidR="00835CAE" w:rsidRPr="000C7665" w:rsidRDefault="00835CAE" w:rsidP="00835CAE">
            <w:pPr>
              <w:jc w:val="center"/>
              <w:rPr>
                <w:rFonts w:ascii="Garamond" w:hAnsi="Garamond" w:cs="Calibri"/>
                <w:i/>
                <w:iCs/>
                <w:color w:val="000000"/>
                <w:lang w:val="hr-HR" w:eastAsia="hr-HR"/>
              </w:rPr>
            </w:pPr>
          </w:p>
        </w:tc>
        <w:tc>
          <w:tcPr>
            <w:tcW w:w="1200" w:type="dxa"/>
            <w:tcBorders>
              <w:top w:val="nil"/>
              <w:left w:val="nil"/>
              <w:bottom w:val="single" w:sz="4" w:space="0" w:color="auto"/>
              <w:right w:val="nil"/>
            </w:tcBorders>
            <w:shd w:val="clear" w:color="auto" w:fill="auto"/>
            <w:noWrap/>
            <w:vAlign w:val="center"/>
            <w:hideMark/>
          </w:tcPr>
          <w:p w:rsidR="00835CAE" w:rsidRPr="000C7665" w:rsidRDefault="0013110A" w:rsidP="004E4967">
            <w:pPr>
              <w:jc w:val="center"/>
              <w:rPr>
                <w:rFonts w:ascii="Garamond" w:hAnsi="Garamond" w:cs="Calibri"/>
                <w:b/>
                <w:bCs/>
                <w:color w:val="000000"/>
                <w:lang w:val="hr-HR" w:eastAsia="hr-HR"/>
              </w:rPr>
            </w:pPr>
            <w:r>
              <w:rPr>
                <w:rFonts w:ascii="Garamond" w:hAnsi="Garamond" w:cs="Calibri"/>
                <w:b/>
                <w:bCs/>
                <w:color w:val="000000"/>
                <w:lang w:val="hr-HR" w:eastAsia="hr-HR"/>
              </w:rPr>
              <w:t>31.12.20</w:t>
            </w:r>
            <w:r w:rsidR="004E4967">
              <w:rPr>
                <w:rFonts w:ascii="Garamond" w:hAnsi="Garamond" w:cs="Calibri"/>
                <w:b/>
                <w:bCs/>
                <w:color w:val="000000"/>
                <w:lang w:val="hr-HR" w:eastAsia="hr-HR"/>
              </w:rPr>
              <w:t>20</w:t>
            </w:r>
            <w:r w:rsidR="00835CAE" w:rsidRPr="000C7665">
              <w:rPr>
                <w:rFonts w:ascii="Garamond" w:hAnsi="Garamond" w:cs="Calibri"/>
                <w:b/>
                <w:bCs/>
                <w:color w:val="000000"/>
                <w:lang w:val="hr-HR" w:eastAsia="hr-HR"/>
              </w:rPr>
              <w:t>.</w:t>
            </w:r>
          </w:p>
        </w:tc>
        <w:tc>
          <w:tcPr>
            <w:tcW w:w="400" w:type="dxa"/>
            <w:tcBorders>
              <w:top w:val="nil"/>
              <w:left w:val="nil"/>
              <w:bottom w:val="nil"/>
              <w:right w:val="nil"/>
            </w:tcBorders>
            <w:shd w:val="clear" w:color="auto" w:fill="auto"/>
            <w:noWrap/>
            <w:vAlign w:val="center"/>
            <w:hideMark/>
          </w:tcPr>
          <w:p w:rsidR="00835CAE" w:rsidRPr="000C7665" w:rsidRDefault="00835CAE" w:rsidP="00835CAE">
            <w:pPr>
              <w:rPr>
                <w:rFonts w:ascii="Garamond" w:hAnsi="Garamond" w:cs="Calibri"/>
                <w:color w:val="000000"/>
                <w:lang w:val="hr-HR" w:eastAsia="hr-HR"/>
              </w:rPr>
            </w:pPr>
          </w:p>
        </w:tc>
        <w:tc>
          <w:tcPr>
            <w:tcW w:w="1216" w:type="dxa"/>
            <w:tcBorders>
              <w:top w:val="nil"/>
              <w:left w:val="nil"/>
              <w:bottom w:val="single" w:sz="4" w:space="0" w:color="auto"/>
              <w:right w:val="nil"/>
            </w:tcBorders>
            <w:shd w:val="clear" w:color="auto" w:fill="auto"/>
            <w:noWrap/>
            <w:vAlign w:val="center"/>
            <w:hideMark/>
          </w:tcPr>
          <w:p w:rsidR="00835CAE" w:rsidRPr="000C7665" w:rsidRDefault="0013110A" w:rsidP="004E4967">
            <w:pPr>
              <w:jc w:val="center"/>
              <w:rPr>
                <w:rFonts w:ascii="Garamond" w:hAnsi="Garamond" w:cs="Calibri"/>
                <w:b/>
                <w:bCs/>
                <w:color w:val="000000"/>
                <w:lang w:val="hr-HR" w:eastAsia="hr-HR"/>
              </w:rPr>
            </w:pPr>
            <w:r>
              <w:rPr>
                <w:rFonts w:ascii="Garamond" w:hAnsi="Garamond" w:cs="Calibri"/>
                <w:b/>
                <w:bCs/>
                <w:color w:val="000000"/>
                <w:lang w:val="hr-HR" w:eastAsia="hr-HR"/>
              </w:rPr>
              <w:t>31.12.201</w:t>
            </w:r>
            <w:r w:rsidR="004E4967">
              <w:rPr>
                <w:rFonts w:ascii="Garamond" w:hAnsi="Garamond" w:cs="Calibri"/>
                <w:b/>
                <w:bCs/>
                <w:color w:val="000000"/>
                <w:lang w:val="hr-HR" w:eastAsia="hr-HR"/>
              </w:rPr>
              <w:t>9</w:t>
            </w:r>
            <w:r w:rsidR="00835CAE" w:rsidRPr="000C7665">
              <w:rPr>
                <w:rFonts w:ascii="Garamond" w:hAnsi="Garamond" w:cs="Calibri"/>
                <w:b/>
                <w:bCs/>
                <w:color w:val="000000"/>
                <w:lang w:val="hr-HR" w:eastAsia="hr-HR"/>
              </w:rPr>
              <w:t>.</w:t>
            </w:r>
          </w:p>
        </w:tc>
      </w:tr>
      <w:tr w:rsidR="00835CAE" w:rsidRPr="000C7665" w:rsidTr="004E4967">
        <w:trPr>
          <w:trHeight w:val="300"/>
        </w:trPr>
        <w:tc>
          <w:tcPr>
            <w:tcW w:w="3680" w:type="dxa"/>
            <w:tcBorders>
              <w:top w:val="nil"/>
              <w:left w:val="nil"/>
              <w:bottom w:val="nil"/>
              <w:right w:val="nil"/>
            </w:tcBorders>
            <w:shd w:val="clear" w:color="auto" w:fill="auto"/>
            <w:noWrap/>
            <w:vAlign w:val="center"/>
            <w:hideMark/>
          </w:tcPr>
          <w:p w:rsidR="00835CAE" w:rsidRPr="000C7665" w:rsidRDefault="00835CAE" w:rsidP="00835CAE">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hideMark/>
          </w:tcPr>
          <w:p w:rsidR="00835CAE" w:rsidRPr="000C7665" w:rsidRDefault="00835CAE" w:rsidP="00835CAE">
            <w:pPr>
              <w:jc w:val="cente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rsidR="00835CAE" w:rsidRPr="000C7665" w:rsidRDefault="00835CAE" w:rsidP="00835CAE">
            <w:pPr>
              <w:jc w:val="center"/>
              <w:rPr>
                <w:rFonts w:ascii="Garamond" w:hAnsi="Garamond" w:cs="Calibri"/>
                <w:i/>
                <w:iCs/>
                <w:color w:val="000000"/>
                <w:lang w:val="hr-HR" w:eastAsia="hr-HR"/>
              </w:rPr>
            </w:pPr>
          </w:p>
        </w:tc>
        <w:tc>
          <w:tcPr>
            <w:tcW w:w="1200" w:type="dxa"/>
            <w:tcBorders>
              <w:top w:val="nil"/>
              <w:left w:val="nil"/>
              <w:bottom w:val="nil"/>
              <w:right w:val="nil"/>
            </w:tcBorders>
            <w:shd w:val="clear" w:color="auto" w:fill="auto"/>
            <w:noWrap/>
            <w:vAlign w:val="center"/>
            <w:hideMark/>
          </w:tcPr>
          <w:p w:rsidR="00835CAE" w:rsidRPr="000C7665" w:rsidRDefault="00835CAE" w:rsidP="00835CAE">
            <w:pPr>
              <w:jc w:val="center"/>
              <w:rPr>
                <w:rFonts w:ascii="Garamond" w:hAnsi="Garamond" w:cs="Calibri"/>
                <w:b/>
                <w:bCs/>
                <w:color w:val="000000"/>
                <w:lang w:val="hr-HR" w:eastAsia="hr-HR"/>
              </w:rPr>
            </w:pPr>
          </w:p>
        </w:tc>
        <w:tc>
          <w:tcPr>
            <w:tcW w:w="400" w:type="dxa"/>
            <w:tcBorders>
              <w:top w:val="nil"/>
              <w:left w:val="nil"/>
              <w:bottom w:val="nil"/>
              <w:right w:val="nil"/>
            </w:tcBorders>
            <w:shd w:val="clear" w:color="auto" w:fill="auto"/>
            <w:noWrap/>
            <w:vAlign w:val="center"/>
            <w:hideMark/>
          </w:tcPr>
          <w:p w:rsidR="00835CAE" w:rsidRPr="000C7665" w:rsidRDefault="00835CAE" w:rsidP="00835CAE">
            <w:pPr>
              <w:rPr>
                <w:rFonts w:ascii="Garamond" w:hAnsi="Garamond" w:cs="Calibri"/>
                <w:color w:val="000000"/>
                <w:lang w:val="hr-HR" w:eastAsia="hr-HR"/>
              </w:rPr>
            </w:pPr>
          </w:p>
        </w:tc>
        <w:tc>
          <w:tcPr>
            <w:tcW w:w="1216" w:type="dxa"/>
            <w:tcBorders>
              <w:top w:val="nil"/>
              <w:left w:val="nil"/>
              <w:bottom w:val="nil"/>
              <w:right w:val="nil"/>
            </w:tcBorders>
            <w:shd w:val="clear" w:color="auto" w:fill="auto"/>
            <w:noWrap/>
            <w:vAlign w:val="center"/>
            <w:hideMark/>
          </w:tcPr>
          <w:p w:rsidR="00835CAE" w:rsidRPr="000C7665" w:rsidRDefault="00835CAE" w:rsidP="00835CAE">
            <w:pPr>
              <w:jc w:val="center"/>
              <w:rPr>
                <w:rFonts w:ascii="Garamond" w:hAnsi="Garamond" w:cs="Calibri"/>
                <w:b/>
                <w:bCs/>
                <w:color w:val="000000"/>
                <w:lang w:val="hr-HR" w:eastAsia="hr-HR"/>
              </w:rPr>
            </w:pPr>
          </w:p>
        </w:tc>
      </w:tr>
      <w:tr w:rsidR="00835CAE" w:rsidRPr="000C7665" w:rsidTr="004E4967">
        <w:trPr>
          <w:trHeight w:val="300"/>
        </w:trPr>
        <w:tc>
          <w:tcPr>
            <w:tcW w:w="3680" w:type="dxa"/>
            <w:tcBorders>
              <w:top w:val="nil"/>
              <w:left w:val="nil"/>
              <w:bottom w:val="nil"/>
              <w:right w:val="nil"/>
            </w:tcBorders>
            <w:shd w:val="clear" w:color="auto" w:fill="auto"/>
            <w:noWrap/>
            <w:vAlign w:val="center"/>
            <w:hideMark/>
          </w:tcPr>
          <w:p w:rsidR="00835CAE" w:rsidRPr="000C7665" w:rsidRDefault="00835CAE" w:rsidP="00835CAE">
            <w:pPr>
              <w:rPr>
                <w:rFonts w:ascii="Garamond" w:hAnsi="Garamond" w:cs="Calibri"/>
                <w:b/>
                <w:bCs/>
                <w:color w:val="000000"/>
                <w:lang w:val="hr-HR" w:eastAsia="hr-HR"/>
              </w:rPr>
            </w:pPr>
            <w:r w:rsidRPr="000C7665">
              <w:rPr>
                <w:rFonts w:ascii="Garamond" w:hAnsi="Garamond" w:cs="Calibri"/>
                <w:b/>
                <w:bCs/>
                <w:color w:val="000000"/>
                <w:lang w:val="hr-HR" w:eastAsia="hr-HR"/>
              </w:rPr>
              <w:t xml:space="preserve">AKTIVA </w:t>
            </w:r>
          </w:p>
        </w:tc>
        <w:tc>
          <w:tcPr>
            <w:tcW w:w="1200" w:type="dxa"/>
            <w:tcBorders>
              <w:top w:val="nil"/>
              <w:left w:val="nil"/>
              <w:bottom w:val="nil"/>
              <w:right w:val="nil"/>
            </w:tcBorders>
            <w:shd w:val="clear" w:color="auto" w:fill="auto"/>
            <w:noWrap/>
            <w:vAlign w:val="center"/>
            <w:hideMark/>
          </w:tcPr>
          <w:p w:rsidR="00835CAE" w:rsidRPr="000C7665" w:rsidRDefault="00835CAE" w:rsidP="00835CAE">
            <w:pP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rsidR="00835CAE" w:rsidRPr="000C7665" w:rsidRDefault="00835CAE" w:rsidP="00835CAE">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hideMark/>
          </w:tcPr>
          <w:p w:rsidR="00835CAE" w:rsidRPr="000C7665" w:rsidRDefault="00835CAE" w:rsidP="00835CAE">
            <w:pP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rsidR="00835CAE" w:rsidRPr="000C7665" w:rsidRDefault="00835CAE" w:rsidP="00835CAE">
            <w:pPr>
              <w:rPr>
                <w:rFonts w:ascii="Garamond" w:hAnsi="Garamond" w:cs="Calibri"/>
                <w:color w:val="000000"/>
                <w:lang w:val="hr-HR" w:eastAsia="hr-HR"/>
              </w:rPr>
            </w:pPr>
          </w:p>
        </w:tc>
        <w:tc>
          <w:tcPr>
            <w:tcW w:w="1216" w:type="dxa"/>
            <w:tcBorders>
              <w:top w:val="nil"/>
              <w:left w:val="nil"/>
              <w:bottom w:val="nil"/>
              <w:right w:val="nil"/>
            </w:tcBorders>
            <w:shd w:val="clear" w:color="auto" w:fill="auto"/>
            <w:noWrap/>
            <w:vAlign w:val="center"/>
            <w:hideMark/>
          </w:tcPr>
          <w:p w:rsidR="00835CAE" w:rsidRPr="000C7665" w:rsidRDefault="00835CAE" w:rsidP="00835CAE">
            <w:pPr>
              <w:rPr>
                <w:rFonts w:ascii="Garamond" w:hAnsi="Garamond" w:cs="Calibri"/>
                <w:color w:val="000000"/>
                <w:lang w:val="hr-HR" w:eastAsia="hr-HR"/>
              </w:rPr>
            </w:pPr>
          </w:p>
        </w:tc>
      </w:tr>
      <w:tr w:rsidR="00835CAE" w:rsidRPr="000C7665" w:rsidTr="0039525F">
        <w:trPr>
          <w:trHeight w:val="300"/>
        </w:trPr>
        <w:tc>
          <w:tcPr>
            <w:tcW w:w="3680" w:type="dxa"/>
            <w:tcBorders>
              <w:top w:val="nil"/>
              <w:left w:val="nil"/>
              <w:bottom w:val="nil"/>
              <w:right w:val="nil"/>
            </w:tcBorders>
            <w:shd w:val="clear" w:color="auto" w:fill="auto"/>
            <w:noWrap/>
            <w:vAlign w:val="center"/>
            <w:hideMark/>
          </w:tcPr>
          <w:p w:rsidR="00835CAE" w:rsidRPr="000C7665" w:rsidRDefault="00835CAE" w:rsidP="00835CAE">
            <w:pPr>
              <w:rPr>
                <w:rFonts w:ascii="Garamond" w:hAnsi="Garamond" w:cs="Calibri"/>
                <w:b/>
                <w:bCs/>
                <w:color w:val="000000"/>
                <w:lang w:val="hr-HR" w:eastAsia="hr-HR"/>
              </w:rPr>
            </w:pPr>
          </w:p>
        </w:tc>
        <w:tc>
          <w:tcPr>
            <w:tcW w:w="1200" w:type="dxa"/>
            <w:tcBorders>
              <w:top w:val="nil"/>
              <w:left w:val="nil"/>
              <w:bottom w:val="nil"/>
              <w:right w:val="nil"/>
            </w:tcBorders>
            <w:shd w:val="clear" w:color="auto" w:fill="auto"/>
            <w:noWrap/>
            <w:vAlign w:val="center"/>
            <w:hideMark/>
          </w:tcPr>
          <w:p w:rsidR="00835CAE" w:rsidRPr="000C7665" w:rsidRDefault="00835CAE" w:rsidP="00835CAE">
            <w:pP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rsidR="00835CAE" w:rsidRPr="000C7665" w:rsidRDefault="00835CAE" w:rsidP="00835CAE">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hideMark/>
          </w:tcPr>
          <w:p w:rsidR="00835CAE" w:rsidRPr="000C7665" w:rsidRDefault="00835CAE" w:rsidP="00835CAE">
            <w:pP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rsidR="00835CAE" w:rsidRPr="000C7665" w:rsidRDefault="00835CAE" w:rsidP="00835CAE">
            <w:pPr>
              <w:rPr>
                <w:rFonts w:ascii="Garamond" w:hAnsi="Garamond" w:cs="Calibri"/>
                <w:color w:val="000000"/>
                <w:lang w:val="hr-HR" w:eastAsia="hr-HR"/>
              </w:rPr>
            </w:pPr>
          </w:p>
        </w:tc>
        <w:tc>
          <w:tcPr>
            <w:tcW w:w="1216" w:type="dxa"/>
            <w:tcBorders>
              <w:top w:val="nil"/>
              <w:left w:val="nil"/>
              <w:right w:val="nil"/>
            </w:tcBorders>
            <w:shd w:val="clear" w:color="auto" w:fill="auto"/>
            <w:noWrap/>
            <w:vAlign w:val="center"/>
            <w:hideMark/>
          </w:tcPr>
          <w:p w:rsidR="00835CAE" w:rsidRPr="000C7665" w:rsidRDefault="00835CAE" w:rsidP="00835CAE">
            <w:pPr>
              <w:rPr>
                <w:rFonts w:ascii="Garamond" w:hAnsi="Garamond" w:cs="Calibri"/>
                <w:color w:val="000000"/>
                <w:lang w:val="hr-HR" w:eastAsia="hr-HR"/>
              </w:rPr>
            </w:pPr>
          </w:p>
        </w:tc>
      </w:tr>
      <w:tr w:rsidR="00835CAE" w:rsidRPr="000C7665" w:rsidTr="008D7F8C">
        <w:trPr>
          <w:trHeight w:val="300"/>
        </w:trPr>
        <w:tc>
          <w:tcPr>
            <w:tcW w:w="3680" w:type="dxa"/>
            <w:tcBorders>
              <w:top w:val="nil"/>
              <w:left w:val="nil"/>
              <w:bottom w:val="nil"/>
              <w:right w:val="nil"/>
            </w:tcBorders>
            <w:shd w:val="clear" w:color="auto" w:fill="auto"/>
            <w:noWrap/>
            <w:vAlign w:val="center"/>
            <w:hideMark/>
          </w:tcPr>
          <w:p w:rsidR="00835CAE" w:rsidRPr="000C7665" w:rsidRDefault="00835CAE" w:rsidP="00835CAE">
            <w:pPr>
              <w:rPr>
                <w:rFonts w:ascii="Garamond" w:hAnsi="Garamond" w:cs="Calibri"/>
                <w:b/>
                <w:bCs/>
                <w:color w:val="000000"/>
                <w:lang w:val="hr-HR" w:eastAsia="hr-HR"/>
              </w:rPr>
            </w:pPr>
            <w:r w:rsidRPr="000C7665">
              <w:rPr>
                <w:rFonts w:ascii="Garamond" w:hAnsi="Garamond" w:cs="Calibri"/>
                <w:b/>
                <w:bCs/>
                <w:color w:val="000000"/>
                <w:lang w:val="hr-HR" w:eastAsia="hr-HR"/>
              </w:rPr>
              <w:t>DUGOTRAJNA IMOVINA</w:t>
            </w:r>
          </w:p>
        </w:tc>
        <w:tc>
          <w:tcPr>
            <w:tcW w:w="1200" w:type="dxa"/>
            <w:tcBorders>
              <w:top w:val="nil"/>
              <w:left w:val="nil"/>
              <w:bottom w:val="nil"/>
              <w:right w:val="nil"/>
            </w:tcBorders>
            <w:shd w:val="clear" w:color="auto" w:fill="FFFFFF" w:themeFill="background1"/>
            <w:noWrap/>
            <w:vAlign w:val="center"/>
            <w:hideMark/>
          </w:tcPr>
          <w:p w:rsidR="00835CAE" w:rsidRPr="008D7F8C" w:rsidRDefault="007F37C1" w:rsidP="008D7F8C">
            <w:pPr>
              <w:jc w:val="center"/>
              <w:rPr>
                <w:rFonts w:ascii="Garamond" w:hAnsi="Garamond" w:cs="Calibri"/>
                <w:color w:val="000000"/>
                <w:lang w:val="hr-HR" w:eastAsia="hr-HR"/>
              </w:rPr>
            </w:pPr>
            <w:r>
              <w:rPr>
                <w:rFonts w:ascii="Garamond" w:hAnsi="Garamond" w:cs="Calibri"/>
                <w:color w:val="000000"/>
                <w:lang w:val="hr-HR" w:eastAsia="hr-HR"/>
              </w:rPr>
              <w:t>4</w:t>
            </w:r>
            <w:r w:rsidR="008D7F8C" w:rsidRPr="008D7F8C">
              <w:rPr>
                <w:rFonts w:ascii="Garamond" w:hAnsi="Garamond" w:cs="Calibri"/>
                <w:color w:val="000000"/>
                <w:lang w:val="hr-HR" w:eastAsia="hr-HR"/>
              </w:rPr>
              <w:t>.</w:t>
            </w:r>
          </w:p>
        </w:tc>
        <w:tc>
          <w:tcPr>
            <w:tcW w:w="400" w:type="dxa"/>
            <w:tcBorders>
              <w:top w:val="nil"/>
              <w:left w:val="nil"/>
              <w:bottom w:val="nil"/>
              <w:right w:val="nil"/>
            </w:tcBorders>
            <w:shd w:val="clear" w:color="auto" w:fill="auto"/>
            <w:noWrap/>
            <w:vAlign w:val="center"/>
            <w:hideMark/>
          </w:tcPr>
          <w:p w:rsidR="00835CAE" w:rsidRPr="000C7665" w:rsidRDefault="00835CAE" w:rsidP="00835CAE">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hideMark/>
          </w:tcPr>
          <w:p w:rsidR="00835CAE" w:rsidRPr="000C7665" w:rsidRDefault="00835CAE" w:rsidP="00835CAE">
            <w:pP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rsidR="00835CAE" w:rsidRPr="000C7665" w:rsidRDefault="00835CAE" w:rsidP="00835CAE">
            <w:pPr>
              <w:rPr>
                <w:rFonts w:ascii="Garamond" w:hAnsi="Garamond" w:cs="Calibri"/>
                <w:color w:val="000000"/>
                <w:lang w:val="hr-HR" w:eastAsia="hr-HR"/>
              </w:rPr>
            </w:pPr>
          </w:p>
        </w:tc>
        <w:tc>
          <w:tcPr>
            <w:tcW w:w="1216" w:type="dxa"/>
            <w:tcBorders>
              <w:top w:val="nil"/>
              <w:left w:val="nil"/>
              <w:right w:val="nil"/>
            </w:tcBorders>
            <w:shd w:val="clear" w:color="auto" w:fill="auto"/>
            <w:noWrap/>
            <w:vAlign w:val="center"/>
            <w:hideMark/>
          </w:tcPr>
          <w:p w:rsidR="00835CAE" w:rsidRPr="000C7665" w:rsidRDefault="00835CAE" w:rsidP="0039525F">
            <w:pPr>
              <w:jc w:val="right"/>
              <w:rPr>
                <w:rFonts w:ascii="Garamond" w:hAnsi="Garamond" w:cs="Calibri"/>
                <w:color w:val="000000"/>
                <w:lang w:val="hr-HR" w:eastAsia="hr-HR"/>
              </w:rPr>
            </w:pPr>
          </w:p>
        </w:tc>
      </w:tr>
      <w:tr w:rsidR="0039525F" w:rsidRPr="000C7665" w:rsidTr="007F37C1">
        <w:trPr>
          <w:trHeight w:val="300"/>
        </w:trPr>
        <w:tc>
          <w:tcPr>
            <w:tcW w:w="3680" w:type="dxa"/>
            <w:tcBorders>
              <w:top w:val="nil"/>
              <w:left w:val="nil"/>
              <w:bottom w:val="nil"/>
              <w:right w:val="nil"/>
            </w:tcBorders>
            <w:shd w:val="clear" w:color="auto" w:fill="auto"/>
            <w:noWrap/>
            <w:vAlign w:val="center"/>
            <w:hideMark/>
          </w:tcPr>
          <w:p w:rsidR="0039525F" w:rsidRPr="000C7665" w:rsidRDefault="0039525F" w:rsidP="0039525F">
            <w:pPr>
              <w:rPr>
                <w:rFonts w:ascii="Garamond" w:hAnsi="Garamond" w:cs="Calibri"/>
                <w:color w:val="000000"/>
                <w:lang w:val="hr-HR" w:eastAsia="hr-HR"/>
              </w:rPr>
            </w:pPr>
            <w:r w:rsidRPr="000C7665">
              <w:rPr>
                <w:rFonts w:ascii="Garamond" w:hAnsi="Garamond" w:cs="Calibri"/>
                <w:color w:val="000000"/>
                <w:lang w:val="hr-HR" w:eastAsia="hr-HR"/>
              </w:rPr>
              <w:t>Nematerijalna imovina</w:t>
            </w:r>
          </w:p>
        </w:tc>
        <w:tc>
          <w:tcPr>
            <w:tcW w:w="1200" w:type="dxa"/>
            <w:tcBorders>
              <w:top w:val="nil"/>
              <w:left w:val="nil"/>
              <w:bottom w:val="nil"/>
              <w:right w:val="nil"/>
            </w:tcBorders>
            <w:shd w:val="clear" w:color="auto" w:fill="FFFFFF" w:themeFill="background1"/>
            <w:noWrap/>
            <w:vAlign w:val="center"/>
          </w:tcPr>
          <w:p w:rsidR="0039525F" w:rsidRPr="008D7F8C" w:rsidRDefault="0039525F" w:rsidP="0039525F">
            <w:pPr>
              <w:jc w:val="cente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rsidR="0039525F" w:rsidRPr="00E70ED5" w:rsidRDefault="0039525F" w:rsidP="0039525F">
            <w:pPr>
              <w:jc w:val="center"/>
              <w:rPr>
                <w:rFonts w:ascii="Garamond" w:hAnsi="Garamond" w:cs="Calibri"/>
                <w:i/>
                <w:iCs/>
                <w:color w:val="000000"/>
                <w:lang w:val="hr-HR" w:eastAsia="hr-HR"/>
              </w:rPr>
            </w:pPr>
          </w:p>
        </w:tc>
        <w:tc>
          <w:tcPr>
            <w:tcW w:w="1200" w:type="dxa"/>
            <w:tcBorders>
              <w:top w:val="nil"/>
              <w:left w:val="nil"/>
              <w:bottom w:val="nil"/>
              <w:right w:val="nil"/>
            </w:tcBorders>
            <w:shd w:val="clear" w:color="auto" w:fill="auto"/>
            <w:noWrap/>
            <w:vAlign w:val="center"/>
          </w:tcPr>
          <w:p w:rsidR="0039525F" w:rsidRPr="0039525F" w:rsidRDefault="0039525F" w:rsidP="007F37C1">
            <w:pPr>
              <w:jc w:val="right"/>
              <w:rPr>
                <w:rFonts w:ascii="Garamond" w:hAnsi="Garamond" w:cs="Calibri"/>
                <w:color w:val="000000"/>
                <w:lang w:val="hr-HR" w:eastAsia="hr-HR"/>
              </w:rPr>
            </w:pPr>
            <w:r w:rsidRPr="0039525F">
              <w:rPr>
                <w:rFonts w:ascii="Garamond" w:hAnsi="Garamond" w:cs="Calibri"/>
                <w:color w:val="000000"/>
                <w:lang w:val="hr-HR" w:eastAsia="hr-HR"/>
              </w:rPr>
              <w:t>117.783</w:t>
            </w:r>
          </w:p>
        </w:tc>
        <w:tc>
          <w:tcPr>
            <w:tcW w:w="400" w:type="dxa"/>
            <w:tcBorders>
              <w:top w:val="nil"/>
              <w:left w:val="nil"/>
              <w:bottom w:val="nil"/>
              <w:right w:val="nil"/>
            </w:tcBorders>
            <w:shd w:val="clear" w:color="auto" w:fill="auto"/>
            <w:noWrap/>
            <w:vAlign w:val="center"/>
          </w:tcPr>
          <w:p w:rsidR="0039525F" w:rsidRPr="00E70ED5" w:rsidRDefault="0039525F" w:rsidP="007F37C1">
            <w:pPr>
              <w:jc w:val="right"/>
              <w:rPr>
                <w:rFonts w:ascii="Garamond" w:hAnsi="Garamond" w:cs="Calibri"/>
                <w:color w:val="000000"/>
                <w:lang w:val="hr-HR" w:eastAsia="hr-HR"/>
              </w:rPr>
            </w:pPr>
          </w:p>
        </w:tc>
        <w:tc>
          <w:tcPr>
            <w:tcW w:w="1216" w:type="dxa"/>
            <w:tcBorders>
              <w:left w:val="nil"/>
              <w:bottom w:val="nil"/>
              <w:right w:val="nil"/>
            </w:tcBorders>
            <w:shd w:val="clear" w:color="auto" w:fill="auto"/>
            <w:noWrap/>
            <w:vAlign w:val="center"/>
          </w:tcPr>
          <w:p w:rsidR="0039525F" w:rsidRPr="0039525F" w:rsidRDefault="0039525F" w:rsidP="007F37C1">
            <w:pPr>
              <w:jc w:val="right"/>
              <w:rPr>
                <w:rFonts w:ascii="Garamond" w:hAnsi="Garamond" w:cs="Calibri"/>
                <w:color w:val="000000"/>
                <w:lang w:val="hr-HR" w:eastAsia="hr-HR"/>
              </w:rPr>
            </w:pPr>
            <w:r w:rsidRPr="0039525F">
              <w:rPr>
                <w:rFonts w:ascii="Garamond" w:hAnsi="Garamond" w:cs="Calibri"/>
                <w:color w:val="000000"/>
                <w:lang w:val="hr-HR" w:eastAsia="hr-HR"/>
              </w:rPr>
              <w:t>155.983</w:t>
            </w:r>
          </w:p>
        </w:tc>
      </w:tr>
      <w:tr w:rsidR="0039525F" w:rsidRPr="000C7665" w:rsidTr="007F37C1">
        <w:trPr>
          <w:trHeight w:val="300"/>
        </w:trPr>
        <w:tc>
          <w:tcPr>
            <w:tcW w:w="3680" w:type="dxa"/>
            <w:tcBorders>
              <w:top w:val="nil"/>
              <w:left w:val="nil"/>
              <w:bottom w:val="nil"/>
              <w:right w:val="nil"/>
            </w:tcBorders>
            <w:shd w:val="clear" w:color="auto" w:fill="auto"/>
            <w:noWrap/>
            <w:vAlign w:val="center"/>
            <w:hideMark/>
          </w:tcPr>
          <w:p w:rsidR="0039525F" w:rsidRPr="000C7665" w:rsidRDefault="0039525F" w:rsidP="0039525F">
            <w:pPr>
              <w:rPr>
                <w:rFonts w:ascii="Garamond" w:hAnsi="Garamond" w:cs="Calibri"/>
                <w:color w:val="000000"/>
                <w:lang w:val="hr-HR" w:eastAsia="hr-HR"/>
              </w:rPr>
            </w:pPr>
            <w:r w:rsidRPr="000C7665">
              <w:rPr>
                <w:rFonts w:ascii="Garamond" w:hAnsi="Garamond" w:cs="Calibri"/>
                <w:color w:val="000000"/>
                <w:lang w:val="hr-HR" w:eastAsia="hr-HR"/>
              </w:rPr>
              <w:t>Nekretnine, postrojenja i oprema</w:t>
            </w:r>
          </w:p>
        </w:tc>
        <w:tc>
          <w:tcPr>
            <w:tcW w:w="1200" w:type="dxa"/>
            <w:tcBorders>
              <w:top w:val="nil"/>
              <w:left w:val="nil"/>
              <w:bottom w:val="nil"/>
              <w:right w:val="nil"/>
            </w:tcBorders>
            <w:shd w:val="clear" w:color="auto" w:fill="FFFFFF" w:themeFill="background1"/>
            <w:noWrap/>
            <w:vAlign w:val="center"/>
          </w:tcPr>
          <w:p w:rsidR="0039525F" w:rsidRPr="008D7F8C" w:rsidRDefault="0039525F" w:rsidP="0039525F">
            <w:pPr>
              <w:jc w:val="cente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rsidR="0039525F" w:rsidRPr="00E70ED5" w:rsidRDefault="0039525F" w:rsidP="0039525F">
            <w:pPr>
              <w:jc w:val="center"/>
              <w:rPr>
                <w:rFonts w:ascii="Garamond" w:hAnsi="Garamond" w:cs="Calibri"/>
                <w:i/>
                <w:iCs/>
                <w:color w:val="000000"/>
                <w:lang w:val="hr-HR" w:eastAsia="hr-HR"/>
              </w:rPr>
            </w:pPr>
          </w:p>
        </w:tc>
        <w:tc>
          <w:tcPr>
            <w:tcW w:w="1200" w:type="dxa"/>
            <w:tcBorders>
              <w:top w:val="nil"/>
              <w:left w:val="nil"/>
              <w:bottom w:val="nil"/>
              <w:right w:val="nil"/>
            </w:tcBorders>
            <w:shd w:val="clear" w:color="auto" w:fill="auto"/>
            <w:noWrap/>
            <w:vAlign w:val="center"/>
          </w:tcPr>
          <w:p w:rsidR="0039525F" w:rsidRPr="0039525F" w:rsidRDefault="0039525F" w:rsidP="007F37C1">
            <w:pPr>
              <w:jc w:val="right"/>
              <w:rPr>
                <w:rFonts w:ascii="Garamond" w:hAnsi="Garamond" w:cs="Calibri"/>
                <w:color w:val="000000"/>
                <w:lang w:val="hr-HR" w:eastAsia="hr-HR"/>
              </w:rPr>
            </w:pPr>
            <w:r w:rsidRPr="0039525F">
              <w:rPr>
                <w:rFonts w:ascii="Garamond" w:hAnsi="Garamond" w:cs="Calibri"/>
                <w:color w:val="000000"/>
                <w:lang w:val="hr-HR" w:eastAsia="hr-HR"/>
              </w:rPr>
              <w:t>90.454.298</w:t>
            </w:r>
          </w:p>
        </w:tc>
        <w:tc>
          <w:tcPr>
            <w:tcW w:w="400" w:type="dxa"/>
            <w:tcBorders>
              <w:top w:val="nil"/>
              <w:left w:val="nil"/>
              <w:bottom w:val="nil"/>
              <w:right w:val="nil"/>
            </w:tcBorders>
            <w:shd w:val="clear" w:color="auto" w:fill="auto"/>
            <w:noWrap/>
            <w:vAlign w:val="center"/>
          </w:tcPr>
          <w:p w:rsidR="0039525F" w:rsidRPr="00E70ED5" w:rsidRDefault="0039525F" w:rsidP="007F37C1">
            <w:pPr>
              <w:jc w:val="right"/>
              <w:rPr>
                <w:rFonts w:ascii="Garamond" w:hAnsi="Garamond" w:cs="Calibri"/>
                <w:color w:val="000000"/>
                <w:lang w:val="hr-HR" w:eastAsia="hr-HR"/>
              </w:rPr>
            </w:pPr>
          </w:p>
        </w:tc>
        <w:tc>
          <w:tcPr>
            <w:tcW w:w="1216" w:type="dxa"/>
            <w:tcBorders>
              <w:top w:val="nil"/>
              <w:left w:val="nil"/>
              <w:bottom w:val="nil"/>
              <w:right w:val="nil"/>
            </w:tcBorders>
            <w:shd w:val="clear" w:color="auto" w:fill="auto"/>
            <w:noWrap/>
            <w:vAlign w:val="center"/>
          </w:tcPr>
          <w:p w:rsidR="0039525F" w:rsidRPr="0039525F" w:rsidRDefault="0039525F" w:rsidP="007F37C1">
            <w:pPr>
              <w:jc w:val="right"/>
              <w:rPr>
                <w:rFonts w:ascii="Garamond" w:hAnsi="Garamond" w:cs="Calibri"/>
                <w:color w:val="000000"/>
                <w:lang w:val="hr-HR" w:eastAsia="hr-HR"/>
              </w:rPr>
            </w:pPr>
            <w:r w:rsidRPr="0039525F">
              <w:rPr>
                <w:rFonts w:ascii="Garamond" w:hAnsi="Garamond" w:cs="Calibri"/>
                <w:color w:val="000000"/>
                <w:lang w:val="hr-HR" w:eastAsia="hr-HR"/>
              </w:rPr>
              <w:t>91.343.547</w:t>
            </w:r>
          </w:p>
        </w:tc>
      </w:tr>
      <w:tr w:rsidR="0039525F" w:rsidRPr="000C7665" w:rsidTr="007F37C1">
        <w:trPr>
          <w:trHeight w:val="300"/>
        </w:trPr>
        <w:tc>
          <w:tcPr>
            <w:tcW w:w="3680" w:type="dxa"/>
            <w:tcBorders>
              <w:top w:val="nil"/>
              <w:left w:val="nil"/>
              <w:bottom w:val="nil"/>
              <w:right w:val="nil"/>
            </w:tcBorders>
            <w:shd w:val="clear" w:color="auto" w:fill="auto"/>
            <w:vAlign w:val="center"/>
            <w:hideMark/>
          </w:tcPr>
          <w:p w:rsidR="0039525F" w:rsidRPr="000C7665" w:rsidRDefault="0039525F" w:rsidP="0039525F">
            <w:pPr>
              <w:rPr>
                <w:rFonts w:ascii="Garamond" w:hAnsi="Garamond" w:cs="Calibri"/>
                <w:color w:val="000000"/>
                <w:lang w:val="hr-HR" w:eastAsia="hr-HR"/>
              </w:rPr>
            </w:pPr>
            <w:r w:rsidRPr="0039525F">
              <w:rPr>
                <w:rFonts w:ascii="Garamond" w:hAnsi="Garamond" w:cs="Calibri"/>
                <w:color w:val="000000"/>
                <w:lang w:val="hr-HR" w:eastAsia="hr-HR"/>
              </w:rPr>
              <w:t>Dugotrajna financijska imovina</w:t>
            </w:r>
          </w:p>
        </w:tc>
        <w:tc>
          <w:tcPr>
            <w:tcW w:w="1200" w:type="dxa"/>
            <w:tcBorders>
              <w:top w:val="nil"/>
              <w:left w:val="nil"/>
              <w:bottom w:val="nil"/>
              <w:right w:val="nil"/>
            </w:tcBorders>
            <w:shd w:val="clear" w:color="auto" w:fill="FFFFFF" w:themeFill="background1"/>
            <w:vAlign w:val="center"/>
          </w:tcPr>
          <w:p w:rsidR="0039525F" w:rsidRPr="008D7F8C" w:rsidRDefault="0039525F" w:rsidP="0039525F">
            <w:pPr>
              <w:jc w:val="center"/>
              <w:rPr>
                <w:rFonts w:ascii="Garamond" w:hAnsi="Garamond" w:cs="Calibri"/>
                <w:color w:val="000000"/>
                <w:lang w:val="hr-HR" w:eastAsia="hr-HR"/>
              </w:rPr>
            </w:pPr>
          </w:p>
        </w:tc>
        <w:tc>
          <w:tcPr>
            <w:tcW w:w="400" w:type="dxa"/>
            <w:tcBorders>
              <w:top w:val="nil"/>
              <w:left w:val="nil"/>
              <w:bottom w:val="nil"/>
              <w:right w:val="nil"/>
            </w:tcBorders>
            <w:shd w:val="clear" w:color="auto" w:fill="auto"/>
            <w:vAlign w:val="center"/>
            <w:hideMark/>
          </w:tcPr>
          <w:p w:rsidR="0039525F" w:rsidRPr="00E70ED5" w:rsidRDefault="0039525F" w:rsidP="0039525F">
            <w:pPr>
              <w:jc w:val="center"/>
              <w:rPr>
                <w:rFonts w:ascii="Garamond" w:hAnsi="Garamond" w:cs="Calibri"/>
                <w:i/>
                <w:iCs/>
                <w:color w:val="000000"/>
                <w:lang w:val="hr-HR" w:eastAsia="hr-HR"/>
              </w:rPr>
            </w:pPr>
          </w:p>
        </w:tc>
        <w:tc>
          <w:tcPr>
            <w:tcW w:w="1200" w:type="dxa"/>
            <w:tcBorders>
              <w:top w:val="nil"/>
              <w:left w:val="nil"/>
              <w:bottom w:val="nil"/>
              <w:right w:val="nil"/>
            </w:tcBorders>
            <w:shd w:val="clear" w:color="auto" w:fill="auto"/>
            <w:noWrap/>
            <w:vAlign w:val="center"/>
          </w:tcPr>
          <w:p w:rsidR="0039525F" w:rsidRPr="0039525F" w:rsidRDefault="0039525F" w:rsidP="007F37C1">
            <w:pPr>
              <w:jc w:val="right"/>
              <w:rPr>
                <w:rFonts w:ascii="Garamond" w:hAnsi="Garamond" w:cs="Calibri"/>
                <w:color w:val="000000"/>
                <w:lang w:val="hr-HR" w:eastAsia="hr-HR"/>
              </w:rPr>
            </w:pPr>
            <w:r w:rsidRPr="0039525F">
              <w:rPr>
                <w:rFonts w:ascii="Garamond" w:hAnsi="Garamond" w:cs="Calibri"/>
                <w:color w:val="000000"/>
                <w:lang w:val="hr-HR" w:eastAsia="hr-HR"/>
              </w:rPr>
              <w:t>69.400</w:t>
            </w:r>
          </w:p>
        </w:tc>
        <w:tc>
          <w:tcPr>
            <w:tcW w:w="400" w:type="dxa"/>
            <w:tcBorders>
              <w:top w:val="nil"/>
              <w:left w:val="nil"/>
              <w:bottom w:val="nil"/>
              <w:right w:val="nil"/>
            </w:tcBorders>
            <w:shd w:val="clear" w:color="auto" w:fill="auto"/>
            <w:vAlign w:val="center"/>
          </w:tcPr>
          <w:p w:rsidR="0039525F" w:rsidRPr="00E70ED5" w:rsidRDefault="0039525F" w:rsidP="007F37C1">
            <w:pPr>
              <w:jc w:val="right"/>
              <w:rPr>
                <w:rFonts w:ascii="Garamond" w:hAnsi="Garamond" w:cs="Calibri"/>
                <w:color w:val="000000"/>
                <w:lang w:val="hr-HR" w:eastAsia="hr-HR"/>
              </w:rPr>
            </w:pPr>
          </w:p>
        </w:tc>
        <w:tc>
          <w:tcPr>
            <w:tcW w:w="1216" w:type="dxa"/>
            <w:tcBorders>
              <w:top w:val="nil"/>
              <w:left w:val="nil"/>
              <w:bottom w:val="nil"/>
              <w:right w:val="nil"/>
            </w:tcBorders>
            <w:shd w:val="clear" w:color="auto" w:fill="auto"/>
            <w:noWrap/>
            <w:vAlign w:val="center"/>
          </w:tcPr>
          <w:p w:rsidR="0039525F" w:rsidRPr="0039525F" w:rsidRDefault="0039525F" w:rsidP="007F37C1">
            <w:pPr>
              <w:jc w:val="right"/>
              <w:rPr>
                <w:rFonts w:ascii="Garamond" w:hAnsi="Garamond" w:cs="Calibri"/>
                <w:color w:val="000000"/>
                <w:lang w:val="hr-HR" w:eastAsia="hr-HR"/>
              </w:rPr>
            </w:pPr>
            <w:r w:rsidRPr="0039525F">
              <w:rPr>
                <w:rFonts w:ascii="Garamond" w:hAnsi="Garamond" w:cs="Calibri"/>
                <w:color w:val="000000"/>
                <w:lang w:val="hr-HR" w:eastAsia="hr-HR"/>
              </w:rPr>
              <w:t>69.400</w:t>
            </w:r>
          </w:p>
        </w:tc>
      </w:tr>
      <w:tr w:rsidR="004E4967" w:rsidRPr="000C7665" w:rsidTr="007F37C1">
        <w:trPr>
          <w:trHeight w:val="150"/>
        </w:trPr>
        <w:tc>
          <w:tcPr>
            <w:tcW w:w="3680" w:type="dxa"/>
            <w:tcBorders>
              <w:top w:val="nil"/>
              <w:left w:val="nil"/>
              <w:bottom w:val="nil"/>
              <w:right w:val="nil"/>
            </w:tcBorders>
            <w:shd w:val="clear" w:color="auto" w:fill="auto"/>
            <w:vAlign w:val="center"/>
            <w:hideMark/>
          </w:tcPr>
          <w:p w:rsidR="004E4967" w:rsidRPr="000C7665" w:rsidRDefault="004E4967" w:rsidP="004E4967">
            <w:pPr>
              <w:rPr>
                <w:rFonts w:ascii="Garamond" w:hAnsi="Garamond" w:cs="Calibri"/>
                <w:color w:val="000000"/>
                <w:lang w:val="hr-HR" w:eastAsia="hr-HR"/>
              </w:rPr>
            </w:pPr>
          </w:p>
        </w:tc>
        <w:tc>
          <w:tcPr>
            <w:tcW w:w="1200" w:type="dxa"/>
            <w:tcBorders>
              <w:top w:val="nil"/>
              <w:left w:val="nil"/>
              <w:bottom w:val="nil"/>
              <w:right w:val="nil"/>
            </w:tcBorders>
            <w:shd w:val="clear" w:color="auto" w:fill="FFFFFF" w:themeFill="background1"/>
            <w:vAlign w:val="center"/>
            <w:hideMark/>
          </w:tcPr>
          <w:p w:rsidR="004E4967" w:rsidRPr="008D7F8C" w:rsidRDefault="004E4967" w:rsidP="004E4967">
            <w:pPr>
              <w:rPr>
                <w:rFonts w:ascii="Garamond" w:hAnsi="Garamond" w:cs="Calibri"/>
                <w:color w:val="000000"/>
                <w:lang w:val="hr-HR" w:eastAsia="hr-HR"/>
              </w:rPr>
            </w:pPr>
          </w:p>
        </w:tc>
        <w:tc>
          <w:tcPr>
            <w:tcW w:w="400" w:type="dxa"/>
            <w:tcBorders>
              <w:top w:val="nil"/>
              <w:left w:val="nil"/>
              <w:bottom w:val="nil"/>
              <w:right w:val="nil"/>
            </w:tcBorders>
            <w:shd w:val="clear" w:color="auto" w:fill="auto"/>
            <w:vAlign w:val="center"/>
            <w:hideMark/>
          </w:tcPr>
          <w:p w:rsidR="004E4967" w:rsidRPr="00E70ED5" w:rsidRDefault="004E4967" w:rsidP="004E4967">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rsidR="004E4967" w:rsidRPr="00E70ED5" w:rsidRDefault="004E4967" w:rsidP="007F37C1">
            <w:pPr>
              <w:jc w:val="right"/>
              <w:rPr>
                <w:rFonts w:ascii="Garamond" w:hAnsi="Garamond" w:cs="Calibri"/>
                <w:color w:val="000000"/>
              </w:rPr>
            </w:pPr>
          </w:p>
        </w:tc>
        <w:tc>
          <w:tcPr>
            <w:tcW w:w="400" w:type="dxa"/>
            <w:tcBorders>
              <w:top w:val="nil"/>
              <w:left w:val="nil"/>
              <w:bottom w:val="nil"/>
              <w:right w:val="nil"/>
            </w:tcBorders>
            <w:shd w:val="clear" w:color="auto" w:fill="auto"/>
            <w:vAlign w:val="center"/>
          </w:tcPr>
          <w:p w:rsidR="004E4967" w:rsidRPr="00E70ED5" w:rsidRDefault="004E4967" w:rsidP="007F37C1">
            <w:pPr>
              <w:jc w:val="right"/>
              <w:rPr>
                <w:rFonts w:ascii="Garamond" w:hAnsi="Garamond" w:cs="Calibri"/>
                <w:color w:val="000000"/>
                <w:lang w:val="hr-HR" w:eastAsia="hr-HR"/>
              </w:rPr>
            </w:pPr>
          </w:p>
        </w:tc>
        <w:tc>
          <w:tcPr>
            <w:tcW w:w="1216" w:type="dxa"/>
            <w:tcBorders>
              <w:top w:val="nil"/>
              <w:left w:val="nil"/>
              <w:bottom w:val="nil"/>
              <w:right w:val="nil"/>
            </w:tcBorders>
            <w:shd w:val="clear" w:color="auto" w:fill="auto"/>
            <w:noWrap/>
            <w:vAlign w:val="center"/>
          </w:tcPr>
          <w:p w:rsidR="004E4967" w:rsidRPr="00E70ED5" w:rsidRDefault="004E4967" w:rsidP="007F37C1">
            <w:pPr>
              <w:jc w:val="right"/>
              <w:rPr>
                <w:rFonts w:ascii="Garamond" w:hAnsi="Garamond" w:cs="Calibri"/>
                <w:color w:val="000000"/>
              </w:rPr>
            </w:pPr>
          </w:p>
        </w:tc>
      </w:tr>
      <w:tr w:rsidR="004E4967" w:rsidRPr="000C7665" w:rsidTr="007F37C1">
        <w:trPr>
          <w:trHeight w:val="300"/>
        </w:trPr>
        <w:tc>
          <w:tcPr>
            <w:tcW w:w="3680" w:type="dxa"/>
            <w:tcBorders>
              <w:top w:val="nil"/>
              <w:left w:val="nil"/>
              <w:bottom w:val="nil"/>
              <w:right w:val="nil"/>
            </w:tcBorders>
            <w:shd w:val="clear" w:color="auto" w:fill="auto"/>
            <w:vAlign w:val="center"/>
            <w:hideMark/>
          </w:tcPr>
          <w:p w:rsidR="004E4967" w:rsidRPr="000C7665" w:rsidRDefault="004E4967" w:rsidP="004E4967">
            <w:pPr>
              <w:rPr>
                <w:rFonts w:ascii="Garamond" w:hAnsi="Garamond" w:cs="Calibri"/>
                <w:b/>
                <w:bCs/>
                <w:color w:val="000000"/>
                <w:lang w:val="hr-HR" w:eastAsia="hr-HR"/>
              </w:rPr>
            </w:pPr>
            <w:r w:rsidRPr="000C7665">
              <w:rPr>
                <w:rFonts w:ascii="Garamond" w:hAnsi="Garamond" w:cs="Calibri"/>
                <w:b/>
                <w:bCs/>
                <w:color w:val="000000"/>
                <w:lang w:val="hr-HR" w:eastAsia="hr-HR"/>
              </w:rPr>
              <w:t>UKUPNO DUGOTRAJNA IMOVINA</w:t>
            </w:r>
          </w:p>
        </w:tc>
        <w:tc>
          <w:tcPr>
            <w:tcW w:w="1200" w:type="dxa"/>
            <w:tcBorders>
              <w:top w:val="nil"/>
              <w:left w:val="nil"/>
              <w:bottom w:val="nil"/>
              <w:right w:val="nil"/>
            </w:tcBorders>
            <w:shd w:val="clear" w:color="auto" w:fill="FFFFFF" w:themeFill="background1"/>
            <w:vAlign w:val="center"/>
            <w:hideMark/>
          </w:tcPr>
          <w:p w:rsidR="004E4967" w:rsidRPr="008D7F8C" w:rsidRDefault="004E4967" w:rsidP="004E4967">
            <w:pPr>
              <w:rPr>
                <w:rFonts w:ascii="Garamond" w:hAnsi="Garamond" w:cs="Calibri"/>
                <w:color w:val="000000"/>
                <w:lang w:val="hr-HR" w:eastAsia="hr-HR"/>
              </w:rPr>
            </w:pPr>
          </w:p>
        </w:tc>
        <w:tc>
          <w:tcPr>
            <w:tcW w:w="400" w:type="dxa"/>
            <w:tcBorders>
              <w:top w:val="nil"/>
              <w:left w:val="nil"/>
              <w:bottom w:val="nil"/>
              <w:right w:val="nil"/>
            </w:tcBorders>
            <w:shd w:val="clear" w:color="auto" w:fill="auto"/>
            <w:vAlign w:val="center"/>
            <w:hideMark/>
          </w:tcPr>
          <w:p w:rsidR="004E4967" w:rsidRPr="00E70ED5" w:rsidRDefault="004E4967" w:rsidP="004E4967">
            <w:pPr>
              <w:rPr>
                <w:rFonts w:ascii="Garamond" w:hAnsi="Garamond" w:cs="Calibri"/>
                <w:color w:val="000000"/>
                <w:lang w:val="hr-HR" w:eastAsia="hr-HR"/>
              </w:rPr>
            </w:pPr>
          </w:p>
        </w:tc>
        <w:tc>
          <w:tcPr>
            <w:tcW w:w="1200" w:type="dxa"/>
            <w:tcBorders>
              <w:top w:val="nil"/>
              <w:left w:val="nil"/>
              <w:bottom w:val="single" w:sz="8" w:space="0" w:color="auto"/>
              <w:right w:val="nil"/>
            </w:tcBorders>
            <w:shd w:val="clear" w:color="auto" w:fill="auto"/>
            <w:noWrap/>
            <w:vAlign w:val="center"/>
          </w:tcPr>
          <w:p w:rsidR="004E4967" w:rsidRPr="00E70ED5" w:rsidRDefault="0039525F" w:rsidP="007F37C1">
            <w:pPr>
              <w:jc w:val="right"/>
              <w:rPr>
                <w:rFonts w:ascii="Garamond" w:hAnsi="Garamond" w:cs="Calibri"/>
                <w:b/>
                <w:bCs/>
                <w:color w:val="000000"/>
              </w:rPr>
            </w:pPr>
            <w:r w:rsidRPr="0039525F">
              <w:rPr>
                <w:rFonts w:ascii="Garamond" w:hAnsi="Garamond" w:cs="Calibri"/>
                <w:b/>
                <w:bCs/>
                <w:color w:val="000000"/>
              </w:rPr>
              <w:t>90.641.481</w:t>
            </w:r>
          </w:p>
        </w:tc>
        <w:tc>
          <w:tcPr>
            <w:tcW w:w="400" w:type="dxa"/>
            <w:tcBorders>
              <w:top w:val="nil"/>
              <w:left w:val="nil"/>
              <w:bottom w:val="nil"/>
              <w:right w:val="nil"/>
            </w:tcBorders>
            <w:shd w:val="clear" w:color="auto" w:fill="auto"/>
            <w:vAlign w:val="center"/>
          </w:tcPr>
          <w:p w:rsidR="004E4967" w:rsidRPr="00E70ED5" w:rsidRDefault="004E4967" w:rsidP="007F37C1">
            <w:pPr>
              <w:jc w:val="right"/>
              <w:rPr>
                <w:rFonts w:ascii="Garamond" w:hAnsi="Garamond" w:cs="Calibri"/>
                <w:color w:val="000000"/>
                <w:lang w:val="hr-HR" w:eastAsia="hr-HR"/>
              </w:rPr>
            </w:pPr>
          </w:p>
        </w:tc>
        <w:tc>
          <w:tcPr>
            <w:tcW w:w="1216" w:type="dxa"/>
            <w:tcBorders>
              <w:top w:val="nil"/>
              <w:left w:val="nil"/>
              <w:bottom w:val="single" w:sz="8" w:space="0" w:color="auto"/>
              <w:right w:val="nil"/>
            </w:tcBorders>
            <w:shd w:val="clear" w:color="auto" w:fill="auto"/>
            <w:noWrap/>
            <w:vAlign w:val="center"/>
          </w:tcPr>
          <w:p w:rsidR="004E4967" w:rsidRPr="00E70ED5" w:rsidRDefault="00C1454B" w:rsidP="007F37C1">
            <w:pPr>
              <w:jc w:val="right"/>
              <w:rPr>
                <w:rFonts w:ascii="Garamond" w:hAnsi="Garamond" w:cs="Calibri"/>
                <w:b/>
                <w:bCs/>
                <w:color w:val="000000"/>
              </w:rPr>
            </w:pPr>
            <w:r>
              <w:rPr>
                <w:rFonts w:ascii="Garamond" w:hAnsi="Garamond" w:cs="Calibri"/>
                <w:b/>
                <w:bCs/>
                <w:color w:val="000000"/>
              </w:rPr>
              <w:t>91.568.930</w:t>
            </w:r>
          </w:p>
        </w:tc>
      </w:tr>
      <w:tr w:rsidR="004E4967" w:rsidRPr="000C7665" w:rsidTr="007F37C1">
        <w:trPr>
          <w:trHeight w:val="300"/>
        </w:trPr>
        <w:tc>
          <w:tcPr>
            <w:tcW w:w="3680" w:type="dxa"/>
            <w:tcBorders>
              <w:top w:val="nil"/>
              <w:left w:val="nil"/>
              <w:bottom w:val="nil"/>
              <w:right w:val="nil"/>
            </w:tcBorders>
            <w:shd w:val="clear" w:color="auto" w:fill="auto"/>
            <w:vAlign w:val="center"/>
            <w:hideMark/>
          </w:tcPr>
          <w:p w:rsidR="004E4967" w:rsidRPr="000C7665" w:rsidRDefault="004E4967" w:rsidP="004E4967">
            <w:pPr>
              <w:rPr>
                <w:rFonts w:ascii="Garamond" w:hAnsi="Garamond" w:cs="Calibri"/>
                <w:color w:val="000000"/>
                <w:lang w:val="hr-HR" w:eastAsia="hr-HR"/>
              </w:rPr>
            </w:pPr>
          </w:p>
        </w:tc>
        <w:tc>
          <w:tcPr>
            <w:tcW w:w="1200" w:type="dxa"/>
            <w:tcBorders>
              <w:top w:val="nil"/>
              <w:left w:val="nil"/>
              <w:bottom w:val="nil"/>
              <w:right w:val="nil"/>
            </w:tcBorders>
            <w:shd w:val="clear" w:color="auto" w:fill="FFFFFF" w:themeFill="background1"/>
            <w:vAlign w:val="center"/>
            <w:hideMark/>
          </w:tcPr>
          <w:p w:rsidR="004E4967" w:rsidRPr="008D7F8C" w:rsidRDefault="004E4967" w:rsidP="004E4967">
            <w:pPr>
              <w:rPr>
                <w:rFonts w:ascii="Garamond" w:hAnsi="Garamond" w:cs="Calibri"/>
                <w:color w:val="000000"/>
                <w:lang w:val="hr-HR" w:eastAsia="hr-HR"/>
              </w:rPr>
            </w:pPr>
          </w:p>
        </w:tc>
        <w:tc>
          <w:tcPr>
            <w:tcW w:w="400" w:type="dxa"/>
            <w:tcBorders>
              <w:top w:val="nil"/>
              <w:left w:val="nil"/>
              <w:bottom w:val="nil"/>
              <w:right w:val="nil"/>
            </w:tcBorders>
            <w:shd w:val="clear" w:color="auto" w:fill="auto"/>
            <w:vAlign w:val="center"/>
            <w:hideMark/>
          </w:tcPr>
          <w:p w:rsidR="004E4967" w:rsidRPr="00E70ED5" w:rsidRDefault="004E4967" w:rsidP="004E4967">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rsidR="004E4967" w:rsidRPr="00E70ED5" w:rsidRDefault="004E4967" w:rsidP="007F37C1">
            <w:pPr>
              <w:jc w:val="right"/>
              <w:rPr>
                <w:rFonts w:ascii="Garamond" w:hAnsi="Garamond" w:cs="Calibri"/>
                <w:b/>
                <w:bCs/>
                <w:color w:val="000000"/>
              </w:rPr>
            </w:pPr>
          </w:p>
        </w:tc>
        <w:tc>
          <w:tcPr>
            <w:tcW w:w="400" w:type="dxa"/>
            <w:tcBorders>
              <w:top w:val="nil"/>
              <w:left w:val="nil"/>
              <w:bottom w:val="nil"/>
              <w:right w:val="nil"/>
            </w:tcBorders>
            <w:shd w:val="clear" w:color="auto" w:fill="auto"/>
            <w:vAlign w:val="center"/>
            <w:hideMark/>
          </w:tcPr>
          <w:p w:rsidR="004E4967" w:rsidRPr="00E70ED5" w:rsidRDefault="004E4967" w:rsidP="007F37C1">
            <w:pPr>
              <w:jc w:val="right"/>
              <w:rPr>
                <w:rFonts w:ascii="Garamond" w:hAnsi="Garamond" w:cs="Calibri"/>
                <w:color w:val="000000"/>
                <w:lang w:val="hr-HR" w:eastAsia="hr-HR"/>
              </w:rPr>
            </w:pPr>
          </w:p>
        </w:tc>
        <w:tc>
          <w:tcPr>
            <w:tcW w:w="1216" w:type="dxa"/>
            <w:tcBorders>
              <w:top w:val="nil"/>
              <w:left w:val="nil"/>
              <w:bottom w:val="nil"/>
              <w:right w:val="nil"/>
            </w:tcBorders>
            <w:shd w:val="clear" w:color="auto" w:fill="auto"/>
            <w:noWrap/>
            <w:vAlign w:val="center"/>
          </w:tcPr>
          <w:p w:rsidR="004E4967" w:rsidRPr="00E70ED5" w:rsidRDefault="004E4967" w:rsidP="007F37C1">
            <w:pPr>
              <w:jc w:val="right"/>
              <w:rPr>
                <w:rFonts w:ascii="Garamond" w:hAnsi="Garamond" w:cs="Calibri"/>
                <w:b/>
                <w:bCs/>
                <w:color w:val="000000"/>
              </w:rPr>
            </w:pPr>
          </w:p>
        </w:tc>
      </w:tr>
      <w:tr w:rsidR="004E4967" w:rsidRPr="000C7665" w:rsidTr="007F37C1">
        <w:trPr>
          <w:trHeight w:val="300"/>
        </w:trPr>
        <w:tc>
          <w:tcPr>
            <w:tcW w:w="3680" w:type="dxa"/>
            <w:tcBorders>
              <w:top w:val="nil"/>
              <w:left w:val="nil"/>
              <w:bottom w:val="nil"/>
              <w:right w:val="nil"/>
            </w:tcBorders>
            <w:shd w:val="clear" w:color="auto" w:fill="auto"/>
            <w:noWrap/>
            <w:vAlign w:val="center"/>
            <w:hideMark/>
          </w:tcPr>
          <w:p w:rsidR="004E4967" w:rsidRPr="000C7665" w:rsidRDefault="004E4967" w:rsidP="004E4967">
            <w:pPr>
              <w:rPr>
                <w:rFonts w:ascii="Garamond" w:hAnsi="Garamond" w:cs="Calibri"/>
                <w:b/>
                <w:bCs/>
                <w:color w:val="000000"/>
                <w:lang w:val="hr-HR" w:eastAsia="hr-HR"/>
              </w:rPr>
            </w:pPr>
            <w:r w:rsidRPr="000C7665">
              <w:rPr>
                <w:rFonts w:ascii="Garamond" w:hAnsi="Garamond" w:cs="Calibri"/>
                <w:b/>
                <w:bCs/>
                <w:color w:val="000000"/>
                <w:lang w:val="hr-HR" w:eastAsia="hr-HR"/>
              </w:rPr>
              <w:t>KRATKOTRAJNA IMOVINA</w:t>
            </w:r>
          </w:p>
        </w:tc>
        <w:tc>
          <w:tcPr>
            <w:tcW w:w="1200" w:type="dxa"/>
            <w:tcBorders>
              <w:top w:val="nil"/>
              <w:left w:val="nil"/>
              <w:bottom w:val="nil"/>
              <w:right w:val="nil"/>
            </w:tcBorders>
            <w:shd w:val="clear" w:color="auto" w:fill="FFFFFF" w:themeFill="background1"/>
            <w:noWrap/>
            <w:vAlign w:val="center"/>
            <w:hideMark/>
          </w:tcPr>
          <w:p w:rsidR="004E4967" w:rsidRPr="008D7F8C" w:rsidRDefault="00A87993" w:rsidP="00A87993">
            <w:pPr>
              <w:jc w:val="center"/>
              <w:rPr>
                <w:rFonts w:ascii="Garamond" w:hAnsi="Garamond" w:cs="Calibri"/>
                <w:color w:val="000000"/>
                <w:lang w:val="hr-HR" w:eastAsia="hr-HR"/>
              </w:rPr>
            </w:pPr>
            <w:r>
              <w:rPr>
                <w:rFonts w:ascii="Garamond" w:hAnsi="Garamond" w:cs="Calibri"/>
                <w:color w:val="000000"/>
                <w:lang w:val="hr-HR" w:eastAsia="hr-HR"/>
              </w:rPr>
              <w:t>6.,7.</w:t>
            </w:r>
          </w:p>
        </w:tc>
        <w:tc>
          <w:tcPr>
            <w:tcW w:w="400" w:type="dxa"/>
            <w:tcBorders>
              <w:top w:val="nil"/>
              <w:left w:val="nil"/>
              <w:bottom w:val="nil"/>
              <w:right w:val="nil"/>
            </w:tcBorders>
            <w:shd w:val="clear" w:color="auto" w:fill="auto"/>
            <w:noWrap/>
            <w:vAlign w:val="center"/>
            <w:hideMark/>
          </w:tcPr>
          <w:p w:rsidR="004E4967" w:rsidRPr="00E70ED5" w:rsidRDefault="004E4967" w:rsidP="004E4967">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rsidR="004E4967" w:rsidRPr="00E70ED5" w:rsidRDefault="004E4967" w:rsidP="007F37C1">
            <w:pPr>
              <w:jc w:val="right"/>
            </w:pPr>
          </w:p>
        </w:tc>
        <w:tc>
          <w:tcPr>
            <w:tcW w:w="400" w:type="dxa"/>
            <w:tcBorders>
              <w:top w:val="nil"/>
              <w:left w:val="nil"/>
              <w:bottom w:val="nil"/>
              <w:right w:val="nil"/>
            </w:tcBorders>
            <w:shd w:val="clear" w:color="auto" w:fill="auto"/>
            <w:noWrap/>
            <w:vAlign w:val="center"/>
            <w:hideMark/>
          </w:tcPr>
          <w:p w:rsidR="004E4967" w:rsidRPr="00E70ED5" w:rsidRDefault="004E4967" w:rsidP="007F37C1">
            <w:pPr>
              <w:jc w:val="right"/>
              <w:rPr>
                <w:rFonts w:ascii="Garamond" w:hAnsi="Garamond" w:cs="Calibri"/>
                <w:color w:val="000000"/>
                <w:lang w:val="hr-HR" w:eastAsia="hr-HR"/>
              </w:rPr>
            </w:pPr>
          </w:p>
        </w:tc>
        <w:tc>
          <w:tcPr>
            <w:tcW w:w="1216" w:type="dxa"/>
            <w:tcBorders>
              <w:top w:val="nil"/>
              <w:left w:val="nil"/>
              <w:bottom w:val="nil"/>
              <w:right w:val="nil"/>
            </w:tcBorders>
            <w:shd w:val="clear" w:color="auto" w:fill="auto"/>
            <w:noWrap/>
            <w:vAlign w:val="center"/>
          </w:tcPr>
          <w:p w:rsidR="004E4967" w:rsidRPr="00E70ED5" w:rsidRDefault="004E4967" w:rsidP="007F37C1">
            <w:pPr>
              <w:jc w:val="right"/>
            </w:pPr>
          </w:p>
        </w:tc>
      </w:tr>
      <w:tr w:rsidR="008D7F8C" w:rsidRPr="000C7665" w:rsidTr="007F37C1">
        <w:trPr>
          <w:trHeight w:val="300"/>
        </w:trPr>
        <w:tc>
          <w:tcPr>
            <w:tcW w:w="3680" w:type="dxa"/>
            <w:tcBorders>
              <w:top w:val="nil"/>
              <w:left w:val="nil"/>
              <w:bottom w:val="nil"/>
              <w:right w:val="nil"/>
            </w:tcBorders>
            <w:shd w:val="clear" w:color="auto" w:fill="auto"/>
            <w:noWrap/>
            <w:vAlign w:val="center"/>
            <w:hideMark/>
          </w:tcPr>
          <w:p w:rsidR="008D7F8C" w:rsidRPr="000C7665" w:rsidRDefault="008D7F8C" w:rsidP="008D7F8C">
            <w:pPr>
              <w:rPr>
                <w:rFonts w:ascii="Garamond" w:hAnsi="Garamond" w:cs="Calibri"/>
                <w:color w:val="000000"/>
                <w:lang w:val="hr-HR" w:eastAsia="hr-HR"/>
              </w:rPr>
            </w:pPr>
            <w:r w:rsidRPr="000C7665">
              <w:rPr>
                <w:rFonts w:ascii="Garamond" w:hAnsi="Garamond" w:cs="Calibri"/>
                <w:color w:val="000000"/>
                <w:lang w:val="hr-HR" w:eastAsia="hr-HR"/>
              </w:rPr>
              <w:t>Zalihe</w:t>
            </w:r>
          </w:p>
        </w:tc>
        <w:tc>
          <w:tcPr>
            <w:tcW w:w="1200" w:type="dxa"/>
            <w:tcBorders>
              <w:top w:val="nil"/>
              <w:left w:val="nil"/>
              <w:bottom w:val="nil"/>
              <w:right w:val="nil"/>
            </w:tcBorders>
            <w:shd w:val="clear" w:color="auto" w:fill="FFFFFF" w:themeFill="background1"/>
            <w:noWrap/>
            <w:vAlign w:val="center"/>
          </w:tcPr>
          <w:p w:rsidR="008D7F8C" w:rsidRPr="008D7F8C" w:rsidRDefault="008D7F8C" w:rsidP="008D7F8C">
            <w:pPr>
              <w:jc w:val="cente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rsidR="008D7F8C" w:rsidRPr="00E70ED5" w:rsidRDefault="008D7F8C" w:rsidP="008D7F8C">
            <w:pPr>
              <w:jc w:val="center"/>
              <w:rPr>
                <w:rFonts w:ascii="Garamond" w:hAnsi="Garamond" w:cs="Calibri"/>
                <w:i/>
                <w:iCs/>
                <w:color w:val="000000"/>
                <w:lang w:val="hr-HR" w:eastAsia="hr-HR"/>
              </w:rPr>
            </w:pPr>
          </w:p>
        </w:tc>
        <w:tc>
          <w:tcPr>
            <w:tcW w:w="1200" w:type="dxa"/>
            <w:tcBorders>
              <w:top w:val="nil"/>
              <w:left w:val="nil"/>
              <w:bottom w:val="nil"/>
              <w:right w:val="nil"/>
            </w:tcBorders>
            <w:shd w:val="clear" w:color="auto" w:fill="auto"/>
            <w:noWrap/>
            <w:vAlign w:val="center"/>
          </w:tcPr>
          <w:p w:rsidR="008D7F8C" w:rsidRPr="00E70ED5" w:rsidRDefault="008D7F8C" w:rsidP="007F37C1">
            <w:pPr>
              <w:jc w:val="right"/>
              <w:rPr>
                <w:rFonts w:ascii="Garamond" w:hAnsi="Garamond" w:cs="Calibri"/>
                <w:color w:val="000000"/>
              </w:rPr>
            </w:pPr>
            <w:r w:rsidRPr="0039525F">
              <w:rPr>
                <w:rFonts w:ascii="Garamond" w:hAnsi="Garamond" w:cs="Calibri"/>
                <w:color w:val="000000"/>
              </w:rPr>
              <w:t>102.429</w:t>
            </w:r>
          </w:p>
        </w:tc>
        <w:tc>
          <w:tcPr>
            <w:tcW w:w="400" w:type="dxa"/>
            <w:tcBorders>
              <w:top w:val="nil"/>
              <w:left w:val="nil"/>
              <w:bottom w:val="nil"/>
              <w:right w:val="nil"/>
            </w:tcBorders>
            <w:shd w:val="clear" w:color="auto" w:fill="auto"/>
            <w:noWrap/>
            <w:vAlign w:val="center"/>
          </w:tcPr>
          <w:p w:rsidR="008D7F8C" w:rsidRPr="00E70ED5" w:rsidRDefault="008D7F8C" w:rsidP="007F37C1">
            <w:pPr>
              <w:jc w:val="right"/>
              <w:rPr>
                <w:rFonts w:ascii="Garamond" w:hAnsi="Garamond" w:cs="Calibri"/>
                <w:color w:val="000000"/>
                <w:lang w:val="hr-HR" w:eastAsia="hr-HR"/>
              </w:rPr>
            </w:pPr>
          </w:p>
        </w:tc>
        <w:tc>
          <w:tcPr>
            <w:tcW w:w="1216" w:type="dxa"/>
            <w:tcBorders>
              <w:top w:val="nil"/>
              <w:left w:val="nil"/>
              <w:bottom w:val="nil"/>
              <w:right w:val="nil"/>
            </w:tcBorders>
            <w:shd w:val="clear" w:color="auto" w:fill="auto"/>
            <w:noWrap/>
            <w:vAlign w:val="center"/>
          </w:tcPr>
          <w:p w:rsidR="008D7F8C" w:rsidRPr="009D5738" w:rsidRDefault="008D7F8C" w:rsidP="007F37C1">
            <w:pPr>
              <w:jc w:val="right"/>
              <w:rPr>
                <w:rFonts w:ascii="Garamond" w:hAnsi="Garamond" w:cs="Calibri"/>
                <w:color w:val="000000"/>
              </w:rPr>
            </w:pPr>
            <w:r w:rsidRPr="009D5738">
              <w:rPr>
                <w:rFonts w:ascii="Garamond" w:hAnsi="Garamond" w:cs="Calibri"/>
                <w:color w:val="000000"/>
              </w:rPr>
              <w:t>116.059</w:t>
            </w:r>
          </w:p>
        </w:tc>
      </w:tr>
      <w:tr w:rsidR="008D7F8C" w:rsidRPr="000C7665" w:rsidTr="007F37C1">
        <w:trPr>
          <w:trHeight w:val="300"/>
        </w:trPr>
        <w:tc>
          <w:tcPr>
            <w:tcW w:w="3680" w:type="dxa"/>
            <w:tcBorders>
              <w:top w:val="nil"/>
              <w:left w:val="nil"/>
              <w:bottom w:val="nil"/>
              <w:right w:val="nil"/>
            </w:tcBorders>
            <w:shd w:val="clear" w:color="auto" w:fill="auto"/>
            <w:vAlign w:val="center"/>
            <w:hideMark/>
          </w:tcPr>
          <w:p w:rsidR="008D7F8C" w:rsidRPr="000C7665" w:rsidRDefault="008D7F8C" w:rsidP="008D7F8C">
            <w:pPr>
              <w:rPr>
                <w:rFonts w:ascii="Garamond" w:hAnsi="Garamond" w:cs="Calibri"/>
                <w:color w:val="000000"/>
                <w:lang w:val="hr-HR" w:eastAsia="hr-HR"/>
              </w:rPr>
            </w:pPr>
            <w:r w:rsidRPr="000C7665">
              <w:rPr>
                <w:rFonts w:ascii="Garamond" w:hAnsi="Garamond" w:cs="Calibri"/>
                <w:color w:val="000000"/>
                <w:lang w:val="hr-HR" w:eastAsia="hr-HR"/>
              </w:rPr>
              <w:t xml:space="preserve">Potraživanja od kupaca </w:t>
            </w:r>
          </w:p>
        </w:tc>
        <w:tc>
          <w:tcPr>
            <w:tcW w:w="1200" w:type="dxa"/>
            <w:tcBorders>
              <w:top w:val="nil"/>
              <w:left w:val="nil"/>
              <w:bottom w:val="nil"/>
              <w:right w:val="nil"/>
            </w:tcBorders>
            <w:shd w:val="clear" w:color="auto" w:fill="FFFFFF" w:themeFill="background1"/>
            <w:noWrap/>
            <w:vAlign w:val="center"/>
          </w:tcPr>
          <w:p w:rsidR="008D7F8C" w:rsidRPr="008D7F8C" w:rsidRDefault="008D7F8C" w:rsidP="008D7F8C">
            <w:pPr>
              <w:jc w:val="center"/>
              <w:rPr>
                <w:rFonts w:ascii="Garamond" w:hAnsi="Garamond" w:cs="Calibri"/>
                <w:color w:val="000000"/>
                <w:lang w:val="hr-HR" w:eastAsia="hr-HR"/>
              </w:rPr>
            </w:pPr>
          </w:p>
        </w:tc>
        <w:tc>
          <w:tcPr>
            <w:tcW w:w="400" w:type="dxa"/>
            <w:tcBorders>
              <w:top w:val="nil"/>
              <w:left w:val="nil"/>
              <w:bottom w:val="nil"/>
              <w:right w:val="nil"/>
            </w:tcBorders>
            <w:shd w:val="clear" w:color="auto" w:fill="auto"/>
            <w:vAlign w:val="center"/>
            <w:hideMark/>
          </w:tcPr>
          <w:p w:rsidR="008D7F8C" w:rsidRPr="00E70ED5" w:rsidRDefault="008D7F8C" w:rsidP="008D7F8C">
            <w:pPr>
              <w:jc w:val="center"/>
              <w:rPr>
                <w:rFonts w:ascii="Garamond" w:hAnsi="Garamond" w:cs="Calibri"/>
                <w:i/>
                <w:iCs/>
                <w:color w:val="000000"/>
                <w:lang w:val="hr-HR" w:eastAsia="hr-HR"/>
              </w:rPr>
            </w:pPr>
          </w:p>
        </w:tc>
        <w:tc>
          <w:tcPr>
            <w:tcW w:w="1200" w:type="dxa"/>
            <w:tcBorders>
              <w:top w:val="nil"/>
              <w:left w:val="nil"/>
              <w:bottom w:val="nil"/>
              <w:right w:val="nil"/>
            </w:tcBorders>
            <w:shd w:val="clear" w:color="auto" w:fill="auto"/>
            <w:noWrap/>
            <w:vAlign w:val="center"/>
          </w:tcPr>
          <w:p w:rsidR="008D7F8C" w:rsidRPr="00E70ED5" w:rsidRDefault="008D7F8C" w:rsidP="007F37C1">
            <w:pPr>
              <w:jc w:val="right"/>
              <w:rPr>
                <w:rFonts w:ascii="Garamond" w:hAnsi="Garamond" w:cs="Calibri"/>
                <w:color w:val="000000"/>
              </w:rPr>
            </w:pPr>
            <w:r w:rsidRPr="009D5738">
              <w:rPr>
                <w:rFonts w:ascii="Garamond" w:hAnsi="Garamond" w:cs="Calibri"/>
                <w:color w:val="000000"/>
              </w:rPr>
              <w:t>683.645</w:t>
            </w:r>
          </w:p>
        </w:tc>
        <w:tc>
          <w:tcPr>
            <w:tcW w:w="400" w:type="dxa"/>
            <w:tcBorders>
              <w:top w:val="nil"/>
              <w:left w:val="nil"/>
              <w:bottom w:val="nil"/>
              <w:right w:val="nil"/>
            </w:tcBorders>
            <w:shd w:val="clear" w:color="auto" w:fill="auto"/>
            <w:vAlign w:val="center"/>
          </w:tcPr>
          <w:p w:rsidR="008D7F8C" w:rsidRPr="00E70ED5" w:rsidRDefault="008D7F8C" w:rsidP="007F37C1">
            <w:pPr>
              <w:jc w:val="right"/>
              <w:rPr>
                <w:rFonts w:ascii="Garamond" w:hAnsi="Garamond" w:cs="Calibri"/>
                <w:color w:val="000000"/>
                <w:lang w:val="hr-HR" w:eastAsia="hr-HR"/>
              </w:rPr>
            </w:pPr>
          </w:p>
        </w:tc>
        <w:tc>
          <w:tcPr>
            <w:tcW w:w="1216" w:type="dxa"/>
            <w:tcBorders>
              <w:top w:val="nil"/>
              <w:left w:val="nil"/>
              <w:bottom w:val="nil"/>
              <w:right w:val="nil"/>
            </w:tcBorders>
            <w:shd w:val="clear" w:color="auto" w:fill="auto"/>
            <w:noWrap/>
            <w:vAlign w:val="center"/>
          </w:tcPr>
          <w:p w:rsidR="008D7F8C" w:rsidRPr="009D5738" w:rsidRDefault="008D7F8C" w:rsidP="007F37C1">
            <w:pPr>
              <w:jc w:val="right"/>
              <w:rPr>
                <w:rFonts w:ascii="Garamond" w:hAnsi="Garamond" w:cs="Calibri"/>
                <w:color w:val="000000"/>
              </w:rPr>
            </w:pPr>
            <w:r w:rsidRPr="009D5738">
              <w:rPr>
                <w:rFonts w:ascii="Garamond" w:hAnsi="Garamond" w:cs="Calibri"/>
                <w:color w:val="000000"/>
              </w:rPr>
              <w:t>699.344</w:t>
            </w:r>
          </w:p>
        </w:tc>
      </w:tr>
      <w:tr w:rsidR="008D7F8C" w:rsidRPr="000C7665" w:rsidTr="007F37C1">
        <w:trPr>
          <w:trHeight w:val="300"/>
        </w:trPr>
        <w:tc>
          <w:tcPr>
            <w:tcW w:w="3680" w:type="dxa"/>
            <w:tcBorders>
              <w:top w:val="nil"/>
              <w:left w:val="nil"/>
              <w:bottom w:val="nil"/>
              <w:right w:val="nil"/>
            </w:tcBorders>
            <w:shd w:val="clear" w:color="auto" w:fill="auto"/>
            <w:vAlign w:val="center"/>
            <w:hideMark/>
          </w:tcPr>
          <w:p w:rsidR="008D7F8C" w:rsidRPr="000C7665" w:rsidRDefault="008D7F8C" w:rsidP="008D7F8C">
            <w:pPr>
              <w:rPr>
                <w:rFonts w:ascii="Garamond" w:hAnsi="Garamond" w:cs="Calibri"/>
                <w:color w:val="000000"/>
                <w:lang w:val="hr-HR" w:eastAsia="hr-HR"/>
              </w:rPr>
            </w:pPr>
            <w:r w:rsidRPr="000C7665">
              <w:rPr>
                <w:rFonts w:ascii="Garamond" w:hAnsi="Garamond" w:cs="Calibri"/>
                <w:color w:val="000000"/>
                <w:lang w:val="hr-HR" w:eastAsia="hr-HR"/>
              </w:rPr>
              <w:t>Potraživanja od države</w:t>
            </w:r>
          </w:p>
        </w:tc>
        <w:tc>
          <w:tcPr>
            <w:tcW w:w="1200" w:type="dxa"/>
            <w:tcBorders>
              <w:top w:val="nil"/>
              <w:left w:val="nil"/>
              <w:bottom w:val="nil"/>
              <w:right w:val="nil"/>
            </w:tcBorders>
            <w:shd w:val="clear" w:color="auto" w:fill="FFFFFF" w:themeFill="background1"/>
            <w:noWrap/>
            <w:vAlign w:val="center"/>
          </w:tcPr>
          <w:p w:rsidR="008D7F8C" w:rsidRPr="008D7F8C" w:rsidRDefault="008D7F8C" w:rsidP="008D7F8C">
            <w:pPr>
              <w:jc w:val="center"/>
              <w:rPr>
                <w:rFonts w:ascii="Garamond" w:hAnsi="Garamond" w:cs="Calibri"/>
                <w:color w:val="000000"/>
                <w:lang w:val="hr-HR" w:eastAsia="hr-HR"/>
              </w:rPr>
            </w:pPr>
          </w:p>
        </w:tc>
        <w:tc>
          <w:tcPr>
            <w:tcW w:w="400" w:type="dxa"/>
            <w:tcBorders>
              <w:top w:val="nil"/>
              <w:left w:val="nil"/>
              <w:bottom w:val="nil"/>
              <w:right w:val="nil"/>
            </w:tcBorders>
            <w:shd w:val="clear" w:color="auto" w:fill="auto"/>
            <w:vAlign w:val="center"/>
            <w:hideMark/>
          </w:tcPr>
          <w:p w:rsidR="008D7F8C" w:rsidRPr="00E70ED5" w:rsidRDefault="008D7F8C" w:rsidP="008D7F8C">
            <w:pPr>
              <w:jc w:val="center"/>
              <w:rPr>
                <w:rFonts w:ascii="Garamond" w:hAnsi="Garamond" w:cs="Calibri"/>
                <w:i/>
                <w:iCs/>
                <w:color w:val="000000"/>
                <w:lang w:val="hr-HR" w:eastAsia="hr-HR"/>
              </w:rPr>
            </w:pPr>
          </w:p>
        </w:tc>
        <w:tc>
          <w:tcPr>
            <w:tcW w:w="1200" w:type="dxa"/>
            <w:tcBorders>
              <w:top w:val="nil"/>
              <w:left w:val="nil"/>
              <w:bottom w:val="nil"/>
              <w:right w:val="nil"/>
            </w:tcBorders>
            <w:shd w:val="clear" w:color="auto" w:fill="auto"/>
            <w:noWrap/>
            <w:vAlign w:val="center"/>
          </w:tcPr>
          <w:p w:rsidR="008D7F8C" w:rsidRPr="00E70ED5" w:rsidRDefault="008D7F8C" w:rsidP="007F37C1">
            <w:pPr>
              <w:jc w:val="right"/>
              <w:rPr>
                <w:rFonts w:ascii="Garamond" w:hAnsi="Garamond" w:cs="Calibri"/>
                <w:color w:val="000000"/>
              </w:rPr>
            </w:pPr>
            <w:r w:rsidRPr="009D5738">
              <w:rPr>
                <w:rFonts w:ascii="Garamond" w:hAnsi="Garamond" w:cs="Calibri"/>
                <w:color w:val="000000"/>
              </w:rPr>
              <w:t>341.497</w:t>
            </w:r>
          </w:p>
        </w:tc>
        <w:tc>
          <w:tcPr>
            <w:tcW w:w="400" w:type="dxa"/>
            <w:tcBorders>
              <w:top w:val="nil"/>
              <w:left w:val="nil"/>
              <w:bottom w:val="nil"/>
              <w:right w:val="nil"/>
            </w:tcBorders>
            <w:shd w:val="clear" w:color="auto" w:fill="auto"/>
            <w:vAlign w:val="center"/>
          </w:tcPr>
          <w:p w:rsidR="008D7F8C" w:rsidRPr="00E70ED5" w:rsidRDefault="008D7F8C" w:rsidP="007F37C1">
            <w:pPr>
              <w:jc w:val="right"/>
              <w:rPr>
                <w:rFonts w:ascii="Garamond" w:hAnsi="Garamond" w:cs="Calibri"/>
                <w:color w:val="000000"/>
                <w:lang w:val="hr-HR" w:eastAsia="hr-HR"/>
              </w:rPr>
            </w:pPr>
          </w:p>
        </w:tc>
        <w:tc>
          <w:tcPr>
            <w:tcW w:w="1216" w:type="dxa"/>
            <w:tcBorders>
              <w:top w:val="nil"/>
              <w:left w:val="nil"/>
              <w:bottom w:val="nil"/>
              <w:right w:val="nil"/>
            </w:tcBorders>
            <w:shd w:val="clear" w:color="auto" w:fill="auto"/>
            <w:noWrap/>
            <w:vAlign w:val="center"/>
          </w:tcPr>
          <w:p w:rsidR="008D7F8C" w:rsidRPr="009D5738" w:rsidRDefault="008D7F8C" w:rsidP="007F37C1">
            <w:pPr>
              <w:jc w:val="right"/>
              <w:rPr>
                <w:rFonts w:ascii="Garamond" w:hAnsi="Garamond" w:cs="Calibri"/>
                <w:color w:val="000000"/>
              </w:rPr>
            </w:pPr>
            <w:r w:rsidRPr="009D5738">
              <w:rPr>
                <w:rFonts w:ascii="Garamond" w:hAnsi="Garamond" w:cs="Calibri"/>
                <w:color w:val="000000"/>
              </w:rPr>
              <w:t>355.315</w:t>
            </w:r>
          </w:p>
        </w:tc>
      </w:tr>
      <w:tr w:rsidR="008D7F8C" w:rsidRPr="000C7665" w:rsidTr="007F37C1">
        <w:trPr>
          <w:trHeight w:val="300"/>
        </w:trPr>
        <w:tc>
          <w:tcPr>
            <w:tcW w:w="3680" w:type="dxa"/>
            <w:tcBorders>
              <w:top w:val="nil"/>
              <w:left w:val="nil"/>
              <w:bottom w:val="nil"/>
              <w:right w:val="nil"/>
            </w:tcBorders>
            <w:shd w:val="clear" w:color="auto" w:fill="auto"/>
            <w:vAlign w:val="center"/>
            <w:hideMark/>
          </w:tcPr>
          <w:p w:rsidR="008D7F8C" w:rsidRPr="000C7665" w:rsidRDefault="008D7F8C" w:rsidP="008D7F8C">
            <w:pPr>
              <w:rPr>
                <w:rFonts w:ascii="Garamond" w:hAnsi="Garamond" w:cs="Calibri"/>
                <w:color w:val="000000"/>
                <w:lang w:val="hr-HR" w:eastAsia="hr-HR"/>
              </w:rPr>
            </w:pPr>
            <w:r w:rsidRPr="000C7665">
              <w:rPr>
                <w:rFonts w:ascii="Garamond" w:hAnsi="Garamond" w:cs="Calibri"/>
                <w:color w:val="000000"/>
                <w:lang w:val="hr-HR" w:eastAsia="hr-HR"/>
              </w:rPr>
              <w:t>Ostala potraživanja</w:t>
            </w:r>
          </w:p>
        </w:tc>
        <w:tc>
          <w:tcPr>
            <w:tcW w:w="1200" w:type="dxa"/>
            <w:tcBorders>
              <w:top w:val="nil"/>
              <w:left w:val="nil"/>
              <w:bottom w:val="nil"/>
              <w:right w:val="nil"/>
            </w:tcBorders>
            <w:shd w:val="clear" w:color="auto" w:fill="FFFFFF" w:themeFill="background1"/>
            <w:noWrap/>
            <w:vAlign w:val="center"/>
          </w:tcPr>
          <w:p w:rsidR="008D7F8C" w:rsidRPr="008D7F8C" w:rsidRDefault="008D7F8C" w:rsidP="008D7F8C">
            <w:pPr>
              <w:jc w:val="center"/>
              <w:rPr>
                <w:rFonts w:ascii="Garamond" w:hAnsi="Garamond" w:cs="Calibri"/>
                <w:color w:val="000000"/>
                <w:lang w:val="hr-HR" w:eastAsia="hr-HR"/>
              </w:rPr>
            </w:pPr>
          </w:p>
        </w:tc>
        <w:tc>
          <w:tcPr>
            <w:tcW w:w="400" w:type="dxa"/>
            <w:tcBorders>
              <w:top w:val="nil"/>
              <w:left w:val="nil"/>
              <w:bottom w:val="nil"/>
              <w:right w:val="nil"/>
            </w:tcBorders>
            <w:shd w:val="clear" w:color="auto" w:fill="auto"/>
            <w:vAlign w:val="center"/>
            <w:hideMark/>
          </w:tcPr>
          <w:p w:rsidR="008D7F8C" w:rsidRPr="00E70ED5" w:rsidRDefault="008D7F8C" w:rsidP="008D7F8C">
            <w:pPr>
              <w:jc w:val="center"/>
              <w:rPr>
                <w:rFonts w:ascii="Garamond" w:hAnsi="Garamond" w:cs="Calibri"/>
                <w:i/>
                <w:iCs/>
                <w:color w:val="000000"/>
                <w:lang w:val="hr-HR" w:eastAsia="hr-HR"/>
              </w:rPr>
            </w:pPr>
          </w:p>
        </w:tc>
        <w:tc>
          <w:tcPr>
            <w:tcW w:w="1200" w:type="dxa"/>
            <w:tcBorders>
              <w:top w:val="nil"/>
              <w:left w:val="nil"/>
              <w:bottom w:val="nil"/>
              <w:right w:val="nil"/>
            </w:tcBorders>
            <w:shd w:val="clear" w:color="auto" w:fill="auto"/>
            <w:noWrap/>
            <w:vAlign w:val="center"/>
          </w:tcPr>
          <w:p w:rsidR="008D7F8C" w:rsidRPr="00E70ED5" w:rsidRDefault="008D7F8C" w:rsidP="007F37C1">
            <w:pPr>
              <w:jc w:val="right"/>
              <w:rPr>
                <w:rFonts w:ascii="Garamond" w:hAnsi="Garamond" w:cs="Calibri"/>
                <w:color w:val="000000"/>
              </w:rPr>
            </w:pPr>
            <w:r w:rsidRPr="009D5738">
              <w:rPr>
                <w:rFonts w:ascii="Garamond" w:hAnsi="Garamond" w:cs="Calibri"/>
                <w:color w:val="000000"/>
              </w:rPr>
              <w:t>1.073.970</w:t>
            </w:r>
          </w:p>
        </w:tc>
        <w:tc>
          <w:tcPr>
            <w:tcW w:w="400" w:type="dxa"/>
            <w:tcBorders>
              <w:top w:val="nil"/>
              <w:left w:val="nil"/>
              <w:bottom w:val="nil"/>
              <w:right w:val="nil"/>
            </w:tcBorders>
            <w:shd w:val="clear" w:color="auto" w:fill="auto"/>
            <w:vAlign w:val="center"/>
          </w:tcPr>
          <w:p w:rsidR="008D7F8C" w:rsidRPr="00E70ED5" w:rsidRDefault="008D7F8C" w:rsidP="007F37C1">
            <w:pPr>
              <w:jc w:val="right"/>
              <w:rPr>
                <w:rFonts w:ascii="Garamond" w:hAnsi="Garamond" w:cs="Calibri"/>
                <w:color w:val="000000"/>
                <w:lang w:val="hr-HR" w:eastAsia="hr-HR"/>
              </w:rPr>
            </w:pPr>
          </w:p>
        </w:tc>
        <w:tc>
          <w:tcPr>
            <w:tcW w:w="1216" w:type="dxa"/>
            <w:tcBorders>
              <w:top w:val="nil"/>
              <w:left w:val="nil"/>
              <w:bottom w:val="nil"/>
              <w:right w:val="nil"/>
            </w:tcBorders>
            <w:shd w:val="clear" w:color="auto" w:fill="auto"/>
            <w:noWrap/>
            <w:vAlign w:val="center"/>
          </w:tcPr>
          <w:p w:rsidR="008D7F8C" w:rsidRPr="009D5738" w:rsidRDefault="008D7F8C" w:rsidP="007F37C1">
            <w:pPr>
              <w:jc w:val="right"/>
              <w:rPr>
                <w:rFonts w:ascii="Garamond" w:hAnsi="Garamond" w:cs="Calibri"/>
                <w:color w:val="000000"/>
              </w:rPr>
            </w:pPr>
            <w:r w:rsidRPr="009D5738">
              <w:rPr>
                <w:rFonts w:ascii="Garamond" w:hAnsi="Garamond" w:cs="Calibri"/>
                <w:color w:val="000000"/>
              </w:rPr>
              <w:t>1.186.347</w:t>
            </w:r>
          </w:p>
        </w:tc>
      </w:tr>
      <w:tr w:rsidR="008D7F8C" w:rsidRPr="000C7665" w:rsidTr="007F37C1">
        <w:trPr>
          <w:trHeight w:val="300"/>
        </w:trPr>
        <w:tc>
          <w:tcPr>
            <w:tcW w:w="3680" w:type="dxa"/>
            <w:tcBorders>
              <w:top w:val="nil"/>
              <w:left w:val="nil"/>
              <w:bottom w:val="nil"/>
              <w:right w:val="nil"/>
            </w:tcBorders>
            <w:shd w:val="clear" w:color="auto" w:fill="auto"/>
            <w:noWrap/>
            <w:vAlign w:val="center"/>
            <w:hideMark/>
          </w:tcPr>
          <w:p w:rsidR="008D7F8C" w:rsidRPr="000C7665" w:rsidRDefault="008D7F8C" w:rsidP="008D7F8C">
            <w:pPr>
              <w:rPr>
                <w:rFonts w:ascii="Garamond" w:hAnsi="Garamond" w:cs="Calibri"/>
                <w:color w:val="000000"/>
                <w:lang w:val="hr-HR" w:eastAsia="hr-HR"/>
              </w:rPr>
            </w:pPr>
            <w:r w:rsidRPr="009D5738">
              <w:rPr>
                <w:rFonts w:ascii="Garamond" w:hAnsi="Garamond" w:cs="Calibri"/>
                <w:color w:val="000000"/>
                <w:lang w:val="hr-HR" w:eastAsia="hr-HR"/>
              </w:rPr>
              <w:t>Novac u banci i blagajni</w:t>
            </w:r>
          </w:p>
        </w:tc>
        <w:tc>
          <w:tcPr>
            <w:tcW w:w="1200" w:type="dxa"/>
            <w:tcBorders>
              <w:top w:val="nil"/>
              <w:left w:val="nil"/>
              <w:bottom w:val="nil"/>
              <w:right w:val="nil"/>
            </w:tcBorders>
            <w:shd w:val="clear" w:color="auto" w:fill="FFFFFF" w:themeFill="background1"/>
            <w:noWrap/>
            <w:vAlign w:val="center"/>
          </w:tcPr>
          <w:p w:rsidR="008D7F8C" w:rsidRPr="008D7F8C" w:rsidRDefault="008D7F8C" w:rsidP="008D7F8C">
            <w:pPr>
              <w:jc w:val="cente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rsidR="008D7F8C" w:rsidRPr="00E70ED5" w:rsidRDefault="008D7F8C" w:rsidP="008D7F8C">
            <w:pPr>
              <w:jc w:val="center"/>
              <w:rPr>
                <w:rFonts w:ascii="Garamond" w:hAnsi="Garamond" w:cs="Calibri"/>
                <w:i/>
                <w:iCs/>
                <w:color w:val="000000"/>
                <w:lang w:val="hr-HR" w:eastAsia="hr-HR"/>
              </w:rPr>
            </w:pPr>
          </w:p>
        </w:tc>
        <w:tc>
          <w:tcPr>
            <w:tcW w:w="1200" w:type="dxa"/>
            <w:tcBorders>
              <w:top w:val="nil"/>
              <w:left w:val="nil"/>
              <w:bottom w:val="nil"/>
              <w:right w:val="nil"/>
            </w:tcBorders>
            <w:shd w:val="clear" w:color="auto" w:fill="auto"/>
            <w:noWrap/>
            <w:vAlign w:val="center"/>
          </w:tcPr>
          <w:p w:rsidR="008D7F8C" w:rsidRPr="00E70ED5" w:rsidRDefault="008D7F8C" w:rsidP="007F37C1">
            <w:pPr>
              <w:jc w:val="right"/>
              <w:rPr>
                <w:rFonts w:ascii="Garamond" w:hAnsi="Garamond" w:cs="Calibri"/>
                <w:color w:val="000000"/>
              </w:rPr>
            </w:pPr>
            <w:r w:rsidRPr="009D5738">
              <w:rPr>
                <w:rFonts w:ascii="Garamond" w:hAnsi="Garamond" w:cs="Calibri"/>
                <w:color w:val="000000"/>
              </w:rPr>
              <w:t>5.449.764</w:t>
            </w:r>
          </w:p>
        </w:tc>
        <w:tc>
          <w:tcPr>
            <w:tcW w:w="400" w:type="dxa"/>
            <w:tcBorders>
              <w:top w:val="nil"/>
              <w:left w:val="nil"/>
              <w:bottom w:val="nil"/>
              <w:right w:val="nil"/>
            </w:tcBorders>
            <w:shd w:val="clear" w:color="auto" w:fill="auto"/>
            <w:noWrap/>
            <w:vAlign w:val="center"/>
          </w:tcPr>
          <w:p w:rsidR="008D7F8C" w:rsidRPr="00E70ED5" w:rsidRDefault="008D7F8C" w:rsidP="007F37C1">
            <w:pPr>
              <w:jc w:val="right"/>
              <w:rPr>
                <w:rFonts w:ascii="Garamond" w:hAnsi="Garamond" w:cs="Calibri"/>
                <w:color w:val="000000"/>
                <w:lang w:val="hr-HR" w:eastAsia="hr-HR"/>
              </w:rPr>
            </w:pPr>
          </w:p>
        </w:tc>
        <w:tc>
          <w:tcPr>
            <w:tcW w:w="1216" w:type="dxa"/>
            <w:tcBorders>
              <w:top w:val="nil"/>
              <w:left w:val="nil"/>
              <w:bottom w:val="nil"/>
              <w:right w:val="nil"/>
            </w:tcBorders>
            <w:shd w:val="clear" w:color="auto" w:fill="auto"/>
            <w:noWrap/>
            <w:vAlign w:val="center"/>
          </w:tcPr>
          <w:p w:rsidR="008D7F8C" w:rsidRPr="009D5738" w:rsidRDefault="008D7F8C" w:rsidP="007F37C1">
            <w:pPr>
              <w:jc w:val="right"/>
              <w:rPr>
                <w:rFonts w:ascii="Garamond" w:hAnsi="Garamond" w:cs="Calibri"/>
                <w:color w:val="000000"/>
              </w:rPr>
            </w:pPr>
            <w:r>
              <w:rPr>
                <w:rFonts w:ascii="Garamond" w:hAnsi="Garamond" w:cs="Calibri"/>
                <w:color w:val="000000"/>
              </w:rPr>
              <w:t>5.848.365</w:t>
            </w:r>
          </w:p>
        </w:tc>
      </w:tr>
      <w:tr w:rsidR="004E4967" w:rsidRPr="000C7665" w:rsidTr="007F37C1">
        <w:trPr>
          <w:trHeight w:val="150"/>
        </w:trPr>
        <w:tc>
          <w:tcPr>
            <w:tcW w:w="3680" w:type="dxa"/>
            <w:tcBorders>
              <w:top w:val="nil"/>
              <w:left w:val="nil"/>
              <w:bottom w:val="nil"/>
              <w:right w:val="nil"/>
            </w:tcBorders>
            <w:shd w:val="clear" w:color="auto" w:fill="auto"/>
            <w:vAlign w:val="center"/>
            <w:hideMark/>
          </w:tcPr>
          <w:p w:rsidR="004E4967" w:rsidRPr="000C7665" w:rsidRDefault="004E4967" w:rsidP="004E4967">
            <w:pPr>
              <w:rPr>
                <w:rFonts w:ascii="Garamond" w:hAnsi="Garamond" w:cs="Calibri"/>
                <w:color w:val="000000"/>
                <w:lang w:val="hr-HR" w:eastAsia="hr-HR"/>
              </w:rPr>
            </w:pPr>
          </w:p>
        </w:tc>
        <w:tc>
          <w:tcPr>
            <w:tcW w:w="1200" w:type="dxa"/>
            <w:tcBorders>
              <w:top w:val="nil"/>
              <w:left w:val="nil"/>
              <w:bottom w:val="nil"/>
              <w:right w:val="nil"/>
            </w:tcBorders>
            <w:shd w:val="clear" w:color="auto" w:fill="auto"/>
            <w:vAlign w:val="center"/>
            <w:hideMark/>
          </w:tcPr>
          <w:p w:rsidR="004E4967" w:rsidRPr="000C7665" w:rsidRDefault="004E4967" w:rsidP="004E4967">
            <w:pPr>
              <w:rPr>
                <w:rFonts w:ascii="Garamond" w:hAnsi="Garamond" w:cs="Calibri"/>
                <w:color w:val="000000"/>
                <w:lang w:val="hr-HR" w:eastAsia="hr-HR"/>
              </w:rPr>
            </w:pPr>
          </w:p>
        </w:tc>
        <w:tc>
          <w:tcPr>
            <w:tcW w:w="400" w:type="dxa"/>
            <w:tcBorders>
              <w:top w:val="nil"/>
              <w:left w:val="nil"/>
              <w:bottom w:val="nil"/>
              <w:right w:val="nil"/>
            </w:tcBorders>
            <w:shd w:val="clear" w:color="auto" w:fill="auto"/>
            <w:vAlign w:val="center"/>
            <w:hideMark/>
          </w:tcPr>
          <w:p w:rsidR="004E4967" w:rsidRPr="000C7665" w:rsidRDefault="004E4967" w:rsidP="004E4967">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rsidR="004E4967" w:rsidRPr="006421DA" w:rsidRDefault="004E4967" w:rsidP="007F37C1">
            <w:pPr>
              <w:jc w:val="right"/>
              <w:rPr>
                <w:rFonts w:ascii="Garamond" w:hAnsi="Garamond" w:cs="Calibri"/>
                <w:color w:val="000000"/>
              </w:rPr>
            </w:pPr>
          </w:p>
        </w:tc>
        <w:tc>
          <w:tcPr>
            <w:tcW w:w="400" w:type="dxa"/>
            <w:tcBorders>
              <w:top w:val="nil"/>
              <w:left w:val="nil"/>
              <w:bottom w:val="nil"/>
              <w:right w:val="nil"/>
            </w:tcBorders>
            <w:shd w:val="clear" w:color="auto" w:fill="auto"/>
            <w:vAlign w:val="center"/>
          </w:tcPr>
          <w:p w:rsidR="004E4967" w:rsidRPr="000C7665" w:rsidRDefault="004E4967" w:rsidP="007F37C1">
            <w:pPr>
              <w:jc w:val="right"/>
              <w:rPr>
                <w:rFonts w:ascii="Garamond" w:hAnsi="Garamond" w:cs="Calibri"/>
                <w:color w:val="000000"/>
                <w:lang w:val="hr-HR" w:eastAsia="hr-HR"/>
              </w:rPr>
            </w:pPr>
          </w:p>
        </w:tc>
        <w:tc>
          <w:tcPr>
            <w:tcW w:w="1216" w:type="dxa"/>
            <w:tcBorders>
              <w:top w:val="nil"/>
              <w:left w:val="nil"/>
              <w:bottom w:val="nil"/>
              <w:right w:val="nil"/>
            </w:tcBorders>
            <w:shd w:val="clear" w:color="auto" w:fill="auto"/>
            <w:noWrap/>
            <w:vAlign w:val="center"/>
          </w:tcPr>
          <w:p w:rsidR="004E4967" w:rsidRPr="006421DA" w:rsidRDefault="004E4967" w:rsidP="007F37C1">
            <w:pPr>
              <w:jc w:val="right"/>
              <w:rPr>
                <w:rFonts w:ascii="Garamond" w:hAnsi="Garamond" w:cs="Calibri"/>
                <w:color w:val="000000"/>
              </w:rPr>
            </w:pPr>
          </w:p>
        </w:tc>
      </w:tr>
      <w:tr w:rsidR="004E4967" w:rsidRPr="000C7665" w:rsidTr="007F37C1">
        <w:trPr>
          <w:trHeight w:val="300"/>
        </w:trPr>
        <w:tc>
          <w:tcPr>
            <w:tcW w:w="3680" w:type="dxa"/>
            <w:tcBorders>
              <w:top w:val="nil"/>
              <w:left w:val="nil"/>
              <w:bottom w:val="nil"/>
              <w:right w:val="nil"/>
            </w:tcBorders>
            <w:shd w:val="clear" w:color="auto" w:fill="auto"/>
            <w:vAlign w:val="center"/>
            <w:hideMark/>
          </w:tcPr>
          <w:p w:rsidR="004E4967" w:rsidRPr="000C7665" w:rsidRDefault="004E4967" w:rsidP="004E4967">
            <w:pPr>
              <w:rPr>
                <w:rFonts w:ascii="Garamond" w:hAnsi="Garamond" w:cs="Calibri"/>
                <w:b/>
                <w:bCs/>
                <w:color w:val="000000"/>
                <w:lang w:val="hr-HR" w:eastAsia="hr-HR"/>
              </w:rPr>
            </w:pPr>
            <w:r w:rsidRPr="000C7665">
              <w:rPr>
                <w:rFonts w:ascii="Garamond" w:hAnsi="Garamond" w:cs="Calibri"/>
                <w:b/>
                <w:bCs/>
                <w:color w:val="000000"/>
                <w:lang w:val="hr-HR" w:eastAsia="hr-HR"/>
              </w:rPr>
              <w:t>UKUPNO KRATKOTRAJNA IMOVINA</w:t>
            </w:r>
          </w:p>
        </w:tc>
        <w:tc>
          <w:tcPr>
            <w:tcW w:w="1200" w:type="dxa"/>
            <w:tcBorders>
              <w:top w:val="nil"/>
              <w:left w:val="nil"/>
              <w:bottom w:val="nil"/>
              <w:right w:val="nil"/>
            </w:tcBorders>
            <w:shd w:val="clear" w:color="auto" w:fill="auto"/>
            <w:vAlign w:val="center"/>
            <w:hideMark/>
          </w:tcPr>
          <w:p w:rsidR="004E4967" w:rsidRPr="000C7665" w:rsidRDefault="004E4967" w:rsidP="004E4967">
            <w:pPr>
              <w:rPr>
                <w:rFonts w:ascii="Garamond" w:hAnsi="Garamond" w:cs="Calibri"/>
                <w:color w:val="000000"/>
                <w:lang w:val="hr-HR" w:eastAsia="hr-HR"/>
              </w:rPr>
            </w:pPr>
          </w:p>
        </w:tc>
        <w:tc>
          <w:tcPr>
            <w:tcW w:w="400" w:type="dxa"/>
            <w:tcBorders>
              <w:top w:val="nil"/>
              <w:left w:val="nil"/>
              <w:bottom w:val="nil"/>
              <w:right w:val="nil"/>
            </w:tcBorders>
            <w:shd w:val="clear" w:color="auto" w:fill="auto"/>
            <w:vAlign w:val="center"/>
            <w:hideMark/>
          </w:tcPr>
          <w:p w:rsidR="004E4967" w:rsidRPr="000C7665" w:rsidRDefault="004E4967" w:rsidP="004E4967">
            <w:pPr>
              <w:rPr>
                <w:rFonts w:ascii="Garamond" w:hAnsi="Garamond" w:cs="Calibri"/>
                <w:color w:val="000000"/>
                <w:lang w:val="hr-HR" w:eastAsia="hr-HR"/>
              </w:rPr>
            </w:pPr>
          </w:p>
        </w:tc>
        <w:tc>
          <w:tcPr>
            <w:tcW w:w="1200" w:type="dxa"/>
            <w:tcBorders>
              <w:top w:val="nil"/>
              <w:left w:val="nil"/>
              <w:bottom w:val="single" w:sz="8" w:space="0" w:color="auto"/>
              <w:right w:val="nil"/>
            </w:tcBorders>
            <w:shd w:val="clear" w:color="auto" w:fill="auto"/>
            <w:noWrap/>
            <w:vAlign w:val="center"/>
          </w:tcPr>
          <w:p w:rsidR="004E4967" w:rsidRPr="006421DA" w:rsidRDefault="009D5738" w:rsidP="007F37C1">
            <w:pPr>
              <w:jc w:val="right"/>
              <w:rPr>
                <w:rFonts w:ascii="Garamond" w:hAnsi="Garamond" w:cs="Calibri"/>
                <w:b/>
                <w:bCs/>
                <w:color w:val="000000"/>
              </w:rPr>
            </w:pPr>
            <w:r w:rsidRPr="009D5738">
              <w:rPr>
                <w:rFonts w:ascii="Garamond" w:hAnsi="Garamond" w:cs="Calibri"/>
                <w:b/>
                <w:bCs/>
                <w:color w:val="000000"/>
              </w:rPr>
              <w:t>7.651.305</w:t>
            </w:r>
          </w:p>
        </w:tc>
        <w:tc>
          <w:tcPr>
            <w:tcW w:w="400" w:type="dxa"/>
            <w:tcBorders>
              <w:top w:val="nil"/>
              <w:left w:val="nil"/>
              <w:bottom w:val="nil"/>
              <w:right w:val="nil"/>
            </w:tcBorders>
            <w:shd w:val="clear" w:color="auto" w:fill="auto"/>
            <w:vAlign w:val="center"/>
          </w:tcPr>
          <w:p w:rsidR="004E4967" w:rsidRPr="000C7665" w:rsidRDefault="004E4967" w:rsidP="007F37C1">
            <w:pPr>
              <w:jc w:val="right"/>
              <w:rPr>
                <w:rFonts w:ascii="Garamond" w:hAnsi="Garamond" w:cs="Calibri"/>
                <w:color w:val="000000"/>
                <w:lang w:val="hr-HR" w:eastAsia="hr-HR"/>
              </w:rPr>
            </w:pPr>
          </w:p>
        </w:tc>
        <w:tc>
          <w:tcPr>
            <w:tcW w:w="1216" w:type="dxa"/>
            <w:tcBorders>
              <w:top w:val="nil"/>
              <w:left w:val="nil"/>
              <w:bottom w:val="single" w:sz="8" w:space="0" w:color="auto"/>
              <w:right w:val="nil"/>
            </w:tcBorders>
            <w:shd w:val="clear" w:color="auto" w:fill="auto"/>
            <w:noWrap/>
            <w:vAlign w:val="center"/>
          </w:tcPr>
          <w:p w:rsidR="004E4967" w:rsidRPr="006421DA" w:rsidRDefault="00C1454B" w:rsidP="007F37C1">
            <w:pPr>
              <w:jc w:val="right"/>
              <w:rPr>
                <w:rFonts w:ascii="Garamond" w:hAnsi="Garamond" w:cs="Calibri"/>
                <w:b/>
                <w:bCs/>
                <w:color w:val="000000"/>
              </w:rPr>
            </w:pPr>
            <w:r>
              <w:rPr>
                <w:rFonts w:ascii="Garamond" w:hAnsi="Garamond" w:cs="Calibri"/>
                <w:b/>
                <w:bCs/>
                <w:color w:val="000000"/>
              </w:rPr>
              <w:t>8.205.430</w:t>
            </w:r>
          </w:p>
        </w:tc>
      </w:tr>
      <w:tr w:rsidR="004E4967" w:rsidRPr="000C7665" w:rsidTr="007F37C1">
        <w:trPr>
          <w:trHeight w:val="300"/>
        </w:trPr>
        <w:tc>
          <w:tcPr>
            <w:tcW w:w="3680" w:type="dxa"/>
            <w:tcBorders>
              <w:top w:val="nil"/>
              <w:left w:val="nil"/>
              <w:bottom w:val="nil"/>
              <w:right w:val="nil"/>
            </w:tcBorders>
            <w:shd w:val="clear" w:color="auto" w:fill="auto"/>
            <w:noWrap/>
            <w:vAlign w:val="center"/>
            <w:hideMark/>
          </w:tcPr>
          <w:p w:rsidR="004E4967" w:rsidRPr="000C7665" w:rsidRDefault="004E4967" w:rsidP="004E4967">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hideMark/>
          </w:tcPr>
          <w:p w:rsidR="004E4967" w:rsidRPr="000C7665" w:rsidRDefault="004E4967" w:rsidP="004E4967">
            <w:pP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rsidR="004E4967" w:rsidRPr="000C7665" w:rsidRDefault="004E4967" w:rsidP="004E4967">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rsidR="004E4967" w:rsidRPr="006421DA" w:rsidRDefault="004E4967" w:rsidP="007F37C1">
            <w:pPr>
              <w:jc w:val="right"/>
              <w:rPr>
                <w:rFonts w:ascii="Garamond" w:hAnsi="Garamond" w:cs="Calibri"/>
                <w:b/>
                <w:bCs/>
                <w:color w:val="000000"/>
              </w:rPr>
            </w:pPr>
          </w:p>
        </w:tc>
        <w:tc>
          <w:tcPr>
            <w:tcW w:w="400" w:type="dxa"/>
            <w:tcBorders>
              <w:top w:val="nil"/>
              <w:left w:val="nil"/>
              <w:bottom w:val="nil"/>
              <w:right w:val="nil"/>
            </w:tcBorders>
            <w:shd w:val="clear" w:color="auto" w:fill="auto"/>
            <w:noWrap/>
            <w:vAlign w:val="center"/>
          </w:tcPr>
          <w:p w:rsidR="004E4967" w:rsidRPr="000C7665" w:rsidRDefault="004E4967" w:rsidP="007F37C1">
            <w:pPr>
              <w:jc w:val="right"/>
              <w:rPr>
                <w:rFonts w:ascii="Garamond" w:hAnsi="Garamond" w:cs="Calibri"/>
                <w:color w:val="000000"/>
                <w:lang w:val="hr-HR" w:eastAsia="hr-HR"/>
              </w:rPr>
            </w:pPr>
          </w:p>
        </w:tc>
        <w:tc>
          <w:tcPr>
            <w:tcW w:w="1216" w:type="dxa"/>
            <w:tcBorders>
              <w:top w:val="nil"/>
              <w:left w:val="nil"/>
              <w:bottom w:val="nil"/>
              <w:right w:val="nil"/>
            </w:tcBorders>
            <w:shd w:val="clear" w:color="auto" w:fill="auto"/>
            <w:noWrap/>
            <w:vAlign w:val="center"/>
          </w:tcPr>
          <w:p w:rsidR="004E4967" w:rsidRPr="006421DA" w:rsidRDefault="004E4967" w:rsidP="007F37C1">
            <w:pPr>
              <w:jc w:val="right"/>
              <w:rPr>
                <w:rFonts w:ascii="Garamond" w:hAnsi="Garamond" w:cs="Calibri"/>
                <w:b/>
                <w:bCs/>
                <w:color w:val="000000"/>
              </w:rPr>
            </w:pPr>
          </w:p>
        </w:tc>
      </w:tr>
      <w:tr w:rsidR="004E4967" w:rsidRPr="000C7665" w:rsidTr="007F37C1">
        <w:trPr>
          <w:trHeight w:val="300"/>
        </w:trPr>
        <w:tc>
          <w:tcPr>
            <w:tcW w:w="3680" w:type="dxa"/>
            <w:tcBorders>
              <w:top w:val="nil"/>
              <w:left w:val="nil"/>
              <w:bottom w:val="nil"/>
              <w:right w:val="nil"/>
            </w:tcBorders>
            <w:shd w:val="clear" w:color="auto" w:fill="auto"/>
            <w:noWrap/>
            <w:vAlign w:val="center"/>
            <w:hideMark/>
          </w:tcPr>
          <w:p w:rsidR="004E4967" w:rsidRPr="000C7665" w:rsidRDefault="004E4967" w:rsidP="004E4967">
            <w:pPr>
              <w:rPr>
                <w:rFonts w:ascii="Garamond" w:hAnsi="Garamond" w:cs="Calibri"/>
                <w:b/>
                <w:bCs/>
                <w:color w:val="000000"/>
                <w:lang w:val="hr-HR" w:eastAsia="hr-HR"/>
              </w:rPr>
            </w:pPr>
            <w:r w:rsidRPr="000C7665">
              <w:rPr>
                <w:rFonts w:ascii="Garamond" w:hAnsi="Garamond" w:cs="Calibri"/>
                <w:b/>
                <w:bCs/>
                <w:color w:val="000000"/>
                <w:lang w:val="hr-HR" w:eastAsia="hr-HR"/>
              </w:rPr>
              <w:t>UKUPNA AKTIVA</w:t>
            </w:r>
          </w:p>
        </w:tc>
        <w:tc>
          <w:tcPr>
            <w:tcW w:w="1200" w:type="dxa"/>
            <w:tcBorders>
              <w:top w:val="nil"/>
              <w:left w:val="nil"/>
              <w:bottom w:val="nil"/>
              <w:right w:val="nil"/>
            </w:tcBorders>
            <w:shd w:val="clear" w:color="auto" w:fill="auto"/>
            <w:noWrap/>
            <w:vAlign w:val="center"/>
            <w:hideMark/>
          </w:tcPr>
          <w:p w:rsidR="004E4967" w:rsidRPr="000C7665" w:rsidRDefault="004E4967" w:rsidP="004E4967">
            <w:pP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rsidR="004E4967" w:rsidRPr="00A0663C" w:rsidRDefault="004E4967" w:rsidP="004E4967">
            <w:pPr>
              <w:rPr>
                <w:rFonts w:ascii="Garamond" w:hAnsi="Garamond" w:cs="Calibri"/>
                <w:color w:val="000000"/>
                <w:highlight w:val="blue"/>
                <w:lang w:val="hr-HR" w:eastAsia="hr-HR"/>
              </w:rPr>
            </w:pPr>
          </w:p>
        </w:tc>
        <w:tc>
          <w:tcPr>
            <w:tcW w:w="1200" w:type="dxa"/>
            <w:tcBorders>
              <w:top w:val="nil"/>
              <w:left w:val="nil"/>
              <w:bottom w:val="single" w:sz="8" w:space="0" w:color="auto"/>
              <w:right w:val="nil"/>
            </w:tcBorders>
            <w:shd w:val="clear" w:color="auto" w:fill="auto"/>
            <w:noWrap/>
            <w:vAlign w:val="center"/>
          </w:tcPr>
          <w:p w:rsidR="004E4967" w:rsidRPr="006421DA" w:rsidRDefault="009D5738" w:rsidP="007F37C1">
            <w:pPr>
              <w:jc w:val="right"/>
              <w:rPr>
                <w:rFonts w:ascii="Garamond" w:hAnsi="Garamond" w:cs="Calibri"/>
                <w:b/>
                <w:bCs/>
                <w:color w:val="000000"/>
              </w:rPr>
            </w:pPr>
            <w:r w:rsidRPr="009D5738">
              <w:rPr>
                <w:rFonts w:ascii="Garamond" w:hAnsi="Garamond" w:cs="Calibri"/>
                <w:b/>
                <w:bCs/>
                <w:color w:val="000000"/>
              </w:rPr>
              <w:t>98.292.786</w:t>
            </w:r>
          </w:p>
        </w:tc>
        <w:tc>
          <w:tcPr>
            <w:tcW w:w="400" w:type="dxa"/>
            <w:tcBorders>
              <w:top w:val="nil"/>
              <w:left w:val="nil"/>
              <w:bottom w:val="nil"/>
              <w:right w:val="nil"/>
            </w:tcBorders>
            <w:shd w:val="clear" w:color="auto" w:fill="auto"/>
            <w:noWrap/>
            <w:vAlign w:val="center"/>
          </w:tcPr>
          <w:p w:rsidR="004E4967" w:rsidRPr="000C7665" w:rsidRDefault="004E4967" w:rsidP="007F37C1">
            <w:pPr>
              <w:jc w:val="right"/>
              <w:rPr>
                <w:rFonts w:ascii="Garamond" w:hAnsi="Garamond" w:cs="Calibri"/>
                <w:color w:val="000000"/>
                <w:lang w:val="hr-HR" w:eastAsia="hr-HR"/>
              </w:rPr>
            </w:pPr>
          </w:p>
        </w:tc>
        <w:tc>
          <w:tcPr>
            <w:tcW w:w="1216" w:type="dxa"/>
            <w:tcBorders>
              <w:top w:val="nil"/>
              <w:left w:val="nil"/>
              <w:bottom w:val="single" w:sz="8" w:space="0" w:color="auto"/>
              <w:right w:val="nil"/>
            </w:tcBorders>
            <w:shd w:val="clear" w:color="auto" w:fill="auto"/>
            <w:noWrap/>
            <w:vAlign w:val="center"/>
          </w:tcPr>
          <w:p w:rsidR="004E4967" w:rsidRPr="006421DA" w:rsidRDefault="009D5738" w:rsidP="007F37C1">
            <w:pPr>
              <w:jc w:val="right"/>
              <w:rPr>
                <w:rFonts w:ascii="Garamond" w:hAnsi="Garamond" w:cs="Calibri"/>
                <w:b/>
                <w:bCs/>
                <w:color w:val="000000"/>
              </w:rPr>
            </w:pPr>
            <w:r w:rsidRPr="009D5738">
              <w:rPr>
                <w:rFonts w:ascii="Garamond" w:hAnsi="Garamond" w:cs="Calibri"/>
                <w:b/>
                <w:bCs/>
                <w:color w:val="000000"/>
              </w:rPr>
              <w:t>99.774.360</w:t>
            </w:r>
          </w:p>
        </w:tc>
      </w:tr>
      <w:tr w:rsidR="006A7D8B" w:rsidRPr="000C7665" w:rsidTr="004E4967">
        <w:trPr>
          <w:trHeight w:val="300"/>
        </w:trPr>
        <w:tc>
          <w:tcPr>
            <w:tcW w:w="3680" w:type="dxa"/>
            <w:tcBorders>
              <w:top w:val="nil"/>
              <w:left w:val="nil"/>
              <w:bottom w:val="nil"/>
              <w:right w:val="nil"/>
            </w:tcBorders>
            <w:shd w:val="clear" w:color="auto" w:fill="auto"/>
            <w:noWrap/>
            <w:vAlign w:val="center"/>
            <w:hideMark/>
          </w:tcPr>
          <w:p w:rsidR="006A7D8B" w:rsidRPr="000C7665" w:rsidRDefault="006A7D8B" w:rsidP="006A7D8B">
            <w:pPr>
              <w:rPr>
                <w:rFonts w:ascii="Garamond" w:hAnsi="Garamond" w:cs="Calibri"/>
                <w:b/>
                <w:bCs/>
                <w:color w:val="000000"/>
                <w:lang w:val="hr-HR" w:eastAsia="hr-HR"/>
              </w:rPr>
            </w:pPr>
          </w:p>
        </w:tc>
        <w:tc>
          <w:tcPr>
            <w:tcW w:w="1200" w:type="dxa"/>
            <w:tcBorders>
              <w:top w:val="nil"/>
              <w:left w:val="nil"/>
              <w:bottom w:val="nil"/>
              <w:right w:val="nil"/>
            </w:tcBorders>
            <w:shd w:val="clear" w:color="auto" w:fill="auto"/>
            <w:noWrap/>
            <w:vAlign w:val="center"/>
            <w:hideMark/>
          </w:tcPr>
          <w:p w:rsidR="006A7D8B" w:rsidRPr="000C7665" w:rsidRDefault="006A7D8B" w:rsidP="006A7D8B">
            <w:pP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rsidR="006A7D8B" w:rsidRPr="000C7665" w:rsidRDefault="006A7D8B" w:rsidP="006A7D8B">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rsidR="006A7D8B" w:rsidRPr="000C7665" w:rsidRDefault="006A7D8B" w:rsidP="006A7D8B">
            <w:pPr>
              <w:jc w:val="right"/>
              <w:rPr>
                <w:rFonts w:ascii="Garamond" w:hAnsi="Garamond" w:cs="Calibri"/>
                <w:b/>
                <w:bCs/>
                <w:color w:val="000000"/>
                <w:lang w:val="hr-HR" w:eastAsia="hr-HR"/>
              </w:rPr>
            </w:pPr>
          </w:p>
        </w:tc>
        <w:tc>
          <w:tcPr>
            <w:tcW w:w="400" w:type="dxa"/>
            <w:tcBorders>
              <w:top w:val="nil"/>
              <w:left w:val="nil"/>
              <w:bottom w:val="nil"/>
              <w:right w:val="nil"/>
            </w:tcBorders>
            <w:shd w:val="clear" w:color="auto" w:fill="auto"/>
            <w:noWrap/>
            <w:vAlign w:val="center"/>
            <w:hideMark/>
          </w:tcPr>
          <w:p w:rsidR="006A7D8B" w:rsidRPr="000C7665" w:rsidRDefault="006A7D8B" w:rsidP="006A7D8B">
            <w:pPr>
              <w:rPr>
                <w:rFonts w:ascii="Garamond" w:hAnsi="Garamond" w:cs="Calibri"/>
                <w:color w:val="000000"/>
                <w:lang w:val="hr-HR" w:eastAsia="hr-HR"/>
              </w:rPr>
            </w:pPr>
          </w:p>
        </w:tc>
        <w:tc>
          <w:tcPr>
            <w:tcW w:w="1216" w:type="dxa"/>
            <w:tcBorders>
              <w:top w:val="nil"/>
              <w:left w:val="nil"/>
              <w:bottom w:val="nil"/>
              <w:right w:val="nil"/>
            </w:tcBorders>
            <w:shd w:val="clear" w:color="auto" w:fill="auto"/>
            <w:noWrap/>
            <w:vAlign w:val="center"/>
            <w:hideMark/>
          </w:tcPr>
          <w:p w:rsidR="006A7D8B" w:rsidRPr="000C7665" w:rsidRDefault="006A7D8B" w:rsidP="006A7D8B">
            <w:pPr>
              <w:jc w:val="right"/>
              <w:rPr>
                <w:rFonts w:ascii="Garamond" w:hAnsi="Garamond" w:cs="Calibri"/>
                <w:b/>
                <w:bCs/>
                <w:color w:val="000000"/>
                <w:lang w:val="hr-HR" w:eastAsia="hr-HR"/>
              </w:rPr>
            </w:pPr>
          </w:p>
        </w:tc>
      </w:tr>
    </w:tbl>
    <w:p w:rsidR="00835CAE" w:rsidRPr="000C7665" w:rsidRDefault="00835CAE">
      <w:pPr>
        <w:rPr>
          <w:lang w:val="hr-HR"/>
        </w:rPr>
      </w:pPr>
    </w:p>
    <w:p w:rsidR="00835CAE" w:rsidRPr="000C7665" w:rsidRDefault="00835CAE">
      <w:pPr>
        <w:rPr>
          <w:lang w:val="hr-HR"/>
        </w:rPr>
      </w:pPr>
    </w:p>
    <w:p w:rsidR="00835CAE" w:rsidRPr="000C7665" w:rsidRDefault="00835CAE">
      <w:pPr>
        <w:rPr>
          <w:lang w:val="hr-HR"/>
        </w:rPr>
      </w:pPr>
    </w:p>
    <w:p w:rsidR="00835CAE" w:rsidRPr="000C7665" w:rsidRDefault="00835CAE">
      <w:pPr>
        <w:rPr>
          <w:lang w:val="hr-HR"/>
        </w:rPr>
      </w:pPr>
    </w:p>
    <w:p w:rsidR="00835CAE" w:rsidRPr="000C7665" w:rsidRDefault="00835CAE">
      <w:pPr>
        <w:rPr>
          <w:lang w:val="hr-HR"/>
        </w:rPr>
      </w:pPr>
    </w:p>
    <w:p w:rsidR="00835CAE" w:rsidRPr="000C7665" w:rsidRDefault="00835CAE">
      <w:pPr>
        <w:rPr>
          <w:lang w:val="hr-HR"/>
        </w:rPr>
      </w:pPr>
    </w:p>
    <w:p w:rsidR="00835CAE" w:rsidRPr="000C7665" w:rsidRDefault="00835CAE">
      <w:pPr>
        <w:rPr>
          <w:lang w:val="hr-HR"/>
        </w:rPr>
      </w:pPr>
    </w:p>
    <w:p w:rsidR="00835CAE" w:rsidRPr="000C7665" w:rsidRDefault="00835CAE">
      <w:pPr>
        <w:rPr>
          <w:lang w:val="hr-HR"/>
        </w:rPr>
      </w:pPr>
    </w:p>
    <w:p w:rsidR="00835CAE" w:rsidRPr="000C7665" w:rsidRDefault="00835CAE">
      <w:pPr>
        <w:rPr>
          <w:lang w:val="hr-HR"/>
        </w:rPr>
      </w:pPr>
    </w:p>
    <w:p w:rsidR="00835CAE" w:rsidRPr="000C7665" w:rsidRDefault="00835CAE">
      <w:pPr>
        <w:rPr>
          <w:lang w:val="hr-HR"/>
        </w:rPr>
      </w:pPr>
    </w:p>
    <w:p w:rsidR="00835CAE" w:rsidRPr="000C7665" w:rsidRDefault="00835CAE">
      <w:pPr>
        <w:rPr>
          <w:lang w:val="hr-HR"/>
        </w:rPr>
      </w:pPr>
    </w:p>
    <w:p w:rsidR="00835CAE" w:rsidRPr="000C7665" w:rsidRDefault="00835CAE">
      <w:pPr>
        <w:rPr>
          <w:lang w:val="hr-HR"/>
        </w:rPr>
      </w:pPr>
    </w:p>
    <w:p w:rsidR="00835CAE" w:rsidRPr="000C7665" w:rsidRDefault="00835CAE">
      <w:pPr>
        <w:rPr>
          <w:lang w:val="hr-HR"/>
        </w:rPr>
      </w:pPr>
    </w:p>
    <w:p w:rsidR="00835CAE" w:rsidRPr="000C7665" w:rsidRDefault="00835CAE">
      <w:pPr>
        <w:rPr>
          <w:lang w:val="hr-HR"/>
        </w:rPr>
      </w:pPr>
    </w:p>
    <w:p w:rsidR="00835CAE" w:rsidRPr="000C7665" w:rsidRDefault="00835CAE">
      <w:pPr>
        <w:rPr>
          <w:lang w:val="hr-HR"/>
        </w:rPr>
      </w:pPr>
    </w:p>
    <w:p w:rsidR="00835CAE" w:rsidRDefault="00835CAE">
      <w:pPr>
        <w:rPr>
          <w:lang w:val="hr-HR"/>
        </w:rPr>
      </w:pPr>
    </w:p>
    <w:p w:rsidR="009D5738" w:rsidRDefault="009D5738">
      <w:pPr>
        <w:rPr>
          <w:lang w:val="hr-HR"/>
        </w:rPr>
      </w:pPr>
    </w:p>
    <w:p w:rsidR="009D5738" w:rsidRDefault="009D5738">
      <w:pPr>
        <w:rPr>
          <w:lang w:val="hr-HR"/>
        </w:rPr>
      </w:pPr>
    </w:p>
    <w:p w:rsidR="009D5738" w:rsidRDefault="009D5738">
      <w:pPr>
        <w:rPr>
          <w:lang w:val="hr-HR"/>
        </w:rPr>
      </w:pPr>
    </w:p>
    <w:p w:rsidR="009D5738" w:rsidRPr="000C7665" w:rsidRDefault="009D5738">
      <w:pPr>
        <w:rPr>
          <w:lang w:val="hr-HR"/>
        </w:rPr>
      </w:pPr>
    </w:p>
    <w:p w:rsidR="00835CAE" w:rsidRDefault="00835CAE">
      <w:pPr>
        <w:rPr>
          <w:lang w:val="hr-HR"/>
        </w:rPr>
      </w:pPr>
    </w:p>
    <w:p w:rsidR="00C44797" w:rsidRDefault="00C44797">
      <w:pPr>
        <w:rPr>
          <w:lang w:val="hr-HR"/>
        </w:rPr>
      </w:pPr>
    </w:p>
    <w:p w:rsidR="00C44797" w:rsidRDefault="00C44797">
      <w:pPr>
        <w:rPr>
          <w:lang w:val="hr-HR"/>
        </w:rPr>
      </w:pPr>
    </w:p>
    <w:p w:rsidR="00C44797" w:rsidRPr="000C7665" w:rsidRDefault="00C44797">
      <w:pPr>
        <w:rPr>
          <w:lang w:val="hr-HR"/>
        </w:rPr>
      </w:pPr>
    </w:p>
    <w:p w:rsidR="00835CAE" w:rsidRPr="000C7665" w:rsidRDefault="00835CAE">
      <w:pPr>
        <w:rPr>
          <w:lang w:val="hr-HR"/>
        </w:rPr>
      </w:pPr>
    </w:p>
    <w:tbl>
      <w:tblPr>
        <w:tblW w:w="8080" w:type="dxa"/>
        <w:tblInd w:w="93" w:type="dxa"/>
        <w:tblLook w:val="04A0" w:firstRow="1" w:lastRow="0" w:firstColumn="1" w:lastColumn="0" w:noHBand="0" w:noVBand="1"/>
      </w:tblPr>
      <w:tblGrid>
        <w:gridCol w:w="3680"/>
        <w:gridCol w:w="1200"/>
        <w:gridCol w:w="400"/>
        <w:gridCol w:w="1200"/>
        <w:gridCol w:w="400"/>
        <w:gridCol w:w="1200"/>
      </w:tblGrid>
      <w:tr w:rsidR="00835CAE" w:rsidRPr="000C7665" w:rsidTr="00445E47">
        <w:trPr>
          <w:trHeight w:val="300"/>
        </w:trPr>
        <w:tc>
          <w:tcPr>
            <w:tcW w:w="3680" w:type="dxa"/>
            <w:tcBorders>
              <w:top w:val="nil"/>
              <w:left w:val="nil"/>
              <w:bottom w:val="nil"/>
              <w:right w:val="nil"/>
            </w:tcBorders>
            <w:shd w:val="clear" w:color="auto" w:fill="auto"/>
            <w:noWrap/>
            <w:vAlign w:val="center"/>
            <w:hideMark/>
          </w:tcPr>
          <w:p w:rsidR="00835CAE" w:rsidRPr="000C7665" w:rsidRDefault="00835CAE" w:rsidP="001B3A3C">
            <w:pPr>
              <w:rPr>
                <w:rFonts w:ascii="Garamond" w:hAnsi="Garamond" w:cs="Calibri"/>
                <w:i/>
                <w:iCs/>
                <w:color w:val="000000"/>
                <w:lang w:val="hr-HR" w:eastAsia="hr-HR"/>
              </w:rPr>
            </w:pPr>
            <w:r w:rsidRPr="000C7665">
              <w:rPr>
                <w:rFonts w:ascii="Garamond" w:hAnsi="Garamond" w:cs="Calibri"/>
                <w:i/>
                <w:iCs/>
                <w:color w:val="000000"/>
                <w:lang w:val="hr-HR" w:eastAsia="hr-HR"/>
              </w:rPr>
              <w:t>(u kunama)</w:t>
            </w:r>
          </w:p>
        </w:tc>
        <w:tc>
          <w:tcPr>
            <w:tcW w:w="1200" w:type="dxa"/>
            <w:tcBorders>
              <w:top w:val="nil"/>
              <w:left w:val="nil"/>
              <w:bottom w:val="single" w:sz="4" w:space="0" w:color="auto"/>
              <w:right w:val="nil"/>
            </w:tcBorders>
            <w:shd w:val="clear" w:color="auto" w:fill="auto"/>
            <w:noWrap/>
            <w:vAlign w:val="center"/>
            <w:hideMark/>
          </w:tcPr>
          <w:p w:rsidR="00835CAE" w:rsidRPr="000C7665" w:rsidRDefault="00835CAE" w:rsidP="001B3A3C">
            <w:pPr>
              <w:jc w:val="center"/>
              <w:rPr>
                <w:rFonts w:ascii="Garamond" w:hAnsi="Garamond" w:cs="Calibri"/>
                <w:b/>
                <w:bCs/>
                <w:color w:val="000000"/>
                <w:lang w:val="hr-HR" w:eastAsia="hr-HR"/>
              </w:rPr>
            </w:pPr>
            <w:r w:rsidRPr="000C7665">
              <w:rPr>
                <w:rFonts w:ascii="Garamond" w:hAnsi="Garamond" w:cs="Calibri"/>
                <w:b/>
                <w:bCs/>
                <w:color w:val="000000"/>
                <w:lang w:val="hr-HR" w:eastAsia="hr-HR"/>
              </w:rPr>
              <w:t>Bilješka</w:t>
            </w:r>
          </w:p>
        </w:tc>
        <w:tc>
          <w:tcPr>
            <w:tcW w:w="400" w:type="dxa"/>
            <w:tcBorders>
              <w:top w:val="nil"/>
              <w:left w:val="nil"/>
              <w:bottom w:val="nil"/>
              <w:right w:val="nil"/>
            </w:tcBorders>
            <w:shd w:val="clear" w:color="auto" w:fill="auto"/>
            <w:noWrap/>
            <w:vAlign w:val="center"/>
            <w:hideMark/>
          </w:tcPr>
          <w:p w:rsidR="00835CAE" w:rsidRPr="000C7665" w:rsidRDefault="00835CAE" w:rsidP="001B3A3C">
            <w:pPr>
              <w:jc w:val="center"/>
              <w:rPr>
                <w:rFonts w:ascii="Garamond" w:hAnsi="Garamond" w:cs="Calibri"/>
                <w:i/>
                <w:iCs/>
                <w:color w:val="000000"/>
                <w:lang w:val="hr-HR" w:eastAsia="hr-HR"/>
              </w:rPr>
            </w:pPr>
          </w:p>
        </w:tc>
        <w:tc>
          <w:tcPr>
            <w:tcW w:w="1200" w:type="dxa"/>
            <w:tcBorders>
              <w:top w:val="nil"/>
              <w:left w:val="nil"/>
              <w:bottom w:val="single" w:sz="4" w:space="0" w:color="auto"/>
              <w:right w:val="nil"/>
            </w:tcBorders>
            <w:shd w:val="clear" w:color="auto" w:fill="auto"/>
            <w:noWrap/>
            <w:vAlign w:val="center"/>
            <w:hideMark/>
          </w:tcPr>
          <w:p w:rsidR="00835CAE" w:rsidRPr="000C7665" w:rsidRDefault="0013110A" w:rsidP="004E4967">
            <w:pPr>
              <w:jc w:val="center"/>
              <w:rPr>
                <w:rFonts w:ascii="Garamond" w:hAnsi="Garamond" w:cs="Calibri"/>
                <w:b/>
                <w:bCs/>
                <w:color w:val="000000"/>
                <w:lang w:val="hr-HR" w:eastAsia="hr-HR"/>
              </w:rPr>
            </w:pPr>
            <w:r>
              <w:rPr>
                <w:rFonts w:ascii="Garamond" w:hAnsi="Garamond" w:cs="Calibri"/>
                <w:b/>
                <w:bCs/>
                <w:color w:val="000000"/>
                <w:lang w:val="hr-HR" w:eastAsia="hr-HR"/>
              </w:rPr>
              <w:t>31.12.20</w:t>
            </w:r>
            <w:r w:rsidR="004E4967">
              <w:rPr>
                <w:rFonts w:ascii="Garamond" w:hAnsi="Garamond" w:cs="Calibri"/>
                <w:b/>
                <w:bCs/>
                <w:color w:val="000000"/>
                <w:lang w:val="hr-HR" w:eastAsia="hr-HR"/>
              </w:rPr>
              <w:t>20</w:t>
            </w:r>
            <w:r w:rsidR="00835CAE" w:rsidRPr="000C7665">
              <w:rPr>
                <w:rFonts w:ascii="Garamond" w:hAnsi="Garamond" w:cs="Calibri"/>
                <w:b/>
                <w:bCs/>
                <w:color w:val="000000"/>
                <w:lang w:val="hr-HR" w:eastAsia="hr-HR"/>
              </w:rPr>
              <w:t>.</w:t>
            </w:r>
          </w:p>
        </w:tc>
        <w:tc>
          <w:tcPr>
            <w:tcW w:w="400" w:type="dxa"/>
            <w:tcBorders>
              <w:top w:val="nil"/>
              <w:left w:val="nil"/>
              <w:bottom w:val="nil"/>
              <w:right w:val="nil"/>
            </w:tcBorders>
            <w:shd w:val="clear" w:color="auto" w:fill="auto"/>
            <w:noWrap/>
            <w:vAlign w:val="center"/>
            <w:hideMark/>
          </w:tcPr>
          <w:p w:rsidR="00835CAE" w:rsidRPr="000C7665" w:rsidRDefault="00835CAE" w:rsidP="001B3A3C">
            <w:pPr>
              <w:rPr>
                <w:rFonts w:ascii="Garamond" w:hAnsi="Garamond" w:cs="Calibri"/>
                <w:color w:val="000000"/>
                <w:lang w:val="hr-HR" w:eastAsia="hr-HR"/>
              </w:rPr>
            </w:pPr>
          </w:p>
        </w:tc>
        <w:tc>
          <w:tcPr>
            <w:tcW w:w="1200" w:type="dxa"/>
            <w:tcBorders>
              <w:top w:val="nil"/>
              <w:left w:val="nil"/>
              <w:bottom w:val="single" w:sz="4" w:space="0" w:color="auto"/>
              <w:right w:val="nil"/>
            </w:tcBorders>
            <w:shd w:val="clear" w:color="auto" w:fill="auto"/>
            <w:noWrap/>
            <w:vAlign w:val="center"/>
            <w:hideMark/>
          </w:tcPr>
          <w:p w:rsidR="00835CAE" w:rsidRPr="000C7665" w:rsidRDefault="0013110A" w:rsidP="004E4967">
            <w:pPr>
              <w:jc w:val="center"/>
              <w:rPr>
                <w:rFonts w:ascii="Garamond" w:hAnsi="Garamond" w:cs="Calibri"/>
                <w:b/>
                <w:bCs/>
                <w:color w:val="000000"/>
                <w:lang w:val="hr-HR" w:eastAsia="hr-HR"/>
              </w:rPr>
            </w:pPr>
            <w:r>
              <w:rPr>
                <w:rFonts w:ascii="Garamond" w:hAnsi="Garamond" w:cs="Calibri"/>
                <w:b/>
                <w:bCs/>
                <w:color w:val="000000"/>
                <w:lang w:val="hr-HR" w:eastAsia="hr-HR"/>
              </w:rPr>
              <w:t>31.12.201</w:t>
            </w:r>
            <w:r w:rsidR="004E4967">
              <w:rPr>
                <w:rFonts w:ascii="Garamond" w:hAnsi="Garamond" w:cs="Calibri"/>
                <w:b/>
                <w:bCs/>
                <w:color w:val="000000"/>
                <w:lang w:val="hr-HR" w:eastAsia="hr-HR"/>
              </w:rPr>
              <w:t>9</w:t>
            </w:r>
            <w:r w:rsidR="00835CAE" w:rsidRPr="000C7665">
              <w:rPr>
                <w:rFonts w:ascii="Garamond" w:hAnsi="Garamond" w:cs="Calibri"/>
                <w:b/>
                <w:bCs/>
                <w:color w:val="000000"/>
                <w:lang w:val="hr-HR" w:eastAsia="hr-HR"/>
              </w:rPr>
              <w:t>.</w:t>
            </w:r>
          </w:p>
        </w:tc>
      </w:tr>
      <w:tr w:rsidR="00835CAE" w:rsidRPr="000C7665" w:rsidTr="00445E47">
        <w:trPr>
          <w:trHeight w:val="300"/>
        </w:trPr>
        <w:tc>
          <w:tcPr>
            <w:tcW w:w="3680" w:type="dxa"/>
            <w:tcBorders>
              <w:top w:val="nil"/>
              <w:left w:val="nil"/>
              <w:bottom w:val="nil"/>
              <w:right w:val="nil"/>
            </w:tcBorders>
            <w:shd w:val="clear" w:color="auto" w:fill="auto"/>
            <w:noWrap/>
            <w:vAlign w:val="center"/>
            <w:hideMark/>
          </w:tcPr>
          <w:p w:rsidR="00835CAE" w:rsidRPr="000C7665" w:rsidRDefault="00835CAE" w:rsidP="00835CAE">
            <w:pPr>
              <w:rPr>
                <w:rFonts w:ascii="Garamond" w:hAnsi="Garamond" w:cs="Calibri"/>
                <w:b/>
                <w:bCs/>
                <w:color w:val="000000"/>
                <w:lang w:val="hr-HR" w:eastAsia="hr-HR"/>
              </w:rPr>
            </w:pPr>
          </w:p>
        </w:tc>
        <w:tc>
          <w:tcPr>
            <w:tcW w:w="1200" w:type="dxa"/>
            <w:tcBorders>
              <w:top w:val="nil"/>
              <w:left w:val="nil"/>
              <w:bottom w:val="nil"/>
              <w:right w:val="nil"/>
            </w:tcBorders>
            <w:shd w:val="clear" w:color="auto" w:fill="auto"/>
            <w:noWrap/>
            <w:vAlign w:val="center"/>
            <w:hideMark/>
          </w:tcPr>
          <w:p w:rsidR="00835CAE" w:rsidRPr="000C7665" w:rsidRDefault="00835CAE" w:rsidP="00835CAE">
            <w:pP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rsidR="00835CAE" w:rsidRPr="000C7665" w:rsidRDefault="00835CAE" w:rsidP="00835CAE">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hideMark/>
          </w:tcPr>
          <w:p w:rsidR="00835CAE" w:rsidRPr="000C7665" w:rsidRDefault="00835CAE" w:rsidP="00835CAE">
            <w:pPr>
              <w:jc w:val="right"/>
              <w:rPr>
                <w:rFonts w:ascii="Garamond" w:hAnsi="Garamond" w:cs="Calibri"/>
                <w:b/>
                <w:bCs/>
                <w:color w:val="000000"/>
                <w:lang w:val="hr-HR" w:eastAsia="hr-HR"/>
              </w:rPr>
            </w:pPr>
          </w:p>
        </w:tc>
        <w:tc>
          <w:tcPr>
            <w:tcW w:w="400" w:type="dxa"/>
            <w:tcBorders>
              <w:top w:val="nil"/>
              <w:left w:val="nil"/>
              <w:bottom w:val="nil"/>
              <w:right w:val="nil"/>
            </w:tcBorders>
            <w:shd w:val="clear" w:color="auto" w:fill="auto"/>
            <w:noWrap/>
            <w:vAlign w:val="center"/>
            <w:hideMark/>
          </w:tcPr>
          <w:p w:rsidR="00835CAE" w:rsidRPr="000C7665" w:rsidRDefault="00835CAE" w:rsidP="00835CAE">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hideMark/>
          </w:tcPr>
          <w:p w:rsidR="00835CAE" w:rsidRPr="000C7665" w:rsidRDefault="00835CAE" w:rsidP="00835CAE">
            <w:pPr>
              <w:jc w:val="right"/>
              <w:rPr>
                <w:rFonts w:ascii="Garamond" w:hAnsi="Garamond" w:cs="Calibri"/>
                <w:b/>
                <w:bCs/>
                <w:color w:val="000000"/>
                <w:lang w:val="hr-HR" w:eastAsia="hr-HR"/>
              </w:rPr>
            </w:pPr>
          </w:p>
        </w:tc>
      </w:tr>
      <w:tr w:rsidR="00835CAE" w:rsidRPr="000C7665" w:rsidTr="00445E47">
        <w:trPr>
          <w:trHeight w:val="300"/>
        </w:trPr>
        <w:tc>
          <w:tcPr>
            <w:tcW w:w="3680" w:type="dxa"/>
            <w:tcBorders>
              <w:top w:val="nil"/>
              <w:left w:val="nil"/>
              <w:bottom w:val="nil"/>
              <w:right w:val="nil"/>
            </w:tcBorders>
            <w:shd w:val="clear" w:color="auto" w:fill="auto"/>
            <w:noWrap/>
            <w:vAlign w:val="center"/>
            <w:hideMark/>
          </w:tcPr>
          <w:p w:rsidR="00835CAE" w:rsidRPr="000C7665" w:rsidRDefault="00835CAE" w:rsidP="00835CAE">
            <w:pPr>
              <w:rPr>
                <w:rFonts w:ascii="Garamond" w:hAnsi="Garamond" w:cs="Calibri"/>
                <w:b/>
                <w:bCs/>
                <w:color w:val="000000"/>
                <w:lang w:val="hr-HR" w:eastAsia="hr-HR"/>
              </w:rPr>
            </w:pPr>
            <w:r w:rsidRPr="000C7665">
              <w:rPr>
                <w:rFonts w:ascii="Garamond" w:hAnsi="Garamond" w:cs="Calibri"/>
                <w:b/>
                <w:bCs/>
                <w:color w:val="000000"/>
                <w:lang w:val="hr-HR" w:eastAsia="hr-HR"/>
              </w:rPr>
              <w:t>PASIVA</w:t>
            </w:r>
          </w:p>
        </w:tc>
        <w:tc>
          <w:tcPr>
            <w:tcW w:w="1200" w:type="dxa"/>
            <w:tcBorders>
              <w:top w:val="nil"/>
              <w:left w:val="nil"/>
              <w:bottom w:val="nil"/>
              <w:right w:val="nil"/>
            </w:tcBorders>
            <w:shd w:val="clear" w:color="auto" w:fill="auto"/>
            <w:noWrap/>
            <w:vAlign w:val="center"/>
            <w:hideMark/>
          </w:tcPr>
          <w:p w:rsidR="00835CAE" w:rsidRPr="000C7665" w:rsidRDefault="00835CAE" w:rsidP="00835CAE">
            <w:pP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rsidR="00835CAE" w:rsidRPr="000C7665" w:rsidRDefault="00835CAE" w:rsidP="00835CAE">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hideMark/>
          </w:tcPr>
          <w:p w:rsidR="00835CAE" w:rsidRPr="000C7665" w:rsidRDefault="00835CAE" w:rsidP="00835CAE">
            <w:pP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rsidR="00835CAE" w:rsidRPr="000C7665" w:rsidRDefault="00835CAE" w:rsidP="00835CAE">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hideMark/>
          </w:tcPr>
          <w:p w:rsidR="00835CAE" w:rsidRPr="000C7665" w:rsidRDefault="00835CAE" w:rsidP="00835CAE">
            <w:pPr>
              <w:rPr>
                <w:rFonts w:ascii="Garamond" w:hAnsi="Garamond" w:cs="Calibri"/>
                <w:color w:val="000000"/>
                <w:lang w:val="hr-HR" w:eastAsia="hr-HR"/>
              </w:rPr>
            </w:pPr>
          </w:p>
        </w:tc>
      </w:tr>
      <w:tr w:rsidR="00835CAE" w:rsidRPr="000C7665" w:rsidTr="00445E47">
        <w:trPr>
          <w:trHeight w:val="300"/>
        </w:trPr>
        <w:tc>
          <w:tcPr>
            <w:tcW w:w="3680" w:type="dxa"/>
            <w:tcBorders>
              <w:top w:val="nil"/>
              <w:left w:val="nil"/>
              <w:bottom w:val="nil"/>
              <w:right w:val="nil"/>
            </w:tcBorders>
            <w:shd w:val="clear" w:color="auto" w:fill="auto"/>
            <w:noWrap/>
            <w:vAlign w:val="center"/>
            <w:hideMark/>
          </w:tcPr>
          <w:p w:rsidR="00835CAE" w:rsidRPr="000C7665" w:rsidRDefault="00835CAE" w:rsidP="00835CAE">
            <w:pPr>
              <w:rPr>
                <w:rFonts w:ascii="Garamond" w:hAnsi="Garamond" w:cs="Calibri"/>
                <w:b/>
                <w:bCs/>
                <w:color w:val="000000"/>
                <w:lang w:val="hr-HR" w:eastAsia="hr-HR"/>
              </w:rPr>
            </w:pPr>
          </w:p>
        </w:tc>
        <w:tc>
          <w:tcPr>
            <w:tcW w:w="1200" w:type="dxa"/>
            <w:tcBorders>
              <w:top w:val="nil"/>
              <w:left w:val="nil"/>
              <w:bottom w:val="nil"/>
              <w:right w:val="nil"/>
            </w:tcBorders>
            <w:shd w:val="clear" w:color="auto" w:fill="auto"/>
            <w:noWrap/>
            <w:vAlign w:val="center"/>
            <w:hideMark/>
          </w:tcPr>
          <w:p w:rsidR="00835CAE" w:rsidRPr="000C7665" w:rsidRDefault="00835CAE" w:rsidP="00835CAE">
            <w:pP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rsidR="00835CAE" w:rsidRPr="000C7665" w:rsidRDefault="00835CAE" w:rsidP="00835CAE">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hideMark/>
          </w:tcPr>
          <w:p w:rsidR="00835CAE" w:rsidRPr="000C7665" w:rsidRDefault="00835CAE" w:rsidP="00835CAE">
            <w:pP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rsidR="00835CAE" w:rsidRPr="000C7665" w:rsidRDefault="00835CAE" w:rsidP="00835CAE">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hideMark/>
          </w:tcPr>
          <w:p w:rsidR="00835CAE" w:rsidRPr="000C7665" w:rsidRDefault="00835CAE" w:rsidP="00835CAE">
            <w:pPr>
              <w:rPr>
                <w:rFonts w:ascii="Garamond" w:hAnsi="Garamond" w:cs="Calibri"/>
                <w:color w:val="000000"/>
                <w:lang w:val="hr-HR" w:eastAsia="hr-HR"/>
              </w:rPr>
            </w:pPr>
          </w:p>
        </w:tc>
      </w:tr>
      <w:tr w:rsidR="00835CAE" w:rsidRPr="000C7665" w:rsidTr="001A1A04">
        <w:trPr>
          <w:trHeight w:val="300"/>
        </w:trPr>
        <w:tc>
          <w:tcPr>
            <w:tcW w:w="3680" w:type="dxa"/>
            <w:tcBorders>
              <w:top w:val="nil"/>
              <w:left w:val="nil"/>
              <w:bottom w:val="nil"/>
              <w:right w:val="nil"/>
            </w:tcBorders>
            <w:shd w:val="clear" w:color="auto" w:fill="auto"/>
            <w:noWrap/>
            <w:vAlign w:val="center"/>
            <w:hideMark/>
          </w:tcPr>
          <w:p w:rsidR="00835CAE" w:rsidRPr="000C7665" w:rsidRDefault="00835CAE" w:rsidP="00835CAE">
            <w:pPr>
              <w:rPr>
                <w:rFonts w:ascii="Garamond" w:hAnsi="Garamond" w:cs="Calibri"/>
                <w:b/>
                <w:bCs/>
                <w:color w:val="000000"/>
                <w:lang w:val="hr-HR" w:eastAsia="hr-HR"/>
              </w:rPr>
            </w:pPr>
            <w:r w:rsidRPr="000C7665">
              <w:rPr>
                <w:rFonts w:ascii="Garamond" w:hAnsi="Garamond" w:cs="Calibri"/>
                <w:b/>
                <w:bCs/>
                <w:color w:val="000000"/>
                <w:lang w:val="hr-HR" w:eastAsia="hr-HR"/>
              </w:rPr>
              <w:t>KAPITAL</w:t>
            </w:r>
          </w:p>
        </w:tc>
        <w:tc>
          <w:tcPr>
            <w:tcW w:w="1200" w:type="dxa"/>
            <w:tcBorders>
              <w:top w:val="nil"/>
              <w:left w:val="nil"/>
              <w:bottom w:val="nil"/>
              <w:right w:val="nil"/>
            </w:tcBorders>
            <w:shd w:val="clear" w:color="auto" w:fill="auto"/>
            <w:noWrap/>
            <w:vAlign w:val="center"/>
            <w:hideMark/>
          </w:tcPr>
          <w:p w:rsidR="00835CAE" w:rsidRPr="000C7665" w:rsidRDefault="00835CAE" w:rsidP="00835CAE">
            <w:pPr>
              <w:jc w:val="cente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rsidR="00835CAE" w:rsidRPr="000C7665" w:rsidRDefault="00835CAE" w:rsidP="00835CAE">
            <w:pPr>
              <w:jc w:val="center"/>
              <w:rPr>
                <w:rFonts w:ascii="Garamond" w:hAnsi="Garamond" w:cs="Calibri"/>
                <w:i/>
                <w:iCs/>
                <w:color w:val="000000"/>
                <w:lang w:val="hr-HR" w:eastAsia="hr-HR"/>
              </w:rPr>
            </w:pPr>
          </w:p>
        </w:tc>
        <w:tc>
          <w:tcPr>
            <w:tcW w:w="1200" w:type="dxa"/>
            <w:tcBorders>
              <w:top w:val="nil"/>
              <w:left w:val="nil"/>
              <w:bottom w:val="nil"/>
              <w:right w:val="nil"/>
            </w:tcBorders>
            <w:shd w:val="clear" w:color="auto" w:fill="auto"/>
            <w:noWrap/>
            <w:vAlign w:val="center"/>
            <w:hideMark/>
          </w:tcPr>
          <w:p w:rsidR="00835CAE" w:rsidRPr="000C7665" w:rsidRDefault="00835CAE" w:rsidP="00835CAE">
            <w:pP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rsidR="00835CAE" w:rsidRPr="000C7665" w:rsidRDefault="00835CAE" w:rsidP="00835CAE">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rsidR="00835CAE" w:rsidRPr="001A1A04" w:rsidRDefault="00835CAE" w:rsidP="001A1A04">
            <w:pPr>
              <w:jc w:val="right"/>
              <w:rPr>
                <w:rFonts w:ascii="Garamond" w:hAnsi="Garamond" w:cs="Calibri"/>
                <w:b/>
                <w:color w:val="000000"/>
                <w:lang w:val="hr-HR" w:eastAsia="hr-HR"/>
              </w:rPr>
            </w:pPr>
          </w:p>
        </w:tc>
      </w:tr>
      <w:tr w:rsidR="004E4967" w:rsidRPr="000C7665" w:rsidTr="007F37C1">
        <w:trPr>
          <w:trHeight w:val="300"/>
        </w:trPr>
        <w:tc>
          <w:tcPr>
            <w:tcW w:w="3680" w:type="dxa"/>
            <w:tcBorders>
              <w:top w:val="nil"/>
              <w:left w:val="nil"/>
              <w:bottom w:val="nil"/>
              <w:right w:val="nil"/>
            </w:tcBorders>
            <w:shd w:val="clear" w:color="auto" w:fill="auto"/>
            <w:noWrap/>
            <w:vAlign w:val="center"/>
            <w:hideMark/>
          </w:tcPr>
          <w:p w:rsidR="004E4967" w:rsidRPr="000C7665" w:rsidRDefault="004E4967" w:rsidP="004E4967">
            <w:pPr>
              <w:rPr>
                <w:rFonts w:ascii="Garamond" w:hAnsi="Garamond" w:cs="Calibri"/>
                <w:color w:val="000000"/>
                <w:lang w:val="hr-HR" w:eastAsia="hr-HR"/>
              </w:rPr>
            </w:pPr>
            <w:r w:rsidRPr="000C7665">
              <w:rPr>
                <w:rFonts w:ascii="Garamond" w:hAnsi="Garamond" w:cs="Calibri"/>
                <w:color w:val="000000"/>
                <w:lang w:val="hr-HR" w:eastAsia="hr-HR"/>
              </w:rPr>
              <w:t>Upisani kapital</w:t>
            </w:r>
          </w:p>
        </w:tc>
        <w:tc>
          <w:tcPr>
            <w:tcW w:w="1200" w:type="dxa"/>
            <w:tcBorders>
              <w:top w:val="nil"/>
              <w:left w:val="nil"/>
              <w:bottom w:val="nil"/>
              <w:right w:val="nil"/>
            </w:tcBorders>
            <w:shd w:val="clear" w:color="auto" w:fill="auto"/>
            <w:noWrap/>
            <w:vAlign w:val="center"/>
            <w:hideMark/>
          </w:tcPr>
          <w:p w:rsidR="004E4967" w:rsidRPr="000C7665" w:rsidRDefault="004E4967" w:rsidP="004E4967">
            <w:pPr>
              <w:jc w:val="cente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rsidR="004E4967" w:rsidRPr="000C7665" w:rsidRDefault="004E4967" w:rsidP="004E4967">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rsidR="004E4967" w:rsidRDefault="009D5738" w:rsidP="007F37C1">
            <w:pPr>
              <w:jc w:val="right"/>
              <w:rPr>
                <w:rFonts w:ascii="Garamond" w:hAnsi="Garamond" w:cs="Calibri"/>
                <w:color w:val="000000"/>
                <w:lang w:val="hr-HR" w:eastAsia="hr-HR"/>
              </w:rPr>
            </w:pPr>
            <w:r w:rsidRPr="009D5738">
              <w:rPr>
                <w:rFonts w:ascii="Garamond" w:hAnsi="Garamond" w:cs="Calibri"/>
                <w:color w:val="000000"/>
                <w:lang w:val="hr-HR" w:eastAsia="hr-HR"/>
              </w:rPr>
              <w:t>26.208.000</w:t>
            </w:r>
          </w:p>
        </w:tc>
        <w:tc>
          <w:tcPr>
            <w:tcW w:w="400" w:type="dxa"/>
            <w:tcBorders>
              <w:top w:val="nil"/>
              <w:left w:val="nil"/>
              <w:bottom w:val="nil"/>
              <w:right w:val="nil"/>
            </w:tcBorders>
            <w:shd w:val="clear" w:color="auto" w:fill="auto"/>
            <w:noWrap/>
            <w:vAlign w:val="center"/>
          </w:tcPr>
          <w:p w:rsidR="004E4967" w:rsidRPr="000C7665" w:rsidRDefault="004E4967" w:rsidP="007F37C1">
            <w:pPr>
              <w:jc w:val="right"/>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rsidR="004E4967" w:rsidRDefault="009D5738" w:rsidP="007F37C1">
            <w:pPr>
              <w:jc w:val="right"/>
              <w:rPr>
                <w:rFonts w:ascii="Garamond" w:hAnsi="Garamond" w:cs="Calibri"/>
                <w:color w:val="000000"/>
                <w:lang w:val="hr-HR" w:eastAsia="hr-HR"/>
              </w:rPr>
            </w:pPr>
            <w:r w:rsidRPr="009D5738">
              <w:rPr>
                <w:rFonts w:ascii="Garamond" w:hAnsi="Garamond" w:cs="Calibri"/>
                <w:color w:val="000000"/>
                <w:lang w:val="hr-HR" w:eastAsia="hr-HR"/>
              </w:rPr>
              <w:t>26.208.000</w:t>
            </w:r>
          </w:p>
        </w:tc>
      </w:tr>
      <w:tr w:rsidR="004E4967" w:rsidRPr="000C7665" w:rsidTr="007F37C1">
        <w:trPr>
          <w:trHeight w:val="300"/>
        </w:trPr>
        <w:tc>
          <w:tcPr>
            <w:tcW w:w="3680" w:type="dxa"/>
            <w:tcBorders>
              <w:top w:val="nil"/>
              <w:left w:val="nil"/>
              <w:bottom w:val="nil"/>
              <w:right w:val="nil"/>
            </w:tcBorders>
            <w:shd w:val="clear" w:color="auto" w:fill="auto"/>
            <w:noWrap/>
            <w:vAlign w:val="center"/>
            <w:hideMark/>
          </w:tcPr>
          <w:p w:rsidR="004E4967" w:rsidRPr="000C7665" w:rsidRDefault="009D5738" w:rsidP="004E4967">
            <w:pPr>
              <w:rPr>
                <w:rFonts w:ascii="Garamond" w:hAnsi="Garamond" w:cs="Calibri"/>
                <w:color w:val="000000"/>
                <w:lang w:val="hr-HR" w:eastAsia="hr-HR"/>
              </w:rPr>
            </w:pPr>
            <w:r>
              <w:rPr>
                <w:rFonts w:ascii="Garamond" w:hAnsi="Garamond" w:cs="Calibri"/>
                <w:color w:val="000000"/>
                <w:lang w:val="hr-HR" w:eastAsia="hr-HR"/>
              </w:rPr>
              <w:t>P</w:t>
            </w:r>
            <w:r w:rsidRPr="009D5738">
              <w:rPr>
                <w:rFonts w:ascii="Garamond" w:hAnsi="Garamond" w:cs="Calibri"/>
                <w:color w:val="000000"/>
                <w:lang w:val="hr-HR" w:eastAsia="hr-HR"/>
              </w:rPr>
              <w:t>reneseni gubitak</w:t>
            </w:r>
          </w:p>
        </w:tc>
        <w:tc>
          <w:tcPr>
            <w:tcW w:w="1200" w:type="dxa"/>
            <w:tcBorders>
              <w:top w:val="nil"/>
              <w:left w:val="nil"/>
              <w:bottom w:val="nil"/>
              <w:right w:val="nil"/>
            </w:tcBorders>
            <w:shd w:val="clear" w:color="auto" w:fill="auto"/>
            <w:noWrap/>
            <w:vAlign w:val="center"/>
            <w:hideMark/>
          </w:tcPr>
          <w:p w:rsidR="004E4967" w:rsidRPr="000C7665" w:rsidRDefault="004E4967" w:rsidP="004E4967">
            <w:pPr>
              <w:jc w:val="cente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rsidR="004E4967" w:rsidRPr="000C7665" w:rsidRDefault="004E4967" w:rsidP="004E4967">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rsidR="004E4967" w:rsidRDefault="001A1A04" w:rsidP="007F37C1">
            <w:pPr>
              <w:jc w:val="right"/>
              <w:rPr>
                <w:rFonts w:ascii="Garamond" w:hAnsi="Garamond" w:cs="Calibri"/>
                <w:color w:val="000000"/>
              </w:rPr>
            </w:pPr>
            <w:r>
              <w:rPr>
                <w:rFonts w:ascii="Garamond" w:hAnsi="Garamond" w:cs="Calibri"/>
                <w:color w:val="000000"/>
              </w:rPr>
              <w:t>(11.650.871)</w:t>
            </w:r>
          </w:p>
        </w:tc>
        <w:tc>
          <w:tcPr>
            <w:tcW w:w="400" w:type="dxa"/>
            <w:tcBorders>
              <w:top w:val="nil"/>
              <w:left w:val="nil"/>
              <w:bottom w:val="nil"/>
              <w:right w:val="nil"/>
            </w:tcBorders>
            <w:shd w:val="clear" w:color="auto" w:fill="auto"/>
            <w:noWrap/>
            <w:vAlign w:val="center"/>
          </w:tcPr>
          <w:p w:rsidR="004E4967" w:rsidRPr="000C7665" w:rsidRDefault="004E4967" w:rsidP="007F37C1">
            <w:pPr>
              <w:jc w:val="right"/>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rsidR="004E4967" w:rsidRDefault="001A1A04" w:rsidP="007F37C1">
            <w:pPr>
              <w:jc w:val="right"/>
              <w:rPr>
                <w:rFonts w:ascii="Garamond" w:hAnsi="Garamond" w:cs="Calibri"/>
                <w:color w:val="000000"/>
              </w:rPr>
            </w:pPr>
            <w:r>
              <w:rPr>
                <w:rFonts w:ascii="Garamond" w:hAnsi="Garamond" w:cs="Calibri"/>
                <w:color w:val="000000"/>
              </w:rPr>
              <w:t>(</w:t>
            </w:r>
            <w:r w:rsidRPr="001A1A04">
              <w:rPr>
                <w:rFonts w:ascii="Garamond" w:hAnsi="Garamond" w:cs="Calibri"/>
                <w:color w:val="000000"/>
              </w:rPr>
              <w:t>12.220.252</w:t>
            </w:r>
            <w:r>
              <w:rPr>
                <w:rFonts w:ascii="Garamond" w:hAnsi="Garamond" w:cs="Calibri"/>
                <w:color w:val="000000"/>
              </w:rPr>
              <w:t>)</w:t>
            </w:r>
          </w:p>
        </w:tc>
      </w:tr>
      <w:tr w:rsidR="004E4967" w:rsidRPr="000C7665" w:rsidTr="007F37C1">
        <w:trPr>
          <w:trHeight w:val="300"/>
        </w:trPr>
        <w:tc>
          <w:tcPr>
            <w:tcW w:w="3680" w:type="dxa"/>
            <w:tcBorders>
              <w:top w:val="nil"/>
              <w:left w:val="nil"/>
              <w:bottom w:val="nil"/>
              <w:right w:val="nil"/>
            </w:tcBorders>
            <w:shd w:val="clear" w:color="auto" w:fill="auto"/>
            <w:noWrap/>
            <w:vAlign w:val="center"/>
            <w:hideMark/>
          </w:tcPr>
          <w:p w:rsidR="004E4967" w:rsidRPr="000C7665" w:rsidRDefault="004E4967" w:rsidP="004E4967">
            <w:pPr>
              <w:rPr>
                <w:rFonts w:ascii="Garamond" w:hAnsi="Garamond" w:cs="Calibri"/>
                <w:color w:val="000000"/>
                <w:lang w:val="hr-HR" w:eastAsia="hr-HR"/>
              </w:rPr>
            </w:pPr>
            <w:r w:rsidRPr="000C7665">
              <w:rPr>
                <w:rFonts w:ascii="Garamond" w:hAnsi="Garamond" w:cs="Calibri"/>
                <w:color w:val="000000"/>
                <w:lang w:val="hr-HR" w:eastAsia="hr-HR"/>
              </w:rPr>
              <w:t>Dobit</w:t>
            </w:r>
            <w:r w:rsidR="009D5738">
              <w:rPr>
                <w:rFonts w:ascii="Garamond" w:hAnsi="Garamond" w:cs="Calibri"/>
                <w:color w:val="000000"/>
                <w:lang w:val="hr-HR" w:eastAsia="hr-HR"/>
              </w:rPr>
              <w:t>/(Gubitak)</w:t>
            </w:r>
            <w:r w:rsidRPr="000C7665">
              <w:rPr>
                <w:rFonts w:ascii="Garamond" w:hAnsi="Garamond" w:cs="Calibri"/>
                <w:color w:val="000000"/>
                <w:lang w:val="hr-HR" w:eastAsia="hr-HR"/>
              </w:rPr>
              <w:t xml:space="preserve"> tekuće godine</w:t>
            </w:r>
          </w:p>
        </w:tc>
        <w:tc>
          <w:tcPr>
            <w:tcW w:w="1200" w:type="dxa"/>
            <w:tcBorders>
              <w:top w:val="nil"/>
              <w:left w:val="nil"/>
              <w:bottom w:val="nil"/>
              <w:right w:val="nil"/>
            </w:tcBorders>
            <w:shd w:val="clear" w:color="auto" w:fill="auto"/>
            <w:noWrap/>
            <w:vAlign w:val="center"/>
            <w:hideMark/>
          </w:tcPr>
          <w:p w:rsidR="004E4967" w:rsidRPr="000C7665" w:rsidRDefault="004E4967" w:rsidP="004E4967">
            <w:pPr>
              <w:jc w:val="cente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rsidR="004E4967" w:rsidRPr="000C7665" w:rsidRDefault="004E4967" w:rsidP="004E4967">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rsidR="004E4967" w:rsidRDefault="001A1A04" w:rsidP="007F37C1">
            <w:pPr>
              <w:jc w:val="right"/>
              <w:rPr>
                <w:rFonts w:ascii="Garamond" w:hAnsi="Garamond" w:cs="Calibri"/>
                <w:color w:val="000000"/>
              </w:rPr>
            </w:pPr>
            <w:r>
              <w:rPr>
                <w:rFonts w:ascii="Garamond" w:hAnsi="Garamond" w:cs="Calibri"/>
                <w:color w:val="000000"/>
              </w:rPr>
              <w:t>(</w:t>
            </w:r>
            <w:r w:rsidRPr="001A1A04">
              <w:rPr>
                <w:rFonts w:ascii="Garamond" w:hAnsi="Garamond" w:cs="Calibri"/>
                <w:color w:val="000000"/>
              </w:rPr>
              <w:t>1.040.702</w:t>
            </w:r>
            <w:r>
              <w:rPr>
                <w:rFonts w:ascii="Garamond" w:hAnsi="Garamond" w:cs="Calibri"/>
                <w:color w:val="000000"/>
              </w:rPr>
              <w:t>)</w:t>
            </w:r>
          </w:p>
        </w:tc>
        <w:tc>
          <w:tcPr>
            <w:tcW w:w="400" w:type="dxa"/>
            <w:tcBorders>
              <w:top w:val="nil"/>
              <w:left w:val="nil"/>
              <w:bottom w:val="nil"/>
              <w:right w:val="nil"/>
            </w:tcBorders>
            <w:shd w:val="clear" w:color="auto" w:fill="auto"/>
            <w:noWrap/>
            <w:vAlign w:val="center"/>
          </w:tcPr>
          <w:p w:rsidR="004E4967" w:rsidRPr="000C7665" w:rsidRDefault="004E4967" w:rsidP="007F37C1">
            <w:pPr>
              <w:jc w:val="right"/>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rsidR="004E4967" w:rsidRDefault="001A1A04" w:rsidP="007F37C1">
            <w:pPr>
              <w:jc w:val="right"/>
              <w:rPr>
                <w:rFonts w:ascii="Garamond" w:hAnsi="Garamond" w:cs="Calibri"/>
                <w:color w:val="000000"/>
              </w:rPr>
            </w:pPr>
            <w:r w:rsidRPr="001A1A04">
              <w:rPr>
                <w:rFonts w:ascii="Garamond" w:hAnsi="Garamond" w:cs="Calibri"/>
                <w:color w:val="000000"/>
              </w:rPr>
              <w:t>569.381</w:t>
            </w:r>
          </w:p>
        </w:tc>
      </w:tr>
      <w:tr w:rsidR="004E4967" w:rsidRPr="000C7665" w:rsidTr="007F37C1">
        <w:trPr>
          <w:trHeight w:val="150"/>
        </w:trPr>
        <w:tc>
          <w:tcPr>
            <w:tcW w:w="3680" w:type="dxa"/>
            <w:tcBorders>
              <w:top w:val="nil"/>
              <w:left w:val="nil"/>
              <w:bottom w:val="nil"/>
              <w:right w:val="nil"/>
            </w:tcBorders>
            <w:shd w:val="clear" w:color="auto" w:fill="auto"/>
            <w:vAlign w:val="center"/>
            <w:hideMark/>
          </w:tcPr>
          <w:p w:rsidR="004E4967" w:rsidRPr="000C7665" w:rsidRDefault="004E4967" w:rsidP="004E4967">
            <w:pPr>
              <w:rPr>
                <w:rFonts w:ascii="Garamond" w:hAnsi="Garamond" w:cs="Calibri"/>
                <w:color w:val="000000"/>
                <w:lang w:val="hr-HR" w:eastAsia="hr-HR"/>
              </w:rPr>
            </w:pPr>
          </w:p>
        </w:tc>
        <w:tc>
          <w:tcPr>
            <w:tcW w:w="1200" w:type="dxa"/>
            <w:tcBorders>
              <w:top w:val="nil"/>
              <w:left w:val="nil"/>
              <w:bottom w:val="nil"/>
              <w:right w:val="nil"/>
            </w:tcBorders>
            <w:shd w:val="clear" w:color="auto" w:fill="auto"/>
            <w:vAlign w:val="center"/>
            <w:hideMark/>
          </w:tcPr>
          <w:p w:rsidR="004E4967" w:rsidRPr="000C7665" w:rsidRDefault="004E4967" w:rsidP="004E4967">
            <w:pPr>
              <w:rPr>
                <w:rFonts w:ascii="Garamond" w:hAnsi="Garamond" w:cs="Calibri"/>
                <w:color w:val="000000"/>
                <w:lang w:val="hr-HR" w:eastAsia="hr-HR"/>
              </w:rPr>
            </w:pPr>
          </w:p>
        </w:tc>
        <w:tc>
          <w:tcPr>
            <w:tcW w:w="400" w:type="dxa"/>
            <w:tcBorders>
              <w:top w:val="nil"/>
              <w:left w:val="nil"/>
              <w:bottom w:val="nil"/>
              <w:right w:val="nil"/>
            </w:tcBorders>
            <w:shd w:val="clear" w:color="auto" w:fill="auto"/>
            <w:vAlign w:val="center"/>
            <w:hideMark/>
          </w:tcPr>
          <w:p w:rsidR="004E4967" w:rsidRPr="000C7665" w:rsidRDefault="004E4967" w:rsidP="004E4967">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rsidR="004E4967" w:rsidRDefault="004E4967" w:rsidP="007F37C1">
            <w:pPr>
              <w:jc w:val="right"/>
              <w:rPr>
                <w:rFonts w:ascii="Garamond" w:hAnsi="Garamond" w:cs="Calibri"/>
                <w:color w:val="000000"/>
              </w:rPr>
            </w:pPr>
          </w:p>
        </w:tc>
        <w:tc>
          <w:tcPr>
            <w:tcW w:w="400" w:type="dxa"/>
            <w:tcBorders>
              <w:top w:val="nil"/>
              <w:left w:val="nil"/>
              <w:bottom w:val="nil"/>
              <w:right w:val="nil"/>
            </w:tcBorders>
            <w:shd w:val="clear" w:color="auto" w:fill="auto"/>
            <w:vAlign w:val="center"/>
          </w:tcPr>
          <w:p w:rsidR="004E4967" w:rsidRPr="000C7665" w:rsidRDefault="004E4967" w:rsidP="007F37C1">
            <w:pPr>
              <w:jc w:val="right"/>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rsidR="004E4967" w:rsidRDefault="004E4967" w:rsidP="007F37C1">
            <w:pPr>
              <w:jc w:val="right"/>
              <w:rPr>
                <w:rFonts w:ascii="Garamond" w:hAnsi="Garamond" w:cs="Calibri"/>
                <w:color w:val="000000"/>
              </w:rPr>
            </w:pPr>
          </w:p>
        </w:tc>
      </w:tr>
      <w:tr w:rsidR="004E4967" w:rsidRPr="000C7665" w:rsidTr="007F37C1">
        <w:trPr>
          <w:trHeight w:val="300"/>
        </w:trPr>
        <w:tc>
          <w:tcPr>
            <w:tcW w:w="3680" w:type="dxa"/>
            <w:tcBorders>
              <w:top w:val="nil"/>
              <w:left w:val="nil"/>
              <w:bottom w:val="nil"/>
              <w:right w:val="nil"/>
            </w:tcBorders>
            <w:shd w:val="clear" w:color="auto" w:fill="auto"/>
            <w:vAlign w:val="center"/>
            <w:hideMark/>
          </w:tcPr>
          <w:p w:rsidR="004E4967" w:rsidRPr="000C7665" w:rsidRDefault="004E4967" w:rsidP="004E4967">
            <w:pPr>
              <w:rPr>
                <w:rFonts w:ascii="Garamond" w:hAnsi="Garamond" w:cs="Calibri"/>
                <w:b/>
                <w:bCs/>
                <w:color w:val="000000"/>
                <w:lang w:val="hr-HR" w:eastAsia="hr-HR"/>
              </w:rPr>
            </w:pPr>
            <w:r w:rsidRPr="000C7665">
              <w:rPr>
                <w:rFonts w:ascii="Garamond" w:hAnsi="Garamond" w:cs="Calibri"/>
                <w:b/>
                <w:bCs/>
                <w:color w:val="000000"/>
                <w:lang w:val="hr-HR" w:eastAsia="hr-HR"/>
              </w:rPr>
              <w:t>UKUPNO KAPITAL</w:t>
            </w:r>
          </w:p>
        </w:tc>
        <w:tc>
          <w:tcPr>
            <w:tcW w:w="1200" w:type="dxa"/>
            <w:tcBorders>
              <w:top w:val="nil"/>
              <w:left w:val="nil"/>
              <w:bottom w:val="nil"/>
              <w:right w:val="nil"/>
            </w:tcBorders>
            <w:shd w:val="clear" w:color="auto" w:fill="auto"/>
            <w:vAlign w:val="center"/>
            <w:hideMark/>
          </w:tcPr>
          <w:p w:rsidR="004E4967" w:rsidRPr="00A87993" w:rsidRDefault="00A87993" w:rsidP="004E4967">
            <w:pPr>
              <w:jc w:val="center"/>
              <w:rPr>
                <w:rFonts w:ascii="Garamond" w:hAnsi="Garamond" w:cs="Calibri"/>
                <w:color w:val="000000"/>
                <w:lang w:val="hr-HR" w:eastAsia="hr-HR"/>
              </w:rPr>
            </w:pPr>
            <w:r w:rsidRPr="00A87993">
              <w:rPr>
                <w:rFonts w:ascii="Garamond" w:hAnsi="Garamond" w:cs="Calibri"/>
                <w:color w:val="000000"/>
                <w:lang w:val="hr-HR" w:eastAsia="hr-HR"/>
              </w:rPr>
              <w:t>8</w:t>
            </w:r>
            <w:r w:rsidR="004E4967" w:rsidRPr="00A87993">
              <w:rPr>
                <w:rFonts w:ascii="Garamond" w:hAnsi="Garamond" w:cs="Calibri"/>
                <w:color w:val="000000"/>
                <w:lang w:val="hr-HR" w:eastAsia="hr-HR"/>
              </w:rPr>
              <w:t>.</w:t>
            </w:r>
          </w:p>
        </w:tc>
        <w:tc>
          <w:tcPr>
            <w:tcW w:w="400" w:type="dxa"/>
            <w:tcBorders>
              <w:top w:val="nil"/>
              <w:left w:val="nil"/>
              <w:bottom w:val="nil"/>
              <w:right w:val="nil"/>
            </w:tcBorders>
            <w:shd w:val="clear" w:color="auto" w:fill="auto"/>
            <w:vAlign w:val="center"/>
            <w:hideMark/>
          </w:tcPr>
          <w:p w:rsidR="004E4967" w:rsidRPr="000C7665" w:rsidRDefault="004E4967" w:rsidP="004E4967">
            <w:pPr>
              <w:rPr>
                <w:rFonts w:ascii="Garamond" w:hAnsi="Garamond" w:cs="Calibri"/>
                <w:color w:val="000000"/>
                <w:lang w:val="hr-HR" w:eastAsia="hr-HR"/>
              </w:rPr>
            </w:pPr>
          </w:p>
        </w:tc>
        <w:tc>
          <w:tcPr>
            <w:tcW w:w="1200" w:type="dxa"/>
            <w:tcBorders>
              <w:top w:val="nil"/>
              <w:left w:val="nil"/>
              <w:bottom w:val="single" w:sz="8" w:space="0" w:color="auto"/>
              <w:right w:val="nil"/>
            </w:tcBorders>
            <w:shd w:val="clear" w:color="auto" w:fill="auto"/>
            <w:noWrap/>
            <w:vAlign w:val="center"/>
          </w:tcPr>
          <w:p w:rsidR="004E4967" w:rsidRDefault="001A1A04" w:rsidP="007F37C1">
            <w:pPr>
              <w:jc w:val="right"/>
              <w:rPr>
                <w:rFonts w:ascii="Garamond" w:hAnsi="Garamond" w:cs="Calibri"/>
                <w:b/>
                <w:bCs/>
                <w:color w:val="000000"/>
              </w:rPr>
            </w:pPr>
            <w:r>
              <w:rPr>
                <w:rFonts w:ascii="Garamond" w:hAnsi="Garamond" w:cs="Calibri"/>
                <w:b/>
                <w:bCs/>
                <w:color w:val="000000"/>
              </w:rPr>
              <w:t>13.516.427</w:t>
            </w:r>
          </w:p>
        </w:tc>
        <w:tc>
          <w:tcPr>
            <w:tcW w:w="400" w:type="dxa"/>
            <w:tcBorders>
              <w:top w:val="nil"/>
              <w:left w:val="nil"/>
              <w:bottom w:val="nil"/>
              <w:right w:val="nil"/>
            </w:tcBorders>
            <w:shd w:val="clear" w:color="auto" w:fill="auto"/>
            <w:vAlign w:val="center"/>
          </w:tcPr>
          <w:p w:rsidR="004E4967" w:rsidRPr="000C7665" w:rsidRDefault="004E4967" w:rsidP="007F37C1">
            <w:pPr>
              <w:jc w:val="right"/>
              <w:rPr>
                <w:rFonts w:ascii="Garamond" w:hAnsi="Garamond" w:cs="Calibri"/>
                <w:color w:val="000000"/>
                <w:lang w:val="hr-HR" w:eastAsia="hr-HR"/>
              </w:rPr>
            </w:pPr>
          </w:p>
        </w:tc>
        <w:tc>
          <w:tcPr>
            <w:tcW w:w="1200" w:type="dxa"/>
            <w:tcBorders>
              <w:top w:val="nil"/>
              <w:left w:val="nil"/>
              <w:bottom w:val="single" w:sz="8" w:space="0" w:color="auto"/>
              <w:right w:val="nil"/>
            </w:tcBorders>
            <w:shd w:val="clear" w:color="auto" w:fill="auto"/>
            <w:noWrap/>
            <w:vAlign w:val="center"/>
          </w:tcPr>
          <w:p w:rsidR="004E4967" w:rsidRDefault="001A1A04" w:rsidP="007F37C1">
            <w:pPr>
              <w:jc w:val="right"/>
              <w:rPr>
                <w:rFonts w:ascii="Garamond" w:hAnsi="Garamond" w:cs="Calibri"/>
                <w:b/>
                <w:bCs/>
                <w:color w:val="000000"/>
              </w:rPr>
            </w:pPr>
            <w:r w:rsidRPr="001A1A04">
              <w:rPr>
                <w:rFonts w:ascii="Garamond" w:hAnsi="Garamond" w:cs="Calibri"/>
                <w:b/>
                <w:bCs/>
                <w:color w:val="000000"/>
              </w:rPr>
              <w:t>14.557.129</w:t>
            </w:r>
          </w:p>
        </w:tc>
      </w:tr>
      <w:tr w:rsidR="004E4967" w:rsidRPr="000C7665" w:rsidTr="007F37C1">
        <w:trPr>
          <w:trHeight w:val="300"/>
        </w:trPr>
        <w:tc>
          <w:tcPr>
            <w:tcW w:w="3680" w:type="dxa"/>
            <w:tcBorders>
              <w:top w:val="nil"/>
              <w:left w:val="nil"/>
              <w:bottom w:val="nil"/>
              <w:right w:val="nil"/>
            </w:tcBorders>
            <w:shd w:val="clear" w:color="auto" w:fill="auto"/>
            <w:noWrap/>
            <w:vAlign w:val="center"/>
            <w:hideMark/>
          </w:tcPr>
          <w:p w:rsidR="004E4967" w:rsidRPr="000C7665" w:rsidRDefault="004E4967" w:rsidP="004E4967">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hideMark/>
          </w:tcPr>
          <w:p w:rsidR="004E4967" w:rsidRPr="00A87993" w:rsidRDefault="004E4967" w:rsidP="004E4967">
            <w:pP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rsidR="004E4967" w:rsidRPr="000C7665" w:rsidRDefault="004E4967" w:rsidP="004E4967">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rsidR="004E4967" w:rsidRDefault="004E4967" w:rsidP="007F37C1">
            <w:pPr>
              <w:jc w:val="right"/>
              <w:rPr>
                <w:rFonts w:ascii="Garamond" w:hAnsi="Garamond" w:cs="Calibri"/>
                <w:b/>
                <w:bCs/>
                <w:color w:val="000000"/>
              </w:rPr>
            </w:pPr>
          </w:p>
        </w:tc>
        <w:tc>
          <w:tcPr>
            <w:tcW w:w="400" w:type="dxa"/>
            <w:tcBorders>
              <w:top w:val="nil"/>
              <w:left w:val="nil"/>
              <w:bottom w:val="nil"/>
              <w:right w:val="nil"/>
            </w:tcBorders>
            <w:shd w:val="clear" w:color="auto" w:fill="auto"/>
            <w:noWrap/>
            <w:vAlign w:val="center"/>
          </w:tcPr>
          <w:p w:rsidR="004E4967" w:rsidRPr="000C7665" w:rsidRDefault="004E4967" w:rsidP="007F37C1">
            <w:pPr>
              <w:jc w:val="right"/>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rsidR="004E4967" w:rsidRDefault="004E4967" w:rsidP="007F37C1">
            <w:pPr>
              <w:jc w:val="right"/>
              <w:rPr>
                <w:rFonts w:ascii="Garamond" w:hAnsi="Garamond" w:cs="Calibri"/>
                <w:b/>
                <w:bCs/>
                <w:color w:val="000000"/>
              </w:rPr>
            </w:pPr>
          </w:p>
        </w:tc>
      </w:tr>
      <w:tr w:rsidR="004E4967" w:rsidRPr="000C7665" w:rsidTr="007F37C1">
        <w:trPr>
          <w:trHeight w:val="300"/>
        </w:trPr>
        <w:tc>
          <w:tcPr>
            <w:tcW w:w="3680" w:type="dxa"/>
            <w:tcBorders>
              <w:top w:val="nil"/>
              <w:left w:val="nil"/>
              <w:bottom w:val="nil"/>
              <w:right w:val="nil"/>
            </w:tcBorders>
            <w:shd w:val="clear" w:color="auto" w:fill="auto"/>
            <w:noWrap/>
            <w:vAlign w:val="center"/>
            <w:hideMark/>
          </w:tcPr>
          <w:p w:rsidR="004E4967" w:rsidRPr="000C7665" w:rsidRDefault="004E4967" w:rsidP="004E4967">
            <w:pPr>
              <w:rPr>
                <w:rFonts w:ascii="Garamond" w:hAnsi="Garamond" w:cs="Calibri"/>
                <w:b/>
                <w:bCs/>
                <w:color w:val="000000"/>
                <w:lang w:val="hr-HR" w:eastAsia="hr-HR"/>
              </w:rPr>
            </w:pPr>
            <w:r w:rsidRPr="000C7665">
              <w:rPr>
                <w:rFonts w:ascii="Garamond" w:hAnsi="Garamond" w:cs="Calibri"/>
                <w:b/>
                <w:bCs/>
                <w:color w:val="000000"/>
                <w:lang w:val="hr-HR" w:eastAsia="hr-HR"/>
              </w:rPr>
              <w:t>REZERVIRANJA</w:t>
            </w:r>
          </w:p>
        </w:tc>
        <w:tc>
          <w:tcPr>
            <w:tcW w:w="1200" w:type="dxa"/>
            <w:tcBorders>
              <w:top w:val="nil"/>
              <w:left w:val="nil"/>
              <w:bottom w:val="nil"/>
              <w:right w:val="nil"/>
            </w:tcBorders>
            <w:shd w:val="clear" w:color="auto" w:fill="auto"/>
            <w:noWrap/>
            <w:vAlign w:val="center"/>
            <w:hideMark/>
          </w:tcPr>
          <w:p w:rsidR="004E4967" w:rsidRPr="00A87993" w:rsidRDefault="00A87993" w:rsidP="004E4967">
            <w:pPr>
              <w:jc w:val="center"/>
              <w:rPr>
                <w:rFonts w:ascii="Garamond" w:hAnsi="Garamond" w:cs="Calibri"/>
                <w:color w:val="000000"/>
                <w:lang w:val="hr-HR" w:eastAsia="hr-HR"/>
              </w:rPr>
            </w:pPr>
            <w:r w:rsidRPr="00A87993">
              <w:rPr>
                <w:rFonts w:ascii="Garamond" w:hAnsi="Garamond" w:cs="Calibri"/>
                <w:color w:val="000000"/>
                <w:lang w:val="hr-HR" w:eastAsia="hr-HR"/>
              </w:rPr>
              <w:t>10</w:t>
            </w:r>
            <w:r w:rsidR="004E4967" w:rsidRPr="00A87993">
              <w:rPr>
                <w:rFonts w:ascii="Garamond" w:hAnsi="Garamond" w:cs="Calibri"/>
                <w:color w:val="000000"/>
                <w:lang w:val="hr-HR" w:eastAsia="hr-HR"/>
              </w:rPr>
              <w:t>.</w:t>
            </w:r>
          </w:p>
        </w:tc>
        <w:tc>
          <w:tcPr>
            <w:tcW w:w="400" w:type="dxa"/>
            <w:tcBorders>
              <w:top w:val="nil"/>
              <w:left w:val="nil"/>
              <w:bottom w:val="nil"/>
              <w:right w:val="nil"/>
            </w:tcBorders>
            <w:shd w:val="clear" w:color="auto" w:fill="auto"/>
            <w:noWrap/>
            <w:vAlign w:val="center"/>
            <w:hideMark/>
          </w:tcPr>
          <w:p w:rsidR="004E4967" w:rsidRPr="000C7665" w:rsidRDefault="004E4967" w:rsidP="004E4967">
            <w:pPr>
              <w:jc w:val="center"/>
              <w:rPr>
                <w:rFonts w:ascii="Garamond" w:hAnsi="Garamond" w:cs="Calibri"/>
                <w:i/>
                <w:iCs/>
                <w:color w:val="000000"/>
                <w:lang w:val="hr-HR" w:eastAsia="hr-HR"/>
              </w:rPr>
            </w:pPr>
          </w:p>
        </w:tc>
        <w:tc>
          <w:tcPr>
            <w:tcW w:w="1200" w:type="dxa"/>
            <w:tcBorders>
              <w:top w:val="nil"/>
              <w:left w:val="nil"/>
              <w:bottom w:val="single" w:sz="8" w:space="0" w:color="auto"/>
              <w:right w:val="nil"/>
            </w:tcBorders>
            <w:shd w:val="clear" w:color="auto" w:fill="auto"/>
            <w:noWrap/>
            <w:vAlign w:val="center"/>
          </w:tcPr>
          <w:p w:rsidR="004E4967" w:rsidRPr="00E70ED5" w:rsidRDefault="001A1A04" w:rsidP="007F37C1">
            <w:pPr>
              <w:jc w:val="right"/>
              <w:rPr>
                <w:rFonts w:ascii="Garamond" w:hAnsi="Garamond" w:cs="Calibri"/>
                <w:b/>
                <w:bCs/>
                <w:color w:val="000000"/>
              </w:rPr>
            </w:pPr>
            <w:r w:rsidRPr="001A1A04">
              <w:rPr>
                <w:rFonts w:ascii="Garamond" w:hAnsi="Garamond" w:cs="Calibri"/>
                <w:b/>
                <w:bCs/>
                <w:color w:val="000000"/>
              </w:rPr>
              <w:t>153.812</w:t>
            </w:r>
          </w:p>
        </w:tc>
        <w:tc>
          <w:tcPr>
            <w:tcW w:w="400" w:type="dxa"/>
            <w:tcBorders>
              <w:top w:val="nil"/>
              <w:left w:val="nil"/>
              <w:bottom w:val="nil"/>
              <w:right w:val="nil"/>
            </w:tcBorders>
            <w:shd w:val="clear" w:color="auto" w:fill="auto"/>
            <w:noWrap/>
            <w:vAlign w:val="center"/>
          </w:tcPr>
          <w:p w:rsidR="004E4967" w:rsidRPr="00E70ED5" w:rsidRDefault="004E4967" w:rsidP="007F37C1">
            <w:pPr>
              <w:jc w:val="right"/>
              <w:rPr>
                <w:rFonts w:ascii="Garamond" w:hAnsi="Garamond" w:cs="Calibri"/>
                <w:color w:val="000000"/>
                <w:lang w:val="hr-HR" w:eastAsia="hr-HR"/>
              </w:rPr>
            </w:pPr>
          </w:p>
        </w:tc>
        <w:tc>
          <w:tcPr>
            <w:tcW w:w="1200" w:type="dxa"/>
            <w:tcBorders>
              <w:top w:val="nil"/>
              <w:left w:val="nil"/>
              <w:bottom w:val="single" w:sz="8" w:space="0" w:color="auto"/>
              <w:right w:val="nil"/>
            </w:tcBorders>
            <w:shd w:val="clear" w:color="auto" w:fill="auto"/>
            <w:noWrap/>
            <w:vAlign w:val="center"/>
          </w:tcPr>
          <w:p w:rsidR="004E4967" w:rsidRPr="00E70ED5" w:rsidRDefault="001A1A04" w:rsidP="007F37C1">
            <w:pPr>
              <w:jc w:val="right"/>
              <w:rPr>
                <w:rFonts w:ascii="Garamond" w:hAnsi="Garamond" w:cs="Calibri"/>
                <w:b/>
                <w:bCs/>
                <w:color w:val="000000"/>
              </w:rPr>
            </w:pPr>
            <w:r>
              <w:rPr>
                <w:rFonts w:ascii="Garamond" w:hAnsi="Garamond" w:cs="Calibri"/>
                <w:b/>
                <w:bCs/>
                <w:color w:val="000000"/>
              </w:rPr>
              <w:t>-</w:t>
            </w:r>
          </w:p>
        </w:tc>
      </w:tr>
      <w:tr w:rsidR="004E4967" w:rsidRPr="000C7665" w:rsidTr="007F37C1">
        <w:trPr>
          <w:trHeight w:val="300"/>
        </w:trPr>
        <w:tc>
          <w:tcPr>
            <w:tcW w:w="3680" w:type="dxa"/>
            <w:tcBorders>
              <w:top w:val="nil"/>
              <w:left w:val="nil"/>
              <w:bottom w:val="nil"/>
              <w:right w:val="nil"/>
            </w:tcBorders>
            <w:shd w:val="clear" w:color="auto" w:fill="auto"/>
            <w:noWrap/>
            <w:vAlign w:val="center"/>
            <w:hideMark/>
          </w:tcPr>
          <w:p w:rsidR="004E4967" w:rsidRPr="000C7665" w:rsidRDefault="004E4967" w:rsidP="004E4967">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hideMark/>
          </w:tcPr>
          <w:p w:rsidR="004E4967" w:rsidRPr="00A87993" w:rsidRDefault="004E4967" w:rsidP="004E4967">
            <w:pP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rsidR="004E4967" w:rsidRPr="000C7665" w:rsidRDefault="004E4967" w:rsidP="004E4967">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rsidR="004E4967" w:rsidRPr="00E70ED5" w:rsidRDefault="004E4967" w:rsidP="007F37C1">
            <w:pPr>
              <w:jc w:val="right"/>
              <w:rPr>
                <w:rFonts w:ascii="Garamond" w:hAnsi="Garamond" w:cs="Calibri"/>
                <w:b/>
                <w:bCs/>
                <w:color w:val="000000"/>
              </w:rPr>
            </w:pPr>
          </w:p>
        </w:tc>
        <w:tc>
          <w:tcPr>
            <w:tcW w:w="400" w:type="dxa"/>
            <w:tcBorders>
              <w:top w:val="nil"/>
              <w:left w:val="nil"/>
              <w:bottom w:val="nil"/>
              <w:right w:val="nil"/>
            </w:tcBorders>
            <w:shd w:val="clear" w:color="auto" w:fill="auto"/>
            <w:noWrap/>
            <w:vAlign w:val="center"/>
          </w:tcPr>
          <w:p w:rsidR="004E4967" w:rsidRPr="00E70ED5" w:rsidRDefault="004E4967" w:rsidP="007F37C1">
            <w:pPr>
              <w:jc w:val="right"/>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rsidR="004E4967" w:rsidRPr="00E70ED5" w:rsidRDefault="004E4967" w:rsidP="007F37C1">
            <w:pPr>
              <w:jc w:val="right"/>
              <w:rPr>
                <w:rFonts w:ascii="Garamond" w:hAnsi="Garamond" w:cs="Calibri"/>
                <w:b/>
                <w:bCs/>
                <w:color w:val="000000"/>
              </w:rPr>
            </w:pPr>
          </w:p>
        </w:tc>
      </w:tr>
      <w:tr w:rsidR="004E4967" w:rsidRPr="000C7665" w:rsidTr="007F37C1">
        <w:trPr>
          <w:trHeight w:val="300"/>
        </w:trPr>
        <w:tc>
          <w:tcPr>
            <w:tcW w:w="3680" w:type="dxa"/>
            <w:tcBorders>
              <w:top w:val="nil"/>
              <w:left w:val="nil"/>
              <w:bottom w:val="nil"/>
              <w:right w:val="nil"/>
            </w:tcBorders>
            <w:shd w:val="clear" w:color="auto" w:fill="auto"/>
            <w:noWrap/>
            <w:vAlign w:val="center"/>
          </w:tcPr>
          <w:p w:rsidR="004E4967" w:rsidRPr="000C7665" w:rsidRDefault="004E4967" w:rsidP="004E4967">
            <w:pPr>
              <w:rPr>
                <w:rFonts w:ascii="Garamond" w:hAnsi="Garamond" w:cs="Calibri"/>
                <w:b/>
                <w:bCs/>
                <w:color w:val="000000"/>
                <w:lang w:val="hr-HR" w:eastAsia="hr-HR"/>
              </w:rPr>
            </w:pPr>
            <w:r>
              <w:rPr>
                <w:rFonts w:ascii="Garamond" w:hAnsi="Garamond" w:cs="Calibri"/>
                <w:b/>
                <w:bCs/>
                <w:color w:val="000000"/>
                <w:lang w:val="hr-HR" w:eastAsia="hr-HR"/>
              </w:rPr>
              <w:t>DUGOROČNE OBVEZE</w:t>
            </w:r>
          </w:p>
        </w:tc>
        <w:tc>
          <w:tcPr>
            <w:tcW w:w="1200" w:type="dxa"/>
            <w:tcBorders>
              <w:top w:val="nil"/>
              <w:left w:val="nil"/>
              <w:bottom w:val="nil"/>
              <w:right w:val="nil"/>
            </w:tcBorders>
            <w:shd w:val="clear" w:color="auto" w:fill="auto"/>
            <w:noWrap/>
            <w:vAlign w:val="center"/>
          </w:tcPr>
          <w:p w:rsidR="004E4967" w:rsidRPr="00A87993" w:rsidRDefault="00A87993" w:rsidP="00A87993">
            <w:pPr>
              <w:jc w:val="center"/>
              <w:rPr>
                <w:rFonts w:ascii="Garamond" w:hAnsi="Garamond" w:cs="Calibri"/>
                <w:color w:val="000000"/>
                <w:lang w:val="hr-HR" w:eastAsia="hr-HR"/>
              </w:rPr>
            </w:pPr>
            <w:r w:rsidRPr="00A87993">
              <w:rPr>
                <w:rFonts w:ascii="Garamond" w:hAnsi="Garamond" w:cs="Calibri"/>
                <w:color w:val="000000"/>
                <w:lang w:val="hr-HR" w:eastAsia="hr-HR"/>
              </w:rPr>
              <w:t>9.</w:t>
            </w:r>
          </w:p>
        </w:tc>
        <w:tc>
          <w:tcPr>
            <w:tcW w:w="400" w:type="dxa"/>
            <w:tcBorders>
              <w:top w:val="nil"/>
              <w:left w:val="nil"/>
              <w:bottom w:val="nil"/>
              <w:right w:val="nil"/>
            </w:tcBorders>
            <w:shd w:val="clear" w:color="auto" w:fill="auto"/>
            <w:noWrap/>
            <w:vAlign w:val="center"/>
          </w:tcPr>
          <w:p w:rsidR="004E4967" w:rsidRPr="000C7665" w:rsidRDefault="004E4967" w:rsidP="004E4967">
            <w:pPr>
              <w:rPr>
                <w:rFonts w:ascii="Garamond" w:hAnsi="Garamond" w:cs="Calibri"/>
                <w:color w:val="000000"/>
                <w:lang w:val="hr-HR" w:eastAsia="hr-HR"/>
              </w:rPr>
            </w:pPr>
          </w:p>
        </w:tc>
        <w:tc>
          <w:tcPr>
            <w:tcW w:w="1200" w:type="dxa"/>
            <w:tcBorders>
              <w:top w:val="nil"/>
              <w:left w:val="nil"/>
              <w:right w:val="nil"/>
            </w:tcBorders>
            <w:shd w:val="clear" w:color="auto" w:fill="auto"/>
            <w:noWrap/>
            <w:vAlign w:val="center"/>
          </w:tcPr>
          <w:p w:rsidR="004E4967" w:rsidRPr="001A1A04" w:rsidRDefault="004E4967" w:rsidP="007F37C1">
            <w:pPr>
              <w:jc w:val="right"/>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tcPr>
          <w:p w:rsidR="004E4967" w:rsidRPr="00E70ED5" w:rsidRDefault="004E4967" w:rsidP="007F37C1">
            <w:pPr>
              <w:jc w:val="right"/>
              <w:rPr>
                <w:rFonts w:ascii="Garamond" w:hAnsi="Garamond" w:cs="Calibri"/>
                <w:color w:val="000000"/>
                <w:lang w:val="hr-HR" w:eastAsia="hr-HR"/>
              </w:rPr>
            </w:pPr>
          </w:p>
        </w:tc>
        <w:tc>
          <w:tcPr>
            <w:tcW w:w="1200" w:type="dxa"/>
            <w:tcBorders>
              <w:top w:val="nil"/>
              <w:left w:val="nil"/>
              <w:right w:val="nil"/>
            </w:tcBorders>
            <w:shd w:val="clear" w:color="auto" w:fill="auto"/>
            <w:noWrap/>
            <w:vAlign w:val="center"/>
          </w:tcPr>
          <w:p w:rsidR="004E4967" w:rsidRPr="001A1A04" w:rsidRDefault="004E4967" w:rsidP="007F37C1">
            <w:pPr>
              <w:jc w:val="right"/>
              <w:rPr>
                <w:rFonts w:ascii="Garamond" w:hAnsi="Garamond" w:cs="Calibri"/>
                <w:color w:val="000000"/>
                <w:lang w:val="hr-HR" w:eastAsia="hr-HR"/>
              </w:rPr>
            </w:pPr>
          </w:p>
        </w:tc>
      </w:tr>
      <w:tr w:rsidR="001A1A04" w:rsidRPr="00445E47" w:rsidTr="007F37C1">
        <w:trPr>
          <w:trHeight w:val="300"/>
        </w:trPr>
        <w:tc>
          <w:tcPr>
            <w:tcW w:w="3680" w:type="dxa"/>
            <w:tcBorders>
              <w:top w:val="nil"/>
              <w:left w:val="nil"/>
              <w:bottom w:val="nil"/>
              <w:right w:val="nil"/>
            </w:tcBorders>
            <w:shd w:val="clear" w:color="auto" w:fill="auto"/>
            <w:noWrap/>
            <w:vAlign w:val="center"/>
          </w:tcPr>
          <w:p w:rsidR="001A1A04" w:rsidRPr="00445E47" w:rsidRDefault="0072500F" w:rsidP="001A1A04">
            <w:pPr>
              <w:rPr>
                <w:rFonts w:ascii="Garamond" w:hAnsi="Garamond" w:cs="Calibri"/>
                <w:bCs/>
                <w:color w:val="000000"/>
                <w:lang w:val="hr-HR" w:eastAsia="hr-HR"/>
              </w:rPr>
            </w:pPr>
            <w:r w:rsidRPr="0072500F">
              <w:rPr>
                <w:rFonts w:ascii="Garamond" w:hAnsi="Garamond" w:cs="Calibri"/>
                <w:bCs/>
                <w:color w:val="000000"/>
                <w:lang w:val="hr-HR" w:eastAsia="hr-HR"/>
              </w:rPr>
              <w:t>Obveze prema bankama i financijskim institucijama</w:t>
            </w:r>
          </w:p>
        </w:tc>
        <w:tc>
          <w:tcPr>
            <w:tcW w:w="1200" w:type="dxa"/>
            <w:tcBorders>
              <w:top w:val="nil"/>
              <w:left w:val="nil"/>
              <w:bottom w:val="nil"/>
              <w:right w:val="nil"/>
            </w:tcBorders>
            <w:shd w:val="clear" w:color="auto" w:fill="auto"/>
            <w:noWrap/>
            <w:vAlign w:val="center"/>
          </w:tcPr>
          <w:p w:rsidR="001A1A04" w:rsidRPr="00A87993" w:rsidRDefault="001A1A04" w:rsidP="001A1A04">
            <w:pPr>
              <w:jc w:val="cente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tcPr>
          <w:p w:rsidR="001A1A04" w:rsidRPr="00445E47" w:rsidRDefault="001A1A04" w:rsidP="001A1A04">
            <w:pPr>
              <w:rPr>
                <w:rFonts w:ascii="Garamond" w:hAnsi="Garamond" w:cs="Calibri"/>
                <w:color w:val="000000"/>
                <w:lang w:val="hr-HR" w:eastAsia="hr-HR"/>
              </w:rPr>
            </w:pPr>
          </w:p>
        </w:tc>
        <w:tc>
          <w:tcPr>
            <w:tcW w:w="1200" w:type="dxa"/>
            <w:tcBorders>
              <w:top w:val="nil"/>
              <w:left w:val="nil"/>
              <w:bottom w:val="single" w:sz="8" w:space="0" w:color="auto"/>
              <w:right w:val="nil"/>
            </w:tcBorders>
            <w:shd w:val="clear" w:color="auto" w:fill="auto"/>
            <w:noWrap/>
            <w:vAlign w:val="center"/>
          </w:tcPr>
          <w:p w:rsidR="001A1A04" w:rsidRPr="001A1A04" w:rsidRDefault="001A1A04" w:rsidP="007F37C1">
            <w:pPr>
              <w:jc w:val="right"/>
              <w:rPr>
                <w:rFonts w:ascii="Garamond" w:hAnsi="Garamond" w:cs="Calibri"/>
                <w:color w:val="000000"/>
                <w:lang w:val="hr-HR" w:eastAsia="hr-HR"/>
              </w:rPr>
            </w:pPr>
            <w:r w:rsidRPr="001A1A04">
              <w:rPr>
                <w:rFonts w:ascii="Garamond" w:hAnsi="Garamond" w:cs="Calibri"/>
                <w:color w:val="000000"/>
                <w:lang w:val="hr-HR" w:eastAsia="hr-HR"/>
              </w:rPr>
              <w:t>22.000.000</w:t>
            </w:r>
          </w:p>
        </w:tc>
        <w:tc>
          <w:tcPr>
            <w:tcW w:w="400" w:type="dxa"/>
            <w:tcBorders>
              <w:top w:val="nil"/>
              <w:left w:val="nil"/>
              <w:bottom w:val="nil"/>
              <w:right w:val="nil"/>
            </w:tcBorders>
            <w:shd w:val="clear" w:color="auto" w:fill="auto"/>
            <w:noWrap/>
            <w:vAlign w:val="center"/>
          </w:tcPr>
          <w:p w:rsidR="001A1A04" w:rsidRPr="00E70ED5" w:rsidRDefault="001A1A04" w:rsidP="007F37C1">
            <w:pPr>
              <w:jc w:val="right"/>
              <w:rPr>
                <w:rFonts w:ascii="Garamond" w:hAnsi="Garamond" w:cs="Calibri"/>
                <w:color w:val="000000"/>
                <w:lang w:val="hr-HR" w:eastAsia="hr-HR"/>
              </w:rPr>
            </w:pPr>
          </w:p>
        </w:tc>
        <w:tc>
          <w:tcPr>
            <w:tcW w:w="1200" w:type="dxa"/>
            <w:tcBorders>
              <w:top w:val="nil"/>
              <w:left w:val="nil"/>
              <w:bottom w:val="single" w:sz="8" w:space="0" w:color="auto"/>
              <w:right w:val="nil"/>
            </w:tcBorders>
            <w:shd w:val="clear" w:color="auto" w:fill="auto"/>
            <w:noWrap/>
            <w:vAlign w:val="center"/>
          </w:tcPr>
          <w:p w:rsidR="001A1A04" w:rsidRPr="001A1A04" w:rsidRDefault="001A1A04" w:rsidP="007F37C1">
            <w:pPr>
              <w:jc w:val="right"/>
              <w:rPr>
                <w:rFonts w:ascii="Garamond" w:hAnsi="Garamond" w:cs="Calibri"/>
                <w:color w:val="000000"/>
                <w:lang w:val="hr-HR" w:eastAsia="hr-HR"/>
              </w:rPr>
            </w:pPr>
            <w:r w:rsidRPr="001A1A04">
              <w:rPr>
                <w:rFonts w:ascii="Garamond" w:hAnsi="Garamond" w:cs="Calibri"/>
                <w:color w:val="000000"/>
                <w:lang w:val="hr-HR" w:eastAsia="hr-HR"/>
              </w:rPr>
              <w:t>22.000.000</w:t>
            </w:r>
          </w:p>
        </w:tc>
      </w:tr>
      <w:tr w:rsidR="001A1A04" w:rsidRPr="000C7665" w:rsidTr="007F37C1">
        <w:trPr>
          <w:trHeight w:val="300"/>
        </w:trPr>
        <w:tc>
          <w:tcPr>
            <w:tcW w:w="3680" w:type="dxa"/>
            <w:tcBorders>
              <w:top w:val="nil"/>
              <w:left w:val="nil"/>
              <w:bottom w:val="nil"/>
              <w:right w:val="nil"/>
            </w:tcBorders>
            <w:shd w:val="clear" w:color="auto" w:fill="auto"/>
            <w:noWrap/>
            <w:vAlign w:val="center"/>
          </w:tcPr>
          <w:p w:rsidR="001A1A04" w:rsidRDefault="001A1A04" w:rsidP="001A1A04">
            <w:pPr>
              <w:rPr>
                <w:rFonts w:ascii="Garamond" w:hAnsi="Garamond" w:cs="Calibri"/>
                <w:b/>
                <w:bCs/>
                <w:color w:val="000000"/>
                <w:lang w:val="hr-HR" w:eastAsia="hr-HR"/>
              </w:rPr>
            </w:pPr>
            <w:r>
              <w:rPr>
                <w:rFonts w:ascii="Garamond" w:hAnsi="Garamond" w:cs="Calibri"/>
                <w:b/>
                <w:bCs/>
                <w:color w:val="000000"/>
                <w:lang w:val="hr-HR" w:eastAsia="hr-HR"/>
              </w:rPr>
              <w:t>UKUPNO DUGOROČNE OBVEZE</w:t>
            </w:r>
          </w:p>
        </w:tc>
        <w:tc>
          <w:tcPr>
            <w:tcW w:w="1200" w:type="dxa"/>
            <w:tcBorders>
              <w:top w:val="nil"/>
              <w:left w:val="nil"/>
              <w:bottom w:val="nil"/>
              <w:right w:val="nil"/>
            </w:tcBorders>
            <w:shd w:val="clear" w:color="auto" w:fill="auto"/>
            <w:noWrap/>
            <w:vAlign w:val="center"/>
          </w:tcPr>
          <w:p w:rsidR="001A1A04" w:rsidRPr="00A87993" w:rsidRDefault="001A1A04" w:rsidP="001A1A04">
            <w:pP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tcPr>
          <w:p w:rsidR="001A1A04" w:rsidRPr="000C7665" w:rsidRDefault="001A1A04" w:rsidP="001A1A04">
            <w:pPr>
              <w:rPr>
                <w:rFonts w:ascii="Garamond" w:hAnsi="Garamond" w:cs="Calibri"/>
                <w:color w:val="000000"/>
                <w:lang w:val="hr-HR" w:eastAsia="hr-HR"/>
              </w:rPr>
            </w:pPr>
          </w:p>
        </w:tc>
        <w:tc>
          <w:tcPr>
            <w:tcW w:w="1200" w:type="dxa"/>
            <w:tcBorders>
              <w:top w:val="single" w:sz="8" w:space="0" w:color="auto"/>
              <w:left w:val="nil"/>
              <w:right w:val="nil"/>
            </w:tcBorders>
            <w:shd w:val="clear" w:color="auto" w:fill="auto"/>
            <w:noWrap/>
            <w:vAlign w:val="center"/>
          </w:tcPr>
          <w:p w:rsidR="001A1A04" w:rsidRPr="001A1A04" w:rsidRDefault="001A1A04" w:rsidP="007F37C1">
            <w:pPr>
              <w:jc w:val="right"/>
              <w:rPr>
                <w:rFonts w:ascii="Garamond" w:hAnsi="Garamond" w:cs="Calibri"/>
                <w:b/>
                <w:color w:val="000000"/>
                <w:lang w:val="hr-HR" w:eastAsia="hr-HR"/>
              </w:rPr>
            </w:pPr>
            <w:r w:rsidRPr="001A1A04">
              <w:rPr>
                <w:rFonts w:ascii="Garamond" w:hAnsi="Garamond" w:cs="Calibri"/>
                <w:b/>
                <w:color w:val="000000"/>
                <w:lang w:val="hr-HR" w:eastAsia="hr-HR"/>
              </w:rPr>
              <w:t>22.000.000</w:t>
            </w:r>
          </w:p>
        </w:tc>
        <w:tc>
          <w:tcPr>
            <w:tcW w:w="400" w:type="dxa"/>
            <w:tcBorders>
              <w:top w:val="nil"/>
              <w:left w:val="nil"/>
              <w:bottom w:val="nil"/>
              <w:right w:val="nil"/>
            </w:tcBorders>
            <w:shd w:val="clear" w:color="auto" w:fill="auto"/>
            <w:noWrap/>
            <w:vAlign w:val="center"/>
          </w:tcPr>
          <w:p w:rsidR="001A1A04" w:rsidRPr="001A1A04" w:rsidRDefault="001A1A04" w:rsidP="007F37C1">
            <w:pPr>
              <w:jc w:val="right"/>
              <w:rPr>
                <w:rFonts w:ascii="Garamond" w:hAnsi="Garamond" w:cs="Calibri"/>
                <w:b/>
                <w:color w:val="000000"/>
                <w:lang w:val="hr-HR" w:eastAsia="hr-HR"/>
              </w:rPr>
            </w:pPr>
          </w:p>
        </w:tc>
        <w:tc>
          <w:tcPr>
            <w:tcW w:w="1200" w:type="dxa"/>
            <w:tcBorders>
              <w:top w:val="single" w:sz="8" w:space="0" w:color="auto"/>
              <w:left w:val="nil"/>
              <w:right w:val="nil"/>
            </w:tcBorders>
            <w:shd w:val="clear" w:color="auto" w:fill="auto"/>
            <w:noWrap/>
            <w:vAlign w:val="center"/>
          </w:tcPr>
          <w:p w:rsidR="001A1A04" w:rsidRPr="001A1A04" w:rsidRDefault="001A1A04" w:rsidP="007F37C1">
            <w:pPr>
              <w:jc w:val="right"/>
              <w:rPr>
                <w:rFonts w:ascii="Garamond" w:hAnsi="Garamond" w:cs="Calibri"/>
                <w:b/>
                <w:color w:val="000000"/>
                <w:lang w:val="hr-HR" w:eastAsia="hr-HR"/>
              </w:rPr>
            </w:pPr>
            <w:r w:rsidRPr="001A1A04">
              <w:rPr>
                <w:rFonts w:ascii="Garamond" w:hAnsi="Garamond" w:cs="Calibri"/>
                <w:b/>
                <w:color w:val="000000"/>
                <w:lang w:val="hr-HR" w:eastAsia="hr-HR"/>
              </w:rPr>
              <w:t>22.000.000</w:t>
            </w:r>
          </w:p>
        </w:tc>
      </w:tr>
      <w:tr w:rsidR="004E4967" w:rsidRPr="000C7665" w:rsidTr="007F37C1">
        <w:trPr>
          <w:trHeight w:val="300"/>
        </w:trPr>
        <w:tc>
          <w:tcPr>
            <w:tcW w:w="3680" w:type="dxa"/>
            <w:tcBorders>
              <w:top w:val="nil"/>
              <w:left w:val="nil"/>
              <w:bottom w:val="nil"/>
              <w:right w:val="nil"/>
            </w:tcBorders>
            <w:shd w:val="clear" w:color="auto" w:fill="auto"/>
            <w:noWrap/>
            <w:vAlign w:val="center"/>
          </w:tcPr>
          <w:p w:rsidR="004E4967" w:rsidRPr="000C7665" w:rsidRDefault="004E4967" w:rsidP="004E4967">
            <w:pPr>
              <w:rPr>
                <w:rFonts w:ascii="Garamond" w:hAnsi="Garamond" w:cs="Calibri"/>
                <w:b/>
                <w:bCs/>
                <w:color w:val="000000"/>
                <w:lang w:val="hr-HR" w:eastAsia="hr-HR"/>
              </w:rPr>
            </w:pPr>
          </w:p>
        </w:tc>
        <w:tc>
          <w:tcPr>
            <w:tcW w:w="1200" w:type="dxa"/>
            <w:tcBorders>
              <w:top w:val="nil"/>
              <w:left w:val="nil"/>
              <w:bottom w:val="nil"/>
              <w:right w:val="nil"/>
            </w:tcBorders>
            <w:shd w:val="clear" w:color="auto" w:fill="auto"/>
            <w:noWrap/>
            <w:vAlign w:val="center"/>
          </w:tcPr>
          <w:p w:rsidR="004E4967" w:rsidRPr="00A87993" w:rsidRDefault="004E4967" w:rsidP="004E4967">
            <w:pP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tcPr>
          <w:p w:rsidR="004E4967" w:rsidRPr="000C7665" w:rsidRDefault="004E4967" w:rsidP="004E4967">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rsidR="004E4967" w:rsidRPr="00E70ED5" w:rsidRDefault="004E4967" w:rsidP="007F37C1">
            <w:pPr>
              <w:jc w:val="right"/>
            </w:pPr>
          </w:p>
        </w:tc>
        <w:tc>
          <w:tcPr>
            <w:tcW w:w="400" w:type="dxa"/>
            <w:tcBorders>
              <w:top w:val="nil"/>
              <w:left w:val="nil"/>
              <w:bottom w:val="nil"/>
              <w:right w:val="nil"/>
            </w:tcBorders>
            <w:shd w:val="clear" w:color="auto" w:fill="auto"/>
            <w:noWrap/>
            <w:vAlign w:val="center"/>
          </w:tcPr>
          <w:p w:rsidR="004E4967" w:rsidRPr="00E70ED5" w:rsidRDefault="004E4967" w:rsidP="007F37C1">
            <w:pPr>
              <w:jc w:val="right"/>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rsidR="004E4967" w:rsidRPr="00E70ED5" w:rsidRDefault="004E4967" w:rsidP="007F37C1">
            <w:pPr>
              <w:jc w:val="right"/>
            </w:pPr>
          </w:p>
        </w:tc>
      </w:tr>
      <w:tr w:rsidR="004E4967" w:rsidRPr="000C7665" w:rsidTr="007F37C1">
        <w:trPr>
          <w:trHeight w:val="300"/>
        </w:trPr>
        <w:tc>
          <w:tcPr>
            <w:tcW w:w="3680" w:type="dxa"/>
            <w:tcBorders>
              <w:top w:val="nil"/>
              <w:left w:val="nil"/>
              <w:bottom w:val="nil"/>
              <w:right w:val="nil"/>
            </w:tcBorders>
            <w:shd w:val="clear" w:color="auto" w:fill="auto"/>
            <w:noWrap/>
            <w:vAlign w:val="center"/>
            <w:hideMark/>
          </w:tcPr>
          <w:p w:rsidR="004E4967" w:rsidRPr="000C7665" w:rsidRDefault="004E4967" w:rsidP="004E4967">
            <w:pPr>
              <w:rPr>
                <w:rFonts w:ascii="Garamond" w:hAnsi="Garamond" w:cs="Calibri"/>
                <w:b/>
                <w:bCs/>
                <w:color w:val="000000"/>
                <w:lang w:val="hr-HR" w:eastAsia="hr-HR"/>
              </w:rPr>
            </w:pPr>
            <w:r w:rsidRPr="000C7665">
              <w:rPr>
                <w:rFonts w:ascii="Garamond" w:hAnsi="Garamond" w:cs="Calibri"/>
                <w:b/>
                <w:bCs/>
                <w:color w:val="000000"/>
                <w:lang w:val="hr-HR" w:eastAsia="hr-HR"/>
              </w:rPr>
              <w:t>KRATKOROČNE OBVEZE</w:t>
            </w:r>
          </w:p>
        </w:tc>
        <w:tc>
          <w:tcPr>
            <w:tcW w:w="1200" w:type="dxa"/>
            <w:tcBorders>
              <w:top w:val="nil"/>
              <w:left w:val="nil"/>
              <w:bottom w:val="nil"/>
              <w:right w:val="nil"/>
            </w:tcBorders>
            <w:shd w:val="clear" w:color="auto" w:fill="auto"/>
            <w:noWrap/>
            <w:vAlign w:val="center"/>
            <w:hideMark/>
          </w:tcPr>
          <w:p w:rsidR="004E4967" w:rsidRPr="00A87993" w:rsidRDefault="00A87993" w:rsidP="00A87993">
            <w:pPr>
              <w:jc w:val="center"/>
              <w:rPr>
                <w:rFonts w:ascii="Garamond" w:hAnsi="Garamond" w:cs="Calibri"/>
                <w:color w:val="000000"/>
                <w:lang w:val="hr-HR" w:eastAsia="hr-HR"/>
              </w:rPr>
            </w:pPr>
            <w:r w:rsidRPr="00A87993">
              <w:rPr>
                <w:rFonts w:ascii="Garamond" w:hAnsi="Garamond" w:cs="Calibri"/>
                <w:color w:val="000000"/>
                <w:lang w:val="hr-HR" w:eastAsia="hr-HR"/>
              </w:rPr>
              <w:t>11.</w:t>
            </w:r>
          </w:p>
        </w:tc>
        <w:tc>
          <w:tcPr>
            <w:tcW w:w="400" w:type="dxa"/>
            <w:tcBorders>
              <w:top w:val="nil"/>
              <w:left w:val="nil"/>
              <w:bottom w:val="nil"/>
              <w:right w:val="nil"/>
            </w:tcBorders>
            <w:shd w:val="clear" w:color="auto" w:fill="auto"/>
            <w:noWrap/>
            <w:vAlign w:val="center"/>
            <w:hideMark/>
          </w:tcPr>
          <w:p w:rsidR="004E4967" w:rsidRPr="000C7665" w:rsidRDefault="004E4967" w:rsidP="004E4967">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rsidR="004E4967" w:rsidRPr="00E70ED5" w:rsidRDefault="004E4967" w:rsidP="007F37C1">
            <w:pPr>
              <w:jc w:val="right"/>
            </w:pPr>
          </w:p>
        </w:tc>
        <w:tc>
          <w:tcPr>
            <w:tcW w:w="400" w:type="dxa"/>
            <w:tcBorders>
              <w:top w:val="nil"/>
              <w:left w:val="nil"/>
              <w:bottom w:val="nil"/>
              <w:right w:val="nil"/>
            </w:tcBorders>
            <w:shd w:val="clear" w:color="auto" w:fill="auto"/>
            <w:noWrap/>
            <w:vAlign w:val="center"/>
          </w:tcPr>
          <w:p w:rsidR="004E4967" w:rsidRPr="00E70ED5" w:rsidRDefault="004E4967" w:rsidP="007F37C1">
            <w:pPr>
              <w:jc w:val="right"/>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rsidR="004E4967" w:rsidRPr="00E70ED5" w:rsidRDefault="004E4967" w:rsidP="007F37C1">
            <w:pPr>
              <w:jc w:val="right"/>
            </w:pPr>
          </w:p>
        </w:tc>
      </w:tr>
      <w:tr w:rsidR="00903F06" w:rsidRPr="000C7665" w:rsidTr="007F37C1">
        <w:trPr>
          <w:trHeight w:val="300"/>
        </w:trPr>
        <w:tc>
          <w:tcPr>
            <w:tcW w:w="3680" w:type="dxa"/>
            <w:tcBorders>
              <w:top w:val="nil"/>
              <w:left w:val="nil"/>
              <w:bottom w:val="nil"/>
              <w:right w:val="nil"/>
            </w:tcBorders>
            <w:shd w:val="clear" w:color="auto" w:fill="auto"/>
            <w:vAlign w:val="center"/>
            <w:hideMark/>
          </w:tcPr>
          <w:p w:rsidR="00903F06" w:rsidRPr="000C7665" w:rsidRDefault="00903F06" w:rsidP="00903F06">
            <w:pPr>
              <w:rPr>
                <w:rFonts w:ascii="Garamond" w:hAnsi="Garamond" w:cs="Calibri"/>
                <w:color w:val="000000"/>
                <w:lang w:val="hr-HR" w:eastAsia="hr-HR"/>
              </w:rPr>
            </w:pPr>
            <w:r w:rsidRPr="000C7665">
              <w:rPr>
                <w:rFonts w:ascii="Garamond" w:hAnsi="Garamond" w:cs="Calibri"/>
                <w:color w:val="000000"/>
                <w:lang w:val="hr-HR" w:eastAsia="hr-HR"/>
              </w:rPr>
              <w:t xml:space="preserve">Obveze za primljene predujmove </w:t>
            </w:r>
          </w:p>
        </w:tc>
        <w:tc>
          <w:tcPr>
            <w:tcW w:w="1200" w:type="dxa"/>
            <w:tcBorders>
              <w:top w:val="nil"/>
              <w:left w:val="nil"/>
              <w:bottom w:val="nil"/>
              <w:right w:val="nil"/>
            </w:tcBorders>
            <w:shd w:val="clear" w:color="auto" w:fill="auto"/>
            <w:noWrap/>
            <w:vAlign w:val="center"/>
          </w:tcPr>
          <w:p w:rsidR="00903F06" w:rsidRPr="00977FB9" w:rsidRDefault="00903F06" w:rsidP="00903F06">
            <w:pPr>
              <w:jc w:val="center"/>
              <w:rPr>
                <w:rFonts w:ascii="Garamond" w:hAnsi="Garamond" w:cs="Calibri"/>
                <w:color w:val="000000"/>
                <w:highlight w:val="yellow"/>
                <w:lang w:val="hr-HR" w:eastAsia="hr-HR"/>
              </w:rPr>
            </w:pPr>
          </w:p>
        </w:tc>
        <w:tc>
          <w:tcPr>
            <w:tcW w:w="400" w:type="dxa"/>
            <w:tcBorders>
              <w:top w:val="nil"/>
              <w:left w:val="nil"/>
              <w:bottom w:val="nil"/>
              <w:right w:val="nil"/>
            </w:tcBorders>
            <w:shd w:val="clear" w:color="auto" w:fill="auto"/>
            <w:vAlign w:val="center"/>
            <w:hideMark/>
          </w:tcPr>
          <w:p w:rsidR="00903F06" w:rsidRPr="000C7665" w:rsidRDefault="00903F06" w:rsidP="00903F06">
            <w:pPr>
              <w:jc w:val="center"/>
              <w:rPr>
                <w:rFonts w:ascii="Garamond" w:hAnsi="Garamond" w:cs="Calibri"/>
                <w:i/>
                <w:iCs/>
                <w:color w:val="000000"/>
                <w:lang w:val="hr-HR" w:eastAsia="hr-HR"/>
              </w:rPr>
            </w:pPr>
          </w:p>
        </w:tc>
        <w:tc>
          <w:tcPr>
            <w:tcW w:w="1200" w:type="dxa"/>
            <w:tcBorders>
              <w:top w:val="nil"/>
              <w:left w:val="nil"/>
              <w:bottom w:val="nil"/>
              <w:right w:val="nil"/>
            </w:tcBorders>
            <w:shd w:val="clear" w:color="auto" w:fill="auto"/>
            <w:noWrap/>
            <w:vAlign w:val="center"/>
          </w:tcPr>
          <w:p w:rsidR="00903F06" w:rsidRPr="00903F06" w:rsidRDefault="00903F06" w:rsidP="007F37C1">
            <w:pPr>
              <w:jc w:val="right"/>
              <w:rPr>
                <w:rFonts w:ascii="Garamond" w:hAnsi="Garamond" w:cs="Calibri"/>
                <w:color w:val="000000"/>
                <w:lang w:val="hr-HR" w:eastAsia="hr-HR"/>
              </w:rPr>
            </w:pPr>
            <w:r w:rsidRPr="00903F06">
              <w:rPr>
                <w:rFonts w:ascii="Garamond" w:hAnsi="Garamond" w:cs="Calibri"/>
                <w:color w:val="000000"/>
                <w:lang w:val="hr-HR" w:eastAsia="hr-HR"/>
              </w:rPr>
              <w:t>12.248</w:t>
            </w:r>
          </w:p>
        </w:tc>
        <w:tc>
          <w:tcPr>
            <w:tcW w:w="400" w:type="dxa"/>
            <w:tcBorders>
              <w:top w:val="nil"/>
              <w:left w:val="nil"/>
              <w:bottom w:val="nil"/>
              <w:right w:val="nil"/>
            </w:tcBorders>
            <w:shd w:val="clear" w:color="auto" w:fill="auto"/>
            <w:vAlign w:val="center"/>
          </w:tcPr>
          <w:p w:rsidR="00903F06" w:rsidRPr="00E70ED5" w:rsidRDefault="00903F06" w:rsidP="007F37C1">
            <w:pPr>
              <w:jc w:val="right"/>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rsidR="00903F06" w:rsidRPr="00E70ED5" w:rsidRDefault="00903F06" w:rsidP="007F37C1">
            <w:pPr>
              <w:jc w:val="right"/>
              <w:rPr>
                <w:rFonts w:ascii="Garamond" w:hAnsi="Garamond" w:cs="Calibri"/>
                <w:color w:val="000000"/>
              </w:rPr>
            </w:pPr>
            <w:r w:rsidRPr="00903F06">
              <w:rPr>
                <w:rFonts w:ascii="Garamond" w:hAnsi="Garamond" w:cs="Calibri"/>
                <w:color w:val="000000"/>
              </w:rPr>
              <w:t>24.500</w:t>
            </w:r>
          </w:p>
        </w:tc>
      </w:tr>
      <w:tr w:rsidR="00903F06" w:rsidRPr="000C7665" w:rsidTr="007F37C1">
        <w:trPr>
          <w:trHeight w:val="300"/>
        </w:trPr>
        <w:tc>
          <w:tcPr>
            <w:tcW w:w="3680" w:type="dxa"/>
            <w:tcBorders>
              <w:top w:val="nil"/>
              <w:left w:val="nil"/>
              <w:bottom w:val="nil"/>
              <w:right w:val="nil"/>
            </w:tcBorders>
            <w:shd w:val="clear" w:color="auto" w:fill="auto"/>
            <w:vAlign w:val="center"/>
            <w:hideMark/>
          </w:tcPr>
          <w:p w:rsidR="00903F06" w:rsidRPr="007D3C5A" w:rsidRDefault="00903F06" w:rsidP="00903F06">
            <w:pPr>
              <w:rPr>
                <w:rFonts w:ascii="Garamond" w:hAnsi="Garamond" w:cs="Calibri"/>
                <w:color w:val="000000"/>
                <w:lang w:val="hr-HR" w:eastAsia="hr-HR"/>
              </w:rPr>
            </w:pPr>
            <w:r w:rsidRPr="007D3C5A">
              <w:rPr>
                <w:rFonts w:ascii="Garamond" w:hAnsi="Garamond" w:cs="Calibri"/>
                <w:color w:val="000000"/>
                <w:lang w:val="hr-HR" w:eastAsia="hr-HR"/>
              </w:rPr>
              <w:t xml:space="preserve">Obveze prema dobavljačima </w:t>
            </w:r>
          </w:p>
        </w:tc>
        <w:tc>
          <w:tcPr>
            <w:tcW w:w="1200" w:type="dxa"/>
            <w:tcBorders>
              <w:top w:val="nil"/>
              <w:left w:val="nil"/>
              <w:bottom w:val="nil"/>
              <w:right w:val="nil"/>
            </w:tcBorders>
            <w:shd w:val="clear" w:color="auto" w:fill="auto"/>
            <w:noWrap/>
            <w:vAlign w:val="center"/>
          </w:tcPr>
          <w:p w:rsidR="00903F06" w:rsidRPr="00977FB9" w:rsidRDefault="00903F06" w:rsidP="00903F06">
            <w:pPr>
              <w:jc w:val="center"/>
              <w:rPr>
                <w:rFonts w:ascii="Garamond" w:hAnsi="Garamond" w:cs="Calibri"/>
                <w:color w:val="000000"/>
                <w:highlight w:val="yellow"/>
                <w:lang w:val="hr-HR" w:eastAsia="hr-HR"/>
              </w:rPr>
            </w:pPr>
          </w:p>
        </w:tc>
        <w:tc>
          <w:tcPr>
            <w:tcW w:w="400" w:type="dxa"/>
            <w:tcBorders>
              <w:top w:val="nil"/>
              <w:left w:val="nil"/>
              <w:bottom w:val="nil"/>
              <w:right w:val="nil"/>
            </w:tcBorders>
            <w:shd w:val="clear" w:color="auto" w:fill="auto"/>
            <w:vAlign w:val="center"/>
            <w:hideMark/>
          </w:tcPr>
          <w:p w:rsidR="00903F06" w:rsidRPr="000C7665" w:rsidRDefault="00903F06" w:rsidP="00903F06">
            <w:pPr>
              <w:jc w:val="center"/>
              <w:rPr>
                <w:rFonts w:ascii="Garamond" w:hAnsi="Garamond" w:cs="Calibri"/>
                <w:i/>
                <w:iCs/>
                <w:color w:val="000000"/>
                <w:lang w:val="hr-HR" w:eastAsia="hr-HR"/>
              </w:rPr>
            </w:pPr>
          </w:p>
        </w:tc>
        <w:tc>
          <w:tcPr>
            <w:tcW w:w="1200" w:type="dxa"/>
            <w:tcBorders>
              <w:top w:val="nil"/>
              <w:left w:val="nil"/>
              <w:bottom w:val="nil"/>
              <w:right w:val="nil"/>
            </w:tcBorders>
            <w:shd w:val="clear" w:color="auto" w:fill="auto"/>
            <w:noWrap/>
            <w:vAlign w:val="center"/>
          </w:tcPr>
          <w:p w:rsidR="00903F06" w:rsidRPr="00903F06" w:rsidRDefault="00903F06" w:rsidP="007F37C1">
            <w:pPr>
              <w:jc w:val="right"/>
              <w:rPr>
                <w:rFonts w:ascii="Garamond" w:hAnsi="Garamond" w:cs="Calibri"/>
                <w:color w:val="000000"/>
                <w:lang w:val="hr-HR" w:eastAsia="hr-HR"/>
              </w:rPr>
            </w:pPr>
            <w:r w:rsidRPr="00903F06">
              <w:rPr>
                <w:rFonts w:ascii="Garamond" w:hAnsi="Garamond" w:cs="Calibri"/>
                <w:color w:val="000000"/>
                <w:lang w:val="hr-HR" w:eastAsia="hr-HR"/>
              </w:rPr>
              <w:t>1.417.064</w:t>
            </w:r>
          </w:p>
        </w:tc>
        <w:tc>
          <w:tcPr>
            <w:tcW w:w="400" w:type="dxa"/>
            <w:tcBorders>
              <w:top w:val="nil"/>
              <w:left w:val="nil"/>
              <w:bottom w:val="nil"/>
              <w:right w:val="nil"/>
            </w:tcBorders>
            <w:shd w:val="clear" w:color="auto" w:fill="auto"/>
            <w:vAlign w:val="center"/>
          </w:tcPr>
          <w:p w:rsidR="00903F06" w:rsidRPr="00E70ED5" w:rsidRDefault="00903F06" w:rsidP="007F37C1">
            <w:pPr>
              <w:jc w:val="right"/>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rsidR="00903F06" w:rsidRPr="00E70ED5" w:rsidRDefault="00903F06" w:rsidP="007F37C1">
            <w:pPr>
              <w:jc w:val="right"/>
              <w:rPr>
                <w:rFonts w:ascii="Garamond" w:hAnsi="Garamond" w:cs="Calibri"/>
                <w:color w:val="000000"/>
              </w:rPr>
            </w:pPr>
            <w:r w:rsidRPr="00903F06">
              <w:rPr>
                <w:rFonts w:ascii="Garamond" w:hAnsi="Garamond" w:cs="Calibri"/>
                <w:color w:val="000000"/>
              </w:rPr>
              <w:t>1.276.344</w:t>
            </w:r>
          </w:p>
        </w:tc>
      </w:tr>
      <w:tr w:rsidR="00903F06" w:rsidRPr="000C7665" w:rsidTr="007F37C1">
        <w:trPr>
          <w:trHeight w:val="300"/>
        </w:trPr>
        <w:tc>
          <w:tcPr>
            <w:tcW w:w="3680" w:type="dxa"/>
            <w:tcBorders>
              <w:top w:val="nil"/>
              <w:left w:val="nil"/>
              <w:bottom w:val="nil"/>
              <w:right w:val="nil"/>
            </w:tcBorders>
            <w:shd w:val="clear" w:color="auto" w:fill="auto"/>
            <w:vAlign w:val="center"/>
            <w:hideMark/>
          </w:tcPr>
          <w:p w:rsidR="00903F06" w:rsidRPr="007D3C5A" w:rsidRDefault="00903F06" w:rsidP="00903F06">
            <w:pPr>
              <w:rPr>
                <w:rFonts w:ascii="Garamond" w:hAnsi="Garamond" w:cs="Calibri"/>
                <w:color w:val="000000"/>
                <w:lang w:val="hr-HR" w:eastAsia="hr-HR"/>
              </w:rPr>
            </w:pPr>
            <w:r w:rsidRPr="007D3C5A">
              <w:rPr>
                <w:rFonts w:ascii="Garamond" w:hAnsi="Garamond" w:cs="Calibri"/>
                <w:color w:val="000000"/>
                <w:lang w:val="hr-HR" w:eastAsia="hr-HR"/>
              </w:rPr>
              <w:t>Obveze prema zaposlenicima</w:t>
            </w:r>
          </w:p>
        </w:tc>
        <w:tc>
          <w:tcPr>
            <w:tcW w:w="1200" w:type="dxa"/>
            <w:tcBorders>
              <w:top w:val="nil"/>
              <w:left w:val="nil"/>
              <w:bottom w:val="nil"/>
              <w:right w:val="nil"/>
            </w:tcBorders>
            <w:shd w:val="clear" w:color="auto" w:fill="auto"/>
            <w:noWrap/>
            <w:vAlign w:val="center"/>
          </w:tcPr>
          <w:p w:rsidR="00903F06" w:rsidRPr="00977FB9" w:rsidRDefault="00903F06" w:rsidP="00903F06">
            <w:pPr>
              <w:jc w:val="center"/>
              <w:rPr>
                <w:rFonts w:ascii="Garamond" w:hAnsi="Garamond" w:cs="Calibri"/>
                <w:color w:val="000000"/>
                <w:highlight w:val="yellow"/>
                <w:lang w:val="hr-HR" w:eastAsia="hr-HR"/>
              </w:rPr>
            </w:pPr>
          </w:p>
        </w:tc>
        <w:tc>
          <w:tcPr>
            <w:tcW w:w="400" w:type="dxa"/>
            <w:tcBorders>
              <w:top w:val="nil"/>
              <w:left w:val="nil"/>
              <w:bottom w:val="nil"/>
              <w:right w:val="nil"/>
            </w:tcBorders>
            <w:shd w:val="clear" w:color="auto" w:fill="auto"/>
            <w:vAlign w:val="center"/>
            <w:hideMark/>
          </w:tcPr>
          <w:p w:rsidR="00903F06" w:rsidRPr="000C7665" w:rsidRDefault="00903F06" w:rsidP="00903F06">
            <w:pPr>
              <w:jc w:val="center"/>
              <w:rPr>
                <w:rFonts w:ascii="Garamond" w:hAnsi="Garamond" w:cs="Calibri"/>
                <w:i/>
                <w:iCs/>
                <w:color w:val="000000"/>
                <w:lang w:val="hr-HR" w:eastAsia="hr-HR"/>
              </w:rPr>
            </w:pPr>
          </w:p>
        </w:tc>
        <w:tc>
          <w:tcPr>
            <w:tcW w:w="1200" w:type="dxa"/>
            <w:tcBorders>
              <w:top w:val="nil"/>
              <w:left w:val="nil"/>
              <w:bottom w:val="nil"/>
              <w:right w:val="nil"/>
            </w:tcBorders>
            <w:shd w:val="clear" w:color="auto" w:fill="auto"/>
            <w:noWrap/>
            <w:vAlign w:val="center"/>
          </w:tcPr>
          <w:p w:rsidR="00903F06" w:rsidRPr="00903F06" w:rsidRDefault="00903F06" w:rsidP="007F37C1">
            <w:pPr>
              <w:jc w:val="right"/>
              <w:rPr>
                <w:rFonts w:ascii="Garamond" w:hAnsi="Garamond" w:cs="Calibri"/>
                <w:color w:val="000000"/>
                <w:lang w:val="hr-HR" w:eastAsia="hr-HR"/>
              </w:rPr>
            </w:pPr>
            <w:r w:rsidRPr="00903F06">
              <w:rPr>
                <w:rFonts w:ascii="Garamond" w:hAnsi="Garamond" w:cs="Calibri"/>
                <w:color w:val="000000"/>
                <w:lang w:val="hr-HR" w:eastAsia="hr-HR"/>
              </w:rPr>
              <w:t>376.197</w:t>
            </w:r>
          </w:p>
        </w:tc>
        <w:tc>
          <w:tcPr>
            <w:tcW w:w="400" w:type="dxa"/>
            <w:tcBorders>
              <w:top w:val="nil"/>
              <w:left w:val="nil"/>
              <w:bottom w:val="nil"/>
              <w:right w:val="nil"/>
            </w:tcBorders>
            <w:shd w:val="clear" w:color="auto" w:fill="auto"/>
            <w:vAlign w:val="center"/>
          </w:tcPr>
          <w:p w:rsidR="00903F06" w:rsidRPr="00E70ED5" w:rsidRDefault="00903F06" w:rsidP="007F37C1">
            <w:pPr>
              <w:jc w:val="right"/>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rsidR="00903F06" w:rsidRPr="00E70ED5" w:rsidRDefault="00903F06" w:rsidP="007F37C1">
            <w:pPr>
              <w:jc w:val="right"/>
              <w:rPr>
                <w:rFonts w:ascii="Garamond" w:hAnsi="Garamond" w:cs="Calibri"/>
                <w:color w:val="000000"/>
              </w:rPr>
            </w:pPr>
            <w:r w:rsidRPr="00903F06">
              <w:rPr>
                <w:rFonts w:ascii="Garamond" w:hAnsi="Garamond" w:cs="Calibri"/>
                <w:color w:val="000000"/>
              </w:rPr>
              <w:t>372.080</w:t>
            </w:r>
          </w:p>
        </w:tc>
      </w:tr>
      <w:tr w:rsidR="00903F06" w:rsidRPr="000C7665" w:rsidTr="007F37C1">
        <w:trPr>
          <w:trHeight w:val="300"/>
        </w:trPr>
        <w:tc>
          <w:tcPr>
            <w:tcW w:w="3680" w:type="dxa"/>
            <w:tcBorders>
              <w:top w:val="nil"/>
              <w:left w:val="nil"/>
              <w:bottom w:val="nil"/>
              <w:right w:val="nil"/>
            </w:tcBorders>
            <w:shd w:val="clear" w:color="auto" w:fill="auto"/>
            <w:vAlign w:val="center"/>
            <w:hideMark/>
          </w:tcPr>
          <w:p w:rsidR="00903F06" w:rsidRPr="007D3C5A" w:rsidRDefault="00903F06" w:rsidP="00903F06">
            <w:pPr>
              <w:rPr>
                <w:rFonts w:ascii="Garamond" w:hAnsi="Garamond" w:cs="Calibri"/>
                <w:color w:val="000000"/>
                <w:lang w:val="hr-HR" w:eastAsia="hr-HR"/>
              </w:rPr>
            </w:pPr>
            <w:r w:rsidRPr="007D3C5A">
              <w:rPr>
                <w:rFonts w:ascii="Garamond" w:hAnsi="Garamond" w:cs="Calibri"/>
                <w:color w:val="000000"/>
                <w:lang w:val="hr-HR" w:eastAsia="hr-HR"/>
              </w:rPr>
              <w:t>Obveze za poreze i doprinose</w:t>
            </w:r>
          </w:p>
        </w:tc>
        <w:tc>
          <w:tcPr>
            <w:tcW w:w="1200" w:type="dxa"/>
            <w:tcBorders>
              <w:top w:val="nil"/>
              <w:left w:val="nil"/>
              <w:bottom w:val="nil"/>
              <w:right w:val="nil"/>
            </w:tcBorders>
            <w:shd w:val="clear" w:color="auto" w:fill="auto"/>
            <w:noWrap/>
            <w:vAlign w:val="center"/>
          </w:tcPr>
          <w:p w:rsidR="00903F06" w:rsidRPr="00977FB9" w:rsidRDefault="00903F06" w:rsidP="00903F06">
            <w:pPr>
              <w:jc w:val="center"/>
              <w:rPr>
                <w:rFonts w:ascii="Garamond" w:hAnsi="Garamond" w:cs="Calibri"/>
                <w:color w:val="000000"/>
                <w:highlight w:val="yellow"/>
                <w:lang w:val="hr-HR" w:eastAsia="hr-HR"/>
              </w:rPr>
            </w:pPr>
          </w:p>
        </w:tc>
        <w:tc>
          <w:tcPr>
            <w:tcW w:w="400" w:type="dxa"/>
            <w:tcBorders>
              <w:top w:val="nil"/>
              <w:left w:val="nil"/>
              <w:bottom w:val="nil"/>
              <w:right w:val="nil"/>
            </w:tcBorders>
            <w:shd w:val="clear" w:color="auto" w:fill="auto"/>
            <w:vAlign w:val="center"/>
            <w:hideMark/>
          </w:tcPr>
          <w:p w:rsidR="00903F06" w:rsidRPr="0056185C" w:rsidRDefault="00903F06" w:rsidP="00903F06">
            <w:pPr>
              <w:jc w:val="center"/>
              <w:rPr>
                <w:rFonts w:ascii="Garamond" w:hAnsi="Garamond" w:cs="Calibri"/>
                <w:i/>
                <w:iCs/>
                <w:color w:val="000000"/>
                <w:highlight w:val="green"/>
                <w:lang w:val="hr-HR" w:eastAsia="hr-HR"/>
              </w:rPr>
            </w:pPr>
          </w:p>
        </w:tc>
        <w:tc>
          <w:tcPr>
            <w:tcW w:w="1200" w:type="dxa"/>
            <w:tcBorders>
              <w:top w:val="nil"/>
              <w:left w:val="nil"/>
              <w:bottom w:val="nil"/>
              <w:right w:val="nil"/>
            </w:tcBorders>
            <w:shd w:val="clear" w:color="auto" w:fill="auto"/>
            <w:noWrap/>
            <w:vAlign w:val="center"/>
          </w:tcPr>
          <w:p w:rsidR="00903F06" w:rsidRPr="00903F06" w:rsidRDefault="00903F06" w:rsidP="007F37C1">
            <w:pPr>
              <w:jc w:val="right"/>
              <w:rPr>
                <w:rFonts w:ascii="Garamond" w:hAnsi="Garamond" w:cs="Calibri"/>
                <w:color w:val="000000"/>
                <w:lang w:val="hr-HR" w:eastAsia="hr-HR"/>
              </w:rPr>
            </w:pPr>
            <w:r w:rsidRPr="00903F06">
              <w:rPr>
                <w:rFonts w:ascii="Garamond" w:hAnsi="Garamond" w:cs="Calibri"/>
                <w:color w:val="000000"/>
                <w:lang w:val="hr-HR" w:eastAsia="hr-HR"/>
              </w:rPr>
              <w:t>184.165</w:t>
            </w:r>
          </w:p>
        </w:tc>
        <w:tc>
          <w:tcPr>
            <w:tcW w:w="400" w:type="dxa"/>
            <w:tcBorders>
              <w:top w:val="nil"/>
              <w:left w:val="nil"/>
              <w:bottom w:val="nil"/>
              <w:right w:val="nil"/>
            </w:tcBorders>
            <w:shd w:val="clear" w:color="auto" w:fill="auto"/>
            <w:vAlign w:val="center"/>
          </w:tcPr>
          <w:p w:rsidR="00903F06" w:rsidRPr="00E70ED5" w:rsidRDefault="00903F06" w:rsidP="007F37C1">
            <w:pPr>
              <w:jc w:val="right"/>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rsidR="00903F06" w:rsidRPr="00E70ED5" w:rsidRDefault="00C1454B" w:rsidP="007F37C1">
            <w:pPr>
              <w:jc w:val="right"/>
              <w:rPr>
                <w:rFonts w:ascii="Garamond" w:hAnsi="Garamond" w:cs="Calibri"/>
                <w:color w:val="000000"/>
              </w:rPr>
            </w:pPr>
            <w:r>
              <w:rPr>
                <w:rFonts w:ascii="Garamond" w:hAnsi="Garamond" w:cs="Calibri"/>
                <w:color w:val="000000"/>
              </w:rPr>
              <w:t>179.992</w:t>
            </w:r>
          </w:p>
        </w:tc>
      </w:tr>
      <w:tr w:rsidR="00903F06" w:rsidRPr="000C7665" w:rsidTr="007F37C1">
        <w:trPr>
          <w:trHeight w:val="300"/>
        </w:trPr>
        <w:tc>
          <w:tcPr>
            <w:tcW w:w="3680" w:type="dxa"/>
            <w:tcBorders>
              <w:top w:val="nil"/>
              <w:left w:val="nil"/>
              <w:bottom w:val="nil"/>
              <w:right w:val="nil"/>
            </w:tcBorders>
            <w:shd w:val="clear" w:color="auto" w:fill="auto"/>
            <w:vAlign w:val="center"/>
            <w:hideMark/>
          </w:tcPr>
          <w:p w:rsidR="00903F06" w:rsidRPr="000C7665" w:rsidRDefault="00903F06" w:rsidP="00903F06">
            <w:pPr>
              <w:rPr>
                <w:rFonts w:ascii="Garamond" w:hAnsi="Garamond" w:cs="Calibri"/>
                <w:color w:val="000000"/>
                <w:lang w:val="hr-HR" w:eastAsia="hr-HR"/>
              </w:rPr>
            </w:pPr>
            <w:r w:rsidRPr="000C7665">
              <w:rPr>
                <w:rFonts w:ascii="Garamond" w:hAnsi="Garamond" w:cs="Calibri"/>
                <w:color w:val="000000"/>
                <w:lang w:val="hr-HR" w:eastAsia="hr-HR"/>
              </w:rPr>
              <w:t>Ostale obveze</w:t>
            </w:r>
          </w:p>
        </w:tc>
        <w:tc>
          <w:tcPr>
            <w:tcW w:w="1200" w:type="dxa"/>
            <w:tcBorders>
              <w:top w:val="nil"/>
              <w:left w:val="nil"/>
              <w:bottom w:val="nil"/>
              <w:right w:val="nil"/>
            </w:tcBorders>
            <w:shd w:val="clear" w:color="auto" w:fill="auto"/>
            <w:noWrap/>
            <w:vAlign w:val="center"/>
          </w:tcPr>
          <w:p w:rsidR="00903F06" w:rsidRPr="00977FB9" w:rsidRDefault="00903F06" w:rsidP="00903F06">
            <w:pPr>
              <w:jc w:val="center"/>
              <w:rPr>
                <w:rFonts w:ascii="Garamond" w:hAnsi="Garamond" w:cs="Calibri"/>
                <w:color w:val="000000"/>
                <w:highlight w:val="yellow"/>
                <w:lang w:val="hr-HR" w:eastAsia="hr-HR"/>
              </w:rPr>
            </w:pPr>
          </w:p>
        </w:tc>
        <w:tc>
          <w:tcPr>
            <w:tcW w:w="400" w:type="dxa"/>
            <w:tcBorders>
              <w:top w:val="nil"/>
              <w:left w:val="nil"/>
              <w:bottom w:val="nil"/>
              <w:right w:val="nil"/>
            </w:tcBorders>
            <w:shd w:val="clear" w:color="auto" w:fill="auto"/>
            <w:vAlign w:val="center"/>
            <w:hideMark/>
          </w:tcPr>
          <w:p w:rsidR="00903F06" w:rsidRPr="000C7665" w:rsidRDefault="00903F06" w:rsidP="00903F06">
            <w:pPr>
              <w:jc w:val="center"/>
              <w:rPr>
                <w:rFonts w:ascii="Garamond" w:hAnsi="Garamond" w:cs="Calibri"/>
                <w:i/>
                <w:iCs/>
                <w:color w:val="000000"/>
                <w:lang w:val="hr-HR" w:eastAsia="hr-HR"/>
              </w:rPr>
            </w:pPr>
          </w:p>
        </w:tc>
        <w:tc>
          <w:tcPr>
            <w:tcW w:w="1200" w:type="dxa"/>
            <w:tcBorders>
              <w:top w:val="nil"/>
              <w:left w:val="nil"/>
              <w:bottom w:val="nil"/>
              <w:right w:val="nil"/>
            </w:tcBorders>
            <w:shd w:val="clear" w:color="auto" w:fill="auto"/>
            <w:noWrap/>
            <w:vAlign w:val="center"/>
          </w:tcPr>
          <w:p w:rsidR="00903F06" w:rsidRPr="00903F06" w:rsidRDefault="00732A4D" w:rsidP="007F37C1">
            <w:pPr>
              <w:jc w:val="right"/>
              <w:rPr>
                <w:rFonts w:ascii="Garamond" w:hAnsi="Garamond" w:cs="Calibri"/>
                <w:color w:val="000000"/>
                <w:lang w:val="hr-HR" w:eastAsia="hr-HR"/>
              </w:rPr>
            </w:pPr>
            <w:r w:rsidRPr="00732A4D">
              <w:rPr>
                <w:rFonts w:ascii="Garamond" w:hAnsi="Garamond" w:cs="Calibri"/>
                <w:color w:val="000000"/>
                <w:lang w:val="hr-HR" w:eastAsia="hr-HR"/>
              </w:rPr>
              <w:t>60.632.873</w:t>
            </w:r>
          </w:p>
        </w:tc>
        <w:tc>
          <w:tcPr>
            <w:tcW w:w="400" w:type="dxa"/>
            <w:tcBorders>
              <w:top w:val="nil"/>
              <w:left w:val="nil"/>
              <w:bottom w:val="nil"/>
              <w:right w:val="nil"/>
            </w:tcBorders>
            <w:shd w:val="clear" w:color="auto" w:fill="auto"/>
            <w:vAlign w:val="center"/>
          </w:tcPr>
          <w:p w:rsidR="00903F06" w:rsidRPr="00E70ED5" w:rsidRDefault="00903F06" w:rsidP="007F37C1">
            <w:pPr>
              <w:jc w:val="right"/>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rsidR="00903F06" w:rsidRPr="00E70ED5" w:rsidRDefault="00732A4D" w:rsidP="007F37C1">
            <w:pPr>
              <w:jc w:val="right"/>
              <w:rPr>
                <w:rFonts w:ascii="Garamond" w:hAnsi="Garamond" w:cs="Calibri"/>
                <w:color w:val="000000"/>
              </w:rPr>
            </w:pPr>
            <w:r w:rsidRPr="00732A4D">
              <w:rPr>
                <w:rFonts w:ascii="Garamond" w:hAnsi="Garamond" w:cs="Calibri"/>
                <w:color w:val="000000"/>
              </w:rPr>
              <w:t>61.364.315</w:t>
            </w:r>
          </w:p>
        </w:tc>
      </w:tr>
      <w:tr w:rsidR="004E4967" w:rsidRPr="000C7665" w:rsidTr="007F37C1">
        <w:trPr>
          <w:trHeight w:val="150"/>
        </w:trPr>
        <w:tc>
          <w:tcPr>
            <w:tcW w:w="3680" w:type="dxa"/>
            <w:tcBorders>
              <w:top w:val="nil"/>
              <w:left w:val="nil"/>
              <w:bottom w:val="nil"/>
              <w:right w:val="nil"/>
            </w:tcBorders>
            <w:shd w:val="clear" w:color="auto" w:fill="auto"/>
            <w:vAlign w:val="center"/>
            <w:hideMark/>
          </w:tcPr>
          <w:p w:rsidR="004E4967" w:rsidRPr="000C7665" w:rsidRDefault="004E4967" w:rsidP="004E4967">
            <w:pPr>
              <w:rPr>
                <w:rFonts w:ascii="Garamond" w:hAnsi="Garamond" w:cs="Calibri"/>
                <w:color w:val="000000"/>
                <w:lang w:val="hr-HR" w:eastAsia="hr-HR"/>
              </w:rPr>
            </w:pPr>
          </w:p>
        </w:tc>
        <w:tc>
          <w:tcPr>
            <w:tcW w:w="1200" w:type="dxa"/>
            <w:tcBorders>
              <w:top w:val="nil"/>
              <w:left w:val="nil"/>
              <w:bottom w:val="nil"/>
              <w:right w:val="nil"/>
            </w:tcBorders>
            <w:shd w:val="clear" w:color="auto" w:fill="auto"/>
            <w:vAlign w:val="center"/>
            <w:hideMark/>
          </w:tcPr>
          <w:p w:rsidR="004E4967" w:rsidRPr="000C7665" w:rsidRDefault="004E4967" w:rsidP="004E4967">
            <w:pPr>
              <w:rPr>
                <w:rFonts w:ascii="Garamond" w:hAnsi="Garamond" w:cs="Calibri"/>
                <w:color w:val="000000"/>
                <w:lang w:val="hr-HR" w:eastAsia="hr-HR"/>
              </w:rPr>
            </w:pPr>
          </w:p>
        </w:tc>
        <w:tc>
          <w:tcPr>
            <w:tcW w:w="400" w:type="dxa"/>
            <w:tcBorders>
              <w:top w:val="nil"/>
              <w:left w:val="nil"/>
              <w:bottom w:val="nil"/>
              <w:right w:val="nil"/>
            </w:tcBorders>
            <w:shd w:val="clear" w:color="auto" w:fill="auto"/>
            <w:vAlign w:val="center"/>
            <w:hideMark/>
          </w:tcPr>
          <w:p w:rsidR="004E4967" w:rsidRPr="000C7665" w:rsidRDefault="004E4967" w:rsidP="004E4967">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rsidR="004E4967" w:rsidRPr="00E70ED5" w:rsidRDefault="004E4967" w:rsidP="007F37C1">
            <w:pPr>
              <w:jc w:val="right"/>
              <w:rPr>
                <w:rFonts w:ascii="Garamond" w:hAnsi="Garamond" w:cs="Calibri"/>
                <w:color w:val="000000"/>
              </w:rPr>
            </w:pPr>
          </w:p>
        </w:tc>
        <w:tc>
          <w:tcPr>
            <w:tcW w:w="400" w:type="dxa"/>
            <w:tcBorders>
              <w:top w:val="nil"/>
              <w:left w:val="nil"/>
              <w:bottom w:val="nil"/>
              <w:right w:val="nil"/>
            </w:tcBorders>
            <w:shd w:val="clear" w:color="auto" w:fill="auto"/>
            <w:vAlign w:val="center"/>
          </w:tcPr>
          <w:p w:rsidR="004E4967" w:rsidRPr="00E70ED5" w:rsidRDefault="004E4967" w:rsidP="007F37C1">
            <w:pPr>
              <w:jc w:val="right"/>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rsidR="004E4967" w:rsidRPr="00E70ED5" w:rsidRDefault="004E4967" w:rsidP="007F37C1">
            <w:pPr>
              <w:jc w:val="right"/>
              <w:rPr>
                <w:rFonts w:ascii="Garamond" w:hAnsi="Garamond" w:cs="Calibri"/>
                <w:color w:val="000000"/>
              </w:rPr>
            </w:pPr>
          </w:p>
        </w:tc>
      </w:tr>
      <w:tr w:rsidR="004E4967" w:rsidRPr="000C7665" w:rsidTr="007F37C1">
        <w:trPr>
          <w:trHeight w:val="300"/>
        </w:trPr>
        <w:tc>
          <w:tcPr>
            <w:tcW w:w="3680" w:type="dxa"/>
            <w:tcBorders>
              <w:top w:val="nil"/>
              <w:left w:val="nil"/>
              <w:bottom w:val="nil"/>
              <w:right w:val="nil"/>
            </w:tcBorders>
            <w:shd w:val="clear" w:color="auto" w:fill="auto"/>
            <w:noWrap/>
            <w:vAlign w:val="center"/>
            <w:hideMark/>
          </w:tcPr>
          <w:p w:rsidR="004E4967" w:rsidRPr="000C7665" w:rsidRDefault="004E4967" w:rsidP="004E4967">
            <w:pPr>
              <w:rPr>
                <w:rFonts w:ascii="Garamond" w:hAnsi="Garamond" w:cs="Calibri"/>
                <w:b/>
                <w:bCs/>
                <w:color w:val="000000"/>
                <w:lang w:val="hr-HR" w:eastAsia="hr-HR"/>
              </w:rPr>
            </w:pPr>
            <w:r w:rsidRPr="000C7665">
              <w:rPr>
                <w:rFonts w:ascii="Garamond" w:hAnsi="Garamond" w:cs="Calibri"/>
                <w:b/>
                <w:bCs/>
                <w:color w:val="000000"/>
                <w:lang w:val="hr-HR" w:eastAsia="hr-HR"/>
              </w:rPr>
              <w:t>UKUPNO KRATKOROČNE OBVEZE</w:t>
            </w:r>
          </w:p>
        </w:tc>
        <w:tc>
          <w:tcPr>
            <w:tcW w:w="1200" w:type="dxa"/>
            <w:tcBorders>
              <w:top w:val="nil"/>
              <w:left w:val="nil"/>
              <w:bottom w:val="nil"/>
              <w:right w:val="nil"/>
            </w:tcBorders>
            <w:shd w:val="clear" w:color="auto" w:fill="auto"/>
            <w:vAlign w:val="center"/>
            <w:hideMark/>
          </w:tcPr>
          <w:p w:rsidR="004E4967" w:rsidRPr="000C7665" w:rsidRDefault="004E4967" w:rsidP="004E4967">
            <w:pPr>
              <w:rPr>
                <w:rFonts w:ascii="Garamond" w:hAnsi="Garamond" w:cs="Calibri"/>
                <w:color w:val="000000"/>
                <w:lang w:val="hr-HR" w:eastAsia="hr-HR"/>
              </w:rPr>
            </w:pPr>
          </w:p>
        </w:tc>
        <w:tc>
          <w:tcPr>
            <w:tcW w:w="400" w:type="dxa"/>
            <w:tcBorders>
              <w:top w:val="nil"/>
              <w:left w:val="nil"/>
              <w:bottom w:val="nil"/>
              <w:right w:val="nil"/>
            </w:tcBorders>
            <w:shd w:val="clear" w:color="auto" w:fill="auto"/>
            <w:vAlign w:val="center"/>
            <w:hideMark/>
          </w:tcPr>
          <w:p w:rsidR="004E4967" w:rsidRPr="000C7665" w:rsidRDefault="004E4967" w:rsidP="004E4967">
            <w:pPr>
              <w:rPr>
                <w:rFonts w:ascii="Garamond" w:hAnsi="Garamond" w:cs="Calibri"/>
                <w:color w:val="000000"/>
                <w:lang w:val="hr-HR" w:eastAsia="hr-HR"/>
              </w:rPr>
            </w:pPr>
          </w:p>
        </w:tc>
        <w:tc>
          <w:tcPr>
            <w:tcW w:w="1200" w:type="dxa"/>
            <w:tcBorders>
              <w:top w:val="nil"/>
              <w:left w:val="nil"/>
              <w:bottom w:val="single" w:sz="8" w:space="0" w:color="auto"/>
              <w:right w:val="nil"/>
            </w:tcBorders>
            <w:shd w:val="clear" w:color="auto" w:fill="auto"/>
            <w:noWrap/>
            <w:vAlign w:val="center"/>
          </w:tcPr>
          <w:p w:rsidR="004E4967" w:rsidRPr="00E70ED5" w:rsidRDefault="00903F06" w:rsidP="007F37C1">
            <w:pPr>
              <w:jc w:val="right"/>
              <w:rPr>
                <w:rFonts w:ascii="Garamond" w:hAnsi="Garamond" w:cs="Calibri"/>
                <w:b/>
                <w:bCs/>
                <w:color w:val="000000"/>
              </w:rPr>
            </w:pPr>
            <w:r w:rsidRPr="00903F06">
              <w:rPr>
                <w:rFonts w:ascii="Garamond" w:hAnsi="Garamond" w:cs="Calibri"/>
                <w:b/>
                <w:bCs/>
                <w:color w:val="000000"/>
              </w:rPr>
              <w:t>62.622.547</w:t>
            </w:r>
          </w:p>
        </w:tc>
        <w:tc>
          <w:tcPr>
            <w:tcW w:w="400" w:type="dxa"/>
            <w:tcBorders>
              <w:top w:val="nil"/>
              <w:left w:val="nil"/>
              <w:bottom w:val="nil"/>
              <w:right w:val="nil"/>
            </w:tcBorders>
            <w:shd w:val="clear" w:color="auto" w:fill="auto"/>
            <w:vAlign w:val="center"/>
          </w:tcPr>
          <w:p w:rsidR="004E4967" w:rsidRPr="00E70ED5" w:rsidRDefault="004E4967" w:rsidP="007F37C1">
            <w:pPr>
              <w:jc w:val="right"/>
              <w:rPr>
                <w:rFonts w:ascii="Garamond" w:hAnsi="Garamond" w:cs="Calibri"/>
                <w:color w:val="000000"/>
                <w:lang w:val="hr-HR" w:eastAsia="hr-HR"/>
              </w:rPr>
            </w:pPr>
          </w:p>
        </w:tc>
        <w:tc>
          <w:tcPr>
            <w:tcW w:w="1200" w:type="dxa"/>
            <w:tcBorders>
              <w:top w:val="nil"/>
              <w:left w:val="nil"/>
              <w:bottom w:val="single" w:sz="8" w:space="0" w:color="auto"/>
              <w:right w:val="nil"/>
            </w:tcBorders>
            <w:shd w:val="clear" w:color="auto" w:fill="auto"/>
            <w:noWrap/>
            <w:vAlign w:val="center"/>
          </w:tcPr>
          <w:p w:rsidR="004E4967" w:rsidRPr="00E70ED5" w:rsidRDefault="00C1454B" w:rsidP="007F37C1">
            <w:pPr>
              <w:jc w:val="right"/>
              <w:rPr>
                <w:rFonts w:ascii="Garamond" w:hAnsi="Garamond" w:cs="Calibri"/>
                <w:b/>
                <w:bCs/>
                <w:color w:val="000000"/>
              </w:rPr>
            </w:pPr>
            <w:r w:rsidRPr="00C1454B">
              <w:rPr>
                <w:rFonts w:ascii="Garamond" w:hAnsi="Garamond" w:cs="Calibri"/>
                <w:b/>
                <w:bCs/>
                <w:color w:val="000000"/>
              </w:rPr>
              <w:t>63.217.231</w:t>
            </w:r>
          </w:p>
        </w:tc>
      </w:tr>
      <w:tr w:rsidR="004E4967" w:rsidRPr="000C7665" w:rsidTr="00C1454B">
        <w:trPr>
          <w:trHeight w:val="300"/>
        </w:trPr>
        <w:tc>
          <w:tcPr>
            <w:tcW w:w="3680" w:type="dxa"/>
            <w:tcBorders>
              <w:top w:val="nil"/>
              <w:left w:val="nil"/>
              <w:bottom w:val="nil"/>
              <w:right w:val="nil"/>
            </w:tcBorders>
            <w:shd w:val="clear" w:color="auto" w:fill="auto"/>
            <w:noWrap/>
            <w:vAlign w:val="center"/>
            <w:hideMark/>
          </w:tcPr>
          <w:p w:rsidR="004E4967" w:rsidRPr="000C7665" w:rsidRDefault="004E4967" w:rsidP="004E4967">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hideMark/>
          </w:tcPr>
          <w:p w:rsidR="004E4967" w:rsidRPr="000C7665" w:rsidRDefault="004E4967" w:rsidP="004E4967">
            <w:pP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rsidR="004E4967" w:rsidRPr="000C7665" w:rsidRDefault="004E4967" w:rsidP="004E4967">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rsidR="004E4967" w:rsidRPr="006421DA" w:rsidRDefault="004E4967" w:rsidP="00C1454B">
            <w:pPr>
              <w:jc w:val="right"/>
              <w:rPr>
                <w:rFonts w:ascii="Garamond" w:hAnsi="Garamond" w:cs="Calibri"/>
                <w:b/>
                <w:bCs/>
                <w:color w:val="000000"/>
              </w:rPr>
            </w:pPr>
          </w:p>
        </w:tc>
        <w:tc>
          <w:tcPr>
            <w:tcW w:w="400" w:type="dxa"/>
            <w:tcBorders>
              <w:top w:val="nil"/>
              <w:left w:val="nil"/>
              <w:bottom w:val="nil"/>
              <w:right w:val="nil"/>
            </w:tcBorders>
            <w:shd w:val="clear" w:color="auto" w:fill="auto"/>
            <w:noWrap/>
            <w:vAlign w:val="center"/>
          </w:tcPr>
          <w:p w:rsidR="004E4967" w:rsidRPr="000C7665" w:rsidRDefault="004E4967" w:rsidP="00C1454B">
            <w:pPr>
              <w:jc w:val="right"/>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rsidR="004E4967" w:rsidRPr="006421DA" w:rsidRDefault="004E4967" w:rsidP="00C1454B">
            <w:pPr>
              <w:jc w:val="right"/>
              <w:rPr>
                <w:rFonts w:ascii="Garamond" w:hAnsi="Garamond" w:cs="Calibri"/>
                <w:b/>
                <w:bCs/>
                <w:color w:val="000000"/>
              </w:rPr>
            </w:pPr>
          </w:p>
        </w:tc>
      </w:tr>
      <w:tr w:rsidR="004E4967" w:rsidRPr="000C7665" w:rsidTr="00C1454B">
        <w:trPr>
          <w:trHeight w:val="300"/>
        </w:trPr>
        <w:tc>
          <w:tcPr>
            <w:tcW w:w="3680" w:type="dxa"/>
            <w:tcBorders>
              <w:top w:val="nil"/>
              <w:left w:val="nil"/>
              <w:bottom w:val="nil"/>
              <w:right w:val="nil"/>
            </w:tcBorders>
            <w:shd w:val="clear" w:color="auto" w:fill="auto"/>
            <w:noWrap/>
            <w:vAlign w:val="center"/>
            <w:hideMark/>
          </w:tcPr>
          <w:p w:rsidR="004E4967" w:rsidRPr="000C7665" w:rsidRDefault="004E4967" w:rsidP="004E4967">
            <w:pPr>
              <w:rPr>
                <w:rFonts w:ascii="Garamond" w:hAnsi="Garamond" w:cs="Calibri"/>
                <w:b/>
                <w:bCs/>
                <w:color w:val="000000"/>
                <w:lang w:val="hr-HR" w:eastAsia="hr-HR"/>
              </w:rPr>
            </w:pPr>
            <w:r w:rsidRPr="000C7665">
              <w:rPr>
                <w:rFonts w:ascii="Garamond" w:hAnsi="Garamond" w:cs="Calibri"/>
                <w:b/>
                <w:bCs/>
                <w:color w:val="000000"/>
                <w:lang w:val="hr-HR" w:eastAsia="hr-HR"/>
              </w:rPr>
              <w:t>UKUPNA PASIVA</w:t>
            </w:r>
          </w:p>
        </w:tc>
        <w:tc>
          <w:tcPr>
            <w:tcW w:w="1200" w:type="dxa"/>
            <w:tcBorders>
              <w:top w:val="nil"/>
              <w:left w:val="nil"/>
              <w:bottom w:val="nil"/>
              <w:right w:val="nil"/>
            </w:tcBorders>
            <w:shd w:val="clear" w:color="auto" w:fill="auto"/>
            <w:noWrap/>
            <w:vAlign w:val="center"/>
            <w:hideMark/>
          </w:tcPr>
          <w:p w:rsidR="004E4967" w:rsidRPr="000C7665" w:rsidRDefault="004E4967" w:rsidP="004E4967">
            <w:pP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rsidR="004E4967" w:rsidRPr="000C7665" w:rsidRDefault="004E4967" w:rsidP="004E4967">
            <w:pPr>
              <w:rPr>
                <w:rFonts w:ascii="Garamond" w:hAnsi="Garamond" w:cs="Calibri"/>
                <w:color w:val="000000"/>
                <w:lang w:val="hr-HR" w:eastAsia="hr-HR"/>
              </w:rPr>
            </w:pPr>
          </w:p>
        </w:tc>
        <w:tc>
          <w:tcPr>
            <w:tcW w:w="1200" w:type="dxa"/>
            <w:tcBorders>
              <w:top w:val="nil"/>
              <w:left w:val="nil"/>
              <w:bottom w:val="single" w:sz="8" w:space="0" w:color="auto"/>
              <w:right w:val="nil"/>
            </w:tcBorders>
            <w:shd w:val="clear" w:color="auto" w:fill="auto"/>
            <w:noWrap/>
            <w:vAlign w:val="center"/>
          </w:tcPr>
          <w:p w:rsidR="004E4967" w:rsidRPr="006421DA" w:rsidRDefault="00903F06" w:rsidP="00C1454B">
            <w:pPr>
              <w:jc w:val="right"/>
              <w:rPr>
                <w:rFonts w:ascii="Garamond" w:hAnsi="Garamond" w:cs="Calibri"/>
                <w:b/>
                <w:bCs/>
                <w:color w:val="000000"/>
              </w:rPr>
            </w:pPr>
            <w:r w:rsidRPr="00903F06">
              <w:rPr>
                <w:rFonts w:ascii="Garamond" w:hAnsi="Garamond" w:cs="Calibri"/>
                <w:b/>
                <w:bCs/>
                <w:color w:val="000000"/>
              </w:rPr>
              <w:t>98.292.786</w:t>
            </w:r>
          </w:p>
        </w:tc>
        <w:tc>
          <w:tcPr>
            <w:tcW w:w="400" w:type="dxa"/>
            <w:tcBorders>
              <w:top w:val="nil"/>
              <w:left w:val="nil"/>
              <w:bottom w:val="nil"/>
              <w:right w:val="nil"/>
            </w:tcBorders>
            <w:shd w:val="clear" w:color="auto" w:fill="auto"/>
            <w:noWrap/>
            <w:vAlign w:val="center"/>
          </w:tcPr>
          <w:p w:rsidR="004E4967" w:rsidRPr="000C7665" w:rsidRDefault="004E4967" w:rsidP="00C1454B">
            <w:pPr>
              <w:jc w:val="right"/>
              <w:rPr>
                <w:rFonts w:ascii="Garamond" w:hAnsi="Garamond" w:cs="Calibri"/>
                <w:color w:val="000000"/>
                <w:lang w:val="hr-HR" w:eastAsia="hr-HR"/>
              </w:rPr>
            </w:pPr>
          </w:p>
        </w:tc>
        <w:tc>
          <w:tcPr>
            <w:tcW w:w="1200" w:type="dxa"/>
            <w:tcBorders>
              <w:top w:val="nil"/>
              <w:left w:val="nil"/>
              <w:bottom w:val="single" w:sz="8" w:space="0" w:color="auto"/>
              <w:right w:val="nil"/>
            </w:tcBorders>
            <w:shd w:val="clear" w:color="auto" w:fill="auto"/>
            <w:noWrap/>
            <w:vAlign w:val="center"/>
          </w:tcPr>
          <w:p w:rsidR="004E4967" w:rsidRPr="006421DA" w:rsidRDefault="00C1454B" w:rsidP="00C1454B">
            <w:pPr>
              <w:jc w:val="right"/>
              <w:rPr>
                <w:rFonts w:ascii="Garamond" w:hAnsi="Garamond" w:cs="Calibri"/>
                <w:b/>
                <w:bCs/>
                <w:color w:val="000000"/>
              </w:rPr>
            </w:pPr>
            <w:r w:rsidRPr="00C1454B">
              <w:rPr>
                <w:rFonts w:ascii="Garamond" w:hAnsi="Garamond" w:cs="Calibri"/>
                <w:b/>
                <w:bCs/>
                <w:color w:val="000000"/>
              </w:rPr>
              <w:t>99.774.360</w:t>
            </w:r>
          </w:p>
        </w:tc>
      </w:tr>
    </w:tbl>
    <w:p w:rsidR="000472AC" w:rsidRPr="000C7665" w:rsidRDefault="000472AC" w:rsidP="000472AC">
      <w:pPr>
        <w:pStyle w:val="DefaultText"/>
        <w:jc w:val="center"/>
        <w:rPr>
          <w:rFonts w:ascii="Garamond" w:hAnsi="Garamond"/>
          <w:sz w:val="22"/>
          <w:szCs w:val="22"/>
          <w:lang w:val="hr-HR"/>
        </w:rPr>
      </w:pPr>
    </w:p>
    <w:p w:rsidR="000472AC" w:rsidRPr="000C7665" w:rsidRDefault="000472AC" w:rsidP="000472AC">
      <w:pPr>
        <w:pStyle w:val="DefaultText"/>
        <w:jc w:val="center"/>
        <w:rPr>
          <w:rFonts w:ascii="Garamond" w:hAnsi="Garamond"/>
          <w:sz w:val="22"/>
          <w:szCs w:val="22"/>
          <w:lang w:val="hr-HR"/>
        </w:rPr>
      </w:pPr>
    </w:p>
    <w:p w:rsidR="00C44797" w:rsidRDefault="00C44797" w:rsidP="000472AC">
      <w:pPr>
        <w:pStyle w:val="DefaultText"/>
        <w:jc w:val="center"/>
        <w:rPr>
          <w:rFonts w:ascii="Garamond" w:hAnsi="Garamond"/>
          <w:sz w:val="22"/>
          <w:szCs w:val="22"/>
          <w:lang w:val="hr-HR"/>
        </w:rPr>
        <w:sectPr w:rsidR="00C44797" w:rsidSect="00F33D3D">
          <w:headerReference w:type="even" r:id="rId19"/>
          <w:headerReference w:type="default" r:id="rId20"/>
          <w:footerReference w:type="default" r:id="rId21"/>
          <w:headerReference w:type="first" r:id="rId22"/>
          <w:footerReference w:type="first" r:id="rId23"/>
          <w:pgSz w:w="11905" w:h="16838" w:code="9"/>
          <w:pgMar w:top="1440" w:right="1134" w:bottom="1440" w:left="1701" w:header="794" w:footer="488" w:gutter="0"/>
          <w:cols w:space="720"/>
          <w:titlePg/>
        </w:sectPr>
      </w:pPr>
    </w:p>
    <w:p w:rsidR="00823610" w:rsidRPr="000C7665" w:rsidRDefault="00823610" w:rsidP="000472AC">
      <w:pPr>
        <w:pStyle w:val="DefaultText"/>
        <w:rPr>
          <w:rFonts w:ascii="Garamond" w:hAnsi="Garamond"/>
          <w:sz w:val="22"/>
          <w:szCs w:val="22"/>
          <w:lang w:val="hr-HR"/>
        </w:rPr>
      </w:pPr>
    </w:p>
    <w:tbl>
      <w:tblPr>
        <w:tblW w:w="5069" w:type="pct"/>
        <w:tblLayout w:type="fixed"/>
        <w:tblLook w:val="04A0" w:firstRow="1" w:lastRow="0" w:firstColumn="1" w:lastColumn="0" w:noHBand="0" w:noVBand="1"/>
      </w:tblPr>
      <w:tblGrid>
        <w:gridCol w:w="3049"/>
        <w:gridCol w:w="314"/>
        <w:gridCol w:w="1197"/>
        <w:gridCol w:w="236"/>
        <w:gridCol w:w="1149"/>
        <w:gridCol w:w="70"/>
        <w:gridCol w:w="167"/>
        <w:gridCol w:w="70"/>
        <w:gridCol w:w="1147"/>
        <w:gridCol w:w="236"/>
        <w:gridCol w:w="214"/>
        <w:gridCol w:w="8"/>
        <w:gridCol w:w="228"/>
        <w:gridCol w:w="6"/>
        <w:gridCol w:w="621"/>
        <w:gridCol w:w="415"/>
        <w:gridCol w:w="30"/>
        <w:gridCol w:w="30"/>
        <w:gridCol w:w="8"/>
      </w:tblGrid>
      <w:tr w:rsidR="007D46F2" w:rsidRPr="001C4BC9" w:rsidTr="007D46F2">
        <w:trPr>
          <w:trHeight w:val="480"/>
        </w:trPr>
        <w:tc>
          <w:tcPr>
            <w:tcW w:w="1659" w:type="pct"/>
            <w:tcBorders>
              <w:top w:val="nil"/>
              <w:left w:val="nil"/>
              <w:bottom w:val="nil"/>
              <w:right w:val="nil"/>
            </w:tcBorders>
            <w:shd w:val="clear" w:color="auto" w:fill="auto"/>
            <w:noWrap/>
            <w:vAlign w:val="center"/>
            <w:hideMark/>
          </w:tcPr>
          <w:p w:rsidR="00823610" w:rsidRPr="001C4BC9" w:rsidRDefault="00823610" w:rsidP="00823610">
            <w:pPr>
              <w:rPr>
                <w:rFonts w:ascii="Garamond" w:hAnsi="Garamond" w:cs="Calibri"/>
                <w:i/>
                <w:iCs/>
                <w:color w:val="000000"/>
                <w:lang w:val="hr-HR" w:eastAsia="hr-HR"/>
              </w:rPr>
            </w:pPr>
            <w:r w:rsidRPr="001C4BC9">
              <w:rPr>
                <w:rFonts w:ascii="Garamond" w:hAnsi="Garamond" w:cs="Calibri"/>
                <w:i/>
                <w:iCs/>
                <w:color w:val="000000"/>
                <w:lang w:val="hr-HR" w:eastAsia="hr-HR"/>
              </w:rPr>
              <w:t>(u kunama)</w:t>
            </w:r>
          </w:p>
        </w:tc>
        <w:tc>
          <w:tcPr>
            <w:tcW w:w="172" w:type="pct"/>
            <w:tcBorders>
              <w:top w:val="nil"/>
              <w:left w:val="nil"/>
              <w:bottom w:val="nil"/>
              <w:right w:val="nil"/>
            </w:tcBorders>
            <w:shd w:val="clear" w:color="auto" w:fill="auto"/>
            <w:noWrap/>
            <w:vAlign w:val="center"/>
            <w:hideMark/>
          </w:tcPr>
          <w:p w:rsidR="00823610" w:rsidRPr="001C4BC9" w:rsidRDefault="00823610" w:rsidP="00823610">
            <w:pPr>
              <w:jc w:val="center"/>
              <w:rPr>
                <w:rFonts w:ascii="Garamond" w:hAnsi="Garamond" w:cs="Calibri"/>
                <w:color w:val="000000"/>
                <w:lang w:val="hr-HR" w:eastAsia="hr-HR"/>
              </w:rPr>
            </w:pPr>
          </w:p>
        </w:tc>
        <w:tc>
          <w:tcPr>
            <w:tcW w:w="652" w:type="pct"/>
            <w:tcBorders>
              <w:top w:val="nil"/>
              <w:left w:val="nil"/>
              <w:bottom w:val="single" w:sz="4" w:space="0" w:color="auto"/>
              <w:right w:val="nil"/>
            </w:tcBorders>
            <w:shd w:val="clear" w:color="auto" w:fill="auto"/>
            <w:vAlign w:val="center"/>
            <w:hideMark/>
          </w:tcPr>
          <w:p w:rsidR="00823610" w:rsidRPr="001C4BC9" w:rsidRDefault="00823610" w:rsidP="00823610">
            <w:pPr>
              <w:jc w:val="center"/>
              <w:rPr>
                <w:rFonts w:ascii="Garamond" w:hAnsi="Garamond" w:cs="Calibri"/>
                <w:b/>
                <w:bCs/>
                <w:color w:val="000000"/>
                <w:lang w:val="hr-HR" w:eastAsia="hr-HR"/>
              </w:rPr>
            </w:pPr>
            <w:r w:rsidRPr="001C4BC9">
              <w:rPr>
                <w:rFonts w:ascii="Garamond" w:hAnsi="Garamond" w:cs="Calibri"/>
                <w:b/>
                <w:bCs/>
                <w:color w:val="000000"/>
                <w:lang w:val="hr-HR" w:eastAsia="hr-HR"/>
              </w:rPr>
              <w:t>Upisani kapital</w:t>
            </w:r>
          </w:p>
        </w:tc>
        <w:tc>
          <w:tcPr>
            <w:tcW w:w="125" w:type="pct"/>
            <w:tcBorders>
              <w:top w:val="nil"/>
              <w:left w:val="nil"/>
              <w:bottom w:val="nil"/>
              <w:right w:val="nil"/>
            </w:tcBorders>
            <w:shd w:val="clear" w:color="auto" w:fill="auto"/>
            <w:vAlign w:val="center"/>
            <w:hideMark/>
          </w:tcPr>
          <w:p w:rsidR="00823610" w:rsidRPr="001C4BC9" w:rsidRDefault="00823610" w:rsidP="00823610">
            <w:pPr>
              <w:jc w:val="center"/>
              <w:rPr>
                <w:rFonts w:ascii="Garamond" w:hAnsi="Garamond" w:cs="Calibri"/>
                <w:b/>
                <w:bCs/>
                <w:color w:val="000000"/>
                <w:lang w:val="hr-HR" w:eastAsia="hr-HR"/>
              </w:rPr>
            </w:pPr>
          </w:p>
        </w:tc>
        <w:tc>
          <w:tcPr>
            <w:tcW w:w="663" w:type="pct"/>
            <w:gridSpan w:val="2"/>
            <w:tcBorders>
              <w:top w:val="nil"/>
              <w:left w:val="nil"/>
              <w:bottom w:val="single" w:sz="4" w:space="0" w:color="auto"/>
              <w:right w:val="nil"/>
            </w:tcBorders>
            <w:shd w:val="clear" w:color="auto" w:fill="auto"/>
            <w:vAlign w:val="center"/>
            <w:hideMark/>
          </w:tcPr>
          <w:p w:rsidR="00823610" w:rsidRPr="001C4BC9" w:rsidRDefault="00623397" w:rsidP="00823610">
            <w:pPr>
              <w:jc w:val="center"/>
              <w:rPr>
                <w:rFonts w:ascii="Garamond" w:hAnsi="Garamond" w:cs="Calibri"/>
                <w:b/>
                <w:bCs/>
                <w:color w:val="000000"/>
                <w:lang w:val="hr-HR" w:eastAsia="hr-HR"/>
              </w:rPr>
            </w:pPr>
            <w:r w:rsidRPr="00623397">
              <w:rPr>
                <w:rFonts w:ascii="Garamond" w:hAnsi="Garamond" w:cs="Calibri"/>
                <w:b/>
                <w:bCs/>
                <w:color w:val="000000"/>
                <w:lang w:val="hr-HR" w:eastAsia="hr-HR"/>
              </w:rPr>
              <w:t>Preneseni gubitak</w:t>
            </w:r>
          </w:p>
        </w:tc>
        <w:tc>
          <w:tcPr>
            <w:tcW w:w="126" w:type="pct"/>
            <w:gridSpan w:val="2"/>
            <w:tcBorders>
              <w:top w:val="nil"/>
              <w:left w:val="nil"/>
              <w:bottom w:val="nil"/>
              <w:right w:val="nil"/>
            </w:tcBorders>
            <w:shd w:val="clear" w:color="auto" w:fill="auto"/>
            <w:vAlign w:val="center"/>
            <w:hideMark/>
          </w:tcPr>
          <w:p w:rsidR="00823610" w:rsidRPr="001C4BC9" w:rsidRDefault="00823610" w:rsidP="00823610">
            <w:pPr>
              <w:jc w:val="center"/>
              <w:rPr>
                <w:rFonts w:ascii="Garamond" w:hAnsi="Garamond" w:cs="Calibri"/>
                <w:b/>
                <w:bCs/>
                <w:color w:val="000000"/>
                <w:lang w:val="hr-HR" w:eastAsia="hr-HR"/>
              </w:rPr>
            </w:pPr>
          </w:p>
        </w:tc>
        <w:tc>
          <w:tcPr>
            <w:tcW w:w="869" w:type="pct"/>
            <w:gridSpan w:val="3"/>
            <w:tcBorders>
              <w:top w:val="nil"/>
              <w:left w:val="nil"/>
              <w:bottom w:val="single" w:sz="4" w:space="0" w:color="auto"/>
              <w:right w:val="nil"/>
            </w:tcBorders>
            <w:shd w:val="clear" w:color="auto" w:fill="auto"/>
            <w:vAlign w:val="center"/>
            <w:hideMark/>
          </w:tcPr>
          <w:p w:rsidR="00823610" w:rsidRPr="001C4BC9" w:rsidRDefault="00623397" w:rsidP="00823610">
            <w:pPr>
              <w:jc w:val="center"/>
              <w:rPr>
                <w:rFonts w:ascii="Garamond" w:hAnsi="Garamond" w:cs="Calibri"/>
                <w:b/>
                <w:bCs/>
                <w:color w:val="000000"/>
                <w:lang w:val="hr-HR" w:eastAsia="hr-HR"/>
              </w:rPr>
            </w:pPr>
            <w:r w:rsidRPr="00623397">
              <w:rPr>
                <w:rFonts w:ascii="Garamond" w:hAnsi="Garamond" w:cs="Calibri"/>
                <w:b/>
                <w:bCs/>
                <w:color w:val="000000"/>
                <w:lang w:val="hr-HR" w:eastAsia="hr-HR"/>
              </w:rPr>
              <w:t>Dobit/Gubitak tekuće godine</w:t>
            </w:r>
          </w:p>
        </w:tc>
        <w:tc>
          <w:tcPr>
            <w:tcW w:w="127" w:type="pct"/>
            <w:gridSpan w:val="2"/>
            <w:tcBorders>
              <w:top w:val="nil"/>
              <w:left w:val="nil"/>
              <w:bottom w:val="nil"/>
              <w:right w:val="nil"/>
            </w:tcBorders>
            <w:shd w:val="clear" w:color="auto" w:fill="auto"/>
            <w:vAlign w:val="center"/>
            <w:hideMark/>
          </w:tcPr>
          <w:p w:rsidR="00823610" w:rsidRPr="001C4BC9" w:rsidRDefault="00823610" w:rsidP="00823610">
            <w:pPr>
              <w:jc w:val="center"/>
              <w:rPr>
                <w:rFonts w:ascii="Garamond" w:hAnsi="Garamond" w:cs="Calibri"/>
                <w:b/>
                <w:bCs/>
                <w:color w:val="000000"/>
                <w:lang w:val="hr-HR" w:eastAsia="hr-HR"/>
              </w:rPr>
            </w:pPr>
          </w:p>
        </w:tc>
        <w:tc>
          <w:tcPr>
            <w:tcW w:w="607" w:type="pct"/>
            <w:gridSpan w:val="6"/>
            <w:tcBorders>
              <w:top w:val="nil"/>
              <w:left w:val="nil"/>
              <w:bottom w:val="single" w:sz="4" w:space="0" w:color="auto"/>
              <w:right w:val="nil"/>
            </w:tcBorders>
            <w:shd w:val="clear" w:color="auto" w:fill="auto"/>
            <w:vAlign w:val="center"/>
            <w:hideMark/>
          </w:tcPr>
          <w:p w:rsidR="00823610" w:rsidRPr="001C4BC9" w:rsidRDefault="00823610" w:rsidP="00823610">
            <w:pPr>
              <w:jc w:val="center"/>
              <w:rPr>
                <w:rFonts w:ascii="Garamond" w:hAnsi="Garamond" w:cs="Calibri"/>
                <w:b/>
                <w:bCs/>
                <w:color w:val="000000"/>
                <w:lang w:val="hr-HR" w:eastAsia="hr-HR"/>
              </w:rPr>
            </w:pPr>
            <w:r w:rsidRPr="001C4BC9">
              <w:rPr>
                <w:rFonts w:ascii="Garamond" w:hAnsi="Garamond" w:cs="Calibri"/>
                <w:b/>
                <w:bCs/>
                <w:color w:val="000000"/>
                <w:lang w:val="hr-HR" w:eastAsia="hr-HR"/>
              </w:rPr>
              <w:t>UKUPNO</w:t>
            </w:r>
          </w:p>
        </w:tc>
      </w:tr>
      <w:tr w:rsidR="007D46F2" w:rsidRPr="001C4BC9" w:rsidTr="007D46F2">
        <w:trPr>
          <w:trHeight w:val="300"/>
        </w:trPr>
        <w:tc>
          <w:tcPr>
            <w:tcW w:w="1659" w:type="pct"/>
            <w:tcBorders>
              <w:top w:val="nil"/>
              <w:left w:val="nil"/>
              <w:bottom w:val="nil"/>
              <w:right w:val="nil"/>
            </w:tcBorders>
            <w:shd w:val="clear" w:color="auto" w:fill="auto"/>
            <w:noWrap/>
            <w:vAlign w:val="bottom"/>
            <w:hideMark/>
          </w:tcPr>
          <w:p w:rsidR="00823610" w:rsidRPr="001C4BC9" w:rsidRDefault="00823610" w:rsidP="00823610">
            <w:pPr>
              <w:jc w:val="center"/>
              <w:rPr>
                <w:rFonts w:ascii="Garamond" w:hAnsi="Garamond" w:cs="Calibri"/>
                <w:color w:val="000000"/>
                <w:lang w:val="hr-HR" w:eastAsia="hr-HR"/>
              </w:rPr>
            </w:pPr>
          </w:p>
        </w:tc>
        <w:tc>
          <w:tcPr>
            <w:tcW w:w="172" w:type="pct"/>
            <w:tcBorders>
              <w:top w:val="nil"/>
              <w:left w:val="nil"/>
              <w:bottom w:val="nil"/>
              <w:right w:val="nil"/>
            </w:tcBorders>
            <w:shd w:val="clear" w:color="auto" w:fill="auto"/>
            <w:noWrap/>
            <w:vAlign w:val="bottom"/>
            <w:hideMark/>
          </w:tcPr>
          <w:p w:rsidR="00823610" w:rsidRPr="001C4BC9" w:rsidRDefault="00823610" w:rsidP="00823610">
            <w:pPr>
              <w:jc w:val="center"/>
              <w:rPr>
                <w:rFonts w:ascii="Garamond" w:hAnsi="Garamond" w:cs="Calibri"/>
                <w:color w:val="000000"/>
                <w:lang w:val="hr-HR" w:eastAsia="hr-HR"/>
              </w:rPr>
            </w:pPr>
          </w:p>
        </w:tc>
        <w:tc>
          <w:tcPr>
            <w:tcW w:w="652" w:type="pct"/>
            <w:tcBorders>
              <w:top w:val="nil"/>
              <w:left w:val="nil"/>
              <w:bottom w:val="nil"/>
              <w:right w:val="nil"/>
            </w:tcBorders>
            <w:shd w:val="clear" w:color="auto" w:fill="auto"/>
            <w:vAlign w:val="bottom"/>
            <w:hideMark/>
          </w:tcPr>
          <w:p w:rsidR="00823610" w:rsidRPr="001C4BC9" w:rsidRDefault="00823610" w:rsidP="00823610">
            <w:pPr>
              <w:jc w:val="center"/>
              <w:rPr>
                <w:rFonts w:ascii="Garamond" w:hAnsi="Garamond" w:cs="Calibri"/>
                <w:color w:val="000000"/>
                <w:lang w:val="hr-HR" w:eastAsia="hr-HR"/>
              </w:rPr>
            </w:pPr>
          </w:p>
        </w:tc>
        <w:tc>
          <w:tcPr>
            <w:tcW w:w="125" w:type="pct"/>
            <w:tcBorders>
              <w:top w:val="nil"/>
              <w:left w:val="nil"/>
              <w:bottom w:val="nil"/>
              <w:right w:val="nil"/>
            </w:tcBorders>
            <w:shd w:val="clear" w:color="auto" w:fill="auto"/>
            <w:vAlign w:val="bottom"/>
            <w:hideMark/>
          </w:tcPr>
          <w:p w:rsidR="00823610" w:rsidRPr="001C4BC9" w:rsidRDefault="00823610" w:rsidP="00823610">
            <w:pPr>
              <w:jc w:val="center"/>
              <w:rPr>
                <w:rFonts w:ascii="Garamond" w:hAnsi="Garamond" w:cs="Calibri"/>
                <w:color w:val="000000"/>
                <w:lang w:val="hr-HR" w:eastAsia="hr-HR"/>
              </w:rPr>
            </w:pPr>
          </w:p>
        </w:tc>
        <w:tc>
          <w:tcPr>
            <w:tcW w:w="663" w:type="pct"/>
            <w:gridSpan w:val="2"/>
            <w:tcBorders>
              <w:top w:val="nil"/>
              <w:left w:val="nil"/>
              <w:bottom w:val="nil"/>
              <w:right w:val="nil"/>
            </w:tcBorders>
            <w:shd w:val="clear" w:color="auto" w:fill="auto"/>
            <w:vAlign w:val="bottom"/>
            <w:hideMark/>
          </w:tcPr>
          <w:p w:rsidR="00823610" w:rsidRPr="001C4BC9" w:rsidRDefault="00823610" w:rsidP="00823610">
            <w:pPr>
              <w:jc w:val="center"/>
              <w:rPr>
                <w:rFonts w:ascii="Garamond" w:hAnsi="Garamond" w:cs="Calibri"/>
                <w:color w:val="000000"/>
                <w:lang w:val="hr-HR" w:eastAsia="hr-HR"/>
              </w:rPr>
            </w:pPr>
          </w:p>
        </w:tc>
        <w:tc>
          <w:tcPr>
            <w:tcW w:w="126" w:type="pct"/>
            <w:gridSpan w:val="2"/>
            <w:tcBorders>
              <w:top w:val="nil"/>
              <w:left w:val="nil"/>
              <w:bottom w:val="nil"/>
              <w:right w:val="nil"/>
            </w:tcBorders>
            <w:shd w:val="clear" w:color="auto" w:fill="auto"/>
            <w:vAlign w:val="bottom"/>
            <w:hideMark/>
          </w:tcPr>
          <w:p w:rsidR="00823610" w:rsidRPr="001C4BC9" w:rsidRDefault="00823610" w:rsidP="00823610">
            <w:pPr>
              <w:jc w:val="center"/>
              <w:rPr>
                <w:rFonts w:ascii="Garamond" w:hAnsi="Garamond" w:cs="Calibri"/>
                <w:color w:val="000000"/>
                <w:lang w:val="hr-HR" w:eastAsia="hr-HR"/>
              </w:rPr>
            </w:pPr>
          </w:p>
        </w:tc>
        <w:tc>
          <w:tcPr>
            <w:tcW w:w="869" w:type="pct"/>
            <w:gridSpan w:val="3"/>
            <w:tcBorders>
              <w:top w:val="nil"/>
              <w:left w:val="nil"/>
              <w:bottom w:val="nil"/>
              <w:right w:val="nil"/>
            </w:tcBorders>
            <w:shd w:val="clear" w:color="auto" w:fill="auto"/>
            <w:vAlign w:val="bottom"/>
            <w:hideMark/>
          </w:tcPr>
          <w:p w:rsidR="00823610" w:rsidRPr="001C4BC9" w:rsidRDefault="00823610" w:rsidP="00823610">
            <w:pPr>
              <w:jc w:val="center"/>
              <w:rPr>
                <w:rFonts w:ascii="Garamond" w:hAnsi="Garamond" w:cs="Calibri"/>
                <w:color w:val="000000"/>
                <w:lang w:val="hr-HR" w:eastAsia="hr-HR"/>
              </w:rPr>
            </w:pPr>
          </w:p>
        </w:tc>
        <w:tc>
          <w:tcPr>
            <w:tcW w:w="127" w:type="pct"/>
            <w:gridSpan w:val="2"/>
            <w:tcBorders>
              <w:top w:val="nil"/>
              <w:left w:val="nil"/>
              <w:bottom w:val="nil"/>
              <w:right w:val="nil"/>
            </w:tcBorders>
            <w:shd w:val="clear" w:color="auto" w:fill="auto"/>
            <w:vAlign w:val="bottom"/>
            <w:hideMark/>
          </w:tcPr>
          <w:p w:rsidR="00823610" w:rsidRPr="001C4BC9" w:rsidRDefault="00823610" w:rsidP="00823610">
            <w:pPr>
              <w:jc w:val="center"/>
              <w:rPr>
                <w:rFonts w:ascii="Garamond" w:hAnsi="Garamond" w:cs="Calibri"/>
                <w:color w:val="000000"/>
                <w:lang w:val="hr-HR" w:eastAsia="hr-HR"/>
              </w:rPr>
            </w:pPr>
          </w:p>
        </w:tc>
        <w:tc>
          <w:tcPr>
            <w:tcW w:w="607" w:type="pct"/>
            <w:gridSpan w:val="6"/>
            <w:tcBorders>
              <w:top w:val="nil"/>
              <w:left w:val="nil"/>
              <w:bottom w:val="nil"/>
              <w:right w:val="nil"/>
            </w:tcBorders>
            <w:shd w:val="clear" w:color="auto" w:fill="auto"/>
            <w:vAlign w:val="bottom"/>
            <w:hideMark/>
          </w:tcPr>
          <w:p w:rsidR="00823610" w:rsidRPr="001C4BC9" w:rsidRDefault="00823610" w:rsidP="00823610">
            <w:pPr>
              <w:jc w:val="center"/>
              <w:rPr>
                <w:rFonts w:ascii="Garamond" w:hAnsi="Garamond" w:cs="Calibri"/>
                <w:b/>
                <w:bCs/>
                <w:color w:val="000000"/>
                <w:lang w:val="hr-HR" w:eastAsia="hr-HR"/>
              </w:rPr>
            </w:pPr>
          </w:p>
        </w:tc>
      </w:tr>
      <w:tr w:rsidR="007D46F2" w:rsidRPr="001C4BC9" w:rsidTr="007D46F2">
        <w:trPr>
          <w:gridAfter w:val="2"/>
          <w:wAfter w:w="22" w:type="pct"/>
          <w:trHeight w:val="300"/>
        </w:trPr>
        <w:tc>
          <w:tcPr>
            <w:tcW w:w="2482" w:type="pct"/>
            <w:gridSpan w:val="3"/>
            <w:tcBorders>
              <w:top w:val="nil"/>
              <w:left w:val="nil"/>
              <w:bottom w:val="nil"/>
              <w:right w:val="nil"/>
            </w:tcBorders>
            <w:shd w:val="clear" w:color="auto" w:fill="auto"/>
            <w:noWrap/>
            <w:vAlign w:val="bottom"/>
            <w:hideMark/>
          </w:tcPr>
          <w:p w:rsidR="00823610" w:rsidRPr="001C4BC9" w:rsidRDefault="00823610" w:rsidP="00452910">
            <w:pPr>
              <w:rPr>
                <w:rFonts w:ascii="Garamond" w:hAnsi="Garamond" w:cs="Calibri"/>
                <w:b/>
                <w:bCs/>
                <w:color w:val="000000"/>
                <w:lang w:val="hr-HR" w:eastAsia="hr-HR"/>
              </w:rPr>
            </w:pPr>
            <w:r w:rsidRPr="001C4BC9">
              <w:rPr>
                <w:rFonts w:ascii="Garamond" w:hAnsi="Garamond" w:cs="Calibri"/>
                <w:b/>
                <w:bCs/>
                <w:color w:val="000000"/>
                <w:lang w:val="hr-HR" w:eastAsia="hr-HR"/>
              </w:rPr>
              <w:t>Za godinu ko</w:t>
            </w:r>
            <w:r w:rsidR="00C64047" w:rsidRPr="001C4BC9">
              <w:rPr>
                <w:rFonts w:ascii="Garamond" w:hAnsi="Garamond" w:cs="Calibri"/>
                <w:b/>
                <w:bCs/>
                <w:color w:val="000000"/>
                <w:lang w:val="hr-HR" w:eastAsia="hr-HR"/>
              </w:rPr>
              <w:t>ja je završila 31. prosinca 201</w:t>
            </w:r>
            <w:r w:rsidR="00452910">
              <w:rPr>
                <w:rFonts w:ascii="Garamond" w:hAnsi="Garamond" w:cs="Calibri"/>
                <w:b/>
                <w:bCs/>
                <w:color w:val="000000"/>
                <w:lang w:val="hr-HR" w:eastAsia="hr-HR"/>
              </w:rPr>
              <w:t>9</w:t>
            </w:r>
            <w:r w:rsidRPr="001C4BC9">
              <w:rPr>
                <w:rFonts w:ascii="Garamond" w:hAnsi="Garamond" w:cs="Calibri"/>
                <w:b/>
                <w:bCs/>
                <w:color w:val="000000"/>
                <w:lang w:val="hr-HR" w:eastAsia="hr-HR"/>
              </w:rPr>
              <w:t>. godine</w:t>
            </w:r>
          </w:p>
        </w:tc>
        <w:tc>
          <w:tcPr>
            <w:tcW w:w="125" w:type="pct"/>
            <w:tcBorders>
              <w:top w:val="nil"/>
              <w:left w:val="nil"/>
              <w:bottom w:val="nil"/>
              <w:right w:val="nil"/>
            </w:tcBorders>
            <w:shd w:val="clear" w:color="auto" w:fill="auto"/>
            <w:vAlign w:val="bottom"/>
            <w:hideMark/>
          </w:tcPr>
          <w:p w:rsidR="00823610" w:rsidRPr="001C4BC9" w:rsidRDefault="00823610" w:rsidP="00823610">
            <w:pPr>
              <w:jc w:val="center"/>
              <w:rPr>
                <w:rFonts w:ascii="Garamond" w:hAnsi="Garamond" w:cs="Calibri"/>
                <w:color w:val="000000"/>
                <w:lang w:val="hr-HR" w:eastAsia="hr-HR"/>
              </w:rPr>
            </w:pPr>
          </w:p>
        </w:tc>
        <w:tc>
          <w:tcPr>
            <w:tcW w:w="663" w:type="pct"/>
            <w:gridSpan w:val="2"/>
            <w:tcBorders>
              <w:top w:val="nil"/>
              <w:left w:val="nil"/>
              <w:bottom w:val="nil"/>
              <w:right w:val="nil"/>
            </w:tcBorders>
            <w:shd w:val="clear" w:color="auto" w:fill="auto"/>
            <w:vAlign w:val="bottom"/>
            <w:hideMark/>
          </w:tcPr>
          <w:p w:rsidR="00823610" w:rsidRPr="001C4BC9" w:rsidRDefault="00823610" w:rsidP="00823610">
            <w:pPr>
              <w:jc w:val="center"/>
              <w:rPr>
                <w:rFonts w:ascii="Garamond" w:hAnsi="Garamond" w:cs="Calibri"/>
                <w:color w:val="000000"/>
                <w:lang w:val="hr-HR" w:eastAsia="hr-HR"/>
              </w:rPr>
            </w:pPr>
          </w:p>
        </w:tc>
        <w:tc>
          <w:tcPr>
            <w:tcW w:w="126" w:type="pct"/>
            <w:gridSpan w:val="2"/>
            <w:tcBorders>
              <w:top w:val="nil"/>
              <w:left w:val="nil"/>
              <w:bottom w:val="nil"/>
              <w:right w:val="nil"/>
            </w:tcBorders>
            <w:shd w:val="clear" w:color="auto" w:fill="auto"/>
            <w:vAlign w:val="bottom"/>
            <w:hideMark/>
          </w:tcPr>
          <w:p w:rsidR="00823610" w:rsidRPr="001C4BC9" w:rsidRDefault="00823610" w:rsidP="00823610">
            <w:pPr>
              <w:jc w:val="center"/>
              <w:rPr>
                <w:rFonts w:ascii="Garamond" w:hAnsi="Garamond" w:cs="Calibri"/>
                <w:color w:val="000000"/>
                <w:lang w:val="hr-HR" w:eastAsia="hr-HR"/>
              </w:rPr>
            </w:pPr>
          </w:p>
        </w:tc>
        <w:tc>
          <w:tcPr>
            <w:tcW w:w="873" w:type="pct"/>
            <w:gridSpan w:val="4"/>
            <w:tcBorders>
              <w:top w:val="nil"/>
              <w:left w:val="nil"/>
              <w:bottom w:val="nil"/>
              <w:right w:val="nil"/>
            </w:tcBorders>
            <w:shd w:val="clear" w:color="auto" w:fill="auto"/>
            <w:vAlign w:val="bottom"/>
            <w:hideMark/>
          </w:tcPr>
          <w:p w:rsidR="00823610" w:rsidRPr="001C4BC9" w:rsidRDefault="00823610" w:rsidP="00823610">
            <w:pPr>
              <w:jc w:val="center"/>
              <w:rPr>
                <w:rFonts w:ascii="Garamond" w:hAnsi="Garamond" w:cs="Calibri"/>
                <w:color w:val="000000"/>
                <w:lang w:val="hr-HR" w:eastAsia="hr-HR"/>
              </w:rPr>
            </w:pPr>
          </w:p>
        </w:tc>
        <w:tc>
          <w:tcPr>
            <w:tcW w:w="127" w:type="pct"/>
            <w:gridSpan w:val="2"/>
            <w:tcBorders>
              <w:top w:val="nil"/>
              <w:left w:val="nil"/>
              <w:bottom w:val="nil"/>
              <w:right w:val="nil"/>
            </w:tcBorders>
            <w:shd w:val="clear" w:color="auto" w:fill="auto"/>
            <w:vAlign w:val="bottom"/>
            <w:hideMark/>
          </w:tcPr>
          <w:p w:rsidR="00823610" w:rsidRPr="001C4BC9" w:rsidRDefault="00823610" w:rsidP="00823610">
            <w:pPr>
              <w:jc w:val="center"/>
              <w:rPr>
                <w:rFonts w:ascii="Garamond" w:hAnsi="Garamond" w:cs="Calibri"/>
                <w:color w:val="000000"/>
                <w:lang w:val="hr-HR" w:eastAsia="hr-HR"/>
              </w:rPr>
            </w:pPr>
          </w:p>
        </w:tc>
        <w:tc>
          <w:tcPr>
            <w:tcW w:w="581" w:type="pct"/>
            <w:gridSpan w:val="3"/>
            <w:tcBorders>
              <w:top w:val="nil"/>
              <w:left w:val="nil"/>
              <w:bottom w:val="nil"/>
              <w:right w:val="nil"/>
            </w:tcBorders>
            <w:shd w:val="clear" w:color="auto" w:fill="auto"/>
            <w:vAlign w:val="bottom"/>
            <w:hideMark/>
          </w:tcPr>
          <w:p w:rsidR="00823610" w:rsidRPr="001C4BC9" w:rsidRDefault="00823610" w:rsidP="00823610">
            <w:pPr>
              <w:jc w:val="center"/>
              <w:rPr>
                <w:rFonts w:ascii="Garamond" w:hAnsi="Garamond" w:cs="Calibri"/>
                <w:b/>
                <w:bCs/>
                <w:color w:val="000000"/>
                <w:lang w:val="hr-HR" w:eastAsia="hr-HR"/>
              </w:rPr>
            </w:pPr>
          </w:p>
        </w:tc>
      </w:tr>
      <w:tr w:rsidR="007D46F2" w:rsidRPr="001C4BC9" w:rsidTr="007D46F2">
        <w:trPr>
          <w:trHeight w:val="300"/>
        </w:trPr>
        <w:tc>
          <w:tcPr>
            <w:tcW w:w="1659" w:type="pct"/>
            <w:tcBorders>
              <w:top w:val="nil"/>
              <w:left w:val="nil"/>
              <w:bottom w:val="nil"/>
              <w:right w:val="nil"/>
            </w:tcBorders>
            <w:shd w:val="clear" w:color="auto" w:fill="auto"/>
            <w:noWrap/>
            <w:vAlign w:val="bottom"/>
            <w:hideMark/>
          </w:tcPr>
          <w:p w:rsidR="00623397" w:rsidRPr="001C4BC9" w:rsidRDefault="00623397" w:rsidP="00623397">
            <w:pPr>
              <w:rPr>
                <w:rFonts w:ascii="Garamond" w:hAnsi="Garamond" w:cs="Calibri"/>
                <w:b/>
                <w:bCs/>
                <w:color w:val="000000"/>
                <w:lang w:val="hr-HR" w:eastAsia="hr-HR"/>
              </w:rPr>
            </w:pPr>
            <w:r w:rsidRPr="001C4BC9">
              <w:rPr>
                <w:rFonts w:ascii="Garamond" w:hAnsi="Garamond" w:cs="Calibri"/>
                <w:b/>
                <w:bCs/>
                <w:color w:val="000000"/>
                <w:lang w:val="hr-HR" w:eastAsia="hr-HR"/>
              </w:rPr>
              <w:t>Stanje 01. siječnja 201</w:t>
            </w:r>
            <w:r>
              <w:rPr>
                <w:rFonts w:ascii="Garamond" w:hAnsi="Garamond" w:cs="Calibri"/>
                <w:b/>
                <w:bCs/>
                <w:color w:val="000000"/>
                <w:lang w:val="hr-HR" w:eastAsia="hr-HR"/>
              </w:rPr>
              <w:t>9</w:t>
            </w:r>
            <w:r w:rsidRPr="001C4BC9">
              <w:rPr>
                <w:rFonts w:ascii="Garamond" w:hAnsi="Garamond" w:cs="Calibri"/>
                <w:b/>
                <w:bCs/>
                <w:color w:val="000000"/>
                <w:lang w:val="hr-HR" w:eastAsia="hr-HR"/>
              </w:rPr>
              <w:t>. godine</w:t>
            </w:r>
          </w:p>
        </w:tc>
        <w:tc>
          <w:tcPr>
            <w:tcW w:w="172" w:type="pct"/>
            <w:tcBorders>
              <w:top w:val="nil"/>
              <w:left w:val="nil"/>
              <w:bottom w:val="nil"/>
              <w:right w:val="nil"/>
            </w:tcBorders>
            <w:shd w:val="clear" w:color="auto" w:fill="auto"/>
            <w:noWrap/>
            <w:vAlign w:val="bottom"/>
            <w:hideMark/>
          </w:tcPr>
          <w:p w:rsidR="00623397" w:rsidRPr="001C4BC9" w:rsidRDefault="00623397" w:rsidP="00623397">
            <w:pPr>
              <w:rPr>
                <w:rFonts w:ascii="Garamond" w:hAnsi="Garamond" w:cs="Calibri"/>
                <w:b/>
                <w:bCs/>
                <w:color w:val="000000"/>
                <w:lang w:val="hr-HR" w:eastAsia="hr-HR"/>
              </w:rPr>
            </w:pPr>
          </w:p>
        </w:tc>
        <w:tc>
          <w:tcPr>
            <w:tcW w:w="652" w:type="pct"/>
            <w:tcBorders>
              <w:top w:val="nil"/>
              <w:left w:val="nil"/>
              <w:bottom w:val="nil"/>
              <w:right w:val="nil"/>
            </w:tcBorders>
            <w:shd w:val="clear" w:color="auto" w:fill="auto"/>
            <w:vAlign w:val="center"/>
          </w:tcPr>
          <w:p w:rsidR="00623397" w:rsidRDefault="00623397" w:rsidP="00623397">
            <w:pPr>
              <w:jc w:val="right"/>
              <w:rPr>
                <w:rFonts w:ascii="Garamond" w:hAnsi="Garamond" w:cs="Calibri"/>
                <w:color w:val="000000"/>
                <w:lang w:val="hr-HR" w:eastAsia="hr-HR"/>
              </w:rPr>
            </w:pPr>
            <w:r>
              <w:rPr>
                <w:rFonts w:ascii="Garamond" w:hAnsi="Garamond" w:cs="Calibri"/>
                <w:color w:val="000000"/>
              </w:rPr>
              <w:t>26.208.000</w:t>
            </w:r>
          </w:p>
        </w:tc>
        <w:tc>
          <w:tcPr>
            <w:tcW w:w="125" w:type="pct"/>
            <w:tcBorders>
              <w:top w:val="nil"/>
              <w:left w:val="nil"/>
              <w:bottom w:val="nil"/>
              <w:right w:val="nil"/>
            </w:tcBorders>
            <w:shd w:val="clear" w:color="auto" w:fill="auto"/>
            <w:vAlign w:val="center"/>
          </w:tcPr>
          <w:p w:rsidR="00623397" w:rsidRDefault="00623397" w:rsidP="00623397">
            <w:pPr>
              <w:jc w:val="right"/>
              <w:rPr>
                <w:rFonts w:ascii="Garamond" w:hAnsi="Garamond" w:cs="Calibri"/>
                <w:color w:val="000000"/>
              </w:rPr>
            </w:pPr>
          </w:p>
        </w:tc>
        <w:tc>
          <w:tcPr>
            <w:tcW w:w="663" w:type="pct"/>
            <w:gridSpan w:val="2"/>
            <w:tcBorders>
              <w:top w:val="nil"/>
              <w:left w:val="nil"/>
              <w:bottom w:val="nil"/>
              <w:right w:val="nil"/>
            </w:tcBorders>
            <w:shd w:val="clear" w:color="auto" w:fill="auto"/>
            <w:vAlign w:val="center"/>
          </w:tcPr>
          <w:p w:rsidR="00623397" w:rsidRDefault="007D46F2" w:rsidP="00623397">
            <w:pPr>
              <w:jc w:val="right"/>
              <w:rPr>
                <w:rFonts w:ascii="Garamond" w:hAnsi="Garamond" w:cs="Calibri"/>
                <w:color w:val="000000"/>
              </w:rPr>
            </w:pPr>
            <w:r>
              <w:rPr>
                <w:rFonts w:ascii="Garamond" w:hAnsi="Garamond" w:cs="Calibri"/>
                <w:color w:val="000000"/>
              </w:rPr>
              <w:t>(</w:t>
            </w:r>
            <w:r w:rsidR="00623397">
              <w:rPr>
                <w:rFonts w:ascii="Garamond" w:hAnsi="Garamond" w:cs="Calibri"/>
                <w:color w:val="000000"/>
              </w:rPr>
              <w:t>9.717.340</w:t>
            </w:r>
            <w:r>
              <w:rPr>
                <w:rFonts w:ascii="Garamond" w:hAnsi="Garamond" w:cs="Calibri"/>
                <w:color w:val="000000"/>
              </w:rPr>
              <w:t>)</w:t>
            </w:r>
          </w:p>
        </w:tc>
        <w:tc>
          <w:tcPr>
            <w:tcW w:w="126" w:type="pct"/>
            <w:gridSpan w:val="2"/>
            <w:tcBorders>
              <w:top w:val="nil"/>
              <w:left w:val="nil"/>
              <w:bottom w:val="nil"/>
              <w:right w:val="nil"/>
            </w:tcBorders>
            <w:shd w:val="clear" w:color="auto" w:fill="auto"/>
            <w:vAlign w:val="center"/>
          </w:tcPr>
          <w:p w:rsidR="00623397" w:rsidRDefault="00623397" w:rsidP="00623397">
            <w:pPr>
              <w:jc w:val="right"/>
              <w:rPr>
                <w:rFonts w:ascii="Garamond" w:hAnsi="Garamond" w:cs="Calibri"/>
                <w:color w:val="000000"/>
              </w:rPr>
            </w:pPr>
          </w:p>
        </w:tc>
        <w:tc>
          <w:tcPr>
            <w:tcW w:w="869" w:type="pct"/>
            <w:gridSpan w:val="3"/>
            <w:tcBorders>
              <w:top w:val="nil"/>
              <w:left w:val="nil"/>
              <w:bottom w:val="nil"/>
              <w:right w:val="nil"/>
            </w:tcBorders>
            <w:shd w:val="clear" w:color="auto" w:fill="auto"/>
            <w:vAlign w:val="center"/>
          </w:tcPr>
          <w:p w:rsidR="00623397" w:rsidRPr="007D46F2" w:rsidRDefault="007D46F2" w:rsidP="00623397">
            <w:pPr>
              <w:jc w:val="right"/>
              <w:rPr>
                <w:rFonts w:ascii="Garamond" w:hAnsi="Garamond" w:cs="Calibri"/>
                <w:bCs/>
                <w:color w:val="000000"/>
              </w:rPr>
            </w:pPr>
            <w:r w:rsidRPr="007D46F2">
              <w:rPr>
                <w:rFonts w:ascii="Garamond" w:hAnsi="Garamond" w:cs="Calibri"/>
                <w:bCs/>
                <w:color w:val="000000"/>
              </w:rPr>
              <w:t>(</w:t>
            </w:r>
            <w:r w:rsidR="00623397" w:rsidRPr="007D46F2">
              <w:rPr>
                <w:rFonts w:ascii="Garamond" w:hAnsi="Garamond" w:cs="Calibri"/>
                <w:bCs/>
                <w:color w:val="000000"/>
              </w:rPr>
              <w:t>2.502.912</w:t>
            </w:r>
            <w:r w:rsidRPr="007D46F2">
              <w:rPr>
                <w:rFonts w:ascii="Garamond" w:hAnsi="Garamond" w:cs="Calibri"/>
                <w:bCs/>
                <w:color w:val="000000"/>
              </w:rPr>
              <w:t>)</w:t>
            </w:r>
          </w:p>
        </w:tc>
        <w:tc>
          <w:tcPr>
            <w:tcW w:w="127" w:type="pct"/>
            <w:gridSpan w:val="2"/>
            <w:tcBorders>
              <w:top w:val="nil"/>
              <w:left w:val="nil"/>
              <w:bottom w:val="nil"/>
              <w:right w:val="nil"/>
            </w:tcBorders>
            <w:shd w:val="clear" w:color="auto" w:fill="auto"/>
            <w:vAlign w:val="center"/>
          </w:tcPr>
          <w:p w:rsidR="00623397" w:rsidRDefault="00623397" w:rsidP="00623397">
            <w:pPr>
              <w:jc w:val="right"/>
              <w:rPr>
                <w:rFonts w:ascii="Garamond" w:hAnsi="Garamond" w:cs="Calibri"/>
                <w:b/>
                <w:bCs/>
                <w:color w:val="000000"/>
              </w:rPr>
            </w:pPr>
          </w:p>
        </w:tc>
        <w:tc>
          <w:tcPr>
            <w:tcW w:w="607" w:type="pct"/>
            <w:gridSpan w:val="6"/>
            <w:tcBorders>
              <w:top w:val="nil"/>
              <w:left w:val="nil"/>
              <w:bottom w:val="nil"/>
              <w:right w:val="nil"/>
            </w:tcBorders>
            <w:shd w:val="clear" w:color="auto" w:fill="auto"/>
            <w:vAlign w:val="center"/>
          </w:tcPr>
          <w:p w:rsidR="00623397" w:rsidRDefault="00623397" w:rsidP="00623397">
            <w:pPr>
              <w:jc w:val="right"/>
              <w:rPr>
                <w:rFonts w:ascii="Garamond" w:hAnsi="Garamond" w:cs="Calibri"/>
                <w:b/>
                <w:bCs/>
                <w:color w:val="000000"/>
              </w:rPr>
            </w:pPr>
            <w:r>
              <w:rPr>
                <w:rFonts w:ascii="Garamond" w:hAnsi="Garamond" w:cs="Calibri"/>
                <w:b/>
                <w:bCs/>
                <w:color w:val="000000"/>
              </w:rPr>
              <w:t>13.987.748</w:t>
            </w:r>
          </w:p>
        </w:tc>
      </w:tr>
      <w:tr w:rsidR="007D46F2" w:rsidRPr="001C4BC9" w:rsidTr="007D46F2">
        <w:trPr>
          <w:trHeight w:val="300"/>
        </w:trPr>
        <w:tc>
          <w:tcPr>
            <w:tcW w:w="1659" w:type="pct"/>
            <w:tcBorders>
              <w:top w:val="nil"/>
              <w:left w:val="nil"/>
              <w:bottom w:val="nil"/>
              <w:right w:val="nil"/>
            </w:tcBorders>
            <w:shd w:val="clear" w:color="auto" w:fill="auto"/>
            <w:noWrap/>
            <w:vAlign w:val="bottom"/>
            <w:hideMark/>
          </w:tcPr>
          <w:p w:rsidR="00452910" w:rsidRPr="001C4BC9" w:rsidRDefault="007D46F2" w:rsidP="00452910">
            <w:pPr>
              <w:rPr>
                <w:rFonts w:ascii="Garamond" w:hAnsi="Garamond" w:cs="Calibri"/>
                <w:color w:val="000000"/>
                <w:lang w:val="hr-HR" w:eastAsia="hr-HR"/>
              </w:rPr>
            </w:pPr>
            <w:r w:rsidRPr="007D46F2">
              <w:rPr>
                <w:rFonts w:ascii="Garamond" w:hAnsi="Garamond" w:cs="Calibri"/>
                <w:color w:val="000000"/>
                <w:lang w:val="hr-HR" w:eastAsia="hr-HR"/>
              </w:rPr>
              <w:t>Raspored dobiti/gubitka</w:t>
            </w:r>
          </w:p>
        </w:tc>
        <w:tc>
          <w:tcPr>
            <w:tcW w:w="172" w:type="pct"/>
            <w:tcBorders>
              <w:top w:val="nil"/>
              <w:left w:val="nil"/>
              <w:bottom w:val="nil"/>
              <w:right w:val="nil"/>
            </w:tcBorders>
            <w:shd w:val="clear" w:color="auto" w:fill="auto"/>
            <w:noWrap/>
            <w:vAlign w:val="bottom"/>
            <w:hideMark/>
          </w:tcPr>
          <w:p w:rsidR="00452910" w:rsidRPr="001C4BC9" w:rsidRDefault="00452910" w:rsidP="00452910">
            <w:pPr>
              <w:rPr>
                <w:rFonts w:ascii="Garamond" w:hAnsi="Garamond" w:cs="Calibri"/>
                <w:color w:val="000000"/>
                <w:lang w:val="hr-HR" w:eastAsia="hr-HR"/>
              </w:rPr>
            </w:pPr>
          </w:p>
        </w:tc>
        <w:tc>
          <w:tcPr>
            <w:tcW w:w="652" w:type="pct"/>
            <w:tcBorders>
              <w:top w:val="nil"/>
              <w:left w:val="nil"/>
              <w:bottom w:val="nil"/>
              <w:right w:val="nil"/>
            </w:tcBorders>
            <w:shd w:val="clear" w:color="auto" w:fill="auto"/>
            <w:vAlign w:val="bottom"/>
          </w:tcPr>
          <w:p w:rsidR="00452910" w:rsidRPr="001C4BC9" w:rsidRDefault="007D46F2" w:rsidP="00452910">
            <w:pPr>
              <w:jc w:val="right"/>
              <w:rPr>
                <w:rFonts w:ascii="Garamond" w:hAnsi="Garamond" w:cs="Calibri"/>
                <w:color w:val="000000"/>
              </w:rPr>
            </w:pPr>
            <w:r>
              <w:rPr>
                <w:rFonts w:ascii="Garamond" w:hAnsi="Garamond" w:cs="Calibri"/>
                <w:color w:val="000000"/>
              </w:rPr>
              <w:t>-</w:t>
            </w:r>
          </w:p>
        </w:tc>
        <w:tc>
          <w:tcPr>
            <w:tcW w:w="125" w:type="pct"/>
            <w:tcBorders>
              <w:top w:val="nil"/>
              <w:left w:val="nil"/>
              <w:bottom w:val="nil"/>
              <w:right w:val="nil"/>
            </w:tcBorders>
            <w:shd w:val="clear" w:color="auto" w:fill="auto"/>
            <w:vAlign w:val="bottom"/>
          </w:tcPr>
          <w:p w:rsidR="00452910" w:rsidRPr="001C4BC9" w:rsidRDefault="00452910" w:rsidP="00452910">
            <w:pPr>
              <w:jc w:val="right"/>
              <w:rPr>
                <w:rFonts w:ascii="Garamond" w:hAnsi="Garamond" w:cs="Calibri"/>
                <w:color w:val="000000"/>
              </w:rPr>
            </w:pPr>
          </w:p>
        </w:tc>
        <w:tc>
          <w:tcPr>
            <w:tcW w:w="663" w:type="pct"/>
            <w:gridSpan w:val="2"/>
            <w:tcBorders>
              <w:top w:val="nil"/>
              <w:left w:val="nil"/>
              <w:bottom w:val="nil"/>
              <w:right w:val="nil"/>
            </w:tcBorders>
            <w:shd w:val="clear" w:color="auto" w:fill="auto"/>
            <w:vAlign w:val="bottom"/>
          </w:tcPr>
          <w:p w:rsidR="00452910" w:rsidRPr="001C4BC9" w:rsidRDefault="007D46F2" w:rsidP="00452910">
            <w:pPr>
              <w:jc w:val="right"/>
              <w:rPr>
                <w:rFonts w:ascii="Garamond" w:hAnsi="Garamond" w:cs="Calibri"/>
                <w:color w:val="000000"/>
              </w:rPr>
            </w:pPr>
            <w:r>
              <w:rPr>
                <w:rFonts w:ascii="Garamond" w:hAnsi="Garamond" w:cs="Calibri"/>
                <w:color w:val="000000"/>
              </w:rPr>
              <w:t>(</w:t>
            </w:r>
            <w:r w:rsidRPr="007D46F2">
              <w:rPr>
                <w:rFonts w:ascii="Garamond" w:hAnsi="Garamond" w:cs="Calibri"/>
                <w:color w:val="000000"/>
              </w:rPr>
              <w:t>2.502.912</w:t>
            </w:r>
            <w:r>
              <w:rPr>
                <w:rFonts w:ascii="Garamond" w:hAnsi="Garamond" w:cs="Calibri"/>
                <w:color w:val="000000"/>
              </w:rPr>
              <w:t>)</w:t>
            </w:r>
          </w:p>
        </w:tc>
        <w:tc>
          <w:tcPr>
            <w:tcW w:w="126" w:type="pct"/>
            <w:gridSpan w:val="2"/>
            <w:tcBorders>
              <w:top w:val="nil"/>
              <w:left w:val="nil"/>
              <w:bottom w:val="nil"/>
              <w:right w:val="nil"/>
            </w:tcBorders>
            <w:shd w:val="clear" w:color="auto" w:fill="auto"/>
            <w:vAlign w:val="bottom"/>
          </w:tcPr>
          <w:p w:rsidR="00452910" w:rsidRPr="001C4BC9" w:rsidRDefault="00452910" w:rsidP="00452910">
            <w:pPr>
              <w:jc w:val="right"/>
              <w:rPr>
                <w:rFonts w:ascii="Garamond" w:hAnsi="Garamond" w:cs="Calibri"/>
                <w:color w:val="000000"/>
              </w:rPr>
            </w:pPr>
          </w:p>
        </w:tc>
        <w:tc>
          <w:tcPr>
            <w:tcW w:w="869" w:type="pct"/>
            <w:gridSpan w:val="3"/>
            <w:tcBorders>
              <w:top w:val="nil"/>
              <w:left w:val="nil"/>
              <w:bottom w:val="nil"/>
              <w:right w:val="nil"/>
            </w:tcBorders>
            <w:shd w:val="clear" w:color="auto" w:fill="auto"/>
            <w:vAlign w:val="bottom"/>
          </w:tcPr>
          <w:p w:rsidR="00452910" w:rsidRPr="001C4BC9" w:rsidRDefault="007D46F2" w:rsidP="00452910">
            <w:pPr>
              <w:jc w:val="right"/>
              <w:rPr>
                <w:rFonts w:ascii="Garamond" w:hAnsi="Garamond" w:cs="Calibri"/>
                <w:color w:val="000000"/>
              </w:rPr>
            </w:pPr>
            <w:r w:rsidRPr="007D46F2">
              <w:rPr>
                <w:rFonts w:ascii="Garamond" w:hAnsi="Garamond" w:cs="Calibri"/>
                <w:color w:val="000000"/>
              </w:rPr>
              <w:t>2.502.912</w:t>
            </w:r>
          </w:p>
        </w:tc>
        <w:tc>
          <w:tcPr>
            <w:tcW w:w="127" w:type="pct"/>
            <w:gridSpan w:val="2"/>
            <w:tcBorders>
              <w:top w:val="nil"/>
              <w:left w:val="nil"/>
              <w:bottom w:val="nil"/>
              <w:right w:val="nil"/>
            </w:tcBorders>
            <w:shd w:val="clear" w:color="auto" w:fill="auto"/>
            <w:vAlign w:val="bottom"/>
          </w:tcPr>
          <w:p w:rsidR="00452910" w:rsidRPr="001C4BC9" w:rsidRDefault="00452910" w:rsidP="00452910">
            <w:pPr>
              <w:jc w:val="right"/>
              <w:rPr>
                <w:rFonts w:ascii="Garamond" w:hAnsi="Garamond" w:cs="Calibri"/>
                <w:color w:val="000000"/>
              </w:rPr>
            </w:pPr>
          </w:p>
        </w:tc>
        <w:tc>
          <w:tcPr>
            <w:tcW w:w="607" w:type="pct"/>
            <w:gridSpan w:val="6"/>
            <w:tcBorders>
              <w:top w:val="nil"/>
              <w:left w:val="nil"/>
              <w:bottom w:val="nil"/>
              <w:right w:val="nil"/>
            </w:tcBorders>
            <w:shd w:val="clear" w:color="auto" w:fill="auto"/>
            <w:vAlign w:val="bottom"/>
          </w:tcPr>
          <w:p w:rsidR="00452910" w:rsidRPr="001C4BC9" w:rsidRDefault="007D46F2" w:rsidP="00452910">
            <w:pPr>
              <w:jc w:val="right"/>
              <w:rPr>
                <w:rFonts w:ascii="Garamond" w:hAnsi="Garamond" w:cs="Calibri"/>
                <w:b/>
                <w:bCs/>
                <w:color w:val="000000"/>
              </w:rPr>
            </w:pPr>
            <w:r>
              <w:rPr>
                <w:rFonts w:ascii="Garamond" w:hAnsi="Garamond" w:cs="Calibri"/>
                <w:b/>
                <w:bCs/>
                <w:color w:val="000000"/>
              </w:rPr>
              <w:t>-</w:t>
            </w:r>
          </w:p>
        </w:tc>
      </w:tr>
      <w:tr w:rsidR="007D46F2" w:rsidRPr="001C4BC9" w:rsidTr="007D46F2">
        <w:trPr>
          <w:trHeight w:val="300"/>
        </w:trPr>
        <w:tc>
          <w:tcPr>
            <w:tcW w:w="1659" w:type="pct"/>
            <w:tcBorders>
              <w:top w:val="nil"/>
              <w:left w:val="nil"/>
              <w:bottom w:val="nil"/>
              <w:right w:val="nil"/>
            </w:tcBorders>
            <w:shd w:val="clear" w:color="auto" w:fill="auto"/>
            <w:noWrap/>
            <w:vAlign w:val="bottom"/>
            <w:hideMark/>
          </w:tcPr>
          <w:p w:rsidR="00452910" w:rsidRPr="001C4BC9" w:rsidRDefault="00452910" w:rsidP="00452910">
            <w:pPr>
              <w:rPr>
                <w:rFonts w:ascii="Garamond" w:hAnsi="Garamond" w:cs="Calibri"/>
                <w:color w:val="000000"/>
                <w:lang w:val="hr-HR" w:eastAsia="hr-HR"/>
              </w:rPr>
            </w:pPr>
            <w:r w:rsidRPr="001C4BC9">
              <w:rPr>
                <w:rFonts w:ascii="Garamond" w:hAnsi="Garamond" w:cs="Calibri"/>
                <w:color w:val="000000"/>
                <w:lang w:val="hr-HR" w:eastAsia="hr-HR"/>
              </w:rPr>
              <w:t>Dobit tekuće godine</w:t>
            </w:r>
          </w:p>
        </w:tc>
        <w:tc>
          <w:tcPr>
            <w:tcW w:w="172" w:type="pct"/>
            <w:tcBorders>
              <w:top w:val="nil"/>
              <w:left w:val="nil"/>
              <w:bottom w:val="nil"/>
              <w:right w:val="nil"/>
            </w:tcBorders>
            <w:shd w:val="clear" w:color="auto" w:fill="auto"/>
            <w:noWrap/>
            <w:vAlign w:val="bottom"/>
            <w:hideMark/>
          </w:tcPr>
          <w:p w:rsidR="00452910" w:rsidRPr="001C4BC9" w:rsidRDefault="00452910" w:rsidP="00452910">
            <w:pPr>
              <w:rPr>
                <w:rFonts w:ascii="Garamond" w:hAnsi="Garamond" w:cs="Calibri"/>
                <w:color w:val="000000"/>
                <w:lang w:val="hr-HR" w:eastAsia="hr-HR"/>
              </w:rPr>
            </w:pPr>
          </w:p>
        </w:tc>
        <w:tc>
          <w:tcPr>
            <w:tcW w:w="652" w:type="pct"/>
            <w:tcBorders>
              <w:top w:val="nil"/>
              <w:left w:val="nil"/>
              <w:bottom w:val="nil"/>
              <w:right w:val="nil"/>
            </w:tcBorders>
            <w:shd w:val="clear" w:color="auto" w:fill="auto"/>
            <w:vAlign w:val="bottom"/>
          </w:tcPr>
          <w:p w:rsidR="00452910" w:rsidRPr="001C4BC9" w:rsidRDefault="007D46F2" w:rsidP="00452910">
            <w:pPr>
              <w:jc w:val="right"/>
              <w:rPr>
                <w:rFonts w:ascii="Garamond" w:hAnsi="Garamond" w:cs="Calibri"/>
                <w:color w:val="000000"/>
              </w:rPr>
            </w:pPr>
            <w:r>
              <w:rPr>
                <w:rFonts w:ascii="Garamond" w:hAnsi="Garamond" w:cs="Calibri"/>
                <w:color w:val="000000"/>
              </w:rPr>
              <w:t>-</w:t>
            </w:r>
          </w:p>
        </w:tc>
        <w:tc>
          <w:tcPr>
            <w:tcW w:w="125" w:type="pct"/>
            <w:tcBorders>
              <w:top w:val="nil"/>
              <w:left w:val="nil"/>
              <w:bottom w:val="nil"/>
              <w:right w:val="nil"/>
            </w:tcBorders>
            <w:shd w:val="clear" w:color="auto" w:fill="auto"/>
            <w:vAlign w:val="bottom"/>
          </w:tcPr>
          <w:p w:rsidR="00452910" w:rsidRPr="001C4BC9" w:rsidRDefault="00452910" w:rsidP="00452910">
            <w:pPr>
              <w:jc w:val="right"/>
              <w:rPr>
                <w:rFonts w:ascii="Garamond" w:hAnsi="Garamond" w:cs="Calibri"/>
                <w:color w:val="000000"/>
              </w:rPr>
            </w:pPr>
          </w:p>
        </w:tc>
        <w:tc>
          <w:tcPr>
            <w:tcW w:w="663" w:type="pct"/>
            <w:gridSpan w:val="2"/>
            <w:tcBorders>
              <w:top w:val="nil"/>
              <w:left w:val="nil"/>
              <w:bottom w:val="nil"/>
              <w:right w:val="nil"/>
            </w:tcBorders>
            <w:shd w:val="clear" w:color="auto" w:fill="auto"/>
            <w:vAlign w:val="bottom"/>
          </w:tcPr>
          <w:p w:rsidR="00452910" w:rsidRPr="001C4BC9" w:rsidRDefault="007D46F2" w:rsidP="00452910">
            <w:pPr>
              <w:jc w:val="right"/>
            </w:pPr>
            <w:r>
              <w:t>-</w:t>
            </w:r>
          </w:p>
        </w:tc>
        <w:tc>
          <w:tcPr>
            <w:tcW w:w="126" w:type="pct"/>
            <w:gridSpan w:val="2"/>
            <w:tcBorders>
              <w:top w:val="nil"/>
              <w:left w:val="nil"/>
              <w:bottom w:val="nil"/>
              <w:right w:val="nil"/>
            </w:tcBorders>
            <w:shd w:val="clear" w:color="auto" w:fill="auto"/>
            <w:vAlign w:val="bottom"/>
          </w:tcPr>
          <w:p w:rsidR="00452910" w:rsidRPr="001C4BC9" w:rsidRDefault="00452910" w:rsidP="00452910">
            <w:pPr>
              <w:jc w:val="right"/>
            </w:pPr>
          </w:p>
        </w:tc>
        <w:tc>
          <w:tcPr>
            <w:tcW w:w="869" w:type="pct"/>
            <w:gridSpan w:val="3"/>
            <w:tcBorders>
              <w:top w:val="nil"/>
              <w:left w:val="nil"/>
              <w:bottom w:val="nil"/>
              <w:right w:val="nil"/>
            </w:tcBorders>
            <w:shd w:val="clear" w:color="auto" w:fill="auto"/>
            <w:vAlign w:val="bottom"/>
          </w:tcPr>
          <w:p w:rsidR="00452910" w:rsidRPr="001C4BC9" w:rsidRDefault="007D46F2" w:rsidP="00452910">
            <w:pPr>
              <w:jc w:val="right"/>
              <w:rPr>
                <w:rFonts w:ascii="Garamond" w:hAnsi="Garamond" w:cs="Calibri"/>
                <w:color w:val="000000"/>
              </w:rPr>
            </w:pPr>
            <w:r w:rsidRPr="007D46F2">
              <w:rPr>
                <w:rFonts w:ascii="Garamond" w:hAnsi="Garamond" w:cs="Calibri"/>
                <w:color w:val="000000"/>
              </w:rPr>
              <w:t>569.381</w:t>
            </w:r>
          </w:p>
        </w:tc>
        <w:tc>
          <w:tcPr>
            <w:tcW w:w="127" w:type="pct"/>
            <w:gridSpan w:val="2"/>
            <w:tcBorders>
              <w:top w:val="nil"/>
              <w:left w:val="nil"/>
              <w:bottom w:val="nil"/>
              <w:right w:val="nil"/>
            </w:tcBorders>
            <w:shd w:val="clear" w:color="auto" w:fill="auto"/>
            <w:vAlign w:val="bottom"/>
          </w:tcPr>
          <w:p w:rsidR="00452910" w:rsidRPr="001C4BC9" w:rsidRDefault="00452910" w:rsidP="00452910">
            <w:pPr>
              <w:jc w:val="right"/>
              <w:rPr>
                <w:rFonts w:ascii="Garamond" w:hAnsi="Garamond" w:cs="Calibri"/>
                <w:color w:val="000000"/>
              </w:rPr>
            </w:pPr>
          </w:p>
        </w:tc>
        <w:tc>
          <w:tcPr>
            <w:tcW w:w="607" w:type="pct"/>
            <w:gridSpan w:val="6"/>
            <w:tcBorders>
              <w:top w:val="nil"/>
              <w:left w:val="nil"/>
              <w:bottom w:val="nil"/>
              <w:right w:val="nil"/>
            </w:tcBorders>
            <w:shd w:val="clear" w:color="auto" w:fill="auto"/>
            <w:vAlign w:val="bottom"/>
          </w:tcPr>
          <w:p w:rsidR="00452910" w:rsidRPr="001C4BC9" w:rsidRDefault="007D46F2" w:rsidP="00452910">
            <w:pPr>
              <w:jc w:val="right"/>
              <w:rPr>
                <w:rFonts w:ascii="Garamond" w:hAnsi="Garamond" w:cs="Calibri"/>
                <w:b/>
                <w:bCs/>
                <w:color w:val="000000"/>
              </w:rPr>
            </w:pPr>
            <w:r>
              <w:rPr>
                <w:rFonts w:ascii="Garamond" w:hAnsi="Garamond" w:cs="Calibri"/>
                <w:b/>
                <w:bCs/>
                <w:color w:val="000000"/>
              </w:rPr>
              <w:t>569.381</w:t>
            </w:r>
          </w:p>
        </w:tc>
      </w:tr>
      <w:tr w:rsidR="007D46F2" w:rsidRPr="001C4BC9" w:rsidTr="007D46F2">
        <w:trPr>
          <w:trHeight w:val="300"/>
        </w:trPr>
        <w:tc>
          <w:tcPr>
            <w:tcW w:w="1659" w:type="pct"/>
            <w:tcBorders>
              <w:top w:val="nil"/>
              <w:left w:val="nil"/>
              <w:bottom w:val="nil"/>
              <w:right w:val="nil"/>
            </w:tcBorders>
            <w:shd w:val="clear" w:color="auto" w:fill="auto"/>
            <w:noWrap/>
            <w:vAlign w:val="bottom"/>
            <w:hideMark/>
          </w:tcPr>
          <w:p w:rsidR="00452910" w:rsidRPr="00452910" w:rsidRDefault="00452910" w:rsidP="00452910">
            <w:pPr>
              <w:rPr>
                <w:rFonts w:ascii="Garamond" w:hAnsi="Garamond" w:cs="Calibri"/>
                <w:b/>
                <w:color w:val="000000"/>
                <w:lang w:val="hr-HR" w:eastAsia="hr-HR"/>
              </w:rPr>
            </w:pPr>
            <w:r w:rsidRPr="00452910">
              <w:rPr>
                <w:rFonts w:ascii="Garamond" w:hAnsi="Garamond" w:cs="Calibri"/>
                <w:b/>
                <w:color w:val="000000"/>
                <w:lang w:val="hr-HR" w:eastAsia="hr-HR"/>
              </w:rPr>
              <w:t>Stanje 31. prosinca 2019. godine</w:t>
            </w:r>
          </w:p>
        </w:tc>
        <w:tc>
          <w:tcPr>
            <w:tcW w:w="172" w:type="pct"/>
            <w:tcBorders>
              <w:top w:val="nil"/>
              <w:left w:val="nil"/>
              <w:bottom w:val="nil"/>
              <w:right w:val="nil"/>
            </w:tcBorders>
            <w:shd w:val="clear" w:color="auto" w:fill="auto"/>
            <w:noWrap/>
            <w:vAlign w:val="bottom"/>
            <w:hideMark/>
          </w:tcPr>
          <w:p w:rsidR="00452910" w:rsidRPr="001C4BC9" w:rsidRDefault="00452910" w:rsidP="00452910">
            <w:pPr>
              <w:rPr>
                <w:rFonts w:ascii="Garamond" w:hAnsi="Garamond" w:cs="Calibri"/>
                <w:color w:val="000000"/>
                <w:lang w:val="hr-HR" w:eastAsia="hr-HR"/>
              </w:rPr>
            </w:pPr>
          </w:p>
        </w:tc>
        <w:tc>
          <w:tcPr>
            <w:tcW w:w="652" w:type="pct"/>
            <w:tcBorders>
              <w:top w:val="single" w:sz="8" w:space="0" w:color="auto"/>
              <w:left w:val="nil"/>
              <w:bottom w:val="single" w:sz="8" w:space="0" w:color="auto"/>
              <w:right w:val="nil"/>
            </w:tcBorders>
            <w:shd w:val="clear" w:color="auto" w:fill="auto"/>
            <w:vAlign w:val="bottom"/>
          </w:tcPr>
          <w:p w:rsidR="00452910" w:rsidRPr="001C4BC9" w:rsidRDefault="007D46F2" w:rsidP="00452910">
            <w:pPr>
              <w:jc w:val="right"/>
              <w:rPr>
                <w:rFonts w:ascii="Garamond" w:hAnsi="Garamond" w:cs="Calibri"/>
                <w:b/>
                <w:bCs/>
                <w:color w:val="000000"/>
              </w:rPr>
            </w:pPr>
            <w:r w:rsidRPr="007D46F2">
              <w:rPr>
                <w:rFonts w:ascii="Garamond" w:hAnsi="Garamond" w:cs="Calibri"/>
                <w:b/>
                <w:bCs/>
                <w:color w:val="000000"/>
              </w:rPr>
              <w:t>26.208.000</w:t>
            </w:r>
          </w:p>
        </w:tc>
        <w:tc>
          <w:tcPr>
            <w:tcW w:w="125" w:type="pct"/>
            <w:tcBorders>
              <w:top w:val="nil"/>
              <w:left w:val="nil"/>
              <w:bottom w:val="nil"/>
              <w:right w:val="nil"/>
            </w:tcBorders>
            <w:shd w:val="clear" w:color="auto" w:fill="auto"/>
            <w:vAlign w:val="bottom"/>
          </w:tcPr>
          <w:p w:rsidR="00452910" w:rsidRPr="001C4BC9" w:rsidRDefault="00452910" w:rsidP="00452910">
            <w:pPr>
              <w:jc w:val="right"/>
              <w:rPr>
                <w:rFonts w:ascii="Garamond" w:hAnsi="Garamond" w:cs="Calibri"/>
                <w:b/>
                <w:bCs/>
                <w:color w:val="000000"/>
              </w:rPr>
            </w:pPr>
          </w:p>
        </w:tc>
        <w:tc>
          <w:tcPr>
            <w:tcW w:w="663" w:type="pct"/>
            <w:gridSpan w:val="2"/>
            <w:tcBorders>
              <w:top w:val="single" w:sz="8" w:space="0" w:color="auto"/>
              <w:left w:val="nil"/>
              <w:bottom w:val="single" w:sz="8" w:space="0" w:color="auto"/>
              <w:right w:val="nil"/>
            </w:tcBorders>
            <w:shd w:val="clear" w:color="auto" w:fill="auto"/>
            <w:vAlign w:val="bottom"/>
          </w:tcPr>
          <w:p w:rsidR="00452910" w:rsidRPr="001C4BC9" w:rsidRDefault="007D46F2" w:rsidP="00452910">
            <w:pPr>
              <w:jc w:val="right"/>
              <w:rPr>
                <w:rFonts w:ascii="Garamond" w:hAnsi="Garamond" w:cs="Calibri"/>
                <w:b/>
                <w:bCs/>
                <w:color w:val="000000"/>
              </w:rPr>
            </w:pPr>
            <w:r>
              <w:rPr>
                <w:rFonts w:ascii="Garamond" w:hAnsi="Garamond" w:cs="Calibri"/>
                <w:b/>
                <w:bCs/>
                <w:color w:val="000000"/>
              </w:rPr>
              <w:t>(</w:t>
            </w:r>
            <w:r w:rsidRPr="007D46F2">
              <w:rPr>
                <w:rFonts w:ascii="Garamond" w:hAnsi="Garamond" w:cs="Calibri"/>
                <w:b/>
                <w:bCs/>
                <w:color w:val="000000"/>
              </w:rPr>
              <w:t>12.220.252</w:t>
            </w:r>
            <w:r>
              <w:rPr>
                <w:rFonts w:ascii="Garamond" w:hAnsi="Garamond" w:cs="Calibri"/>
                <w:b/>
                <w:bCs/>
                <w:color w:val="000000"/>
              </w:rPr>
              <w:t>)</w:t>
            </w:r>
          </w:p>
        </w:tc>
        <w:tc>
          <w:tcPr>
            <w:tcW w:w="126" w:type="pct"/>
            <w:gridSpan w:val="2"/>
            <w:tcBorders>
              <w:top w:val="nil"/>
              <w:left w:val="nil"/>
              <w:bottom w:val="nil"/>
              <w:right w:val="nil"/>
            </w:tcBorders>
            <w:shd w:val="clear" w:color="auto" w:fill="auto"/>
            <w:vAlign w:val="bottom"/>
          </w:tcPr>
          <w:p w:rsidR="00452910" w:rsidRPr="001C4BC9" w:rsidRDefault="00452910" w:rsidP="00452910">
            <w:pPr>
              <w:jc w:val="right"/>
              <w:rPr>
                <w:rFonts w:ascii="Garamond" w:hAnsi="Garamond" w:cs="Calibri"/>
                <w:b/>
                <w:bCs/>
                <w:color w:val="000000"/>
              </w:rPr>
            </w:pPr>
          </w:p>
        </w:tc>
        <w:tc>
          <w:tcPr>
            <w:tcW w:w="869" w:type="pct"/>
            <w:gridSpan w:val="3"/>
            <w:tcBorders>
              <w:top w:val="single" w:sz="8" w:space="0" w:color="auto"/>
              <w:left w:val="nil"/>
              <w:bottom w:val="single" w:sz="8" w:space="0" w:color="auto"/>
              <w:right w:val="nil"/>
            </w:tcBorders>
            <w:shd w:val="clear" w:color="auto" w:fill="auto"/>
            <w:vAlign w:val="bottom"/>
          </w:tcPr>
          <w:p w:rsidR="00452910" w:rsidRPr="001C4BC9" w:rsidRDefault="007D46F2" w:rsidP="00452910">
            <w:pPr>
              <w:jc w:val="right"/>
              <w:rPr>
                <w:rFonts w:ascii="Garamond" w:hAnsi="Garamond" w:cs="Calibri"/>
                <w:b/>
                <w:bCs/>
                <w:color w:val="000000"/>
              </w:rPr>
            </w:pPr>
            <w:r w:rsidRPr="007D46F2">
              <w:rPr>
                <w:rFonts w:ascii="Garamond" w:hAnsi="Garamond" w:cs="Calibri"/>
                <w:b/>
                <w:bCs/>
                <w:color w:val="000000"/>
              </w:rPr>
              <w:t>569.381</w:t>
            </w:r>
          </w:p>
        </w:tc>
        <w:tc>
          <w:tcPr>
            <w:tcW w:w="127" w:type="pct"/>
            <w:gridSpan w:val="2"/>
            <w:tcBorders>
              <w:top w:val="nil"/>
              <w:left w:val="nil"/>
              <w:bottom w:val="nil"/>
              <w:right w:val="nil"/>
            </w:tcBorders>
            <w:shd w:val="clear" w:color="auto" w:fill="auto"/>
            <w:vAlign w:val="bottom"/>
          </w:tcPr>
          <w:p w:rsidR="00452910" w:rsidRPr="001C4BC9" w:rsidRDefault="00452910" w:rsidP="00452910">
            <w:pPr>
              <w:jc w:val="right"/>
              <w:rPr>
                <w:rFonts w:ascii="Garamond" w:hAnsi="Garamond" w:cs="Calibri"/>
                <w:b/>
                <w:bCs/>
                <w:color w:val="000000"/>
              </w:rPr>
            </w:pPr>
          </w:p>
        </w:tc>
        <w:tc>
          <w:tcPr>
            <w:tcW w:w="607" w:type="pct"/>
            <w:gridSpan w:val="6"/>
            <w:tcBorders>
              <w:top w:val="single" w:sz="8" w:space="0" w:color="auto"/>
              <w:left w:val="nil"/>
              <w:bottom w:val="single" w:sz="8" w:space="0" w:color="auto"/>
              <w:right w:val="nil"/>
            </w:tcBorders>
            <w:shd w:val="clear" w:color="auto" w:fill="auto"/>
            <w:vAlign w:val="bottom"/>
          </w:tcPr>
          <w:p w:rsidR="00452910" w:rsidRPr="001C4BC9" w:rsidRDefault="007D46F2" w:rsidP="00452910">
            <w:pPr>
              <w:jc w:val="right"/>
              <w:rPr>
                <w:rFonts w:ascii="Garamond" w:hAnsi="Garamond" w:cs="Calibri"/>
                <w:b/>
                <w:bCs/>
                <w:color w:val="000000"/>
              </w:rPr>
            </w:pPr>
            <w:r w:rsidRPr="007D46F2">
              <w:rPr>
                <w:rFonts w:ascii="Garamond" w:hAnsi="Garamond" w:cs="Calibri"/>
                <w:b/>
                <w:bCs/>
                <w:color w:val="000000"/>
              </w:rPr>
              <w:t>14.557.129</w:t>
            </w:r>
          </w:p>
        </w:tc>
      </w:tr>
      <w:tr w:rsidR="007D46F2" w:rsidRPr="001C4BC9" w:rsidTr="007D46F2">
        <w:trPr>
          <w:trHeight w:val="300"/>
        </w:trPr>
        <w:tc>
          <w:tcPr>
            <w:tcW w:w="1659" w:type="pct"/>
            <w:tcBorders>
              <w:top w:val="nil"/>
              <w:left w:val="nil"/>
              <w:bottom w:val="nil"/>
              <w:right w:val="nil"/>
            </w:tcBorders>
            <w:shd w:val="clear" w:color="auto" w:fill="auto"/>
            <w:noWrap/>
            <w:vAlign w:val="bottom"/>
            <w:hideMark/>
          </w:tcPr>
          <w:p w:rsidR="00C64047" w:rsidRPr="001C4BC9" w:rsidRDefault="00C64047" w:rsidP="00C64047">
            <w:pPr>
              <w:rPr>
                <w:rFonts w:ascii="Garamond" w:hAnsi="Garamond" w:cs="Calibri"/>
                <w:b/>
                <w:bCs/>
                <w:color w:val="000000"/>
                <w:lang w:val="hr-HR" w:eastAsia="hr-HR"/>
              </w:rPr>
            </w:pPr>
          </w:p>
        </w:tc>
        <w:tc>
          <w:tcPr>
            <w:tcW w:w="172" w:type="pct"/>
            <w:tcBorders>
              <w:top w:val="nil"/>
              <w:left w:val="nil"/>
              <w:bottom w:val="nil"/>
              <w:right w:val="nil"/>
            </w:tcBorders>
            <w:shd w:val="clear" w:color="auto" w:fill="auto"/>
            <w:noWrap/>
            <w:vAlign w:val="bottom"/>
            <w:hideMark/>
          </w:tcPr>
          <w:p w:rsidR="00C64047" w:rsidRPr="001C4BC9" w:rsidRDefault="00C64047" w:rsidP="00C64047">
            <w:pPr>
              <w:rPr>
                <w:rFonts w:ascii="Garamond" w:hAnsi="Garamond" w:cs="Calibri"/>
                <w:b/>
                <w:bCs/>
                <w:color w:val="000000"/>
                <w:lang w:val="hr-HR" w:eastAsia="hr-HR"/>
              </w:rPr>
            </w:pPr>
          </w:p>
        </w:tc>
        <w:tc>
          <w:tcPr>
            <w:tcW w:w="652" w:type="pct"/>
            <w:tcBorders>
              <w:top w:val="nil"/>
              <w:left w:val="nil"/>
              <w:bottom w:val="nil"/>
              <w:right w:val="nil"/>
            </w:tcBorders>
            <w:shd w:val="clear" w:color="auto" w:fill="auto"/>
            <w:vAlign w:val="bottom"/>
            <w:hideMark/>
          </w:tcPr>
          <w:p w:rsidR="00C64047" w:rsidRPr="001C4BC9" w:rsidRDefault="00C64047" w:rsidP="00C64047">
            <w:pPr>
              <w:jc w:val="right"/>
              <w:rPr>
                <w:rFonts w:ascii="Garamond" w:hAnsi="Garamond" w:cs="Calibri"/>
                <w:color w:val="000000"/>
                <w:lang w:val="hr-HR" w:eastAsia="hr-HR"/>
              </w:rPr>
            </w:pPr>
          </w:p>
        </w:tc>
        <w:tc>
          <w:tcPr>
            <w:tcW w:w="125" w:type="pct"/>
            <w:tcBorders>
              <w:top w:val="nil"/>
              <w:left w:val="nil"/>
              <w:bottom w:val="nil"/>
              <w:right w:val="nil"/>
            </w:tcBorders>
            <w:shd w:val="clear" w:color="auto" w:fill="auto"/>
            <w:vAlign w:val="bottom"/>
            <w:hideMark/>
          </w:tcPr>
          <w:p w:rsidR="00C64047" w:rsidRPr="001C4BC9" w:rsidRDefault="00C64047" w:rsidP="00C64047">
            <w:pPr>
              <w:jc w:val="right"/>
              <w:rPr>
                <w:rFonts w:ascii="Garamond" w:hAnsi="Garamond" w:cs="Calibri"/>
                <w:b/>
                <w:bCs/>
                <w:color w:val="000000"/>
                <w:lang w:val="hr-HR" w:eastAsia="hr-HR"/>
              </w:rPr>
            </w:pPr>
          </w:p>
        </w:tc>
        <w:tc>
          <w:tcPr>
            <w:tcW w:w="663" w:type="pct"/>
            <w:gridSpan w:val="2"/>
            <w:tcBorders>
              <w:top w:val="nil"/>
              <w:left w:val="nil"/>
              <w:bottom w:val="nil"/>
              <w:right w:val="nil"/>
            </w:tcBorders>
            <w:shd w:val="clear" w:color="auto" w:fill="auto"/>
            <w:vAlign w:val="bottom"/>
            <w:hideMark/>
          </w:tcPr>
          <w:p w:rsidR="00C64047" w:rsidRPr="001C4BC9" w:rsidRDefault="00C64047" w:rsidP="00C64047">
            <w:pPr>
              <w:jc w:val="right"/>
              <w:rPr>
                <w:rFonts w:ascii="Garamond" w:hAnsi="Garamond" w:cs="Calibri"/>
                <w:b/>
                <w:bCs/>
                <w:color w:val="000000"/>
                <w:lang w:val="hr-HR" w:eastAsia="hr-HR"/>
              </w:rPr>
            </w:pPr>
          </w:p>
        </w:tc>
        <w:tc>
          <w:tcPr>
            <w:tcW w:w="126" w:type="pct"/>
            <w:gridSpan w:val="2"/>
            <w:tcBorders>
              <w:top w:val="nil"/>
              <w:left w:val="nil"/>
              <w:bottom w:val="nil"/>
              <w:right w:val="nil"/>
            </w:tcBorders>
            <w:shd w:val="clear" w:color="auto" w:fill="auto"/>
            <w:vAlign w:val="bottom"/>
            <w:hideMark/>
          </w:tcPr>
          <w:p w:rsidR="00C64047" w:rsidRPr="001C4BC9" w:rsidRDefault="00C64047" w:rsidP="00C64047">
            <w:pPr>
              <w:jc w:val="right"/>
              <w:rPr>
                <w:rFonts w:ascii="Garamond" w:hAnsi="Garamond" w:cs="Calibri"/>
                <w:b/>
                <w:bCs/>
                <w:color w:val="000000"/>
                <w:lang w:val="hr-HR" w:eastAsia="hr-HR"/>
              </w:rPr>
            </w:pPr>
          </w:p>
        </w:tc>
        <w:tc>
          <w:tcPr>
            <w:tcW w:w="869" w:type="pct"/>
            <w:gridSpan w:val="3"/>
            <w:tcBorders>
              <w:top w:val="nil"/>
              <w:left w:val="nil"/>
              <w:bottom w:val="nil"/>
              <w:right w:val="nil"/>
            </w:tcBorders>
            <w:shd w:val="clear" w:color="auto" w:fill="auto"/>
            <w:vAlign w:val="bottom"/>
            <w:hideMark/>
          </w:tcPr>
          <w:p w:rsidR="00C64047" w:rsidRPr="001C4BC9" w:rsidRDefault="00C64047" w:rsidP="00C64047">
            <w:pPr>
              <w:jc w:val="right"/>
              <w:rPr>
                <w:rFonts w:ascii="Garamond" w:hAnsi="Garamond" w:cs="Calibri"/>
                <w:b/>
                <w:bCs/>
                <w:color w:val="000000"/>
                <w:lang w:val="hr-HR" w:eastAsia="hr-HR"/>
              </w:rPr>
            </w:pPr>
          </w:p>
        </w:tc>
        <w:tc>
          <w:tcPr>
            <w:tcW w:w="127" w:type="pct"/>
            <w:gridSpan w:val="2"/>
            <w:tcBorders>
              <w:top w:val="nil"/>
              <w:left w:val="nil"/>
              <w:bottom w:val="nil"/>
              <w:right w:val="nil"/>
            </w:tcBorders>
            <w:shd w:val="clear" w:color="auto" w:fill="auto"/>
            <w:vAlign w:val="bottom"/>
            <w:hideMark/>
          </w:tcPr>
          <w:p w:rsidR="00C64047" w:rsidRPr="001C4BC9" w:rsidRDefault="00C64047" w:rsidP="00C64047">
            <w:pPr>
              <w:jc w:val="right"/>
              <w:rPr>
                <w:rFonts w:ascii="Garamond" w:hAnsi="Garamond" w:cs="Calibri"/>
                <w:b/>
                <w:bCs/>
                <w:color w:val="000000"/>
                <w:lang w:val="hr-HR" w:eastAsia="hr-HR"/>
              </w:rPr>
            </w:pPr>
          </w:p>
        </w:tc>
        <w:tc>
          <w:tcPr>
            <w:tcW w:w="607" w:type="pct"/>
            <w:gridSpan w:val="6"/>
            <w:tcBorders>
              <w:top w:val="nil"/>
              <w:left w:val="nil"/>
              <w:bottom w:val="nil"/>
              <w:right w:val="nil"/>
            </w:tcBorders>
            <w:shd w:val="clear" w:color="auto" w:fill="auto"/>
            <w:vAlign w:val="bottom"/>
            <w:hideMark/>
          </w:tcPr>
          <w:p w:rsidR="00C64047" w:rsidRPr="001C4BC9" w:rsidRDefault="00C64047" w:rsidP="00C64047">
            <w:pPr>
              <w:jc w:val="right"/>
              <w:rPr>
                <w:rFonts w:ascii="Garamond" w:hAnsi="Garamond" w:cs="Calibri"/>
                <w:b/>
                <w:bCs/>
                <w:color w:val="000000"/>
                <w:lang w:val="hr-HR" w:eastAsia="hr-HR"/>
              </w:rPr>
            </w:pPr>
          </w:p>
        </w:tc>
      </w:tr>
      <w:tr w:rsidR="007D46F2" w:rsidRPr="001C4BC9" w:rsidTr="007D46F2">
        <w:trPr>
          <w:gridAfter w:val="3"/>
          <w:wAfter w:w="39" w:type="pct"/>
          <w:trHeight w:val="300"/>
        </w:trPr>
        <w:tc>
          <w:tcPr>
            <w:tcW w:w="1659" w:type="pct"/>
            <w:tcBorders>
              <w:top w:val="nil"/>
              <w:left w:val="nil"/>
              <w:bottom w:val="nil"/>
              <w:right w:val="nil"/>
            </w:tcBorders>
            <w:shd w:val="clear" w:color="auto" w:fill="auto"/>
            <w:noWrap/>
            <w:vAlign w:val="bottom"/>
            <w:hideMark/>
          </w:tcPr>
          <w:p w:rsidR="00C64047" w:rsidRPr="001C4BC9" w:rsidRDefault="00C64047" w:rsidP="00C64047">
            <w:pPr>
              <w:rPr>
                <w:rFonts w:ascii="Garamond" w:hAnsi="Garamond" w:cs="Calibri"/>
                <w:b/>
                <w:bCs/>
                <w:color w:val="000000"/>
                <w:lang w:val="hr-HR" w:eastAsia="hr-HR"/>
              </w:rPr>
            </w:pPr>
          </w:p>
        </w:tc>
        <w:tc>
          <w:tcPr>
            <w:tcW w:w="172" w:type="pct"/>
            <w:tcBorders>
              <w:top w:val="nil"/>
              <w:left w:val="nil"/>
              <w:bottom w:val="nil"/>
              <w:right w:val="nil"/>
            </w:tcBorders>
            <w:shd w:val="clear" w:color="auto" w:fill="auto"/>
            <w:noWrap/>
            <w:vAlign w:val="bottom"/>
            <w:hideMark/>
          </w:tcPr>
          <w:p w:rsidR="00C64047" w:rsidRPr="001C4BC9" w:rsidRDefault="00C64047" w:rsidP="00C64047">
            <w:pPr>
              <w:rPr>
                <w:rFonts w:ascii="Garamond" w:hAnsi="Garamond" w:cs="Calibri"/>
                <w:b/>
                <w:bCs/>
                <w:color w:val="000000"/>
                <w:lang w:val="hr-HR" w:eastAsia="hr-HR"/>
              </w:rPr>
            </w:pPr>
          </w:p>
        </w:tc>
        <w:tc>
          <w:tcPr>
            <w:tcW w:w="652" w:type="pct"/>
            <w:tcBorders>
              <w:top w:val="nil"/>
              <w:left w:val="nil"/>
              <w:bottom w:val="nil"/>
              <w:right w:val="nil"/>
            </w:tcBorders>
            <w:shd w:val="clear" w:color="auto" w:fill="auto"/>
            <w:vAlign w:val="bottom"/>
            <w:hideMark/>
          </w:tcPr>
          <w:p w:rsidR="00C64047" w:rsidRPr="001C4BC9" w:rsidRDefault="00C64047" w:rsidP="00C64047">
            <w:pPr>
              <w:jc w:val="right"/>
              <w:rPr>
                <w:rFonts w:ascii="Garamond" w:hAnsi="Garamond" w:cs="Calibri"/>
                <w:color w:val="000000"/>
                <w:lang w:val="hr-HR" w:eastAsia="hr-HR"/>
              </w:rPr>
            </w:pPr>
          </w:p>
        </w:tc>
        <w:tc>
          <w:tcPr>
            <w:tcW w:w="125" w:type="pct"/>
            <w:tcBorders>
              <w:top w:val="nil"/>
              <w:left w:val="nil"/>
              <w:bottom w:val="nil"/>
              <w:right w:val="nil"/>
            </w:tcBorders>
            <w:shd w:val="clear" w:color="auto" w:fill="auto"/>
            <w:vAlign w:val="bottom"/>
            <w:hideMark/>
          </w:tcPr>
          <w:p w:rsidR="00C64047" w:rsidRPr="001C4BC9" w:rsidRDefault="00C64047" w:rsidP="00C64047">
            <w:pPr>
              <w:jc w:val="right"/>
              <w:rPr>
                <w:rFonts w:ascii="Garamond" w:hAnsi="Garamond" w:cs="Calibri"/>
                <w:b/>
                <w:bCs/>
                <w:color w:val="000000"/>
                <w:lang w:val="hr-HR" w:eastAsia="hr-HR"/>
              </w:rPr>
            </w:pPr>
          </w:p>
        </w:tc>
        <w:tc>
          <w:tcPr>
            <w:tcW w:w="663" w:type="pct"/>
            <w:gridSpan w:val="2"/>
            <w:tcBorders>
              <w:top w:val="nil"/>
              <w:left w:val="nil"/>
              <w:bottom w:val="nil"/>
              <w:right w:val="nil"/>
            </w:tcBorders>
            <w:shd w:val="clear" w:color="auto" w:fill="auto"/>
            <w:vAlign w:val="bottom"/>
            <w:hideMark/>
          </w:tcPr>
          <w:p w:rsidR="00C64047" w:rsidRPr="001C4BC9" w:rsidRDefault="00C64047" w:rsidP="00C64047">
            <w:pPr>
              <w:jc w:val="right"/>
              <w:rPr>
                <w:rFonts w:ascii="Garamond" w:hAnsi="Garamond" w:cs="Calibri"/>
                <w:b/>
                <w:bCs/>
                <w:color w:val="000000"/>
                <w:lang w:val="hr-HR" w:eastAsia="hr-HR"/>
              </w:rPr>
            </w:pPr>
          </w:p>
        </w:tc>
        <w:tc>
          <w:tcPr>
            <w:tcW w:w="126" w:type="pct"/>
            <w:gridSpan w:val="2"/>
            <w:tcBorders>
              <w:top w:val="nil"/>
              <w:left w:val="nil"/>
              <w:bottom w:val="nil"/>
              <w:right w:val="nil"/>
            </w:tcBorders>
            <w:shd w:val="clear" w:color="auto" w:fill="auto"/>
            <w:vAlign w:val="bottom"/>
            <w:hideMark/>
          </w:tcPr>
          <w:p w:rsidR="00C64047" w:rsidRPr="001C4BC9" w:rsidRDefault="00C64047" w:rsidP="00C64047">
            <w:pPr>
              <w:jc w:val="right"/>
              <w:rPr>
                <w:rFonts w:ascii="Garamond" w:hAnsi="Garamond" w:cs="Calibri"/>
                <w:b/>
                <w:bCs/>
                <w:color w:val="000000"/>
                <w:lang w:val="hr-HR" w:eastAsia="hr-HR"/>
              </w:rPr>
            </w:pPr>
          </w:p>
        </w:tc>
        <w:tc>
          <w:tcPr>
            <w:tcW w:w="869" w:type="pct"/>
            <w:gridSpan w:val="3"/>
            <w:tcBorders>
              <w:top w:val="nil"/>
              <w:left w:val="nil"/>
              <w:bottom w:val="nil"/>
              <w:right w:val="nil"/>
            </w:tcBorders>
            <w:shd w:val="clear" w:color="auto" w:fill="auto"/>
            <w:vAlign w:val="bottom"/>
            <w:hideMark/>
          </w:tcPr>
          <w:p w:rsidR="00C64047" w:rsidRPr="001C4BC9" w:rsidRDefault="00C64047" w:rsidP="00C64047">
            <w:pPr>
              <w:jc w:val="right"/>
              <w:rPr>
                <w:rFonts w:ascii="Garamond" w:hAnsi="Garamond" w:cs="Calibri"/>
                <w:b/>
                <w:bCs/>
                <w:color w:val="000000"/>
                <w:lang w:val="hr-HR" w:eastAsia="hr-HR"/>
              </w:rPr>
            </w:pPr>
          </w:p>
        </w:tc>
        <w:tc>
          <w:tcPr>
            <w:tcW w:w="127" w:type="pct"/>
            <w:gridSpan w:val="2"/>
            <w:tcBorders>
              <w:top w:val="nil"/>
              <w:left w:val="nil"/>
              <w:bottom w:val="nil"/>
              <w:right w:val="nil"/>
            </w:tcBorders>
            <w:shd w:val="clear" w:color="auto" w:fill="auto"/>
            <w:vAlign w:val="bottom"/>
            <w:hideMark/>
          </w:tcPr>
          <w:p w:rsidR="00C64047" w:rsidRPr="001C4BC9" w:rsidRDefault="00C64047" w:rsidP="00C64047">
            <w:pPr>
              <w:jc w:val="right"/>
              <w:rPr>
                <w:rFonts w:ascii="Garamond" w:hAnsi="Garamond" w:cs="Calibri"/>
                <w:b/>
                <w:bCs/>
                <w:color w:val="000000"/>
                <w:lang w:val="hr-HR" w:eastAsia="hr-HR"/>
              </w:rPr>
            </w:pPr>
          </w:p>
        </w:tc>
        <w:tc>
          <w:tcPr>
            <w:tcW w:w="568" w:type="pct"/>
            <w:gridSpan w:val="3"/>
            <w:tcBorders>
              <w:top w:val="nil"/>
              <w:left w:val="nil"/>
              <w:bottom w:val="nil"/>
              <w:right w:val="nil"/>
            </w:tcBorders>
            <w:shd w:val="clear" w:color="auto" w:fill="auto"/>
            <w:vAlign w:val="bottom"/>
            <w:hideMark/>
          </w:tcPr>
          <w:p w:rsidR="00C64047" w:rsidRPr="001C4BC9" w:rsidRDefault="00C64047" w:rsidP="00C64047">
            <w:pPr>
              <w:jc w:val="right"/>
              <w:rPr>
                <w:rFonts w:ascii="Garamond" w:hAnsi="Garamond" w:cs="Calibri"/>
                <w:b/>
                <w:bCs/>
                <w:color w:val="000000"/>
                <w:lang w:val="hr-HR" w:eastAsia="hr-HR"/>
              </w:rPr>
            </w:pPr>
          </w:p>
        </w:tc>
      </w:tr>
      <w:tr w:rsidR="007D46F2" w:rsidRPr="001C4BC9" w:rsidTr="007D46F2">
        <w:trPr>
          <w:gridAfter w:val="4"/>
          <w:wAfter w:w="265" w:type="pct"/>
          <w:trHeight w:val="300"/>
        </w:trPr>
        <w:tc>
          <w:tcPr>
            <w:tcW w:w="2482" w:type="pct"/>
            <w:gridSpan w:val="3"/>
            <w:tcBorders>
              <w:top w:val="nil"/>
              <w:left w:val="nil"/>
              <w:bottom w:val="nil"/>
              <w:right w:val="nil"/>
            </w:tcBorders>
            <w:shd w:val="clear" w:color="auto" w:fill="auto"/>
            <w:noWrap/>
            <w:vAlign w:val="bottom"/>
            <w:hideMark/>
          </w:tcPr>
          <w:p w:rsidR="00C64047" w:rsidRPr="001C4BC9" w:rsidRDefault="00C64047" w:rsidP="00452910">
            <w:pPr>
              <w:rPr>
                <w:rFonts w:ascii="Garamond" w:hAnsi="Garamond" w:cs="Calibri"/>
                <w:b/>
                <w:bCs/>
                <w:color w:val="000000"/>
                <w:lang w:val="hr-HR" w:eastAsia="hr-HR"/>
              </w:rPr>
            </w:pPr>
            <w:r w:rsidRPr="001C4BC9">
              <w:rPr>
                <w:rFonts w:ascii="Garamond" w:hAnsi="Garamond" w:cs="Calibri"/>
                <w:b/>
                <w:bCs/>
                <w:color w:val="000000"/>
                <w:lang w:val="hr-HR" w:eastAsia="hr-HR"/>
              </w:rPr>
              <w:t>Za godinu koja je završila 31. prosinca 20</w:t>
            </w:r>
            <w:r w:rsidR="00452910">
              <w:rPr>
                <w:rFonts w:ascii="Garamond" w:hAnsi="Garamond" w:cs="Calibri"/>
                <w:b/>
                <w:bCs/>
                <w:color w:val="000000"/>
                <w:lang w:val="hr-HR" w:eastAsia="hr-HR"/>
              </w:rPr>
              <w:t>20</w:t>
            </w:r>
            <w:r w:rsidRPr="001C4BC9">
              <w:rPr>
                <w:rFonts w:ascii="Garamond" w:hAnsi="Garamond" w:cs="Calibri"/>
                <w:b/>
                <w:bCs/>
                <w:color w:val="000000"/>
                <w:lang w:val="hr-HR" w:eastAsia="hr-HR"/>
              </w:rPr>
              <w:t>. godine</w:t>
            </w:r>
          </w:p>
        </w:tc>
        <w:tc>
          <w:tcPr>
            <w:tcW w:w="125" w:type="pct"/>
            <w:tcBorders>
              <w:top w:val="nil"/>
              <w:left w:val="nil"/>
              <w:bottom w:val="nil"/>
              <w:right w:val="nil"/>
            </w:tcBorders>
            <w:shd w:val="clear" w:color="auto" w:fill="auto"/>
            <w:vAlign w:val="bottom"/>
            <w:hideMark/>
          </w:tcPr>
          <w:p w:rsidR="00C64047" w:rsidRPr="001C4BC9" w:rsidRDefault="00C64047" w:rsidP="00C64047">
            <w:pPr>
              <w:jc w:val="right"/>
              <w:rPr>
                <w:rFonts w:ascii="Garamond" w:hAnsi="Garamond" w:cs="Calibri"/>
                <w:b/>
                <w:bCs/>
                <w:color w:val="000000"/>
                <w:lang w:val="hr-HR" w:eastAsia="hr-HR"/>
              </w:rPr>
            </w:pPr>
          </w:p>
        </w:tc>
        <w:tc>
          <w:tcPr>
            <w:tcW w:w="626" w:type="pct"/>
            <w:tcBorders>
              <w:top w:val="nil"/>
              <w:left w:val="nil"/>
              <w:bottom w:val="nil"/>
              <w:right w:val="nil"/>
            </w:tcBorders>
            <w:shd w:val="clear" w:color="auto" w:fill="auto"/>
            <w:vAlign w:val="bottom"/>
            <w:hideMark/>
          </w:tcPr>
          <w:p w:rsidR="00C64047" w:rsidRPr="001C4BC9" w:rsidRDefault="00C64047" w:rsidP="00C64047">
            <w:pPr>
              <w:jc w:val="right"/>
              <w:rPr>
                <w:rFonts w:ascii="Garamond" w:hAnsi="Garamond" w:cs="Calibri"/>
                <w:b/>
                <w:bCs/>
                <w:color w:val="000000"/>
                <w:lang w:val="hr-HR" w:eastAsia="hr-HR"/>
              </w:rPr>
            </w:pPr>
          </w:p>
        </w:tc>
        <w:tc>
          <w:tcPr>
            <w:tcW w:w="126" w:type="pct"/>
            <w:gridSpan w:val="2"/>
            <w:tcBorders>
              <w:top w:val="nil"/>
              <w:left w:val="nil"/>
              <w:bottom w:val="nil"/>
              <w:right w:val="nil"/>
            </w:tcBorders>
            <w:shd w:val="clear" w:color="auto" w:fill="auto"/>
            <w:vAlign w:val="bottom"/>
            <w:hideMark/>
          </w:tcPr>
          <w:p w:rsidR="00C64047" w:rsidRPr="001C4BC9" w:rsidRDefault="00C64047" w:rsidP="00C64047">
            <w:pPr>
              <w:jc w:val="right"/>
              <w:rPr>
                <w:rFonts w:ascii="Garamond" w:hAnsi="Garamond" w:cs="Calibri"/>
                <w:b/>
                <w:bCs/>
                <w:color w:val="000000"/>
                <w:lang w:val="hr-HR" w:eastAsia="hr-HR"/>
              </w:rPr>
            </w:pPr>
          </w:p>
        </w:tc>
        <w:tc>
          <w:tcPr>
            <w:tcW w:w="662" w:type="pct"/>
            <w:gridSpan w:val="2"/>
            <w:tcBorders>
              <w:top w:val="nil"/>
              <w:left w:val="nil"/>
              <w:bottom w:val="nil"/>
              <w:right w:val="nil"/>
            </w:tcBorders>
            <w:shd w:val="clear" w:color="auto" w:fill="auto"/>
            <w:vAlign w:val="bottom"/>
            <w:hideMark/>
          </w:tcPr>
          <w:p w:rsidR="00C64047" w:rsidRPr="001C4BC9" w:rsidRDefault="00C64047" w:rsidP="00C64047">
            <w:pPr>
              <w:jc w:val="right"/>
              <w:rPr>
                <w:rFonts w:ascii="Garamond" w:hAnsi="Garamond" w:cs="Calibri"/>
                <w:b/>
                <w:bCs/>
                <w:color w:val="000000"/>
                <w:lang w:val="hr-HR" w:eastAsia="hr-HR"/>
              </w:rPr>
            </w:pPr>
          </w:p>
        </w:tc>
        <w:tc>
          <w:tcPr>
            <w:tcW w:w="127" w:type="pct"/>
            <w:tcBorders>
              <w:top w:val="nil"/>
              <w:left w:val="nil"/>
              <w:bottom w:val="nil"/>
              <w:right w:val="nil"/>
            </w:tcBorders>
            <w:shd w:val="clear" w:color="auto" w:fill="auto"/>
            <w:vAlign w:val="bottom"/>
            <w:hideMark/>
          </w:tcPr>
          <w:p w:rsidR="00C64047" w:rsidRPr="001C4BC9" w:rsidRDefault="00C64047" w:rsidP="00C64047">
            <w:pPr>
              <w:jc w:val="right"/>
              <w:rPr>
                <w:rFonts w:ascii="Garamond" w:hAnsi="Garamond" w:cs="Calibri"/>
                <w:b/>
                <w:bCs/>
                <w:color w:val="000000"/>
                <w:lang w:val="hr-HR" w:eastAsia="hr-HR"/>
              </w:rPr>
            </w:pPr>
          </w:p>
        </w:tc>
        <w:tc>
          <w:tcPr>
            <w:tcW w:w="586" w:type="pct"/>
            <w:gridSpan w:val="5"/>
            <w:tcBorders>
              <w:top w:val="nil"/>
              <w:left w:val="nil"/>
              <w:bottom w:val="nil"/>
              <w:right w:val="nil"/>
            </w:tcBorders>
            <w:shd w:val="clear" w:color="auto" w:fill="auto"/>
            <w:vAlign w:val="bottom"/>
            <w:hideMark/>
          </w:tcPr>
          <w:p w:rsidR="00C64047" w:rsidRPr="001C4BC9" w:rsidRDefault="00C64047" w:rsidP="00C64047">
            <w:pPr>
              <w:jc w:val="right"/>
              <w:rPr>
                <w:rFonts w:ascii="Garamond" w:hAnsi="Garamond" w:cs="Calibri"/>
                <w:b/>
                <w:bCs/>
                <w:color w:val="000000"/>
                <w:lang w:val="hr-HR" w:eastAsia="hr-HR"/>
              </w:rPr>
            </w:pPr>
          </w:p>
        </w:tc>
      </w:tr>
      <w:tr w:rsidR="007D46F2" w:rsidRPr="001C4BC9" w:rsidTr="007D46F2">
        <w:trPr>
          <w:gridAfter w:val="1"/>
          <w:wAfter w:w="5" w:type="pct"/>
          <w:trHeight w:val="300"/>
        </w:trPr>
        <w:tc>
          <w:tcPr>
            <w:tcW w:w="1659" w:type="pct"/>
            <w:tcBorders>
              <w:top w:val="nil"/>
              <w:left w:val="nil"/>
              <w:bottom w:val="nil"/>
              <w:right w:val="nil"/>
            </w:tcBorders>
            <w:shd w:val="clear" w:color="auto" w:fill="auto"/>
            <w:noWrap/>
            <w:vAlign w:val="bottom"/>
            <w:hideMark/>
          </w:tcPr>
          <w:p w:rsidR="007D46F2" w:rsidRPr="001C4BC9" w:rsidRDefault="007D46F2" w:rsidP="007D46F2">
            <w:pPr>
              <w:rPr>
                <w:rFonts w:ascii="Garamond" w:hAnsi="Garamond" w:cs="Calibri"/>
                <w:b/>
                <w:bCs/>
                <w:color w:val="000000"/>
                <w:lang w:val="hr-HR" w:eastAsia="hr-HR"/>
              </w:rPr>
            </w:pPr>
            <w:r w:rsidRPr="001C4BC9">
              <w:rPr>
                <w:rFonts w:ascii="Garamond" w:hAnsi="Garamond" w:cs="Calibri"/>
                <w:b/>
                <w:bCs/>
                <w:color w:val="000000"/>
                <w:lang w:val="hr-HR" w:eastAsia="hr-HR"/>
              </w:rPr>
              <w:t>Stanje 01. siječnja 20</w:t>
            </w:r>
            <w:r>
              <w:rPr>
                <w:rFonts w:ascii="Garamond" w:hAnsi="Garamond" w:cs="Calibri"/>
                <w:b/>
                <w:bCs/>
                <w:color w:val="000000"/>
                <w:lang w:val="hr-HR" w:eastAsia="hr-HR"/>
              </w:rPr>
              <w:t>20</w:t>
            </w:r>
            <w:r w:rsidRPr="001C4BC9">
              <w:rPr>
                <w:rFonts w:ascii="Garamond" w:hAnsi="Garamond" w:cs="Calibri"/>
                <w:b/>
                <w:bCs/>
                <w:color w:val="000000"/>
                <w:lang w:val="hr-HR" w:eastAsia="hr-HR"/>
              </w:rPr>
              <w:t>. godine</w:t>
            </w:r>
          </w:p>
        </w:tc>
        <w:tc>
          <w:tcPr>
            <w:tcW w:w="172" w:type="pct"/>
            <w:tcBorders>
              <w:top w:val="nil"/>
              <w:left w:val="nil"/>
              <w:bottom w:val="nil"/>
              <w:right w:val="nil"/>
            </w:tcBorders>
            <w:shd w:val="clear" w:color="auto" w:fill="auto"/>
            <w:noWrap/>
            <w:vAlign w:val="bottom"/>
            <w:hideMark/>
          </w:tcPr>
          <w:p w:rsidR="007D46F2" w:rsidRPr="001C4BC9" w:rsidRDefault="007D46F2" w:rsidP="007D46F2">
            <w:pPr>
              <w:rPr>
                <w:rFonts w:ascii="Garamond" w:hAnsi="Garamond" w:cs="Calibri"/>
                <w:b/>
                <w:bCs/>
                <w:color w:val="000000"/>
                <w:lang w:val="hr-HR" w:eastAsia="hr-HR"/>
              </w:rPr>
            </w:pPr>
          </w:p>
        </w:tc>
        <w:tc>
          <w:tcPr>
            <w:tcW w:w="652" w:type="pct"/>
            <w:tcBorders>
              <w:top w:val="nil"/>
              <w:left w:val="nil"/>
              <w:bottom w:val="nil"/>
              <w:right w:val="nil"/>
            </w:tcBorders>
            <w:shd w:val="clear" w:color="auto" w:fill="auto"/>
            <w:vAlign w:val="center"/>
          </w:tcPr>
          <w:p w:rsidR="007D46F2" w:rsidRPr="007D46F2" w:rsidRDefault="007D46F2" w:rsidP="007D46F2">
            <w:pPr>
              <w:jc w:val="right"/>
              <w:rPr>
                <w:rFonts w:ascii="Garamond" w:hAnsi="Garamond" w:cs="Calibri"/>
                <w:color w:val="000000"/>
              </w:rPr>
            </w:pPr>
            <w:r w:rsidRPr="007D46F2">
              <w:rPr>
                <w:rFonts w:ascii="Garamond" w:hAnsi="Garamond" w:cs="Calibri"/>
                <w:color w:val="000000"/>
              </w:rPr>
              <w:t>26.208.000</w:t>
            </w:r>
          </w:p>
        </w:tc>
        <w:tc>
          <w:tcPr>
            <w:tcW w:w="125" w:type="pct"/>
            <w:tcBorders>
              <w:top w:val="nil"/>
              <w:left w:val="nil"/>
              <w:bottom w:val="nil"/>
              <w:right w:val="nil"/>
            </w:tcBorders>
            <w:shd w:val="clear" w:color="auto" w:fill="auto"/>
            <w:vAlign w:val="center"/>
          </w:tcPr>
          <w:p w:rsidR="007D46F2" w:rsidRPr="007D46F2" w:rsidRDefault="007D46F2" w:rsidP="007D46F2">
            <w:pPr>
              <w:jc w:val="right"/>
              <w:rPr>
                <w:rFonts w:ascii="Garamond" w:hAnsi="Garamond" w:cs="Calibri"/>
                <w:color w:val="000000"/>
              </w:rPr>
            </w:pPr>
          </w:p>
        </w:tc>
        <w:tc>
          <w:tcPr>
            <w:tcW w:w="663" w:type="pct"/>
            <w:gridSpan w:val="2"/>
            <w:tcBorders>
              <w:top w:val="nil"/>
              <w:left w:val="nil"/>
              <w:bottom w:val="nil"/>
              <w:right w:val="nil"/>
            </w:tcBorders>
            <w:shd w:val="clear" w:color="auto" w:fill="auto"/>
            <w:vAlign w:val="center"/>
          </w:tcPr>
          <w:p w:rsidR="007D46F2" w:rsidRPr="007D46F2" w:rsidRDefault="007D46F2" w:rsidP="007D46F2">
            <w:pPr>
              <w:jc w:val="right"/>
              <w:rPr>
                <w:rFonts w:ascii="Garamond" w:hAnsi="Garamond" w:cs="Calibri"/>
                <w:color w:val="000000"/>
              </w:rPr>
            </w:pPr>
            <w:r w:rsidRPr="007D46F2">
              <w:rPr>
                <w:rFonts w:ascii="Garamond" w:hAnsi="Garamond" w:cs="Calibri"/>
                <w:color w:val="000000"/>
              </w:rPr>
              <w:t>(12.220.252)</w:t>
            </w:r>
          </w:p>
        </w:tc>
        <w:tc>
          <w:tcPr>
            <w:tcW w:w="126" w:type="pct"/>
            <w:gridSpan w:val="2"/>
            <w:tcBorders>
              <w:top w:val="nil"/>
              <w:left w:val="nil"/>
              <w:bottom w:val="nil"/>
              <w:right w:val="nil"/>
            </w:tcBorders>
            <w:shd w:val="clear" w:color="auto" w:fill="auto"/>
            <w:vAlign w:val="center"/>
          </w:tcPr>
          <w:p w:rsidR="007D46F2" w:rsidRPr="007D46F2" w:rsidRDefault="007D46F2" w:rsidP="007D46F2">
            <w:pPr>
              <w:jc w:val="right"/>
              <w:rPr>
                <w:rFonts w:ascii="Garamond" w:hAnsi="Garamond" w:cs="Calibri"/>
                <w:color w:val="000000"/>
              </w:rPr>
            </w:pPr>
          </w:p>
        </w:tc>
        <w:tc>
          <w:tcPr>
            <w:tcW w:w="869" w:type="pct"/>
            <w:gridSpan w:val="3"/>
            <w:tcBorders>
              <w:top w:val="nil"/>
              <w:left w:val="nil"/>
              <w:bottom w:val="nil"/>
              <w:right w:val="nil"/>
            </w:tcBorders>
            <w:shd w:val="clear" w:color="auto" w:fill="auto"/>
            <w:vAlign w:val="center"/>
          </w:tcPr>
          <w:p w:rsidR="007D46F2" w:rsidRPr="007D46F2" w:rsidRDefault="007D46F2" w:rsidP="007D46F2">
            <w:pPr>
              <w:jc w:val="right"/>
              <w:rPr>
                <w:rFonts w:ascii="Garamond" w:hAnsi="Garamond" w:cs="Calibri"/>
                <w:color w:val="000000"/>
              </w:rPr>
            </w:pPr>
            <w:r w:rsidRPr="007D46F2">
              <w:rPr>
                <w:rFonts w:ascii="Garamond" w:hAnsi="Garamond" w:cs="Calibri"/>
                <w:color w:val="000000"/>
              </w:rPr>
              <w:t>569.381</w:t>
            </w:r>
          </w:p>
        </w:tc>
        <w:tc>
          <w:tcPr>
            <w:tcW w:w="127" w:type="pct"/>
            <w:gridSpan w:val="2"/>
            <w:tcBorders>
              <w:top w:val="nil"/>
              <w:left w:val="nil"/>
              <w:bottom w:val="nil"/>
              <w:right w:val="nil"/>
            </w:tcBorders>
            <w:shd w:val="clear" w:color="auto" w:fill="auto"/>
            <w:vAlign w:val="center"/>
          </w:tcPr>
          <w:p w:rsidR="007D46F2" w:rsidRPr="007D46F2" w:rsidRDefault="007D46F2" w:rsidP="007D46F2">
            <w:pPr>
              <w:jc w:val="right"/>
              <w:rPr>
                <w:rFonts w:ascii="Garamond" w:hAnsi="Garamond" w:cs="Calibri"/>
                <w:color w:val="000000"/>
              </w:rPr>
            </w:pPr>
          </w:p>
        </w:tc>
        <w:tc>
          <w:tcPr>
            <w:tcW w:w="602" w:type="pct"/>
            <w:gridSpan w:val="5"/>
            <w:tcBorders>
              <w:top w:val="nil"/>
              <w:left w:val="nil"/>
              <w:bottom w:val="nil"/>
              <w:right w:val="nil"/>
            </w:tcBorders>
            <w:shd w:val="clear" w:color="auto" w:fill="auto"/>
            <w:vAlign w:val="center"/>
          </w:tcPr>
          <w:p w:rsidR="007D46F2" w:rsidRPr="007D46F2" w:rsidRDefault="007D46F2" w:rsidP="007D46F2">
            <w:pPr>
              <w:jc w:val="right"/>
              <w:rPr>
                <w:rFonts w:ascii="Garamond" w:hAnsi="Garamond" w:cs="Calibri"/>
                <w:color w:val="000000"/>
              </w:rPr>
            </w:pPr>
            <w:r w:rsidRPr="007D46F2">
              <w:rPr>
                <w:rFonts w:ascii="Garamond" w:hAnsi="Garamond" w:cs="Calibri"/>
                <w:color w:val="000000"/>
              </w:rPr>
              <w:t>14.557.129</w:t>
            </w:r>
          </w:p>
        </w:tc>
      </w:tr>
      <w:tr w:rsidR="007D46F2" w:rsidRPr="001C4BC9" w:rsidTr="007D46F2">
        <w:trPr>
          <w:gridAfter w:val="1"/>
          <w:wAfter w:w="5" w:type="pct"/>
          <w:trHeight w:val="300"/>
        </w:trPr>
        <w:tc>
          <w:tcPr>
            <w:tcW w:w="1659" w:type="pct"/>
            <w:tcBorders>
              <w:top w:val="nil"/>
              <w:left w:val="nil"/>
              <w:bottom w:val="nil"/>
              <w:right w:val="nil"/>
            </w:tcBorders>
            <w:shd w:val="clear" w:color="auto" w:fill="auto"/>
            <w:noWrap/>
            <w:vAlign w:val="bottom"/>
            <w:hideMark/>
          </w:tcPr>
          <w:p w:rsidR="0076284D" w:rsidRPr="001C4BC9" w:rsidRDefault="007D46F2" w:rsidP="0076284D">
            <w:pPr>
              <w:rPr>
                <w:rFonts w:ascii="Garamond" w:hAnsi="Garamond" w:cs="Calibri"/>
                <w:color w:val="000000"/>
                <w:lang w:val="hr-HR" w:eastAsia="hr-HR"/>
              </w:rPr>
            </w:pPr>
            <w:r w:rsidRPr="007D46F2">
              <w:rPr>
                <w:rFonts w:ascii="Garamond" w:hAnsi="Garamond" w:cs="Calibri"/>
                <w:color w:val="000000"/>
                <w:lang w:val="hr-HR" w:eastAsia="hr-HR"/>
              </w:rPr>
              <w:t>Raspored dobiti/gubitka</w:t>
            </w:r>
          </w:p>
        </w:tc>
        <w:tc>
          <w:tcPr>
            <w:tcW w:w="172" w:type="pct"/>
            <w:tcBorders>
              <w:top w:val="nil"/>
              <w:left w:val="nil"/>
              <w:bottom w:val="nil"/>
              <w:right w:val="nil"/>
            </w:tcBorders>
            <w:shd w:val="clear" w:color="auto" w:fill="auto"/>
            <w:noWrap/>
            <w:vAlign w:val="bottom"/>
            <w:hideMark/>
          </w:tcPr>
          <w:p w:rsidR="0076284D" w:rsidRPr="001C4BC9" w:rsidRDefault="0076284D" w:rsidP="0076284D">
            <w:pPr>
              <w:rPr>
                <w:rFonts w:ascii="Garamond" w:hAnsi="Garamond" w:cs="Calibri"/>
                <w:color w:val="000000"/>
                <w:lang w:val="hr-HR" w:eastAsia="hr-HR"/>
              </w:rPr>
            </w:pPr>
          </w:p>
        </w:tc>
        <w:tc>
          <w:tcPr>
            <w:tcW w:w="652" w:type="pct"/>
            <w:tcBorders>
              <w:top w:val="nil"/>
              <w:left w:val="nil"/>
              <w:bottom w:val="nil"/>
              <w:right w:val="nil"/>
            </w:tcBorders>
            <w:shd w:val="clear" w:color="auto" w:fill="auto"/>
            <w:vAlign w:val="bottom"/>
          </w:tcPr>
          <w:p w:rsidR="0076284D" w:rsidRPr="001C4BC9" w:rsidRDefault="007D46F2" w:rsidP="0076284D">
            <w:pPr>
              <w:jc w:val="right"/>
              <w:rPr>
                <w:rFonts w:ascii="Garamond" w:hAnsi="Garamond" w:cs="Calibri"/>
                <w:color w:val="000000"/>
              </w:rPr>
            </w:pPr>
            <w:r>
              <w:rPr>
                <w:rFonts w:ascii="Garamond" w:hAnsi="Garamond" w:cs="Calibri"/>
                <w:color w:val="000000"/>
              </w:rPr>
              <w:t xml:space="preserve">- </w:t>
            </w:r>
          </w:p>
        </w:tc>
        <w:tc>
          <w:tcPr>
            <w:tcW w:w="125" w:type="pct"/>
            <w:tcBorders>
              <w:top w:val="nil"/>
              <w:left w:val="nil"/>
              <w:bottom w:val="nil"/>
              <w:right w:val="nil"/>
            </w:tcBorders>
            <w:shd w:val="clear" w:color="auto" w:fill="auto"/>
            <w:vAlign w:val="bottom"/>
          </w:tcPr>
          <w:p w:rsidR="0076284D" w:rsidRPr="001C4BC9" w:rsidRDefault="0076284D" w:rsidP="0076284D">
            <w:pPr>
              <w:jc w:val="right"/>
              <w:rPr>
                <w:rFonts w:ascii="Garamond" w:hAnsi="Garamond" w:cs="Calibri"/>
                <w:color w:val="000000"/>
              </w:rPr>
            </w:pPr>
          </w:p>
        </w:tc>
        <w:tc>
          <w:tcPr>
            <w:tcW w:w="663" w:type="pct"/>
            <w:gridSpan w:val="2"/>
            <w:tcBorders>
              <w:top w:val="nil"/>
              <w:left w:val="nil"/>
              <w:bottom w:val="nil"/>
              <w:right w:val="nil"/>
            </w:tcBorders>
            <w:shd w:val="clear" w:color="auto" w:fill="auto"/>
            <w:vAlign w:val="bottom"/>
          </w:tcPr>
          <w:p w:rsidR="0076284D" w:rsidRPr="001C4BC9" w:rsidRDefault="007D46F2" w:rsidP="0076284D">
            <w:pPr>
              <w:jc w:val="right"/>
              <w:rPr>
                <w:rFonts w:ascii="Garamond" w:hAnsi="Garamond" w:cs="Calibri"/>
                <w:color w:val="000000"/>
              </w:rPr>
            </w:pPr>
            <w:r>
              <w:rPr>
                <w:rFonts w:ascii="Garamond" w:hAnsi="Garamond" w:cs="Calibri"/>
                <w:color w:val="000000"/>
              </w:rPr>
              <w:t>569.381</w:t>
            </w:r>
          </w:p>
        </w:tc>
        <w:tc>
          <w:tcPr>
            <w:tcW w:w="126" w:type="pct"/>
            <w:gridSpan w:val="2"/>
            <w:tcBorders>
              <w:top w:val="nil"/>
              <w:left w:val="nil"/>
              <w:bottom w:val="nil"/>
              <w:right w:val="nil"/>
            </w:tcBorders>
            <w:shd w:val="clear" w:color="auto" w:fill="auto"/>
            <w:vAlign w:val="bottom"/>
          </w:tcPr>
          <w:p w:rsidR="0076284D" w:rsidRPr="001C4BC9" w:rsidRDefault="0076284D" w:rsidP="0076284D">
            <w:pPr>
              <w:jc w:val="right"/>
              <w:rPr>
                <w:rFonts w:ascii="Garamond" w:hAnsi="Garamond" w:cs="Calibri"/>
                <w:color w:val="000000"/>
              </w:rPr>
            </w:pPr>
          </w:p>
        </w:tc>
        <w:tc>
          <w:tcPr>
            <w:tcW w:w="869" w:type="pct"/>
            <w:gridSpan w:val="3"/>
            <w:tcBorders>
              <w:top w:val="nil"/>
              <w:left w:val="nil"/>
              <w:bottom w:val="nil"/>
              <w:right w:val="nil"/>
            </w:tcBorders>
            <w:shd w:val="clear" w:color="auto" w:fill="auto"/>
            <w:vAlign w:val="bottom"/>
          </w:tcPr>
          <w:p w:rsidR="0076284D" w:rsidRPr="001C4BC9" w:rsidRDefault="007D46F2" w:rsidP="0076284D">
            <w:pPr>
              <w:jc w:val="right"/>
              <w:rPr>
                <w:rFonts w:ascii="Garamond" w:hAnsi="Garamond" w:cs="Calibri"/>
                <w:color w:val="000000"/>
              </w:rPr>
            </w:pPr>
            <w:r>
              <w:rPr>
                <w:rFonts w:ascii="Garamond" w:hAnsi="Garamond" w:cs="Calibri"/>
                <w:color w:val="000000"/>
              </w:rPr>
              <w:t>(569.381)</w:t>
            </w:r>
          </w:p>
        </w:tc>
        <w:tc>
          <w:tcPr>
            <w:tcW w:w="127" w:type="pct"/>
            <w:gridSpan w:val="2"/>
            <w:tcBorders>
              <w:top w:val="nil"/>
              <w:left w:val="nil"/>
              <w:bottom w:val="nil"/>
              <w:right w:val="nil"/>
            </w:tcBorders>
            <w:shd w:val="clear" w:color="auto" w:fill="auto"/>
            <w:vAlign w:val="bottom"/>
          </w:tcPr>
          <w:p w:rsidR="0076284D" w:rsidRPr="001C4BC9" w:rsidRDefault="0076284D" w:rsidP="0076284D">
            <w:pPr>
              <w:jc w:val="right"/>
              <w:rPr>
                <w:rFonts w:ascii="Garamond" w:hAnsi="Garamond" w:cs="Calibri"/>
                <w:color w:val="000000"/>
              </w:rPr>
            </w:pPr>
          </w:p>
        </w:tc>
        <w:tc>
          <w:tcPr>
            <w:tcW w:w="602" w:type="pct"/>
            <w:gridSpan w:val="5"/>
            <w:tcBorders>
              <w:top w:val="nil"/>
              <w:left w:val="nil"/>
              <w:bottom w:val="nil"/>
              <w:right w:val="nil"/>
            </w:tcBorders>
            <w:shd w:val="clear" w:color="auto" w:fill="auto"/>
            <w:vAlign w:val="bottom"/>
          </w:tcPr>
          <w:p w:rsidR="0076284D" w:rsidRPr="001C4BC9" w:rsidRDefault="007D46F2" w:rsidP="0076284D">
            <w:pPr>
              <w:jc w:val="right"/>
              <w:rPr>
                <w:rFonts w:ascii="Garamond" w:hAnsi="Garamond" w:cs="Calibri"/>
                <w:b/>
                <w:bCs/>
                <w:color w:val="000000"/>
              </w:rPr>
            </w:pPr>
            <w:r>
              <w:rPr>
                <w:rFonts w:ascii="Garamond" w:hAnsi="Garamond" w:cs="Calibri"/>
                <w:b/>
                <w:bCs/>
                <w:color w:val="000000"/>
              </w:rPr>
              <w:t>-</w:t>
            </w:r>
          </w:p>
        </w:tc>
      </w:tr>
      <w:tr w:rsidR="007D46F2" w:rsidRPr="001C4BC9" w:rsidTr="007D46F2">
        <w:trPr>
          <w:gridAfter w:val="1"/>
          <w:wAfter w:w="5" w:type="pct"/>
          <w:trHeight w:val="300"/>
        </w:trPr>
        <w:tc>
          <w:tcPr>
            <w:tcW w:w="1659" w:type="pct"/>
            <w:tcBorders>
              <w:top w:val="nil"/>
              <w:left w:val="nil"/>
              <w:bottom w:val="nil"/>
              <w:right w:val="nil"/>
            </w:tcBorders>
            <w:shd w:val="clear" w:color="auto" w:fill="auto"/>
            <w:noWrap/>
            <w:vAlign w:val="bottom"/>
            <w:hideMark/>
          </w:tcPr>
          <w:p w:rsidR="00FA7AD1" w:rsidRPr="001C4BC9" w:rsidRDefault="00FA7AD1" w:rsidP="00FA7AD1">
            <w:pPr>
              <w:rPr>
                <w:rFonts w:ascii="Garamond" w:hAnsi="Garamond" w:cs="Calibri"/>
                <w:color w:val="000000"/>
                <w:lang w:val="hr-HR" w:eastAsia="hr-HR"/>
              </w:rPr>
            </w:pPr>
            <w:r w:rsidRPr="001C4BC9">
              <w:rPr>
                <w:rFonts w:ascii="Garamond" w:hAnsi="Garamond" w:cs="Calibri"/>
                <w:color w:val="000000"/>
                <w:lang w:val="hr-HR" w:eastAsia="hr-HR"/>
              </w:rPr>
              <w:t>Dobit tekuće godine</w:t>
            </w:r>
          </w:p>
        </w:tc>
        <w:tc>
          <w:tcPr>
            <w:tcW w:w="172" w:type="pct"/>
            <w:tcBorders>
              <w:top w:val="nil"/>
              <w:left w:val="nil"/>
              <w:bottom w:val="nil"/>
              <w:right w:val="nil"/>
            </w:tcBorders>
            <w:shd w:val="clear" w:color="auto" w:fill="auto"/>
            <w:noWrap/>
            <w:vAlign w:val="bottom"/>
            <w:hideMark/>
          </w:tcPr>
          <w:p w:rsidR="00FA7AD1" w:rsidRPr="001C4BC9" w:rsidRDefault="00FA7AD1" w:rsidP="00FA7AD1">
            <w:pPr>
              <w:rPr>
                <w:rFonts w:ascii="Garamond" w:hAnsi="Garamond" w:cs="Calibri"/>
                <w:color w:val="000000"/>
                <w:lang w:val="hr-HR" w:eastAsia="hr-HR"/>
              </w:rPr>
            </w:pPr>
          </w:p>
        </w:tc>
        <w:tc>
          <w:tcPr>
            <w:tcW w:w="652" w:type="pct"/>
            <w:tcBorders>
              <w:top w:val="nil"/>
              <w:left w:val="nil"/>
              <w:bottom w:val="nil"/>
              <w:right w:val="nil"/>
            </w:tcBorders>
            <w:shd w:val="clear" w:color="auto" w:fill="auto"/>
            <w:vAlign w:val="bottom"/>
          </w:tcPr>
          <w:p w:rsidR="00FA7AD1" w:rsidRPr="001C4BC9" w:rsidRDefault="007D46F2" w:rsidP="00FA7AD1">
            <w:pPr>
              <w:jc w:val="right"/>
              <w:rPr>
                <w:rFonts w:ascii="Garamond" w:hAnsi="Garamond" w:cs="Calibri"/>
                <w:color w:val="000000"/>
              </w:rPr>
            </w:pPr>
            <w:r>
              <w:rPr>
                <w:rFonts w:ascii="Garamond" w:hAnsi="Garamond" w:cs="Calibri"/>
                <w:color w:val="000000"/>
              </w:rPr>
              <w:t>-</w:t>
            </w:r>
          </w:p>
        </w:tc>
        <w:tc>
          <w:tcPr>
            <w:tcW w:w="125" w:type="pct"/>
            <w:tcBorders>
              <w:top w:val="nil"/>
              <w:left w:val="nil"/>
              <w:bottom w:val="nil"/>
              <w:right w:val="nil"/>
            </w:tcBorders>
            <w:shd w:val="clear" w:color="auto" w:fill="auto"/>
            <w:vAlign w:val="bottom"/>
          </w:tcPr>
          <w:p w:rsidR="00FA7AD1" w:rsidRPr="001C4BC9" w:rsidRDefault="00FA7AD1" w:rsidP="00FA7AD1">
            <w:pPr>
              <w:jc w:val="right"/>
              <w:rPr>
                <w:rFonts w:ascii="Garamond" w:hAnsi="Garamond" w:cs="Calibri"/>
                <w:color w:val="000000"/>
              </w:rPr>
            </w:pPr>
          </w:p>
        </w:tc>
        <w:tc>
          <w:tcPr>
            <w:tcW w:w="663" w:type="pct"/>
            <w:gridSpan w:val="2"/>
            <w:tcBorders>
              <w:top w:val="nil"/>
              <w:left w:val="nil"/>
              <w:bottom w:val="nil"/>
              <w:right w:val="nil"/>
            </w:tcBorders>
            <w:shd w:val="clear" w:color="auto" w:fill="auto"/>
            <w:vAlign w:val="bottom"/>
          </w:tcPr>
          <w:p w:rsidR="00FA7AD1" w:rsidRPr="001C4BC9" w:rsidRDefault="007D46F2" w:rsidP="00FA7AD1">
            <w:pPr>
              <w:jc w:val="right"/>
            </w:pPr>
            <w:r>
              <w:t>-</w:t>
            </w:r>
          </w:p>
        </w:tc>
        <w:tc>
          <w:tcPr>
            <w:tcW w:w="126" w:type="pct"/>
            <w:gridSpan w:val="2"/>
            <w:tcBorders>
              <w:top w:val="nil"/>
              <w:left w:val="nil"/>
              <w:bottom w:val="nil"/>
              <w:right w:val="nil"/>
            </w:tcBorders>
            <w:shd w:val="clear" w:color="auto" w:fill="auto"/>
            <w:vAlign w:val="bottom"/>
          </w:tcPr>
          <w:p w:rsidR="00FA7AD1" w:rsidRPr="001C4BC9" w:rsidRDefault="00FA7AD1" w:rsidP="00FA7AD1">
            <w:pPr>
              <w:jc w:val="right"/>
            </w:pPr>
          </w:p>
        </w:tc>
        <w:tc>
          <w:tcPr>
            <w:tcW w:w="869" w:type="pct"/>
            <w:gridSpan w:val="3"/>
            <w:tcBorders>
              <w:top w:val="nil"/>
              <w:left w:val="nil"/>
              <w:bottom w:val="nil"/>
              <w:right w:val="nil"/>
            </w:tcBorders>
            <w:shd w:val="clear" w:color="auto" w:fill="auto"/>
            <w:vAlign w:val="bottom"/>
          </w:tcPr>
          <w:p w:rsidR="00FA7AD1" w:rsidRPr="001C4BC9" w:rsidRDefault="007D46F2" w:rsidP="00FA7AD1">
            <w:pPr>
              <w:jc w:val="right"/>
              <w:rPr>
                <w:rFonts w:ascii="Garamond" w:hAnsi="Garamond" w:cs="Calibri"/>
                <w:color w:val="000000"/>
              </w:rPr>
            </w:pPr>
            <w:r>
              <w:rPr>
                <w:rFonts w:ascii="Garamond" w:hAnsi="Garamond" w:cs="Calibri"/>
                <w:color w:val="000000"/>
              </w:rPr>
              <w:t>(</w:t>
            </w:r>
            <w:r w:rsidRPr="007D46F2">
              <w:rPr>
                <w:rFonts w:ascii="Garamond" w:hAnsi="Garamond" w:cs="Calibri"/>
                <w:color w:val="000000"/>
              </w:rPr>
              <w:t>1.040.702</w:t>
            </w:r>
            <w:r>
              <w:rPr>
                <w:rFonts w:ascii="Garamond" w:hAnsi="Garamond" w:cs="Calibri"/>
                <w:color w:val="000000"/>
              </w:rPr>
              <w:t>)</w:t>
            </w:r>
          </w:p>
        </w:tc>
        <w:tc>
          <w:tcPr>
            <w:tcW w:w="127" w:type="pct"/>
            <w:gridSpan w:val="2"/>
            <w:tcBorders>
              <w:top w:val="nil"/>
              <w:left w:val="nil"/>
              <w:bottom w:val="nil"/>
              <w:right w:val="nil"/>
            </w:tcBorders>
            <w:shd w:val="clear" w:color="auto" w:fill="auto"/>
            <w:vAlign w:val="bottom"/>
          </w:tcPr>
          <w:p w:rsidR="00FA7AD1" w:rsidRPr="001C4BC9" w:rsidRDefault="00FA7AD1" w:rsidP="00FA7AD1">
            <w:pPr>
              <w:jc w:val="right"/>
              <w:rPr>
                <w:rFonts w:ascii="Garamond" w:hAnsi="Garamond" w:cs="Calibri"/>
                <w:color w:val="000000"/>
              </w:rPr>
            </w:pPr>
          </w:p>
        </w:tc>
        <w:tc>
          <w:tcPr>
            <w:tcW w:w="602" w:type="pct"/>
            <w:gridSpan w:val="5"/>
            <w:tcBorders>
              <w:top w:val="nil"/>
              <w:left w:val="nil"/>
              <w:bottom w:val="nil"/>
              <w:right w:val="nil"/>
            </w:tcBorders>
            <w:shd w:val="clear" w:color="auto" w:fill="auto"/>
            <w:vAlign w:val="bottom"/>
          </w:tcPr>
          <w:p w:rsidR="00FA7AD1" w:rsidRPr="001C4BC9" w:rsidRDefault="007D46F2" w:rsidP="00FA7AD1">
            <w:pPr>
              <w:jc w:val="right"/>
              <w:rPr>
                <w:rFonts w:ascii="Garamond" w:hAnsi="Garamond" w:cs="Calibri"/>
                <w:color w:val="000000"/>
              </w:rPr>
            </w:pPr>
            <w:r>
              <w:rPr>
                <w:rFonts w:ascii="Garamond" w:hAnsi="Garamond" w:cs="Calibri"/>
                <w:color w:val="000000"/>
              </w:rPr>
              <w:t>(</w:t>
            </w:r>
            <w:r w:rsidRPr="007D46F2">
              <w:rPr>
                <w:rFonts w:ascii="Garamond" w:hAnsi="Garamond" w:cs="Calibri"/>
                <w:color w:val="000000"/>
              </w:rPr>
              <w:t>1.040.702</w:t>
            </w:r>
            <w:r>
              <w:rPr>
                <w:rFonts w:ascii="Garamond" w:hAnsi="Garamond" w:cs="Calibri"/>
                <w:color w:val="000000"/>
              </w:rPr>
              <w:t>)</w:t>
            </w:r>
          </w:p>
        </w:tc>
      </w:tr>
      <w:tr w:rsidR="007D46F2" w:rsidRPr="001C4BC9" w:rsidTr="007D46F2">
        <w:trPr>
          <w:gridAfter w:val="1"/>
          <w:wAfter w:w="5" w:type="pct"/>
          <w:trHeight w:val="300"/>
        </w:trPr>
        <w:tc>
          <w:tcPr>
            <w:tcW w:w="1659" w:type="pct"/>
            <w:tcBorders>
              <w:top w:val="nil"/>
              <w:left w:val="nil"/>
              <w:bottom w:val="nil"/>
              <w:right w:val="nil"/>
            </w:tcBorders>
            <w:shd w:val="clear" w:color="auto" w:fill="auto"/>
            <w:noWrap/>
            <w:vAlign w:val="bottom"/>
            <w:hideMark/>
          </w:tcPr>
          <w:p w:rsidR="0076284D" w:rsidRPr="001C4BC9" w:rsidRDefault="0076284D" w:rsidP="00452910">
            <w:pPr>
              <w:rPr>
                <w:rFonts w:ascii="Garamond" w:hAnsi="Garamond" w:cs="Calibri"/>
                <w:b/>
                <w:bCs/>
                <w:color w:val="000000"/>
                <w:lang w:val="hr-HR" w:eastAsia="hr-HR"/>
              </w:rPr>
            </w:pPr>
            <w:r w:rsidRPr="001C4BC9">
              <w:rPr>
                <w:rFonts w:ascii="Garamond" w:hAnsi="Garamond" w:cs="Calibri"/>
                <w:b/>
                <w:bCs/>
                <w:color w:val="000000"/>
                <w:lang w:val="hr-HR" w:eastAsia="hr-HR"/>
              </w:rPr>
              <w:t>Stanje 31. prosinca 20</w:t>
            </w:r>
            <w:r w:rsidR="00452910">
              <w:rPr>
                <w:rFonts w:ascii="Garamond" w:hAnsi="Garamond" w:cs="Calibri"/>
                <w:b/>
                <w:bCs/>
                <w:color w:val="000000"/>
                <w:lang w:val="hr-HR" w:eastAsia="hr-HR"/>
              </w:rPr>
              <w:t>20</w:t>
            </w:r>
            <w:r w:rsidRPr="001C4BC9">
              <w:rPr>
                <w:rFonts w:ascii="Garamond" w:hAnsi="Garamond" w:cs="Calibri"/>
                <w:b/>
                <w:bCs/>
                <w:color w:val="000000"/>
                <w:lang w:val="hr-HR" w:eastAsia="hr-HR"/>
              </w:rPr>
              <w:t>. godine</w:t>
            </w:r>
          </w:p>
        </w:tc>
        <w:tc>
          <w:tcPr>
            <w:tcW w:w="172" w:type="pct"/>
            <w:tcBorders>
              <w:top w:val="nil"/>
              <w:left w:val="nil"/>
              <w:bottom w:val="nil"/>
              <w:right w:val="nil"/>
            </w:tcBorders>
            <w:shd w:val="clear" w:color="auto" w:fill="auto"/>
            <w:noWrap/>
            <w:vAlign w:val="bottom"/>
            <w:hideMark/>
          </w:tcPr>
          <w:p w:rsidR="0076284D" w:rsidRPr="001C4BC9" w:rsidRDefault="0076284D" w:rsidP="0076284D">
            <w:pPr>
              <w:rPr>
                <w:rFonts w:ascii="Garamond" w:hAnsi="Garamond" w:cs="Calibri"/>
                <w:b/>
                <w:bCs/>
                <w:color w:val="000000"/>
                <w:lang w:val="hr-HR" w:eastAsia="hr-HR"/>
              </w:rPr>
            </w:pPr>
          </w:p>
        </w:tc>
        <w:tc>
          <w:tcPr>
            <w:tcW w:w="652" w:type="pct"/>
            <w:tcBorders>
              <w:top w:val="single" w:sz="8" w:space="0" w:color="auto"/>
              <w:left w:val="nil"/>
              <w:bottom w:val="single" w:sz="8" w:space="0" w:color="auto"/>
              <w:right w:val="nil"/>
            </w:tcBorders>
            <w:shd w:val="clear" w:color="auto" w:fill="auto"/>
            <w:vAlign w:val="bottom"/>
          </w:tcPr>
          <w:p w:rsidR="0076284D" w:rsidRPr="001C4BC9" w:rsidRDefault="007D46F2" w:rsidP="0076284D">
            <w:pPr>
              <w:jc w:val="right"/>
              <w:rPr>
                <w:rFonts w:ascii="Garamond" w:hAnsi="Garamond" w:cs="Calibri"/>
                <w:b/>
                <w:bCs/>
                <w:color w:val="000000"/>
              </w:rPr>
            </w:pPr>
            <w:r>
              <w:rPr>
                <w:rFonts w:ascii="Garamond" w:hAnsi="Garamond" w:cs="Calibri"/>
                <w:b/>
                <w:bCs/>
                <w:color w:val="000000"/>
              </w:rPr>
              <w:t>26.208.000</w:t>
            </w:r>
          </w:p>
        </w:tc>
        <w:tc>
          <w:tcPr>
            <w:tcW w:w="125" w:type="pct"/>
            <w:tcBorders>
              <w:top w:val="nil"/>
              <w:left w:val="nil"/>
              <w:bottom w:val="nil"/>
              <w:right w:val="nil"/>
            </w:tcBorders>
            <w:shd w:val="clear" w:color="auto" w:fill="auto"/>
            <w:vAlign w:val="bottom"/>
          </w:tcPr>
          <w:p w:rsidR="0076284D" w:rsidRPr="001C4BC9" w:rsidRDefault="0076284D" w:rsidP="0076284D">
            <w:pPr>
              <w:jc w:val="right"/>
              <w:rPr>
                <w:rFonts w:ascii="Garamond" w:hAnsi="Garamond" w:cs="Calibri"/>
                <w:b/>
                <w:bCs/>
                <w:color w:val="000000"/>
              </w:rPr>
            </w:pPr>
          </w:p>
        </w:tc>
        <w:tc>
          <w:tcPr>
            <w:tcW w:w="663" w:type="pct"/>
            <w:gridSpan w:val="2"/>
            <w:tcBorders>
              <w:top w:val="single" w:sz="8" w:space="0" w:color="auto"/>
              <w:left w:val="nil"/>
              <w:bottom w:val="single" w:sz="8" w:space="0" w:color="auto"/>
              <w:right w:val="nil"/>
            </w:tcBorders>
            <w:shd w:val="clear" w:color="auto" w:fill="auto"/>
            <w:vAlign w:val="bottom"/>
          </w:tcPr>
          <w:p w:rsidR="0076284D" w:rsidRPr="001C4BC9" w:rsidRDefault="007D46F2" w:rsidP="0076284D">
            <w:pPr>
              <w:jc w:val="right"/>
              <w:rPr>
                <w:rFonts w:ascii="Garamond" w:hAnsi="Garamond" w:cs="Calibri"/>
                <w:b/>
                <w:bCs/>
                <w:color w:val="000000"/>
              </w:rPr>
            </w:pPr>
            <w:r>
              <w:rPr>
                <w:rFonts w:ascii="Garamond" w:hAnsi="Garamond" w:cs="Calibri"/>
                <w:b/>
                <w:bCs/>
                <w:color w:val="000000"/>
              </w:rPr>
              <w:t>(11.650.871)</w:t>
            </w:r>
          </w:p>
        </w:tc>
        <w:tc>
          <w:tcPr>
            <w:tcW w:w="126" w:type="pct"/>
            <w:gridSpan w:val="2"/>
            <w:tcBorders>
              <w:top w:val="nil"/>
              <w:left w:val="nil"/>
              <w:bottom w:val="nil"/>
              <w:right w:val="nil"/>
            </w:tcBorders>
            <w:shd w:val="clear" w:color="auto" w:fill="auto"/>
            <w:vAlign w:val="bottom"/>
          </w:tcPr>
          <w:p w:rsidR="0076284D" w:rsidRPr="001C4BC9" w:rsidRDefault="0076284D" w:rsidP="0076284D">
            <w:pPr>
              <w:jc w:val="right"/>
              <w:rPr>
                <w:rFonts w:ascii="Garamond" w:hAnsi="Garamond" w:cs="Calibri"/>
                <w:b/>
                <w:bCs/>
                <w:color w:val="000000"/>
              </w:rPr>
            </w:pPr>
          </w:p>
        </w:tc>
        <w:tc>
          <w:tcPr>
            <w:tcW w:w="869" w:type="pct"/>
            <w:gridSpan w:val="3"/>
            <w:tcBorders>
              <w:top w:val="single" w:sz="8" w:space="0" w:color="auto"/>
              <w:left w:val="nil"/>
              <w:bottom w:val="single" w:sz="8" w:space="0" w:color="auto"/>
              <w:right w:val="nil"/>
            </w:tcBorders>
            <w:shd w:val="clear" w:color="auto" w:fill="auto"/>
            <w:vAlign w:val="bottom"/>
          </w:tcPr>
          <w:p w:rsidR="0076284D" w:rsidRPr="001C4BC9" w:rsidRDefault="007D46F2" w:rsidP="0076284D">
            <w:pPr>
              <w:jc w:val="right"/>
              <w:rPr>
                <w:rFonts w:ascii="Garamond" w:hAnsi="Garamond" w:cs="Calibri"/>
                <w:b/>
                <w:bCs/>
                <w:color w:val="000000"/>
              </w:rPr>
            </w:pPr>
            <w:r w:rsidRPr="007D46F2">
              <w:rPr>
                <w:rFonts w:ascii="Garamond" w:hAnsi="Garamond" w:cs="Calibri"/>
                <w:b/>
                <w:bCs/>
                <w:color w:val="000000"/>
              </w:rPr>
              <w:t>(1.040.702)</w:t>
            </w:r>
          </w:p>
        </w:tc>
        <w:tc>
          <w:tcPr>
            <w:tcW w:w="127" w:type="pct"/>
            <w:gridSpan w:val="2"/>
            <w:tcBorders>
              <w:top w:val="nil"/>
              <w:left w:val="nil"/>
              <w:bottom w:val="nil"/>
              <w:right w:val="nil"/>
            </w:tcBorders>
            <w:shd w:val="clear" w:color="auto" w:fill="auto"/>
            <w:vAlign w:val="bottom"/>
          </w:tcPr>
          <w:p w:rsidR="0076284D" w:rsidRPr="001C4BC9" w:rsidRDefault="0076284D" w:rsidP="0076284D">
            <w:pPr>
              <w:jc w:val="right"/>
              <w:rPr>
                <w:rFonts w:ascii="Garamond" w:hAnsi="Garamond" w:cs="Calibri"/>
                <w:b/>
                <w:bCs/>
                <w:color w:val="000000"/>
              </w:rPr>
            </w:pPr>
          </w:p>
        </w:tc>
        <w:tc>
          <w:tcPr>
            <w:tcW w:w="602" w:type="pct"/>
            <w:gridSpan w:val="5"/>
            <w:tcBorders>
              <w:top w:val="single" w:sz="8" w:space="0" w:color="auto"/>
              <w:left w:val="nil"/>
              <w:bottom w:val="single" w:sz="8" w:space="0" w:color="auto"/>
              <w:right w:val="nil"/>
            </w:tcBorders>
            <w:shd w:val="clear" w:color="auto" w:fill="auto"/>
            <w:vAlign w:val="bottom"/>
          </w:tcPr>
          <w:p w:rsidR="0076284D" w:rsidRPr="001C4BC9" w:rsidRDefault="007D46F2" w:rsidP="0076284D">
            <w:pPr>
              <w:jc w:val="right"/>
              <w:rPr>
                <w:rFonts w:ascii="Garamond" w:hAnsi="Garamond" w:cs="Calibri"/>
                <w:b/>
                <w:bCs/>
                <w:color w:val="000000"/>
              </w:rPr>
            </w:pPr>
            <w:r w:rsidRPr="007D46F2">
              <w:rPr>
                <w:rFonts w:ascii="Garamond" w:hAnsi="Garamond" w:cs="Calibri"/>
                <w:b/>
                <w:bCs/>
                <w:color w:val="000000"/>
              </w:rPr>
              <w:t>13.516.427</w:t>
            </w:r>
          </w:p>
        </w:tc>
      </w:tr>
    </w:tbl>
    <w:p w:rsidR="000472AC" w:rsidRPr="000C7665" w:rsidRDefault="000472AC" w:rsidP="000472AC">
      <w:pPr>
        <w:pStyle w:val="DefaultText"/>
        <w:rPr>
          <w:rFonts w:ascii="Garamond" w:hAnsi="Garamond"/>
          <w:sz w:val="22"/>
          <w:szCs w:val="22"/>
          <w:lang w:val="hr-HR"/>
        </w:rPr>
      </w:pPr>
    </w:p>
    <w:p w:rsidR="000472AC" w:rsidRPr="000C7665" w:rsidRDefault="000472AC" w:rsidP="000472AC">
      <w:pPr>
        <w:pStyle w:val="DefaultText"/>
        <w:rPr>
          <w:rFonts w:ascii="Garamond" w:hAnsi="Garamond"/>
          <w:sz w:val="22"/>
          <w:szCs w:val="22"/>
          <w:lang w:val="hr-HR"/>
        </w:rPr>
      </w:pPr>
    </w:p>
    <w:p w:rsidR="000472AC" w:rsidRPr="000C7665" w:rsidRDefault="000472AC" w:rsidP="000472AC">
      <w:pPr>
        <w:pStyle w:val="DefaultText"/>
        <w:rPr>
          <w:rFonts w:ascii="Garamond" w:hAnsi="Garamond"/>
          <w:sz w:val="22"/>
          <w:szCs w:val="22"/>
          <w:lang w:val="hr-HR"/>
        </w:rPr>
      </w:pPr>
    </w:p>
    <w:p w:rsidR="000472AC" w:rsidRPr="000C7665" w:rsidRDefault="000472AC" w:rsidP="000472AC">
      <w:pPr>
        <w:pStyle w:val="DefaultText"/>
        <w:rPr>
          <w:rFonts w:ascii="Garamond" w:hAnsi="Garamond"/>
          <w:sz w:val="22"/>
          <w:szCs w:val="22"/>
          <w:lang w:val="hr-HR"/>
        </w:rPr>
      </w:pPr>
    </w:p>
    <w:p w:rsidR="000472AC" w:rsidRPr="000C7665" w:rsidRDefault="000472AC" w:rsidP="000472AC">
      <w:pPr>
        <w:pStyle w:val="DefaultText"/>
        <w:rPr>
          <w:rFonts w:ascii="Garamond" w:hAnsi="Garamond"/>
          <w:sz w:val="22"/>
          <w:szCs w:val="22"/>
          <w:lang w:val="hr-HR"/>
        </w:rPr>
        <w:sectPr w:rsidR="000472AC" w:rsidRPr="000C7665" w:rsidSect="00F33D3D">
          <w:headerReference w:type="even" r:id="rId24"/>
          <w:headerReference w:type="default" r:id="rId25"/>
          <w:footerReference w:type="default" r:id="rId26"/>
          <w:headerReference w:type="first" r:id="rId27"/>
          <w:pgSz w:w="11905" w:h="16838" w:code="9"/>
          <w:pgMar w:top="1440" w:right="1134" w:bottom="1440" w:left="1701" w:header="792" w:footer="296" w:gutter="0"/>
          <w:cols w:space="720"/>
        </w:sectPr>
      </w:pPr>
    </w:p>
    <w:tbl>
      <w:tblPr>
        <w:tblW w:w="5248" w:type="pct"/>
        <w:tblLayout w:type="fixed"/>
        <w:tblLook w:val="04A0" w:firstRow="1" w:lastRow="0" w:firstColumn="1" w:lastColumn="0" w:noHBand="0" w:noVBand="1"/>
      </w:tblPr>
      <w:tblGrid>
        <w:gridCol w:w="5228"/>
        <w:gridCol w:w="282"/>
        <w:gridCol w:w="853"/>
        <w:gridCol w:w="280"/>
        <w:gridCol w:w="1000"/>
        <w:gridCol w:w="139"/>
        <w:gridCol w:w="185"/>
        <w:gridCol w:w="238"/>
        <w:gridCol w:w="1127"/>
        <w:gridCol w:w="188"/>
      </w:tblGrid>
      <w:tr w:rsidR="00E70ED5" w:rsidRPr="001C4BC9" w:rsidTr="00B13ADE">
        <w:trPr>
          <w:trHeight w:val="480"/>
        </w:trPr>
        <w:tc>
          <w:tcPr>
            <w:tcW w:w="2746" w:type="pct"/>
            <w:tcBorders>
              <w:top w:val="nil"/>
              <w:left w:val="nil"/>
              <w:bottom w:val="nil"/>
              <w:right w:val="nil"/>
            </w:tcBorders>
            <w:shd w:val="clear" w:color="auto" w:fill="auto"/>
            <w:noWrap/>
            <w:vAlign w:val="bottom"/>
            <w:hideMark/>
          </w:tcPr>
          <w:p w:rsidR="00B84FED" w:rsidRPr="001C4BC9" w:rsidRDefault="00B84FED" w:rsidP="00B84FED">
            <w:pPr>
              <w:rPr>
                <w:rFonts w:ascii="Garamond" w:hAnsi="Garamond" w:cs="Calibri"/>
                <w:color w:val="000000"/>
                <w:lang w:val="hr-HR" w:eastAsia="hr-HR"/>
              </w:rPr>
            </w:pPr>
            <w:r w:rsidRPr="001C4BC9">
              <w:rPr>
                <w:rFonts w:ascii="Garamond" w:hAnsi="Garamond" w:cs="Calibri"/>
                <w:color w:val="000000"/>
                <w:lang w:val="hr-HR" w:eastAsia="hr-HR"/>
              </w:rPr>
              <w:t>(</w:t>
            </w:r>
            <w:r w:rsidRPr="001C4BC9">
              <w:rPr>
                <w:rFonts w:ascii="Garamond" w:hAnsi="Garamond" w:cs="Calibri"/>
                <w:i/>
                <w:iCs/>
                <w:color w:val="000000"/>
                <w:lang w:val="hr-HR" w:eastAsia="hr-HR"/>
              </w:rPr>
              <w:t>u kunama)</w:t>
            </w:r>
          </w:p>
        </w:tc>
        <w:tc>
          <w:tcPr>
            <w:tcW w:w="148" w:type="pct"/>
            <w:tcBorders>
              <w:top w:val="nil"/>
              <w:left w:val="nil"/>
              <w:bottom w:val="nil"/>
              <w:right w:val="nil"/>
            </w:tcBorders>
            <w:shd w:val="clear" w:color="auto" w:fill="auto"/>
            <w:noWrap/>
            <w:vAlign w:val="bottom"/>
            <w:hideMark/>
          </w:tcPr>
          <w:p w:rsidR="00B84FED" w:rsidRPr="001C4BC9" w:rsidRDefault="00B84FED" w:rsidP="00B84FED">
            <w:pPr>
              <w:rPr>
                <w:rFonts w:ascii="Garamond" w:hAnsi="Garamond" w:cs="Calibri"/>
                <w:color w:val="000000"/>
                <w:lang w:val="hr-HR" w:eastAsia="hr-HR"/>
              </w:rPr>
            </w:pPr>
          </w:p>
        </w:tc>
        <w:tc>
          <w:tcPr>
            <w:tcW w:w="448" w:type="pct"/>
            <w:tcBorders>
              <w:top w:val="nil"/>
              <w:left w:val="nil"/>
              <w:bottom w:val="single" w:sz="4" w:space="0" w:color="auto"/>
              <w:right w:val="nil"/>
            </w:tcBorders>
            <w:shd w:val="clear" w:color="auto" w:fill="auto"/>
            <w:noWrap/>
            <w:vAlign w:val="bottom"/>
            <w:hideMark/>
          </w:tcPr>
          <w:p w:rsidR="00B84FED" w:rsidRPr="001C4BC9" w:rsidRDefault="00B84FED" w:rsidP="001C4BC9">
            <w:pPr>
              <w:ind w:right="-50"/>
              <w:jc w:val="center"/>
              <w:rPr>
                <w:rFonts w:ascii="Garamond" w:hAnsi="Garamond" w:cs="Calibri"/>
                <w:b/>
                <w:bCs/>
                <w:color w:val="000000"/>
                <w:lang w:val="hr-HR" w:eastAsia="hr-HR"/>
              </w:rPr>
            </w:pPr>
            <w:r w:rsidRPr="001C4BC9">
              <w:rPr>
                <w:rFonts w:ascii="Garamond" w:hAnsi="Garamond" w:cs="Calibri"/>
                <w:b/>
                <w:bCs/>
                <w:color w:val="000000"/>
                <w:lang w:val="hr-HR" w:eastAsia="hr-HR"/>
              </w:rPr>
              <w:t>Bilješka</w:t>
            </w:r>
          </w:p>
        </w:tc>
        <w:tc>
          <w:tcPr>
            <w:tcW w:w="147" w:type="pct"/>
            <w:tcBorders>
              <w:top w:val="nil"/>
              <w:left w:val="nil"/>
              <w:bottom w:val="nil"/>
              <w:right w:val="nil"/>
            </w:tcBorders>
            <w:shd w:val="clear" w:color="auto" w:fill="auto"/>
            <w:noWrap/>
            <w:vAlign w:val="bottom"/>
            <w:hideMark/>
          </w:tcPr>
          <w:p w:rsidR="00B84FED" w:rsidRPr="001C4BC9" w:rsidRDefault="00B84FED" w:rsidP="00B84FED">
            <w:pPr>
              <w:rPr>
                <w:rFonts w:ascii="Garamond" w:hAnsi="Garamond" w:cs="Calibri"/>
                <w:color w:val="000000"/>
                <w:lang w:val="hr-HR" w:eastAsia="hr-HR"/>
              </w:rPr>
            </w:pPr>
          </w:p>
        </w:tc>
        <w:tc>
          <w:tcPr>
            <w:tcW w:w="695" w:type="pct"/>
            <w:gridSpan w:val="3"/>
            <w:tcBorders>
              <w:top w:val="nil"/>
              <w:left w:val="nil"/>
              <w:bottom w:val="single" w:sz="4" w:space="0" w:color="auto"/>
              <w:right w:val="nil"/>
            </w:tcBorders>
            <w:shd w:val="clear" w:color="auto" w:fill="auto"/>
            <w:noWrap/>
            <w:vAlign w:val="bottom"/>
            <w:hideMark/>
          </w:tcPr>
          <w:p w:rsidR="00B84FED" w:rsidRPr="001C4BC9" w:rsidRDefault="00C64047" w:rsidP="00452910">
            <w:pPr>
              <w:jc w:val="right"/>
              <w:rPr>
                <w:rFonts w:ascii="Garamond" w:hAnsi="Garamond" w:cs="Calibri"/>
                <w:b/>
                <w:bCs/>
                <w:color w:val="000000"/>
                <w:lang w:val="hr-HR" w:eastAsia="hr-HR"/>
              </w:rPr>
            </w:pPr>
            <w:r w:rsidRPr="001C4BC9">
              <w:rPr>
                <w:rFonts w:ascii="Garamond" w:hAnsi="Garamond" w:cs="Calibri"/>
                <w:b/>
                <w:bCs/>
                <w:color w:val="000000"/>
                <w:lang w:val="hr-HR" w:eastAsia="hr-HR"/>
              </w:rPr>
              <w:t>20</w:t>
            </w:r>
            <w:r w:rsidR="00452910">
              <w:rPr>
                <w:rFonts w:ascii="Garamond" w:hAnsi="Garamond" w:cs="Calibri"/>
                <w:b/>
                <w:bCs/>
                <w:color w:val="000000"/>
                <w:lang w:val="hr-HR" w:eastAsia="hr-HR"/>
              </w:rPr>
              <w:t>20</w:t>
            </w:r>
            <w:r w:rsidRPr="001C4BC9">
              <w:rPr>
                <w:rFonts w:ascii="Garamond" w:hAnsi="Garamond" w:cs="Calibri"/>
                <w:b/>
                <w:bCs/>
                <w:color w:val="000000"/>
                <w:lang w:val="hr-HR" w:eastAsia="hr-HR"/>
              </w:rPr>
              <w:t>.</w:t>
            </w:r>
          </w:p>
        </w:tc>
        <w:tc>
          <w:tcPr>
            <w:tcW w:w="125" w:type="pct"/>
            <w:tcBorders>
              <w:top w:val="nil"/>
              <w:left w:val="nil"/>
              <w:bottom w:val="nil"/>
              <w:right w:val="nil"/>
            </w:tcBorders>
            <w:shd w:val="clear" w:color="auto" w:fill="auto"/>
            <w:noWrap/>
            <w:vAlign w:val="bottom"/>
            <w:hideMark/>
          </w:tcPr>
          <w:p w:rsidR="00B84FED" w:rsidRPr="001C4BC9" w:rsidRDefault="00B84FED" w:rsidP="006818CD">
            <w:pPr>
              <w:jc w:val="right"/>
              <w:rPr>
                <w:rFonts w:ascii="Garamond" w:hAnsi="Garamond" w:cs="Calibri"/>
                <w:color w:val="000000"/>
                <w:lang w:val="hr-HR" w:eastAsia="hr-HR"/>
              </w:rPr>
            </w:pPr>
          </w:p>
        </w:tc>
        <w:tc>
          <w:tcPr>
            <w:tcW w:w="691" w:type="pct"/>
            <w:gridSpan w:val="2"/>
            <w:tcBorders>
              <w:top w:val="nil"/>
              <w:left w:val="nil"/>
              <w:bottom w:val="single" w:sz="4" w:space="0" w:color="auto"/>
              <w:right w:val="nil"/>
            </w:tcBorders>
            <w:shd w:val="clear" w:color="auto" w:fill="auto"/>
            <w:noWrap/>
            <w:vAlign w:val="bottom"/>
            <w:hideMark/>
          </w:tcPr>
          <w:p w:rsidR="00B84FED" w:rsidRPr="001C4BC9" w:rsidRDefault="0013110A" w:rsidP="00452910">
            <w:pPr>
              <w:jc w:val="right"/>
              <w:rPr>
                <w:rFonts w:ascii="Garamond" w:hAnsi="Garamond" w:cs="Calibri"/>
                <w:b/>
                <w:bCs/>
                <w:color w:val="000000"/>
                <w:lang w:val="hr-HR" w:eastAsia="hr-HR"/>
              </w:rPr>
            </w:pPr>
            <w:r w:rsidRPr="001C4BC9">
              <w:rPr>
                <w:rFonts w:ascii="Garamond" w:hAnsi="Garamond" w:cs="Calibri"/>
                <w:b/>
                <w:bCs/>
                <w:color w:val="000000"/>
                <w:lang w:val="hr-HR" w:eastAsia="hr-HR"/>
              </w:rPr>
              <w:t>201</w:t>
            </w:r>
            <w:r w:rsidR="00452910">
              <w:rPr>
                <w:rFonts w:ascii="Garamond" w:hAnsi="Garamond" w:cs="Calibri"/>
                <w:b/>
                <w:bCs/>
                <w:color w:val="000000"/>
                <w:lang w:val="hr-HR" w:eastAsia="hr-HR"/>
              </w:rPr>
              <w:t>9</w:t>
            </w:r>
            <w:r w:rsidRPr="001C4BC9">
              <w:rPr>
                <w:rFonts w:ascii="Garamond" w:hAnsi="Garamond" w:cs="Calibri"/>
                <w:b/>
                <w:bCs/>
                <w:color w:val="000000"/>
                <w:lang w:val="hr-HR" w:eastAsia="hr-HR"/>
              </w:rPr>
              <w:t>.</w:t>
            </w:r>
          </w:p>
        </w:tc>
      </w:tr>
      <w:tr w:rsidR="00E70ED5" w:rsidRPr="001C4BC9" w:rsidTr="009F6866">
        <w:trPr>
          <w:gridAfter w:val="1"/>
          <w:wAfter w:w="99" w:type="pct"/>
          <w:trHeight w:val="240"/>
        </w:trPr>
        <w:tc>
          <w:tcPr>
            <w:tcW w:w="2746" w:type="pct"/>
            <w:tcBorders>
              <w:top w:val="nil"/>
              <w:left w:val="nil"/>
              <w:bottom w:val="nil"/>
              <w:right w:val="nil"/>
            </w:tcBorders>
            <w:shd w:val="clear" w:color="auto" w:fill="auto"/>
            <w:noWrap/>
            <w:vAlign w:val="bottom"/>
            <w:hideMark/>
          </w:tcPr>
          <w:p w:rsidR="00B84FED" w:rsidRPr="001C4BC9" w:rsidRDefault="00B84FED" w:rsidP="00B84FED">
            <w:pPr>
              <w:rPr>
                <w:rFonts w:ascii="Garamond" w:hAnsi="Garamond" w:cs="Calibri"/>
                <w:color w:val="000000"/>
                <w:lang w:val="hr-HR" w:eastAsia="hr-HR"/>
              </w:rPr>
            </w:pPr>
          </w:p>
        </w:tc>
        <w:tc>
          <w:tcPr>
            <w:tcW w:w="148" w:type="pct"/>
            <w:tcBorders>
              <w:top w:val="nil"/>
              <w:left w:val="nil"/>
              <w:bottom w:val="nil"/>
              <w:right w:val="nil"/>
            </w:tcBorders>
            <w:shd w:val="clear" w:color="auto" w:fill="auto"/>
            <w:noWrap/>
            <w:vAlign w:val="bottom"/>
            <w:hideMark/>
          </w:tcPr>
          <w:p w:rsidR="00B84FED" w:rsidRPr="001C4BC9" w:rsidRDefault="00B84FED" w:rsidP="00B84FED">
            <w:pPr>
              <w:rPr>
                <w:rFonts w:ascii="Garamond" w:hAnsi="Garamond" w:cs="Calibri"/>
                <w:color w:val="000000"/>
                <w:lang w:val="hr-HR" w:eastAsia="hr-HR"/>
              </w:rPr>
            </w:pPr>
          </w:p>
        </w:tc>
        <w:tc>
          <w:tcPr>
            <w:tcW w:w="448" w:type="pct"/>
            <w:tcBorders>
              <w:top w:val="nil"/>
              <w:left w:val="nil"/>
              <w:bottom w:val="nil"/>
              <w:right w:val="nil"/>
            </w:tcBorders>
            <w:shd w:val="clear" w:color="auto" w:fill="auto"/>
            <w:noWrap/>
            <w:vAlign w:val="bottom"/>
            <w:hideMark/>
          </w:tcPr>
          <w:p w:rsidR="00B84FED" w:rsidRPr="001C4BC9" w:rsidRDefault="00B84FED" w:rsidP="00B84FED">
            <w:pPr>
              <w:jc w:val="center"/>
              <w:rPr>
                <w:rFonts w:ascii="Garamond" w:hAnsi="Garamond" w:cs="Calibri"/>
                <w:color w:val="000000"/>
                <w:lang w:val="hr-HR" w:eastAsia="hr-HR"/>
              </w:rPr>
            </w:pPr>
          </w:p>
        </w:tc>
        <w:tc>
          <w:tcPr>
            <w:tcW w:w="147" w:type="pct"/>
            <w:tcBorders>
              <w:top w:val="nil"/>
              <w:left w:val="nil"/>
              <w:bottom w:val="nil"/>
              <w:right w:val="nil"/>
            </w:tcBorders>
            <w:shd w:val="clear" w:color="auto" w:fill="auto"/>
            <w:noWrap/>
            <w:vAlign w:val="bottom"/>
            <w:hideMark/>
          </w:tcPr>
          <w:p w:rsidR="00B84FED" w:rsidRPr="001C4BC9" w:rsidRDefault="00B84FED" w:rsidP="00B84FED">
            <w:pPr>
              <w:rPr>
                <w:rFonts w:ascii="Garamond" w:hAnsi="Garamond" w:cs="Calibri"/>
                <w:color w:val="000000"/>
                <w:lang w:val="hr-HR" w:eastAsia="hr-HR"/>
              </w:rPr>
            </w:pPr>
          </w:p>
        </w:tc>
        <w:tc>
          <w:tcPr>
            <w:tcW w:w="525" w:type="pct"/>
            <w:tcBorders>
              <w:top w:val="nil"/>
              <w:left w:val="nil"/>
              <w:bottom w:val="nil"/>
              <w:right w:val="nil"/>
            </w:tcBorders>
            <w:shd w:val="clear" w:color="auto" w:fill="auto"/>
            <w:noWrap/>
            <w:vAlign w:val="bottom"/>
            <w:hideMark/>
          </w:tcPr>
          <w:p w:rsidR="00B84FED" w:rsidRPr="001C4BC9" w:rsidRDefault="00B84FED" w:rsidP="00B84FED">
            <w:pPr>
              <w:jc w:val="center"/>
              <w:rPr>
                <w:rFonts w:ascii="Garamond" w:hAnsi="Garamond" w:cs="Calibri"/>
                <w:color w:val="000000"/>
                <w:lang w:val="hr-HR" w:eastAsia="hr-HR"/>
              </w:rPr>
            </w:pPr>
          </w:p>
        </w:tc>
        <w:tc>
          <w:tcPr>
            <w:tcW w:w="295" w:type="pct"/>
            <w:gridSpan w:val="3"/>
            <w:tcBorders>
              <w:top w:val="nil"/>
              <w:left w:val="nil"/>
              <w:bottom w:val="nil"/>
              <w:right w:val="nil"/>
            </w:tcBorders>
            <w:shd w:val="clear" w:color="auto" w:fill="auto"/>
            <w:noWrap/>
            <w:vAlign w:val="bottom"/>
            <w:hideMark/>
          </w:tcPr>
          <w:p w:rsidR="00B84FED" w:rsidRPr="001C4BC9" w:rsidRDefault="00B84FED" w:rsidP="00B84FED">
            <w:pPr>
              <w:rPr>
                <w:rFonts w:ascii="Garamond" w:hAnsi="Garamond" w:cs="Calibri"/>
                <w:color w:val="000000"/>
                <w:lang w:val="hr-HR" w:eastAsia="hr-HR"/>
              </w:rPr>
            </w:pPr>
          </w:p>
        </w:tc>
        <w:tc>
          <w:tcPr>
            <w:tcW w:w="592" w:type="pct"/>
            <w:tcBorders>
              <w:top w:val="nil"/>
              <w:left w:val="nil"/>
              <w:bottom w:val="nil"/>
              <w:right w:val="nil"/>
            </w:tcBorders>
            <w:shd w:val="clear" w:color="auto" w:fill="auto"/>
            <w:noWrap/>
            <w:vAlign w:val="bottom"/>
            <w:hideMark/>
          </w:tcPr>
          <w:p w:rsidR="00B84FED" w:rsidRPr="001C4BC9" w:rsidRDefault="00B84FED" w:rsidP="00B84FED">
            <w:pPr>
              <w:jc w:val="center"/>
              <w:rPr>
                <w:rFonts w:ascii="Garamond" w:hAnsi="Garamond" w:cs="Calibri"/>
                <w:color w:val="000000"/>
                <w:lang w:val="hr-HR" w:eastAsia="hr-HR"/>
              </w:rPr>
            </w:pPr>
          </w:p>
        </w:tc>
      </w:tr>
      <w:tr w:rsidR="00E70ED5" w:rsidRPr="001C4BC9" w:rsidTr="00B13ADE">
        <w:trPr>
          <w:gridAfter w:val="1"/>
          <w:wAfter w:w="99" w:type="pct"/>
          <w:trHeight w:val="240"/>
        </w:trPr>
        <w:tc>
          <w:tcPr>
            <w:tcW w:w="2746" w:type="pct"/>
            <w:tcBorders>
              <w:top w:val="nil"/>
              <w:left w:val="nil"/>
              <w:bottom w:val="nil"/>
              <w:right w:val="nil"/>
            </w:tcBorders>
            <w:shd w:val="clear" w:color="auto" w:fill="auto"/>
            <w:vAlign w:val="bottom"/>
            <w:hideMark/>
          </w:tcPr>
          <w:p w:rsidR="00B84FED" w:rsidRPr="001C4BC9" w:rsidRDefault="00B84FED" w:rsidP="00B84FED">
            <w:pPr>
              <w:rPr>
                <w:rFonts w:ascii="Garamond" w:hAnsi="Garamond" w:cs="Calibri"/>
                <w:b/>
                <w:bCs/>
                <w:color w:val="000000"/>
                <w:u w:val="single"/>
                <w:lang w:val="hr-HR" w:eastAsia="hr-HR"/>
              </w:rPr>
            </w:pPr>
            <w:r w:rsidRPr="001C4BC9">
              <w:rPr>
                <w:rFonts w:ascii="Garamond" w:hAnsi="Garamond" w:cs="Calibri"/>
                <w:b/>
                <w:bCs/>
                <w:color w:val="000000"/>
                <w:u w:val="single"/>
                <w:lang w:val="hr-HR" w:eastAsia="hr-HR"/>
              </w:rPr>
              <w:t>NOVČANI TIJEK OD POSLOVNIH AKTIVNOSTI</w:t>
            </w:r>
          </w:p>
        </w:tc>
        <w:tc>
          <w:tcPr>
            <w:tcW w:w="148" w:type="pct"/>
            <w:tcBorders>
              <w:top w:val="nil"/>
              <w:left w:val="nil"/>
              <w:bottom w:val="nil"/>
              <w:right w:val="nil"/>
            </w:tcBorders>
            <w:shd w:val="clear" w:color="auto" w:fill="auto"/>
            <w:vAlign w:val="bottom"/>
            <w:hideMark/>
          </w:tcPr>
          <w:p w:rsidR="00B84FED" w:rsidRPr="001C4BC9" w:rsidRDefault="00B84FED" w:rsidP="00B84FED">
            <w:pPr>
              <w:rPr>
                <w:rFonts w:ascii="Garamond" w:hAnsi="Garamond" w:cs="Calibri"/>
                <w:b/>
                <w:bCs/>
                <w:color w:val="000000"/>
                <w:u w:val="single"/>
                <w:lang w:val="hr-HR" w:eastAsia="hr-HR"/>
              </w:rPr>
            </w:pPr>
          </w:p>
        </w:tc>
        <w:tc>
          <w:tcPr>
            <w:tcW w:w="448" w:type="pct"/>
            <w:tcBorders>
              <w:top w:val="nil"/>
              <w:left w:val="nil"/>
              <w:bottom w:val="nil"/>
              <w:right w:val="nil"/>
            </w:tcBorders>
            <w:shd w:val="clear" w:color="auto" w:fill="auto"/>
            <w:vAlign w:val="bottom"/>
            <w:hideMark/>
          </w:tcPr>
          <w:p w:rsidR="00B84FED" w:rsidRPr="001C4BC9" w:rsidRDefault="00B84FED" w:rsidP="00B84FED">
            <w:pPr>
              <w:jc w:val="center"/>
              <w:rPr>
                <w:rFonts w:ascii="Garamond" w:hAnsi="Garamond" w:cs="Calibri"/>
                <w:b/>
                <w:bCs/>
                <w:color w:val="000000"/>
                <w:u w:val="single"/>
                <w:lang w:val="hr-HR" w:eastAsia="hr-HR"/>
              </w:rPr>
            </w:pPr>
          </w:p>
        </w:tc>
        <w:tc>
          <w:tcPr>
            <w:tcW w:w="147" w:type="pct"/>
            <w:tcBorders>
              <w:top w:val="nil"/>
              <w:left w:val="nil"/>
              <w:bottom w:val="nil"/>
              <w:right w:val="nil"/>
            </w:tcBorders>
            <w:shd w:val="clear" w:color="auto" w:fill="auto"/>
            <w:vAlign w:val="bottom"/>
            <w:hideMark/>
          </w:tcPr>
          <w:p w:rsidR="00B84FED" w:rsidRPr="001C4BC9" w:rsidRDefault="00B84FED" w:rsidP="00B84FED">
            <w:pPr>
              <w:rPr>
                <w:rFonts w:ascii="Garamond" w:hAnsi="Garamond" w:cs="Calibri"/>
                <w:b/>
                <w:bCs/>
                <w:color w:val="000000"/>
                <w:u w:val="single"/>
                <w:lang w:val="hr-HR" w:eastAsia="hr-HR"/>
              </w:rPr>
            </w:pPr>
          </w:p>
        </w:tc>
        <w:tc>
          <w:tcPr>
            <w:tcW w:w="598" w:type="pct"/>
            <w:gridSpan w:val="2"/>
            <w:tcBorders>
              <w:top w:val="nil"/>
              <w:left w:val="nil"/>
              <w:bottom w:val="nil"/>
              <w:right w:val="nil"/>
            </w:tcBorders>
            <w:shd w:val="clear" w:color="auto" w:fill="auto"/>
            <w:noWrap/>
            <w:vAlign w:val="bottom"/>
            <w:hideMark/>
          </w:tcPr>
          <w:p w:rsidR="00B84FED" w:rsidRPr="001C4BC9" w:rsidRDefault="00B84FED" w:rsidP="00B84FED">
            <w:pPr>
              <w:rPr>
                <w:rFonts w:ascii="Garamond" w:hAnsi="Garamond" w:cs="Calibri"/>
                <w:color w:val="000000"/>
                <w:lang w:val="hr-HR" w:eastAsia="hr-HR"/>
              </w:rPr>
            </w:pPr>
          </w:p>
        </w:tc>
        <w:tc>
          <w:tcPr>
            <w:tcW w:w="222" w:type="pct"/>
            <w:gridSpan w:val="2"/>
            <w:tcBorders>
              <w:top w:val="nil"/>
              <w:left w:val="nil"/>
              <w:bottom w:val="nil"/>
              <w:right w:val="nil"/>
            </w:tcBorders>
            <w:shd w:val="clear" w:color="auto" w:fill="auto"/>
            <w:vAlign w:val="bottom"/>
            <w:hideMark/>
          </w:tcPr>
          <w:p w:rsidR="00B84FED" w:rsidRPr="001C4BC9" w:rsidRDefault="00B84FED" w:rsidP="00B84FED">
            <w:pPr>
              <w:rPr>
                <w:rFonts w:ascii="Garamond" w:hAnsi="Garamond" w:cs="Calibri"/>
                <w:b/>
                <w:bCs/>
                <w:color w:val="000000"/>
                <w:u w:val="single"/>
                <w:lang w:val="hr-HR" w:eastAsia="hr-HR"/>
              </w:rPr>
            </w:pPr>
          </w:p>
        </w:tc>
        <w:tc>
          <w:tcPr>
            <w:tcW w:w="592" w:type="pct"/>
            <w:tcBorders>
              <w:top w:val="nil"/>
              <w:left w:val="nil"/>
              <w:bottom w:val="nil"/>
              <w:right w:val="nil"/>
            </w:tcBorders>
            <w:shd w:val="clear" w:color="auto" w:fill="auto"/>
            <w:noWrap/>
            <w:vAlign w:val="bottom"/>
            <w:hideMark/>
          </w:tcPr>
          <w:p w:rsidR="00B84FED" w:rsidRPr="001C4BC9" w:rsidRDefault="00B84FED" w:rsidP="00B84FED">
            <w:pPr>
              <w:rPr>
                <w:rFonts w:ascii="Garamond" w:hAnsi="Garamond" w:cs="Calibri"/>
                <w:color w:val="000000"/>
                <w:lang w:val="hr-HR" w:eastAsia="hr-HR"/>
              </w:rPr>
            </w:pPr>
          </w:p>
        </w:tc>
      </w:tr>
      <w:tr w:rsidR="00977FB9" w:rsidRPr="001C4BC9" w:rsidTr="00155DC4">
        <w:trPr>
          <w:trHeight w:val="240"/>
        </w:trPr>
        <w:tc>
          <w:tcPr>
            <w:tcW w:w="2746"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color w:val="000000"/>
                <w:lang w:val="hr-HR" w:eastAsia="hr-HR"/>
              </w:rPr>
            </w:pPr>
            <w:r w:rsidRPr="001C4BC9">
              <w:rPr>
                <w:rFonts w:ascii="Garamond" w:hAnsi="Garamond" w:cs="Calibri"/>
                <w:color w:val="000000"/>
                <w:lang w:val="hr-HR" w:eastAsia="hr-HR"/>
              </w:rPr>
              <w:t>Dobit prije poreza</w:t>
            </w:r>
            <w:r>
              <w:rPr>
                <w:rFonts w:ascii="Garamond" w:hAnsi="Garamond" w:cs="Calibri"/>
                <w:color w:val="000000"/>
                <w:lang w:val="hr-HR" w:eastAsia="hr-HR"/>
              </w:rPr>
              <w:t>/Gubitak</w:t>
            </w:r>
          </w:p>
        </w:tc>
        <w:tc>
          <w:tcPr>
            <w:tcW w:w="148"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color w:val="000000"/>
                <w:lang w:val="hr-HR" w:eastAsia="hr-HR"/>
              </w:rPr>
            </w:pPr>
          </w:p>
        </w:tc>
        <w:tc>
          <w:tcPr>
            <w:tcW w:w="448" w:type="pct"/>
            <w:tcBorders>
              <w:top w:val="nil"/>
              <w:left w:val="nil"/>
              <w:bottom w:val="nil"/>
              <w:right w:val="nil"/>
            </w:tcBorders>
            <w:shd w:val="clear" w:color="auto" w:fill="auto"/>
            <w:noWrap/>
            <w:vAlign w:val="bottom"/>
            <w:hideMark/>
          </w:tcPr>
          <w:p w:rsidR="00977FB9" w:rsidRPr="001C4BC9" w:rsidRDefault="00977FB9" w:rsidP="00977FB9">
            <w:pPr>
              <w:jc w:val="center"/>
              <w:rPr>
                <w:rFonts w:ascii="Garamond" w:hAnsi="Garamond" w:cs="Calibri"/>
                <w:color w:val="000000"/>
                <w:lang w:val="hr-HR" w:eastAsia="hr-HR"/>
              </w:rPr>
            </w:pPr>
          </w:p>
        </w:tc>
        <w:tc>
          <w:tcPr>
            <w:tcW w:w="147"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color w:val="000000"/>
                <w:lang w:val="hr-HR" w:eastAsia="hr-HR"/>
              </w:rPr>
            </w:pPr>
          </w:p>
        </w:tc>
        <w:tc>
          <w:tcPr>
            <w:tcW w:w="695" w:type="pct"/>
            <w:gridSpan w:val="3"/>
            <w:tcBorders>
              <w:top w:val="nil"/>
              <w:left w:val="nil"/>
              <w:bottom w:val="nil"/>
              <w:right w:val="nil"/>
            </w:tcBorders>
            <w:shd w:val="clear" w:color="auto" w:fill="auto"/>
            <w:noWrap/>
            <w:vAlign w:val="bottom"/>
          </w:tcPr>
          <w:p w:rsidR="00977FB9" w:rsidRPr="00D45FB6" w:rsidRDefault="00977FB9" w:rsidP="00977FB9">
            <w:pPr>
              <w:jc w:val="right"/>
              <w:rPr>
                <w:rFonts w:ascii="Garamond" w:hAnsi="Garamond" w:cs="Calibri"/>
                <w:b/>
                <w:color w:val="000000"/>
                <w:lang w:val="hr-HR" w:eastAsia="hr-HR"/>
              </w:rPr>
            </w:pPr>
            <w:r w:rsidRPr="00D45FB6">
              <w:rPr>
                <w:rFonts w:ascii="Garamond" w:hAnsi="Garamond" w:cs="Calibri"/>
                <w:b/>
                <w:color w:val="000000"/>
                <w:lang w:val="hr-HR" w:eastAsia="hr-HR"/>
              </w:rPr>
              <w:t>(1.040.702)</w:t>
            </w:r>
          </w:p>
        </w:tc>
        <w:tc>
          <w:tcPr>
            <w:tcW w:w="125" w:type="pct"/>
            <w:tcBorders>
              <w:top w:val="nil"/>
              <w:left w:val="nil"/>
              <w:bottom w:val="nil"/>
              <w:right w:val="nil"/>
            </w:tcBorders>
            <w:shd w:val="clear" w:color="auto" w:fill="auto"/>
            <w:noWrap/>
            <w:vAlign w:val="bottom"/>
          </w:tcPr>
          <w:p w:rsidR="00977FB9" w:rsidRPr="00D45FB6" w:rsidRDefault="00977FB9" w:rsidP="00977FB9">
            <w:pPr>
              <w:rPr>
                <w:rFonts w:ascii="Garamond" w:hAnsi="Garamond" w:cs="Calibri"/>
                <w:b/>
                <w:color w:val="000000"/>
                <w:lang w:val="hr-HR" w:eastAsia="hr-HR"/>
              </w:rPr>
            </w:pPr>
          </w:p>
        </w:tc>
        <w:tc>
          <w:tcPr>
            <w:tcW w:w="691" w:type="pct"/>
            <w:gridSpan w:val="2"/>
            <w:tcBorders>
              <w:top w:val="nil"/>
              <w:left w:val="nil"/>
              <w:bottom w:val="nil"/>
              <w:right w:val="nil"/>
            </w:tcBorders>
            <w:shd w:val="clear" w:color="auto" w:fill="auto"/>
            <w:noWrap/>
            <w:vAlign w:val="bottom"/>
          </w:tcPr>
          <w:p w:rsidR="00977FB9" w:rsidRPr="00D45FB6" w:rsidRDefault="00977FB9" w:rsidP="00977FB9">
            <w:pPr>
              <w:jc w:val="right"/>
              <w:rPr>
                <w:rFonts w:ascii="Garamond" w:hAnsi="Garamond" w:cs="Calibri"/>
                <w:b/>
                <w:color w:val="000000"/>
                <w:lang w:val="hr-HR" w:eastAsia="hr-HR"/>
              </w:rPr>
            </w:pPr>
            <w:r w:rsidRPr="00D45FB6">
              <w:rPr>
                <w:rFonts w:ascii="Garamond" w:hAnsi="Garamond" w:cs="Calibri"/>
                <w:b/>
                <w:color w:val="000000"/>
                <w:lang w:val="hr-HR" w:eastAsia="hr-HR"/>
              </w:rPr>
              <w:t>569.381</w:t>
            </w:r>
          </w:p>
        </w:tc>
      </w:tr>
      <w:tr w:rsidR="00977FB9" w:rsidRPr="001C4BC9" w:rsidTr="00155DC4">
        <w:trPr>
          <w:trHeight w:val="240"/>
        </w:trPr>
        <w:tc>
          <w:tcPr>
            <w:tcW w:w="2746"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b/>
                <w:bCs/>
                <w:color w:val="000000"/>
                <w:lang w:val="hr-HR" w:eastAsia="hr-HR"/>
              </w:rPr>
            </w:pPr>
          </w:p>
        </w:tc>
        <w:tc>
          <w:tcPr>
            <w:tcW w:w="148"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b/>
                <w:bCs/>
                <w:color w:val="000000"/>
                <w:lang w:val="hr-HR" w:eastAsia="hr-HR"/>
              </w:rPr>
            </w:pPr>
          </w:p>
        </w:tc>
        <w:tc>
          <w:tcPr>
            <w:tcW w:w="448" w:type="pct"/>
            <w:tcBorders>
              <w:top w:val="nil"/>
              <w:left w:val="nil"/>
              <w:bottom w:val="nil"/>
              <w:right w:val="nil"/>
            </w:tcBorders>
            <w:shd w:val="clear" w:color="auto" w:fill="auto"/>
            <w:noWrap/>
            <w:vAlign w:val="bottom"/>
            <w:hideMark/>
          </w:tcPr>
          <w:p w:rsidR="00977FB9" w:rsidRPr="001C4BC9" w:rsidRDefault="00977FB9" w:rsidP="00977FB9">
            <w:pPr>
              <w:jc w:val="center"/>
              <w:rPr>
                <w:rFonts w:ascii="Garamond" w:hAnsi="Garamond" w:cs="Calibri"/>
                <w:b/>
                <w:bCs/>
                <w:color w:val="000000"/>
                <w:lang w:val="hr-HR" w:eastAsia="hr-HR"/>
              </w:rPr>
            </w:pPr>
          </w:p>
        </w:tc>
        <w:tc>
          <w:tcPr>
            <w:tcW w:w="147"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b/>
                <w:bCs/>
                <w:color w:val="000000"/>
                <w:lang w:val="hr-HR" w:eastAsia="hr-HR"/>
              </w:rPr>
            </w:pPr>
          </w:p>
        </w:tc>
        <w:tc>
          <w:tcPr>
            <w:tcW w:w="695" w:type="pct"/>
            <w:gridSpan w:val="3"/>
            <w:tcBorders>
              <w:top w:val="nil"/>
              <w:left w:val="nil"/>
              <w:bottom w:val="nil"/>
              <w:right w:val="nil"/>
            </w:tcBorders>
            <w:shd w:val="clear" w:color="auto" w:fill="auto"/>
            <w:noWrap/>
            <w:vAlign w:val="bottom"/>
          </w:tcPr>
          <w:p w:rsidR="00977FB9" w:rsidRPr="00D45FB6" w:rsidRDefault="00977FB9" w:rsidP="00977FB9">
            <w:pPr>
              <w:jc w:val="right"/>
              <w:rPr>
                <w:rFonts w:ascii="Garamond" w:hAnsi="Garamond" w:cs="Calibri"/>
                <w:color w:val="000000"/>
                <w:lang w:val="hr-HR" w:eastAsia="hr-HR"/>
              </w:rPr>
            </w:pPr>
          </w:p>
        </w:tc>
        <w:tc>
          <w:tcPr>
            <w:tcW w:w="125" w:type="pct"/>
            <w:tcBorders>
              <w:top w:val="nil"/>
              <w:left w:val="nil"/>
              <w:bottom w:val="nil"/>
              <w:right w:val="nil"/>
            </w:tcBorders>
            <w:shd w:val="clear" w:color="auto" w:fill="auto"/>
            <w:noWrap/>
            <w:vAlign w:val="bottom"/>
          </w:tcPr>
          <w:p w:rsidR="00977FB9" w:rsidRPr="001C4BC9" w:rsidRDefault="00977FB9" w:rsidP="00977FB9">
            <w:pPr>
              <w:rPr>
                <w:rFonts w:ascii="Garamond" w:hAnsi="Garamond" w:cs="Calibri"/>
                <w:b/>
                <w:bCs/>
                <w:color w:val="000000"/>
                <w:lang w:val="hr-HR" w:eastAsia="hr-HR"/>
              </w:rPr>
            </w:pPr>
          </w:p>
        </w:tc>
        <w:tc>
          <w:tcPr>
            <w:tcW w:w="691" w:type="pct"/>
            <w:gridSpan w:val="2"/>
            <w:tcBorders>
              <w:top w:val="nil"/>
              <w:left w:val="nil"/>
              <w:bottom w:val="nil"/>
              <w:right w:val="nil"/>
            </w:tcBorders>
            <w:shd w:val="clear" w:color="auto" w:fill="auto"/>
            <w:noWrap/>
            <w:vAlign w:val="bottom"/>
          </w:tcPr>
          <w:p w:rsidR="00977FB9" w:rsidRPr="00977FB9" w:rsidRDefault="00977FB9" w:rsidP="00977FB9">
            <w:pPr>
              <w:jc w:val="right"/>
              <w:rPr>
                <w:rFonts w:ascii="Garamond" w:hAnsi="Garamond" w:cs="Calibri"/>
                <w:b/>
                <w:bCs/>
                <w:color w:val="000000"/>
                <w:lang w:val="hr-HR" w:eastAsia="hr-HR"/>
              </w:rPr>
            </w:pPr>
          </w:p>
        </w:tc>
      </w:tr>
      <w:tr w:rsidR="00977FB9" w:rsidRPr="001C4BC9" w:rsidTr="00155DC4">
        <w:trPr>
          <w:trHeight w:val="240"/>
        </w:trPr>
        <w:tc>
          <w:tcPr>
            <w:tcW w:w="2746"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b/>
                <w:bCs/>
                <w:color w:val="000000"/>
                <w:lang w:val="hr-HR" w:eastAsia="hr-HR"/>
              </w:rPr>
            </w:pPr>
            <w:r w:rsidRPr="001C4BC9">
              <w:rPr>
                <w:rFonts w:ascii="Garamond" w:hAnsi="Garamond" w:cs="Calibri"/>
                <w:b/>
                <w:bCs/>
                <w:color w:val="000000"/>
                <w:lang w:val="hr-HR" w:eastAsia="hr-HR"/>
              </w:rPr>
              <w:t>Obavljena usklađenja</w:t>
            </w:r>
          </w:p>
        </w:tc>
        <w:tc>
          <w:tcPr>
            <w:tcW w:w="148"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b/>
                <w:bCs/>
                <w:color w:val="000000"/>
                <w:lang w:val="hr-HR" w:eastAsia="hr-HR"/>
              </w:rPr>
            </w:pPr>
          </w:p>
        </w:tc>
        <w:tc>
          <w:tcPr>
            <w:tcW w:w="448" w:type="pct"/>
            <w:tcBorders>
              <w:top w:val="nil"/>
              <w:left w:val="nil"/>
              <w:bottom w:val="nil"/>
              <w:right w:val="nil"/>
            </w:tcBorders>
            <w:shd w:val="clear" w:color="auto" w:fill="auto"/>
            <w:noWrap/>
            <w:vAlign w:val="bottom"/>
            <w:hideMark/>
          </w:tcPr>
          <w:p w:rsidR="00977FB9" w:rsidRPr="001C4BC9" w:rsidRDefault="00977FB9" w:rsidP="00977FB9">
            <w:pPr>
              <w:jc w:val="center"/>
              <w:rPr>
                <w:rFonts w:ascii="Garamond" w:hAnsi="Garamond" w:cs="Calibri"/>
                <w:b/>
                <w:bCs/>
                <w:color w:val="000000"/>
                <w:lang w:val="hr-HR" w:eastAsia="hr-HR"/>
              </w:rPr>
            </w:pPr>
          </w:p>
        </w:tc>
        <w:tc>
          <w:tcPr>
            <w:tcW w:w="147"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b/>
                <w:bCs/>
                <w:color w:val="000000"/>
                <w:lang w:val="hr-HR" w:eastAsia="hr-HR"/>
              </w:rPr>
            </w:pPr>
          </w:p>
        </w:tc>
        <w:tc>
          <w:tcPr>
            <w:tcW w:w="695" w:type="pct"/>
            <w:gridSpan w:val="3"/>
            <w:tcBorders>
              <w:top w:val="nil"/>
              <w:left w:val="nil"/>
              <w:bottom w:val="nil"/>
              <w:right w:val="nil"/>
            </w:tcBorders>
            <w:shd w:val="clear" w:color="auto" w:fill="auto"/>
            <w:noWrap/>
            <w:vAlign w:val="bottom"/>
          </w:tcPr>
          <w:p w:rsidR="00977FB9" w:rsidRPr="008D490A" w:rsidRDefault="008D490A" w:rsidP="008D490A">
            <w:pPr>
              <w:jc w:val="right"/>
              <w:rPr>
                <w:rFonts w:ascii="Garamond" w:hAnsi="Garamond" w:cs="Calibri"/>
                <w:b/>
                <w:bCs/>
                <w:color w:val="000000"/>
                <w:lang w:val="hr-HR" w:eastAsia="hr-HR"/>
              </w:rPr>
            </w:pPr>
            <w:r>
              <w:rPr>
                <w:rFonts w:ascii="Garamond" w:hAnsi="Garamond" w:cs="Calibri"/>
                <w:b/>
                <w:bCs/>
                <w:color w:val="000000"/>
              </w:rPr>
              <w:t>2.581.972</w:t>
            </w:r>
          </w:p>
        </w:tc>
        <w:tc>
          <w:tcPr>
            <w:tcW w:w="125" w:type="pct"/>
            <w:tcBorders>
              <w:top w:val="nil"/>
              <w:left w:val="nil"/>
              <w:bottom w:val="nil"/>
              <w:right w:val="nil"/>
            </w:tcBorders>
            <w:shd w:val="clear" w:color="auto" w:fill="auto"/>
            <w:noWrap/>
            <w:vAlign w:val="bottom"/>
          </w:tcPr>
          <w:p w:rsidR="00977FB9" w:rsidRPr="00D45FB6" w:rsidRDefault="00977FB9" w:rsidP="00977FB9">
            <w:pPr>
              <w:rPr>
                <w:rFonts w:ascii="Garamond" w:hAnsi="Garamond" w:cs="Calibri"/>
                <w:b/>
                <w:bCs/>
                <w:color w:val="000000"/>
                <w:lang w:val="hr-HR" w:eastAsia="hr-HR"/>
              </w:rPr>
            </w:pPr>
          </w:p>
        </w:tc>
        <w:tc>
          <w:tcPr>
            <w:tcW w:w="691" w:type="pct"/>
            <w:gridSpan w:val="2"/>
            <w:tcBorders>
              <w:top w:val="nil"/>
              <w:left w:val="nil"/>
              <w:bottom w:val="nil"/>
              <w:right w:val="nil"/>
            </w:tcBorders>
            <w:shd w:val="clear" w:color="auto" w:fill="auto"/>
            <w:noWrap/>
            <w:vAlign w:val="bottom"/>
          </w:tcPr>
          <w:p w:rsidR="00977FB9" w:rsidRPr="00D45FB6" w:rsidRDefault="00977FB9" w:rsidP="00977FB9">
            <w:pPr>
              <w:jc w:val="right"/>
              <w:rPr>
                <w:rFonts w:ascii="Garamond" w:hAnsi="Garamond" w:cs="Calibri"/>
                <w:b/>
                <w:bCs/>
                <w:color w:val="000000"/>
                <w:lang w:val="hr-HR" w:eastAsia="hr-HR"/>
              </w:rPr>
            </w:pPr>
            <w:r w:rsidRPr="00D45FB6">
              <w:rPr>
                <w:rFonts w:ascii="Garamond" w:hAnsi="Garamond" w:cs="Calibri"/>
                <w:b/>
              </w:rPr>
              <w:t>1.882.963</w:t>
            </w:r>
          </w:p>
        </w:tc>
      </w:tr>
      <w:tr w:rsidR="00977FB9" w:rsidRPr="001C4BC9" w:rsidTr="00155DC4">
        <w:trPr>
          <w:trHeight w:val="240"/>
        </w:trPr>
        <w:tc>
          <w:tcPr>
            <w:tcW w:w="2746"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color w:val="000000"/>
                <w:lang w:val="hr-HR" w:eastAsia="hr-HR"/>
              </w:rPr>
            </w:pPr>
            <w:r w:rsidRPr="001C4BC9">
              <w:rPr>
                <w:rFonts w:ascii="Garamond" w:hAnsi="Garamond" w:cs="Calibri"/>
                <w:color w:val="000000"/>
                <w:lang w:val="hr-HR" w:eastAsia="hr-HR"/>
              </w:rPr>
              <w:t>Amortizacija</w:t>
            </w:r>
          </w:p>
        </w:tc>
        <w:tc>
          <w:tcPr>
            <w:tcW w:w="148"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color w:val="000000"/>
                <w:lang w:val="hr-HR" w:eastAsia="hr-HR"/>
              </w:rPr>
            </w:pPr>
          </w:p>
        </w:tc>
        <w:tc>
          <w:tcPr>
            <w:tcW w:w="448" w:type="pct"/>
            <w:tcBorders>
              <w:top w:val="nil"/>
              <w:left w:val="nil"/>
              <w:bottom w:val="nil"/>
              <w:right w:val="nil"/>
            </w:tcBorders>
            <w:shd w:val="clear" w:color="auto" w:fill="auto"/>
            <w:noWrap/>
            <w:vAlign w:val="bottom"/>
            <w:hideMark/>
          </w:tcPr>
          <w:p w:rsidR="00977FB9" w:rsidRPr="001C4BC9" w:rsidRDefault="00977FB9" w:rsidP="00977FB9">
            <w:pPr>
              <w:jc w:val="center"/>
              <w:rPr>
                <w:rFonts w:ascii="Garamond" w:hAnsi="Garamond" w:cs="Calibri"/>
                <w:color w:val="000000"/>
                <w:lang w:val="hr-HR" w:eastAsia="hr-HR"/>
              </w:rPr>
            </w:pPr>
          </w:p>
        </w:tc>
        <w:tc>
          <w:tcPr>
            <w:tcW w:w="147"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color w:val="000000"/>
                <w:lang w:val="hr-HR" w:eastAsia="hr-HR"/>
              </w:rPr>
            </w:pPr>
          </w:p>
        </w:tc>
        <w:tc>
          <w:tcPr>
            <w:tcW w:w="695" w:type="pct"/>
            <w:gridSpan w:val="3"/>
            <w:tcBorders>
              <w:top w:val="nil"/>
              <w:left w:val="nil"/>
              <w:bottom w:val="nil"/>
              <w:right w:val="nil"/>
            </w:tcBorders>
            <w:shd w:val="clear" w:color="auto" w:fill="auto"/>
            <w:noWrap/>
            <w:vAlign w:val="bottom"/>
          </w:tcPr>
          <w:p w:rsidR="00977FB9" w:rsidRPr="001C4BC9" w:rsidRDefault="00977FB9" w:rsidP="00977FB9">
            <w:pPr>
              <w:jc w:val="right"/>
              <w:rPr>
                <w:rFonts w:ascii="Garamond" w:hAnsi="Garamond" w:cs="Calibri"/>
                <w:color w:val="000000"/>
                <w:lang w:val="hr-HR" w:eastAsia="hr-HR"/>
              </w:rPr>
            </w:pPr>
            <w:r w:rsidRPr="00977FB9">
              <w:rPr>
                <w:rFonts w:ascii="Garamond" w:hAnsi="Garamond" w:cs="Calibri"/>
                <w:color w:val="000000"/>
                <w:lang w:val="hr-HR" w:eastAsia="hr-HR"/>
              </w:rPr>
              <w:t>1.965.731</w:t>
            </w:r>
          </w:p>
        </w:tc>
        <w:tc>
          <w:tcPr>
            <w:tcW w:w="125" w:type="pct"/>
            <w:tcBorders>
              <w:top w:val="nil"/>
              <w:left w:val="nil"/>
              <w:bottom w:val="nil"/>
              <w:right w:val="nil"/>
            </w:tcBorders>
            <w:shd w:val="clear" w:color="auto" w:fill="auto"/>
            <w:noWrap/>
            <w:vAlign w:val="bottom"/>
          </w:tcPr>
          <w:p w:rsidR="00977FB9" w:rsidRPr="001C4BC9" w:rsidRDefault="00977FB9" w:rsidP="00977FB9">
            <w:pPr>
              <w:rPr>
                <w:rFonts w:ascii="Garamond" w:hAnsi="Garamond" w:cs="Calibri"/>
                <w:color w:val="000000"/>
                <w:lang w:val="hr-HR" w:eastAsia="hr-HR"/>
              </w:rPr>
            </w:pPr>
          </w:p>
        </w:tc>
        <w:tc>
          <w:tcPr>
            <w:tcW w:w="691" w:type="pct"/>
            <w:gridSpan w:val="2"/>
            <w:tcBorders>
              <w:top w:val="nil"/>
              <w:left w:val="nil"/>
              <w:bottom w:val="nil"/>
              <w:right w:val="nil"/>
            </w:tcBorders>
            <w:shd w:val="clear" w:color="auto" w:fill="auto"/>
            <w:noWrap/>
            <w:vAlign w:val="bottom"/>
          </w:tcPr>
          <w:p w:rsidR="00977FB9" w:rsidRPr="00977FB9" w:rsidRDefault="00977FB9" w:rsidP="00977FB9">
            <w:pPr>
              <w:jc w:val="right"/>
              <w:rPr>
                <w:rFonts w:ascii="Garamond" w:hAnsi="Garamond" w:cs="Calibri"/>
                <w:color w:val="000000"/>
                <w:lang w:val="hr-HR" w:eastAsia="hr-HR"/>
              </w:rPr>
            </w:pPr>
            <w:r w:rsidRPr="00977FB9">
              <w:rPr>
                <w:rFonts w:ascii="Garamond" w:hAnsi="Garamond" w:cs="Calibri"/>
              </w:rPr>
              <w:t>1.882.963</w:t>
            </w:r>
          </w:p>
        </w:tc>
      </w:tr>
      <w:tr w:rsidR="00977FB9" w:rsidRPr="001C4BC9" w:rsidTr="00155DC4">
        <w:trPr>
          <w:trHeight w:val="240"/>
        </w:trPr>
        <w:tc>
          <w:tcPr>
            <w:tcW w:w="2746"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color w:val="000000"/>
                <w:lang w:val="hr-HR" w:eastAsia="hr-HR"/>
              </w:rPr>
            </w:pPr>
            <w:r w:rsidRPr="001C4BC9">
              <w:rPr>
                <w:rFonts w:ascii="Garamond" w:hAnsi="Garamond" w:cs="Calibri"/>
                <w:color w:val="000000"/>
                <w:lang w:val="hr-HR" w:eastAsia="hr-HR"/>
              </w:rPr>
              <w:t>Prihodi od kamata i dividendi</w:t>
            </w:r>
          </w:p>
        </w:tc>
        <w:tc>
          <w:tcPr>
            <w:tcW w:w="148"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color w:val="000000"/>
                <w:lang w:val="hr-HR" w:eastAsia="hr-HR"/>
              </w:rPr>
            </w:pPr>
          </w:p>
        </w:tc>
        <w:tc>
          <w:tcPr>
            <w:tcW w:w="448" w:type="pct"/>
            <w:tcBorders>
              <w:top w:val="nil"/>
              <w:left w:val="nil"/>
              <w:bottom w:val="nil"/>
              <w:right w:val="nil"/>
            </w:tcBorders>
            <w:shd w:val="clear" w:color="auto" w:fill="auto"/>
            <w:noWrap/>
            <w:vAlign w:val="bottom"/>
            <w:hideMark/>
          </w:tcPr>
          <w:p w:rsidR="00977FB9" w:rsidRPr="001C4BC9" w:rsidRDefault="00977FB9" w:rsidP="00977FB9">
            <w:pPr>
              <w:jc w:val="center"/>
              <w:rPr>
                <w:rFonts w:ascii="Garamond" w:hAnsi="Garamond" w:cs="Calibri"/>
                <w:color w:val="000000"/>
                <w:lang w:val="hr-HR" w:eastAsia="hr-HR"/>
              </w:rPr>
            </w:pPr>
          </w:p>
        </w:tc>
        <w:tc>
          <w:tcPr>
            <w:tcW w:w="147"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color w:val="000000"/>
                <w:lang w:val="hr-HR" w:eastAsia="hr-HR"/>
              </w:rPr>
            </w:pPr>
          </w:p>
        </w:tc>
        <w:tc>
          <w:tcPr>
            <w:tcW w:w="695" w:type="pct"/>
            <w:gridSpan w:val="3"/>
            <w:tcBorders>
              <w:top w:val="nil"/>
              <w:left w:val="nil"/>
              <w:bottom w:val="nil"/>
              <w:right w:val="nil"/>
            </w:tcBorders>
            <w:shd w:val="clear" w:color="auto" w:fill="auto"/>
            <w:noWrap/>
            <w:vAlign w:val="bottom"/>
          </w:tcPr>
          <w:p w:rsidR="00977FB9" w:rsidRPr="001C4BC9" w:rsidRDefault="00977FB9" w:rsidP="00977FB9">
            <w:pPr>
              <w:jc w:val="right"/>
              <w:rPr>
                <w:rFonts w:ascii="Garamond" w:hAnsi="Garamond" w:cs="Calibri"/>
                <w:color w:val="000000"/>
                <w:lang w:val="hr-HR" w:eastAsia="hr-HR"/>
              </w:rPr>
            </w:pPr>
            <w:r>
              <w:rPr>
                <w:rFonts w:ascii="Garamond" w:hAnsi="Garamond" w:cs="Calibri"/>
                <w:color w:val="000000"/>
                <w:lang w:val="hr-HR" w:eastAsia="hr-HR"/>
              </w:rPr>
              <w:t>(</w:t>
            </w:r>
            <w:r w:rsidRPr="00977FB9">
              <w:rPr>
                <w:rFonts w:ascii="Garamond" w:hAnsi="Garamond" w:cs="Calibri"/>
                <w:color w:val="000000"/>
                <w:lang w:val="hr-HR" w:eastAsia="hr-HR"/>
              </w:rPr>
              <w:t>593</w:t>
            </w:r>
            <w:r>
              <w:rPr>
                <w:rFonts w:ascii="Garamond" w:hAnsi="Garamond" w:cs="Calibri"/>
                <w:color w:val="000000"/>
                <w:lang w:val="hr-HR" w:eastAsia="hr-HR"/>
              </w:rPr>
              <w:t>)</w:t>
            </w:r>
          </w:p>
        </w:tc>
        <w:tc>
          <w:tcPr>
            <w:tcW w:w="125" w:type="pct"/>
            <w:tcBorders>
              <w:top w:val="nil"/>
              <w:left w:val="nil"/>
              <w:bottom w:val="nil"/>
              <w:right w:val="nil"/>
            </w:tcBorders>
            <w:shd w:val="clear" w:color="auto" w:fill="auto"/>
            <w:noWrap/>
            <w:vAlign w:val="bottom"/>
          </w:tcPr>
          <w:p w:rsidR="00977FB9" w:rsidRPr="001C4BC9" w:rsidRDefault="00977FB9" w:rsidP="00977FB9">
            <w:pPr>
              <w:rPr>
                <w:rFonts w:ascii="Garamond" w:hAnsi="Garamond" w:cs="Calibri"/>
                <w:color w:val="000000"/>
                <w:lang w:val="hr-HR" w:eastAsia="hr-HR"/>
              </w:rPr>
            </w:pPr>
          </w:p>
        </w:tc>
        <w:tc>
          <w:tcPr>
            <w:tcW w:w="691" w:type="pct"/>
            <w:gridSpan w:val="2"/>
            <w:tcBorders>
              <w:top w:val="nil"/>
              <w:left w:val="nil"/>
              <w:bottom w:val="nil"/>
              <w:right w:val="nil"/>
            </w:tcBorders>
            <w:shd w:val="clear" w:color="auto" w:fill="auto"/>
            <w:noWrap/>
            <w:vAlign w:val="bottom"/>
          </w:tcPr>
          <w:p w:rsidR="00977FB9" w:rsidRPr="00977FB9" w:rsidRDefault="00977FB9" w:rsidP="00977FB9">
            <w:pPr>
              <w:jc w:val="right"/>
              <w:rPr>
                <w:rFonts w:ascii="Garamond" w:hAnsi="Garamond" w:cs="Calibri"/>
                <w:color w:val="000000"/>
                <w:lang w:val="hr-HR" w:eastAsia="hr-HR"/>
              </w:rPr>
            </w:pPr>
            <w:r>
              <w:rPr>
                <w:rFonts w:ascii="Garamond" w:hAnsi="Garamond" w:cs="Calibri"/>
                <w:color w:val="000000"/>
                <w:lang w:val="hr-HR" w:eastAsia="hr-HR"/>
              </w:rPr>
              <w:t>-</w:t>
            </w:r>
          </w:p>
        </w:tc>
      </w:tr>
      <w:tr w:rsidR="00977FB9" w:rsidRPr="001C4BC9" w:rsidTr="00155DC4">
        <w:trPr>
          <w:trHeight w:val="240"/>
        </w:trPr>
        <w:tc>
          <w:tcPr>
            <w:tcW w:w="2746"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color w:val="000000"/>
                <w:lang w:val="hr-HR" w:eastAsia="hr-HR"/>
              </w:rPr>
            </w:pPr>
            <w:r w:rsidRPr="001C4BC9">
              <w:rPr>
                <w:rFonts w:ascii="Garamond" w:hAnsi="Garamond" w:cs="Calibri"/>
                <w:color w:val="000000"/>
                <w:lang w:val="hr-HR" w:eastAsia="hr-HR"/>
              </w:rPr>
              <w:t>Rashodi od kamata</w:t>
            </w:r>
          </w:p>
        </w:tc>
        <w:tc>
          <w:tcPr>
            <w:tcW w:w="148"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color w:val="000000"/>
                <w:lang w:val="hr-HR" w:eastAsia="hr-HR"/>
              </w:rPr>
            </w:pPr>
          </w:p>
        </w:tc>
        <w:tc>
          <w:tcPr>
            <w:tcW w:w="448" w:type="pct"/>
            <w:tcBorders>
              <w:top w:val="nil"/>
              <w:left w:val="nil"/>
              <w:bottom w:val="nil"/>
              <w:right w:val="nil"/>
            </w:tcBorders>
            <w:shd w:val="clear" w:color="auto" w:fill="auto"/>
            <w:noWrap/>
            <w:vAlign w:val="bottom"/>
            <w:hideMark/>
          </w:tcPr>
          <w:p w:rsidR="00977FB9" w:rsidRPr="001C4BC9" w:rsidRDefault="00977FB9" w:rsidP="00977FB9">
            <w:pPr>
              <w:jc w:val="center"/>
              <w:rPr>
                <w:rFonts w:ascii="Garamond" w:hAnsi="Garamond" w:cs="Calibri"/>
                <w:color w:val="000000"/>
                <w:lang w:val="hr-HR" w:eastAsia="hr-HR"/>
              </w:rPr>
            </w:pPr>
          </w:p>
        </w:tc>
        <w:tc>
          <w:tcPr>
            <w:tcW w:w="147"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color w:val="000000"/>
                <w:lang w:val="hr-HR" w:eastAsia="hr-HR"/>
              </w:rPr>
            </w:pPr>
          </w:p>
        </w:tc>
        <w:tc>
          <w:tcPr>
            <w:tcW w:w="695" w:type="pct"/>
            <w:gridSpan w:val="3"/>
            <w:tcBorders>
              <w:top w:val="nil"/>
              <w:left w:val="nil"/>
              <w:bottom w:val="nil"/>
              <w:right w:val="nil"/>
            </w:tcBorders>
            <w:shd w:val="clear" w:color="auto" w:fill="auto"/>
            <w:noWrap/>
            <w:vAlign w:val="bottom"/>
          </w:tcPr>
          <w:p w:rsidR="00977FB9" w:rsidRPr="001C4BC9" w:rsidRDefault="00977FB9" w:rsidP="00977FB9">
            <w:pPr>
              <w:jc w:val="right"/>
              <w:rPr>
                <w:rFonts w:ascii="Garamond" w:hAnsi="Garamond" w:cs="Calibri"/>
                <w:color w:val="000000"/>
                <w:lang w:val="hr-HR" w:eastAsia="hr-HR"/>
              </w:rPr>
            </w:pPr>
            <w:r w:rsidRPr="00977FB9">
              <w:rPr>
                <w:rFonts w:ascii="Garamond" w:hAnsi="Garamond" w:cs="Calibri"/>
                <w:color w:val="000000"/>
                <w:lang w:val="hr-HR" w:eastAsia="hr-HR"/>
              </w:rPr>
              <w:t>463.022</w:t>
            </w:r>
          </w:p>
        </w:tc>
        <w:tc>
          <w:tcPr>
            <w:tcW w:w="125" w:type="pct"/>
            <w:tcBorders>
              <w:top w:val="nil"/>
              <w:left w:val="nil"/>
              <w:bottom w:val="nil"/>
              <w:right w:val="nil"/>
            </w:tcBorders>
            <w:shd w:val="clear" w:color="auto" w:fill="auto"/>
            <w:noWrap/>
            <w:vAlign w:val="bottom"/>
          </w:tcPr>
          <w:p w:rsidR="00977FB9" w:rsidRPr="001C4BC9" w:rsidRDefault="00977FB9" w:rsidP="00977FB9">
            <w:pPr>
              <w:rPr>
                <w:rFonts w:ascii="Garamond" w:hAnsi="Garamond" w:cs="Calibri"/>
                <w:color w:val="000000"/>
                <w:lang w:val="hr-HR" w:eastAsia="hr-HR"/>
              </w:rPr>
            </w:pPr>
          </w:p>
        </w:tc>
        <w:tc>
          <w:tcPr>
            <w:tcW w:w="691" w:type="pct"/>
            <w:gridSpan w:val="2"/>
            <w:tcBorders>
              <w:top w:val="nil"/>
              <w:left w:val="nil"/>
              <w:bottom w:val="nil"/>
              <w:right w:val="nil"/>
            </w:tcBorders>
            <w:shd w:val="clear" w:color="auto" w:fill="auto"/>
            <w:noWrap/>
            <w:vAlign w:val="bottom"/>
          </w:tcPr>
          <w:p w:rsidR="00977FB9" w:rsidRPr="00977FB9" w:rsidRDefault="00977FB9" w:rsidP="00977FB9">
            <w:pPr>
              <w:jc w:val="right"/>
              <w:rPr>
                <w:rFonts w:ascii="Garamond" w:hAnsi="Garamond" w:cs="Calibri"/>
                <w:color w:val="000000"/>
                <w:lang w:val="hr-HR" w:eastAsia="hr-HR"/>
              </w:rPr>
            </w:pPr>
            <w:r>
              <w:rPr>
                <w:rFonts w:ascii="Garamond" w:hAnsi="Garamond" w:cs="Calibri"/>
                <w:color w:val="000000"/>
                <w:lang w:val="hr-HR" w:eastAsia="hr-HR"/>
              </w:rPr>
              <w:t>-</w:t>
            </w:r>
          </w:p>
        </w:tc>
      </w:tr>
      <w:tr w:rsidR="00977FB9" w:rsidRPr="001C4BC9" w:rsidTr="00155DC4">
        <w:trPr>
          <w:trHeight w:val="240"/>
        </w:trPr>
        <w:tc>
          <w:tcPr>
            <w:tcW w:w="2746"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color w:val="000000"/>
                <w:lang w:val="hr-HR" w:eastAsia="hr-HR"/>
              </w:rPr>
            </w:pPr>
            <w:r w:rsidRPr="001C4BC9">
              <w:rPr>
                <w:rFonts w:ascii="Garamond" w:hAnsi="Garamond" w:cs="Calibri"/>
                <w:color w:val="000000"/>
                <w:lang w:val="hr-HR" w:eastAsia="hr-HR"/>
              </w:rPr>
              <w:t>Rezerviranja</w:t>
            </w:r>
          </w:p>
        </w:tc>
        <w:tc>
          <w:tcPr>
            <w:tcW w:w="148"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color w:val="000000"/>
                <w:lang w:val="hr-HR" w:eastAsia="hr-HR"/>
              </w:rPr>
            </w:pPr>
          </w:p>
        </w:tc>
        <w:tc>
          <w:tcPr>
            <w:tcW w:w="448" w:type="pct"/>
            <w:tcBorders>
              <w:top w:val="nil"/>
              <w:left w:val="nil"/>
              <w:bottom w:val="nil"/>
              <w:right w:val="nil"/>
            </w:tcBorders>
            <w:shd w:val="clear" w:color="auto" w:fill="auto"/>
            <w:noWrap/>
            <w:vAlign w:val="bottom"/>
            <w:hideMark/>
          </w:tcPr>
          <w:p w:rsidR="00977FB9" w:rsidRPr="001C4BC9" w:rsidRDefault="00977FB9" w:rsidP="00977FB9">
            <w:pPr>
              <w:jc w:val="center"/>
              <w:rPr>
                <w:rFonts w:ascii="Garamond" w:hAnsi="Garamond" w:cs="Calibri"/>
                <w:color w:val="000000"/>
                <w:lang w:val="hr-HR" w:eastAsia="hr-HR"/>
              </w:rPr>
            </w:pPr>
          </w:p>
        </w:tc>
        <w:tc>
          <w:tcPr>
            <w:tcW w:w="147"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color w:val="000000"/>
                <w:lang w:val="hr-HR" w:eastAsia="hr-HR"/>
              </w:rPr>
            </w:pPr>
          </w:p>
        </w:tc>
        <w:tc>
          <w:tcPr>
            <w:tcW w:w="695" w:type="pct"/>
            <w:gridSpan w:val="3"/>
            <w:tcBorders>
              <w:top w:val="nil"/>
              <w:left w:val="nil"/>
              <w:bottom w:val="nil"/>
              <w:right w:val="nil"/>
            </w:tcBorders>
            <w:shd w:val="clear" w:color="auto" w:fill="auto"/>
            <w:noWrap/>
            <w:vAlign w:val="bottom"/>
          </w:tcPr>
          <w:p w:rsidR="00977FB9" w:rsidRPr="001C4BC9" w:rsidRDefault="00977FB9" w:rsidP="00977FB9">
            <w:pPr>
              <w:jc w:val="right"/>
              <w:rPr>
                <w:rFonts w:ascii="Garamond" w:hAnsi="Garamond" w:cs="Calibri"/>
                <w:color w:val="000000"/>
                <w:lang w:val="hr-HR" w:eastAsia="hr-HR"/>
              </w:rPr>
            </w:pPr>
            <w:r w:rsidRPr="00977FB9">
              <w:rPr>
                <w:rFonts w:ascii="Garamond" w:hAnsi="Garamond" w:cs="Calibri"/>
                <w:color w:val="000000"/>
                <w:lang w:val="hr-HR" w:eastAsia="hr-HR"/>
              </w:rPr>
              <w:t>153.812</w:t>
            </w:r>
          </w:p>
        </w:tc>
        <w:tc>
          <w:tcPr>
            <w:tcW w:w="125" w:type="pct"/>
            <w:tcBorders>
              <w:top w:val="nil"/>
              <w:left w:val="nil"/>
              <w:bottom w:val="nil"/>
              <w:right w:val="nil"/>
            </w:tcBorders>
            <w:shd w:val="clear" w:color="auto" w:fill="auto"/>
            <w:noWrap/>
            <w:vAlign w:val="bottom"/>
          </w:tcPr>
          <w:p w:rsidR="00977FB9" w:rsidRPr="001C4BC9" w:rsidRDefault="00977FB9" w:rsidP="00977FB9">
            <w:pPr>
              <w:rPr>
                <w:rFonts w:ascii="Garamond" w:hAnsi="Garamond" w:cs="Calibri"/>
                <w:color w:val="000000"/>
                <w:lang w:val="hr-HR" w:eastAsia="hr-HR"/>
              </w:rPr>
            </w:pPr>
          </w:p>
        </w:tc>
        <w:tc>
          <w:tcPr>
            <w:tcW w:w="691" w:type="pct"/>
            <w:gridSpan w:val="2"/>
            <w:tcBorders>
              <w:top w:val="nil"/>
              <w:left w:val="nil"/>
              <w:bottom w:val="nil"/>
              <w:right w:val="nil"/>
            </w:tcBorders>
            <w:shd w:val="clear" w:color="auto" w:fill="auto"/>
            <w:noWrap/>
            <w:vAlign w:val="bottom"/>
          </w:tcPr>
          <w:p w:rsidR="00977FB9" w:rsidRPr="00977FB9" w:rsidRDefault="00977FB9" w:rsidP="00977FB9">
            <w:pPr>
              <w:jc w:val="right"/>
              <w:rPr>
                <w:rFonts w:ascii="Garamond" w:hAnsi="Garamond" w:cs="Calibri"/>
                <w:color w:val="000000"/>
                <w:lang w:val="hr-HR" w:eastAsia="hr-HR"/>
              </w:rPr>
            </w:pPr>
            <w:r>
              <w:rPr>
                <w:rFonts w:ascii="Garamond" w:hAnsi="Garamond" w:cs="Calibri"/>
                <w:color w:val="000000"/>
                <w:lang w:val="hr-HR" w:eastAsia="hr-HR"/>
              </w:rPr>
              <w:t>-</w:t>
            </w:r>
          </w:p>
        </w:tc>
      </w:tr>
      <w:tr w:rsidR="00977FB9" w:rsidRPr="001C4BC9" w:rsidTr="00155DC4">
        <w:trPr>
          <w:trHeight w:val="480"/>
        </w:trPr>
        <w:tc>
          <w:tcPr>
            <w:tcW w:w="2746" w:type="pct"/>
            <w:tcBorders>
              <w:top w:val="nil"/>
              <w:left w:val="nil"/>
              <w:bottom w:val="nil"/>
              <w:right w:val="nil"/>
            </w:tcBorders>
            <w:shd w:val="clear" w:color="auto" w:fill="auto"/>
            <w:vAlign w:val="bottom"/>
            <w:hideMark/>
          </w:tcPr>
          <w:p w:rsidR="00977FB9" w:rsidRPr="001C4BC9" w:rsidRDefault="00977FB9" w:rsidP="00977FB9">
            <w:pPr>
              <w:rPr>
                <w:rFonts w:ascii="Garamond" w:hAnsi="Garamond" w:cs="Calibri"/>
                <w:b/>
                <w:bCs/>
                <w:color w:val="000000"/>
                <w:lang w:val="hr-HR" w:eastAsia="hr-HR"/>
              </w:rPr>
            </w:pPr>
            <w:r w:rsidRPr="001C4BC9">
              <w:rPr>
                <w:rFonts w:ascii="Garamond" w:hAnsi="Garamond" w:cs="Calibri"/>
                <w:b/>
                <w:bCs/>
                <w:color w:val="000000"/>
                <w:lang w:val="hr-HR" w:eastAsia="hr-HR"/>
              </w:rPr>
              <w:t>Povećanje ili smanjenje novčanih tokova prije promjena u radnom kapitalu</w:t>
            </w:r>
          </w:p>
        </w:tc>
        <w:tc>
          <w:tcPr>
            <w:tcW w:w="148"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b/>
                <w:bCs/>
                <w:color w:val="000000"/>
                <w:lang w:val="hr-HR" w:eastAsia="hr-HR"/>
              </w:rPr>
            </w:pPr>
          </w:p>
        </w:tc>
        <w:tc>
          <w:tcPr>
            <w:tcW w:w="448" w:type="pct"/>
            <w:tcBorders>
              <w:top w:val="nil"/>
              <w:left w:val="nil"/>
              <w:bottom w:val="nil"/>
              <w:right w:val="nil"/>
            </w:tcBorders>
            <w:shd w:val="clear" w:color="auto" w:fill="auto"/>
            <w:noWrap/>
            <w:vAlign w:val="bottom"/>
            <w:hideMark/>
          </w:tcPr>
          <w:p w:rsidR="00977FB9" w:rsidRPr="001C4BC9" w:rsidRDefault="00977FB9" w:rsidP="00977FB9">
            <w:pPr>
              <w:jc w:val="center"/>
              <w:rPr>
                <w:rFonts w:ascii="Garamond" w:hAnsi="Garamond" w:cs="Calibri"/>
                <w:b/>
                <w:bCs/>
                <w:color w:val="000000"/>
                <w:lang w:val="hr-HR" w:eastAsia="hr-HR"/>
              </w:rPr>
            </w:pPr>
          </w:p>
        </w:tc>
        <w:tc>
          <w:tcPr>
            <w:tcW w:w="147"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b/>
                <w:bCs/>
                <w:color w:val="000000"/>
                <w:lang w:val="hr-HR" w:eastAsia="hr-HR"/>
              </w:rPr>
            </w:pPr>
          </w:p>
        </w:tc>
        <w:tc>
          <w:tcPr>
            <w:tcW w:w="695" w:type="pct"/>
            <w:gridSpan w:val="3"/>
            <w:tcBorders>
              <w:top w:val="nil"/>
              <w:left w:val="nil"/>
              <w:bottom w:val="nil"/>
              <w:right w:val="nil"/>
            </w:tcBorders>
            <w:shd w:val="clear" w:color="auto" w:fill="auto"/>
            <w:noWrap/>
            <w:vAlign w:val="bottom"/>
          </w:tcPr>
          <w:p w:rsidR="00977FB9" w:rsidRPr="00D45FB6" w:rsidRDefault="00977FB9" w:rsidP="00977FB9">
            <w:pPr>
              <w:jc w:val="right"/>
              <w:rPr>
                <w:rFonts w:ascii="Garamond" w:hAnsi="Garamond" w:cs="Calibri"/>
                <w:b/>
                <w:color w:val="000000"/>
                <w:lang w:val="hr-HR" w:eastAsia="hr-HR"/>
              </w:rPr>
            </w:pPr>
            <w:r w:rsidRPr="00D45FB6">
              <w:rPr>
                <w:rFonts w:ascii="Garamond" w:hAnsi="Garamond" w:cs="Calibri"/>
                <w:b/>
                <w:color w:val="000000"/>
                <w:lang w:val="hr-HR" w:eastAsia="hr-HR"/>
              </w:rPr>
              <w:t>1.541.270</w:t>
            </w:r>
          </w:p>
        </w:tc>
        <w:tc>
          <w:tcPr>
            <w:tcW w:w="125" w:type="pct"/>
            <w:tcBorders>
              <w:top w:val="nil"/>
              <w:left w:val="nil"/>
              <w:bottom w:val="nil"/>
              <w:right w:val="nil"/>
            </w:tcBorders>
            <w:shd w:val="clear" w:color="auto" w:fill="auto"/>
            <w:noWrap/>
            <w:vAlign w:val="bottom"/>
          </w:tcPr>
          <w:p w:rsidR="00977FB9" w:rsidRPr="001C4BC9" w:rsidRDefault="00977FB9" w:rsidP="00977FB9">
            <w:pPr>
              <w:rPr>
                <w:rFonts w:ascii="Garamond" w:hAnsi="Garamond" w:cs="Calibri"/>
                <w:b/>
                <w:bCs/>
                <w:color w:val="000000"/>
                <w:lang w:val="hr-HR" w:eastAsia="hr-HR"/>
              </w:rPr>
            </w:pPr>
          </w:p>
        </w:tc>
        <w:tc>
          <w:tcPr>
            <w:tcW w:w="691" w:type="pct"/>
            <w:gridSpan w:val="2"/>
            <w:tcBorders>
              <w:top w:val="nil"/>
              <w:left w:val="nil"/>
              <w:bottom w:val="nil"/>
              <w:right w:val="nil"/>
            </w:tcBorders>
            <w:shd w:val="clear" w:color="auto" w:fill="auto"/>
            <w:noWrap/>
            <w:vAlign w:val="bottom"/>
          </w:tcPr>
          <w:p w:rsidR="00977FB9" w:rsidRPr="00977FB9" w:rsidRDefault="00977FB9" w:rsidP="00977FB9">
            <w:pPr>
              <w:jc w:val="right"/>
              <w:rPr>
                <w:rFonts w:ascii="Garamond" w:hAnsi="Garamond" w:cs="Calibri"/>
                <w:b/>
                <w:bCs/>
                <w:color w:val="000000"/>
                <w:lang w:val="hr-HR" w:eastAsia="hr-HR"/>
              </w:rPr>
            </w:pPr>
            <w:r w:rsidRPr="00977FB9">
              <w:rPr>
                <w:rFonts w:ascii="Garamond" w:hAnsi="Garamond" w:cs="Calibri"/>
                <w:b/>
                <w:bCs/>
                <w:color w:val="000000"/>
                <w:lang w:val="hr-HR" w:eastAsia="hr-HR"/>
              </w:rPr>
              <w:t>2.452.344</w:t>
            </w:r>
          </w:p>
        </w:tc>
      </w:tr>
      <w:tr w:rsidR="00977FB9" w:rsidRPr="001C4BC9" w:rsidTr="00155DC4">
        <w:trPr>
          <w:trHeight w:val="240"/>
        </w:trPr>
        <w:tc>
          <w:tcPr>
            <w:tcW w:w="2746"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b/>
                <w:bCs/>
                <w:color w:val="000000"/>
                <w:lang w:val="hr-HR" w:eastAsia="hr-HR"/>
              </w:rPr>
            </w:pPr>
          </w:p>
        </w:tc>
        <w:tc>
          <w:tcPr>
            <w:tcW w:w="148"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b/>
                <w:bCs/>
                <w:color w:val="000000"/>
                <w:lang w:val="hr-HR" w:eastAsia="hr-HR"/>
              </w:rPr>
            </w:pPr>
          </w:p>
        </w:tc>
        <w:tc>
          <w:tcPr>
            <w:tcW w:w="448" w:type="pct"/>
            <w:tcBorders>
              <w:top w:val="nil"/>
              <w:left w:val="nil"/>
              <w:bottom w:val="nil"/>
              <w:right w:val="nil"/>
            </w:tcBorders>
            <w:shd w:val="clear" w:color="auto" w:fill="auto"/>
            <w:noWrap/>
            <w:vAlign w:val="bottom"/>
            <w:hideMark/>
          </w:tcPr>
          <w:p w:rsidR="00977FB9" w:rsidRPr="001C4BC9" w:rsidRDefault="00977FB9" w:rsidP="00977FB9">
            <w:pPr>
              <w:jc w:val="center"/>
              <w:rPr>
                <w:rFonts w:ascii="Garamond" w:hAnsi="Garamond" w:cs="Calibri"/>
                <w:b/>
                <w:bCs/>
                <w:color w:val="000000"/>
                <w:lang w:val="hr-HR" w:eastAsia="hr-HR"/>
              </w:rPr>
            </w:pPr>
          </w:p>
        </w:tc>
        <w:tc>
          <w:tcPr>
            <w:tcW w:w="147"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b/>
                <w:bCs/>
                <w:color w:val="000000"/>
                <w:lang w:val="hr-HR" w:eastAsia="hr-HR"/>
              </w:rPr>
            </w:pPr>
          </w:p>
        </w:tc>
        <w:tc>
          <w:tcPr>
            <w:tcW w:w="695" w:type="pct"/>
            <w:gridSpan w:val="3"/>
            <w:tcBorders>
              <w:top w:val="nil"/>
              <w:left w:val="nil"/>
              <w:bottom w:val="nil"/>
              <w:right w:val="nil"/>
            </w:tcBorders>
            <w:shd w:val="clear" w:color="auto" w:fill="auto"/>
            <w:noWrap/>
            <w:vAlign w:val="bottom"/>
          </w:tcPr>
          <w:p w:rsidR="00977FB9" w:rsidRPr="00D45FB6" w:rsidRDefault="00977FB9" w:rsidP="00977FB9">
            <w:pPr>
              <w:jc w:val="right"/>
              <w:rPr>
                <w:rFonts w:ascii="Garamond" w:hAnsi="Garamond" w:cs="Calibri"/>
                <w:color w:val="000000"/>
                <w:lang w:val="hr-HR" w:eastAsia="hr-HR"/>
              </w:rPr>
            </w:pPr>
          </w:p>
        </w:tc>
        <w:tc>
          <w:tcPr>
            <w:tcW w:w="125" w:type="pct"/>
            <w:tcBorders>
              <w:top w:val="nil"/>
              <w:left w:val="nil"/>
              <w:bottom w:val="nil"/>
              <w:right w:val="nil"/>
            </w:tcBorders>
            <w:shd w:val="clear" w:color="auto" w:fill="auto"/>
            <w:noWrap/>
            <w:vAlign w:val="bottom"/>
          </w:tcPr>
          <w:p w:rsidR="00977FB9" w:rsidRPr="001C4BC9" w:rsidRDefault="00977FB9" w:rsidP="00977FB9">
            <w:pPr>
              <w:rPr>
                <w:rFonts w:ascii="Garamond" w:hAnsi="Garamond" w:cs="Calibri"/>
                <w:b/>
                <w:bCs/>
                <w:color w:val="000000"/>
                <w:lang w:val="hr-HR" w:eastAsia="hr-HR"/>
              </w:rPr>
            </w:pPr>
          </w:p>
        </w:tc>
        <w:tc>
          <w:tcPr>
            <w:tcW w:w="691" w:type="pct"/>
            <w:gridSpan w:val="2"/>
            <w:tcBorders>
              <w:top w:val="nil"/>
              <w:left w:val="nil"/>
              <w:bottom w:val="nil"/>
              <w:right w:val="nil"/>
            </w:tcBorders>
            <w:shd w:val="clear" w:color="auto" w:fill="auto"/>
            <w:noWrap/>
            <w:vAlign w:val="bottom"/>
          </w:tcPr>
          <w:p w:rsidR="00977FB9" w:rsidRPr="00977FB9" w:rsidRDefault="00977FB9" w:rsidP="00977FB9">
            <w:pPr>
              <w:jc w:val="right"/>
              <w:rPr>
                <w:rFonts w:ascii="Garamond" w:hAnsi="Garamond" w:cs="Calibri"/>
                <w:b/>
                <w:bCs/>
                <w:color w:val="000000"/>
                <w:lang w:val="hr-HR" w:eastAsia="hr-HR"/>
              </w:rPr>
            </w:pPr>
          </w:p>
        </w:tc>
      </w:tr>
      <w:tr w:rsidR="00977FB9" w:rsidRPr="001C4BC9" w:rsidTr="00D45FB6">
        <w:trPr>
          <w:trHeight w:val="240"/>
        </w:trPr>
        <w:tc>
          <w:tcPr>
            <w:tcW w:w="2746"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b/>
                <w:bCs/>
                <w:color w:val="000000"/>
                <w:lang w:val="hr-HR" w:eastAsia="hr-HR"/>
              </w:rPr>
            </w:pPr>
            <w:r w:rsidRPr="001C4BC9">
              <w:rPr>
                <w:rFonts w:ascii="Garamond" w:hAnsi="Garamond" w:cs="Calibri"/>
                <w:b/>
                <w:bCs/>
                <w:color w:val="000000"/>
                <w:lang w:val="hr-HR" w:eastAsia="hr-HR"/>
              </w:rPr>
              <w:t>Promjene u radnom kapitalu</w:t>
            </w:r>
          </w:p>
        </w:tc>
        <w:tc>
          <w:tcPr>
            <w:tcW w:w="148"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b/>
                <w:bCs/>
                <w:color w:val="000000"/>
                <w:lang w:val="hr-HR" w:eastAsia="hr-HR"/>
              </w:rPr>
            </w:pPr>
          </w:p>
        </w:tc>
        <w:tc>
          <w:tcPr>
            <w:tcW w:w="448" w:type="pct"/>
            <w:tcBorders>
              <w:top w:val="nil"/>
              <w:left w:val="nil"/>
              <w:bottom w:val="nil"/>
              <w:right w:val="nil"/>
            </w:tcBorders>
            <w:shd w:val="clear" w:color="auto" w:fill="auto"/>
            <w:noWrap/>
            <w:vAlign w:val="bottom"/>
            <w:hideMark/>
          </w:tcPr>
          <w:p w:rsidR="00977FB9" w:rsidRPr="001C4BC9" w:rsidRDefault="00977FB9" w:rsidP="00977FB9">
            <w:pPr>
              <w:jc w:val="center"/>
              <w:rPr>
                <w:rFonts w:ascii="Garamond" w:hAnsi="Garamond" w:cs="Calibri"/>
                <w:b/>
                <w:bCs/>
                <w:color w:val="000000"/>
                <w:lang w:val="hr-HR" w:eastAsia="hr-HR"/>
              </w:rPr>
            </w:pPr>
          </w:p>
        </w:tc>
        <w:tc>
          <w:tcPr>
            <w:tcW w:w="147" w:type="pct"/>
            <w:tcBorders>
              <w:top w:val="nil"/>
              <w:left w:val="nil"/>
              <w:right w:val="nil"/>
            </w:tcBorders>
            <w:shd w:val="clear" w:color="auto" w:fill="auto"/>
            <w:noWrap/>
            <w:vAlign w:val="bottom"/>
            <w:hideMark/>
          </w:tcPr>
          <w:p w:rsidR="00977FB9" w:rsidRPr="001C4BC9" w:rsidRDefault="00977FB9" w:rsidP="00977FB9">
            <w:pPr>
              <w:rPr>
                <w:rFonts w:ascii="Garamond" w:hAnsi="Garamond" w:cs="Calibri"/>
                <w:b/>
                <w:bCs/>
                <w:color w:val="000000"/>
                <w:lang w:val="hr-HR" w:eastAsia="hr-HR"/>
              </w:rPr>
            </w:pPr>
          </w:p>
        </w:tc>
        <w:tc>
          <w:tcPr>
            <w:tcW w:w="695" w:type="pct"/>
            <w:gridSpan w:val="3"/>
            <w:tcBorders>
              <w:top w:val="nil"/>
              <w:left w:val="nil"/>
              <w:right w:val="nil"/>
            </w:tcBorders>
            <w:shd w:val="clear" w:color="auto" w:fill="auto"/>
            <w:noWrap/>
            <w:vAlign w:val="bottom"/>
          </w:tcPr>
          <w:p w:rsidR="00977FB9" w:rsidRPr="00D45FB6" w:rsidRDefault="00977FB9" w:rsidP="008D490A">
            <w:pPr>
              <w:jc w:val="right"/>
              <w:rPr>
                <w:rFonts w:ascii="Garamond" w:hAnsi="Garamond" w:cs="Calibri"/>
                <w:color w:val="000000"/>
                <w:lang w:val="hr-HR" w:eastAsia="hr-HR"/>
              </w:rPr>
            </w:pPr>
            <w:r w:rsidRPr="00D45FB6">
              <w:rPr>
                <w:rFonts w:ascii="Garamond" w:hAnsi="Garamond" w:cs="Calibri"/>
                <w:color w:val="000000"/>
                <w:lang w:val="hr-HR" w:eastAsia="hr-HR"/>
              </w:rPr>
              <w:t>(</w:t>
            </w:r>
            <w:r w:rsidR="00962087">
              <w:rPr>
                <w:rFonts w:ascii="Garamond" w:hAnsi="Garamond" w:cs="Calibri"/>
                <w:color w:val="000000"/>
              </w:rPr>
              <w:t>647.687</w:t>
            </w:r>
            <w:r w:rsidRPr="00D45FB6">
              <w:rPr>
                <w:rFonts w:ascii="Garamond" w:hAnsi="Garamond" w:cs="Calibri"/>
                <w:color w:val="000000"/>
                <w:lang w:val="hr-HR" w:eastAsia="hr-HR"/>
              </w:rPr>
              <w:t>)</w:t>
            </w:r>
          </w:p>
        </w:tc>
        <w:tc>
          <w:tcPr>
            <w:tcW w:w="125" w:type="pct"/>
            <w:tcBorders>
              <w:top w:val="nil"/>
              <w:left w:val="nil"/>
              <w:right w:val="nil"/>
            </w:tcBorders>
            <w:shd w:val="clear" w:color="auto" w:fill="auto"/>
            <w:noWrap/>
            <w:vAlign w:val="bottom"/>
          </w:tcPr>
          <w:p w:rsidR="00977FB9" w:rsidRPr="001C4BC9" w:rsidRDefault="00977FB9" w:rsidP="00977FB9">
            <w:pPr>
              <w:rPr>
                <w:rFonts w:ascii="Garamond" w:hAnsi="Garamond" w:cs="Calibri"/>
                <w:b/>
                <w:bCs/>
                <w:color w:val="000000"/>
                <w:lang w:val="hr-HR" w:eastAsia="hr-HR"/>
              </w:rPr>
            </w:pPr>
          </w:p>
        </w:tc>
        <w:tc>
          <w:tcPr>
            <w:tcW w:w="691" w:type="pct"/>
            <w:gridSpan w:val="2"/>
            <w:tcBorders>
              <w:top w:val="nil"/>
              <w:left w:val="nil"/>
              <w:right w:val="nil"/>
            </w:tcBorders>
            <w:shd w:val="clear" w:color="auto" w:fill="auto"/>
            <w:noWrap/>
            <w:vAlign w:val="bottom"/>
          </w:tcPr>
          <w:p w:rsidR="00977FB9" w:rsidRPr="00977FB9" w:rsidRDefault="00977FB9" w:rsidP="00977FB9">
            <w:pPr>
              <w:jc w:val="right"/>
              <w:rPr>
                <w:rFonts w:ascii="Garamond" w:hAnsi="Garamond" w:cs="Calibri"/>
                <w:b/>
                <w:bCs/>
                <w:color w:val="000000"/>
                <w:lang w:val="hr-HR" w:eastAsia="hr-HR"/>
              </w:rPr>
            </w:pPr>
            <w:r w:rsidRPr="00977FB9">
              <w:rPr>
                <w:rFonts w:ascii="Garamond" w:hAnsi="Garamond" w:cs="Calibri"/>
              </w:rPr>
              <w:t>(13.165.238)</w:t>
            </w:r>
          </w:p>
        </w:tc>
      </w:tr>
      <w:tr w:rsidR="00977FB9" w:rsidRPr="001C4BC9" w:rsidTr="00D45FB6">
        <w:trPr>
          <w:trHeight w:val="240"/>
        </w:trPr>
        <w:tc>
          <w:tcPr>
            <w:tcW w:w="2746"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color w:val="000000"/>
                <w:lang w:val="hr-HR" w:eastAsia="hr-HR"/>
              </w:rPr>
            </w:pPr>
            <w:r w:rsidRPr="001C4BC9">
              <w:rPr>
                <w:rFonts w:ascii="Garamond" w:hAnsi="Garamond" w:cs="Calibri"/>
                <w:color w:val="000000"/>
                <w:lang w:val="hr-HR" w:eastAsia="hr-HR"/>
              </w:rPr>
              <w:t xml:space="preserve">   a) Povećanje ili smanjenje kratkoročnih obveza</w:t>
            </w:r>
          </w:p>
        </w:tc>
        <w:tc>
          <w:tcPr>
            <w:tcW w:w="148"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color w:val="000000"/>
                <w:lang w:val="hr-HR" w:eastAsia="hr-HR"/>
              </w:rPr>
            </w:pPr>
          </w:p>
        </w:tc>
        <w:tc>
          <w:tcPr>
            <w:tcW w:w="448" w:type="pct"/>
            <w:tcBorders>
              <w:top w:val="nil"/>
              <w:left w:val="nil"/>
              <w:bottom w:val="nil"/>
              <w:right w:val="nil"/>
            </w:tcBorders>
            <w:shd w:val="clear" w:color="auto" w:fill="auto"/>
            <w:noWrap/>
            <w:vAlign w:val="bottom"/>
            <w:hideMark/>
          </w:tcPr>
          <w:p w:rsidR="00977FB9" w:rsidRPr="001C4BC9" w:rsidRDefault="00977FB9" w:rsidP="00977FB9">
            <w:pPr>
              <w:jc w:val="center"/>
              <w:rPr>
                <w:rFonts w:ascii="Garamond" w:hAnsi="Garamond" w:cs="Calibri"/>
                <w:color w:val="000000"/>
                <w:lang w:val="hr-HR" w:eastAsia="hr-HR"/>
              </w:rPr>
            </w:pPr>
          </w:p>
        </w:tc>
        <w:tc>
          <w:tcPr>
            <w:tcW w:w="147" w:type="pct"/>
            <w:tcBorders>
              <w:left w:val="nil"/>
            </w:tcBorders>
            <w:shd w:val="clear" w:color="auto" w:fill="auto"/>
            <w:noWrap/>
            <w:vAlign w:val="bottom"/>
            <w:hideMark/>
          </w:tcPr>
          <w:p w:rsidR="00977FB9" w:rsidRPr="001C4BC9" w:rsidRDefault="00977FB9" w:rsidP="00977FB9">
            <w:pPr>
              <w:rPr>
                <w:rFonts w:ascii="Garamond" w:hAnsi="Garamond" w:cs="Calibri"/>
                <w:color w:val="000000"/>
                <w:lang w:val="hr-HR" w:eastAsia="hr-HR"/>
              </w:rPr>
            </w:pPr>
          </w:p>
        </w:tc>
        <w:tc>
          <w:tcPr>
            <w:tcW w:w="695" w:type="pct"/>
            <w:gridSpan w:val="3"/>
            <w:shd w:val="clear" w:color="auto" w:fill="auto"/>
            <w:noWrap/>
            <w:vAlign w:val="center"/>
          </w:tcPr>
          <w:p w:rsidR="00977FB9" w:rsidRPr="00D45FB6" w:rsidRDefault="00977FB9" w:rsidP="00977FB9">
            <w:pPr>
              <w:jc w:val="right"/>
              <w:rPr>
                <w:rFonts w:ascii="Garamond" w:hAnsi="Garamond" w:cs="Calibri"/>
                <w:color w:val="000000"/>
                <w:lang w:val="hr-HR" w:eastAsia="hr-HR"/>
              </w:rPr>
            </w:pPr>
            <w:r w:rsidRPr="00D45FB6">
              <w:rPr>
                <w:rFonts w:ascii="Garamond" w:hAnsi="Garamond" w:cs="Calibri"/>
                <w:color w:val="000000"/>
                <w:lang w:val="hr-HR" w:eastAsia="hr-HR"/>
              </w:rPr>
              <w:t>(645.955)</w:t>
            </w:r>
          </w:p>
        </w:tc>
        <w:tc>
          <w:tcPr>
            <w:tcW w:w="125" w:type="pct"/>
            <w:shd w:val="clear" w:color="auto" w:fill="auto"/>
            <w:noWrap/>
            <w:vAlign w:val="bottom"/>
          </w:tcPr>
          <w:p w:rsidR="00977FB9" w:rsidRPr="001C4BC9" w:rsidRDefault="00977FB9" w:rsidP="00977FB9">
            <w:pPr>
              <w:rPr>
                <w:rFonts w:ascii="Garamond" w:hAnsi="Garamond" w:cs="Calibri"/>
                <w:color w:val="000000"/>
                <w:lang w:val="hr-HR" w:eastAsia="hr-HR"/>
              </w:rPr>
            </w:pPr>
          </w:p>
        </w:tc>
        <w:tc>
          <w:tcPr>
            <w:tcW w:w="691" w:type="pct"/>
            <w:gridSpan w:val="2"/>
            <w:tcBorders>
              <w:right w:val="nil"/>
            </w:tcBorders>
            <w:shd w:val="clear" w:color="auto" w:fill="auto"/>
            <w:noWrap/>
            <w:vAlign w:val="bottom"/>
          </w:tcPr>
          <w:p w:rsidR="00977FB9" w:rsidRPr="00977FB9" w:rsidRDefault="00977FB9" w:rsidP="00977FB9">
            <w:pPr>
              <w:jc w:val="right"/>
              <w:rPr>
                <w:rFonts w:ascii="Garamond" w:hAnsi="Garamond" w:cs="Calibri"/>
                <w:color w:val="000000"/>
                <w:lang w:val="hr-HR" w:eastAsia="hr-HR"/>
              </w:rPr>
            </w:pPr>
            <w:r w:rsidRPr="00977FB9">
              <w:rPr>
                <w:rFonts w:ascii="Garamond" w:hAnsi="Garamond" w:cs="Calibri"/>
              </w:rPr>
              <w:t>(14.892.540)</w:t>
            </w:r>
          </w:p>
        </w:tc>
      </w:tr>
      <w:tr w:rsidR="00977FB9" w:rsidRPr="001C4BC9" w:rsidTr="00D45FB6">
        <w:trPr>
          <w:trHeight w:val="240"/>
        </w:trPr>
        <w:tc>
          <w:tcPr>
            <w:tcW w:w="2746"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color w:val="000000"/>
                <w:lang w:val="hr-HR" w:eastAsia="hr-HR"/>
              </w:rPr>
            </w:pPr>
            <w:r w:rsidRPr="001C4BC9">
              <w:rPr>
                <w:rFonts w:ascii="Garamond" w:hAnsi="Garamond" w:cs="Calibri"/>
                <w:color w:val="000000"/>
                <w:lang w:val="hr-HR" w:eastAsia="hr-HR"/>
              </w:rPr>
              <w:t xml:space="preserve">   b) Povećanje ili smanjenje kratkotrajnih potraživanja</w:t>
            </w:r>
          </w:p>
        </w:tc>
        <w:tc>
          <w:tcPr>
            <w:tcW w:w="148"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color w:val="000000"/>
                <w:lang w:val="hr-HR" w:eastAsia="hr-HR"/>
              </w:rPr>
            </w:pPr>
          </w:p>
        </w:tc>
        <w:tc>
          <w:tcPr>
            <w:tcW w:w="448" w:type="pct"/>
            <w:tcBorders>
              <w:top w:val="nil"/>
              <w:left w:val="nil"/>
              <w:bottom w:val="nil"/>
              <w:right w:val="nil"/>
            </w:tcBorders>
            <w:shd w:val="clear" w:color="auto" w:fill="auto"/>
            <w:noWrap/>
            <w:vAlign w:val="bottom"/>
            <w:hideMark/>
          </w:tcPr>
          <w:p w:rsidR="00977FB9" w:rsidRPr="001C4BC9" w:rsidRDefault="00977FB9" w:rsidP="00977FB9">
            <w:pPr>
              <w:jc w:val="center"/>
              <w:rPr>
                <w:rFonts w:ascii="Garamond" w:hAnsi="Garamond" w:cs="Calibri"/>
                <w:color w:val="000000"/>
                <w:lang w:val="hr-HR" w:eastAsia="hr-HR"/>
              </w:rPr>
            </w:pPr>
          </w:p>
        </w:tc>
        <w:tc>
          <w:tcPr>
            <w:tcW w:w="147" w:type="pct"/>
            <w:tcBorders>
              <w:left w:val="nil"/>
            </w:tcBorders>
            <w:shd w:val="clear" w:color="auto" w:fill="auto"/>
            <w:noWrap/>
            <w:vAlign w:val="bottom"/>
            <w:hideMark/>
          </w:tcPr>
          <w:p w:rsidR="00977FB9" w:rsidRPr="001C4BC9" w:rsidRDefault="00977FB9" w:rsidP="00977FB9">
            <w:pPr>
              <w:rPr>
                <w:rFonts w:ascii="Garamond" w:hAnsi="Garamond" w:cs="Calibri"/>
                <w:color w:val="000000"/>
                <w:lang w:val="hr-HR" w:eastAsia="hr-HR"/>
              </w:rPr>
            </w:pPr>
          </w:p>
        </w:tc>
        <w:tc>
          <w:tcPr>
            <w:tcW w:w="695" w:type="pct"/>
            <w:gridSpan w:val="3"/>
            <w:shd w:val="clear" w:color="auto" w:fill="auto"/>
            <w:noWrap/>
            <w:vAlign w:val="center"/>
          </w:tcPr>
          <w:p w:rsidR="00977FB9" w:rsidRPr="00D45FB6" w:rsidRDefault="00352C75" w:rsidP="00977FB9">
            <w:pPr>
              <w:jc w:val="right"/>
              <w:rPr>
                <w:rFonts w:ascii="Garamond" w:hAnsi="Garamond" w:cs="Calibri"/>
                <w:color w:val="000000"/>
                <w:lang w:val="hr-HR" w:eastAsia="hr-HR"/>
              </w:rPr>
            </w:pPr>
            <w:r>
              <w:rPr>
                <w:rFonts w:ascii="Garamond" w:hAnsi="Garamond" w:cs="Calibri"/>
                <w:color w:val="000000"/>
                <w:lang w:val="hr-HR" w:eastAsia="hr-HR"/>
              </w:rPr>
              <w:t>141.894</w:t>
            </w:r>
          </w:p>
        </w:tc>
        <w:tc>
          <w:tcPr>
            <w:tcW w:w="125" w:type="pct"/>
            <w:shd w:val="clear" w:color="auto" w:fill="auto"/>
            <w:noWrap/>
            <w:vAlign w:val="bottom"/>
          </w:tcPr>
          <w:p w:rsidR="00977FB9" w:rsidRPr="001C4BC9" w:rsidRDefault="00977FB9" w:rsidP="00977FB9">
            <w:pPr>
              <w:rPr>
                <w:rFonts w:ascii="Garamond" w:hAnsi="Garamond" w:cs="Calibri"/>
                <w:color w:val="000000"/>
                <w:lang w:val="hr-HR" w:eastAsia="hr-HR"/>
              </w:rPr>
            </w:pPr>
          </w:p>
        </w:tc>
        <w:tc>
          <w:tcPr>
            <w:tcW w:w="691" w:type="pct"/>
            <w:gridSpan w:val="2"/>
            <w:tcBorders>
              <w:right w:val="nil"/>
            </w:tcBorders>
            <w:shd w:val="clear" w:color="auto" w:fill="auto"/>
            <w:noWrap/>
            <w:vAlign w:val="bottom"/>
          </w:tcPr>
          <w:p w:rsidR="00977FB9" w:rsidRPr="00977FB9" w:rsidRDefault="00977FB9" w:rsidP="00977FB9">
            <w:pPr>
              <w:jc w:val="right"/>
              <w:rPr>
                <w:rFonts w:ascii="Garamond" w:hAnsi="Garamond" w:cs="Calibri"/>
                <w:color w:val="000000"/>
                <w:lang w:val="hr-HR" w:eastAsia="hr-HR"/>
              </w:rPr>
            </w:pPr>
            <w:r w:rsidRPr="00977FB9">
              <w:rPr>
                <w:rFonts w:ascii="Garamond" w:hAnsi="Garamond" w:cs="Calibri"/>
              </w:rPr>
              <w:t>131.190</w:t>
            </w:r>
          </w:p>
        </w:tc>
      </w:tr>
      <w:tr w:rsidR="00977FB9" w:rsidRPr="001C4BC9" w:rsidTr="00D45FB6">
        <w:trPr>
          <w:trHeight w:val="240"/>
        </w:trPr>
        <w:tc>
          <w:tcPr>
            <w:tcW w:w="2746"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color w:val="000000"/>
                <w:lang w:val="hr-HR" w:eastAsia="hr-HR"/>
              </w:rPr>
            </w:pPr>
            <w:r w:rsidRPr="001C4BC9">
              <w:rPr>
                <w:rFonts w:ascii="Garamond" w:hAnsi="Garamond" w:cs="Calibri"/>
                <w:color w:val="000000"/>
                <w:lang w:val="hr-HR" w:eastAsia="hr-HR"/>
              </w:rPr>
              <w:t xml:space="preserve">   c) Povećanje ili smanjenje zaliha</w:t>
            </w:r>
          </w:p>
        </w:tc>
        <w:tc>
          <w:tcPr>
            <w:tcW w:w="148"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color w:val="000000"/>
                <w:lang w:val="hr-HR" w:eastAsia="hr-HR"/>
              </w:rPr>
            </w:pPr>
          </w:p>
        </w:tc>
        <w:tc>
          <w:tcPr>
            <w:tcW w:w="448" w:type="pct"/>
            <w:tcBorders>
              <w:top w:val="nil"/>
              <w:left w:val="nil"/>
              <w:bottom w:val="nil"/>
              <w:right w:val="nil"/>
            </w:tcBorders>
            <w:shd w:val="clear" w:color="auto" w:fill="auto"/>
            <w:noWrap/>
            <w:vAlign w:val="bottom"/>
            <w:hideMark/>
          </w:tcPr>
          <w:p w:rsidR="00977FB9" w:rsidRPr="001C4BC9" w:rsidRDefault="00977FB9" w:rsidP="00977FB9">
            <w:pPr>
              <w:jc w:val="center"/>
              <w:rPr>
                <w:rFonts w:ascii="Garamond" w:hAnsi="Garamond" w:cs="Calibri"/>
                <w:color w:val="000000"/>
                <w:lang w:val="hr-HR" w:eastAsia="hr-HR"/>
              </w:rPr>
            </w:pPr>
          </w:p>
        </w:tc>
        <w:tc>
          <w:tcPr>
            <w:tcW w:w="147" w:type="pct"/>
            <w:tcBorders>
              <w:left w:val="nil"/>
            </w:tcBorders>
            <w:shd w:val="clear" w:color="auto" w:fill="auto"/>
            <w:noWrap/>
            <w:vAlign w:val="bottom"/>
            <w:hideMark/>
          </w:tcPr>
          <w:p w:rsidR="00977FB9" w:rsidRPr="001C4BC9" w:rsidRDefault="00977FB9" w:rsidP="00977FB9">
            <w:pPr>
              <w:rPr>
                <w:rFonts w:ascii="Garamond" w:hAnsi="Garamond" w:cs="Calibri"/>
                <w:color w:val="000000"/>
                <w:lang w:val="hr-HR" w:eastAsia="hr-HR"/>
              </w:rPr>
            </w:pPr>
          </w:p>
        </w:tc>
        <w:tc>
          <w:tcPr>
            <w:tcW w:w="695" w:type="pct"/>
            <w:gridSpan w:val="3"/>
            <w:shd w:val="clear" w:color="auto" w:fill="auto"/>
            <w:noWrap/>
            <w:vAlign w:val="center"/>
          </w:tcPr>
          <w:p w:rsidR="00977FB9" w:rsidRPr="00D45FB6" w:rsidRDefault="00977FB9" w:rsidP="00977FB9">
            <w:pPr>
              <w:jc w:val="right"/>
              <w:rPr>
                <w:rFonts w:ascii="Garamond" w:hAnsi="Garamond" w:cs="Calibri"/>
                <w:color w:val="000000"/>
                <w:lang w:val="hr-HR" w:eastAsia="hr-HR"/>
              </w:rPr>
            </w:pPr>
            <w:r w:rsidRPr="00D45FB6">
              <w:rPr>
                <w:rFonts w:ascii="Garamond" w:hAnsi="Garamond" w:cs="Calibri"/>
                <w:color w:val="000000"/>
                <w:lang w:val="hr-HR" w:eastAsia="hr-HR"/>
              </w:rPr>
              <w:t>13.630</w:t>
            </w:r>
          </w:p>
        </w:tc>
        <w:tc>
          <w:tcPr>
            <w:tcW w:w="125" w:type="pct"/>
            <w:shd w:val="clear" w:color="auto" w:fill="auto"/>
            <w:noWrap/>
            <w:vAlign w:val="bottom"/>
          </w:tcPr>
          <w:p w:rsidR="00977FB9" w:rsidRPr="001C4BC9" w:rsidRDefault="00977FB9" w:rsidP="00977FB9">
            <w:pPr>
              <w:rPr>
                <w:rFonts w:ascii="Garamond" w:hAnsi="Garamond" w:cs="Calibri"/>
                <w:color w:val="000000"/>
                <w:lang w:val="hr-HR" w:eastAsia="hr-HR"/>
              </w:rPr>
            </w:pPr>
          </w:p>
        </w:tc>
        <w:tc>
          <w:tcPr>
            <w:tcW w:w="691" w:type="pct"/>
            <w:gridSpan w:val="2"/>
            <w:tcBorders>
              <w:right w:val="nil"/>
            </w:tcBorders>
            <w:shd w:val="clear" w:color="auto" w:fill="auto"/>
            <w:noWrap/>
            <w:vAlign w:val="bottom"/>
          </w:tcPr>
          <w:p w:rsidR="00977FB9" w:rsidRPr="00977FB9" w:rsidRDefault="00977FB9" w:rsidP="00977FB9">
            <w:pPr>
              <w:jc w:val="right"/>
              <w:rPr>
                <w:rFonts w:ascii="Garamond" w:hAnsi="Garamond" w:cs="Calibri"/>
                <w:color w:val="000000"/>
                <w:lang w:val="hr-HR" w:eastAsia="hr-HR"/>
              </w:rPr>
            </w:pPr>
            <w:r w:rsidRPr="00977FB9">
              <w:rPr>
                <w:rFonts w:ascii="Garamond" w:hAnsi="Garamond" w:cs="Calibri"/>
              </w:rPr>
              <w:t>37.551</w:t>
            </w:r>
          </w:p>
        </w:tc>
      </w:tr>
      <w:tr w:rsidR="00977FB9" w:rsidRPr="001C4BC9" w:rsidTr="00D45FB6">
        <w:trPr>
          <w:trHeight w:val="240"/>
        </w:trPr>
        <w:tc>
          <w:tcPr>
            <w:tcW w:w="2746"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color w:val="000000"/>
                <w:lang w:val="hr-HR" w:eastAsia="hr-HR"/>
              </w:rPr>
            </w:pPr>
            <w:r w:rsidRPr="001C4BC9">
              <w:rPr>
                <w:rFonts w:ascii="Garamond" w:hAnsi="Garamond" w:cs="Calibri"/>
                <w:color w:val="000000"/>
                <w:lang w:val="hr-HR" w:eastAsia="hr-HR"/>
              </w:rPr>
              <w:t xml:space="preserve">   d) Ostala povećanja ili smanjenja radnog kapitala</w:t>
            </w:r>
          </w:p>
        </w:tc>
        <w:tc>
          <w:tcPr>
            <w:tcW w:w="148"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color w:val="000000"/>
                <w:lang w:val="hr-HR" w:eastAsia="hr-HR"/>
              </w:rPr>
            </w:pPr>
          </w:p>
        </w:tc>
        <w:tc>
          <w:tcPr>
            <w:tcW w:w="448" w:type="pct"/>
            <w:tcBorders>
              <w:top w:val="nil"/>
              <w:left w:val="nil"/>
              <w:bottom w:val="nil"/>
              <w:right w:val="nil"/>
            </w:tcBorders>
            <w:shd w:val="clear" w:color="auto" w:fill="auto"/>
            <w:noWrap/>
            <w:vAlign w:val="bottom"/>
            <w:hideMark/>
          </w:tcPr>
          <w:p w:rsidR="00977FB9" w:rsidRPr="001C4BC9" w:rsidRDefault="00977FB9" w:rsidP="00977FB9">
            <w:pPr>
              <w:jc w:val="center"/>
              <w:rPr>
                <w:rFonts w:ascii="Garamond" w:hAnsi="Garamond" w:cs="Calibri"/>
                <w:color w:val="000000"/>
                <w:lang w:val="hr-HR" w:eastAsia="hr-HR"/>
              </w:rPr>
            </w:pPr>
          </w:p>
        </w:tc>
        <w:tc>
          <w:tcPr>
            <w:tcW w:w="147" w:type="pct"/>
            <w:tcBorders>
              <w:left w:val="nil"/>
            </w:tcBorders>
            <w:shd w:val="clear" w:color="auto" w:fill="auto"/>
            <w:noWrap/>
            <w:vAlign w:val="bottom"/>
            <w:hideMark/>
          </w:tcPr>
          <w:p w:rsidR="00977FB9" w:rsidRPr="001C4BC9" w:rsidRDefault="00977FB9" w:rsidP="00977FB9">
            <w:pPr>
              <w:rPr>
                <w:rFonts w:ascii="Garamond" w:hAnsi="Garamond" w:cs="Calibri"/>
                <w:color w:val="000000"/>
                <w:lang w:val="hr-HR" w:eastAsia="hr-HR"/>
              </w:rPr>
            </w:pPr>
          </w:p>
        </w:tc>
        <w:tc>
          <w:tcPr>
            <w:tcW w:w="695" w:type="pct"/>
            <w:gridSpan w:val="3"/>
            <w:shd w:val="clear" w:color="auto" w:fill="auto"/>
            <w:noWrap/>
            <w:vAlign w:val="center"/>
          </w:tcPr>
          <w:p w:rsidR="00977FB9" w:rsidRPr="00D45FB6" w:rsidRDefault="00977FB9" w:rsidP="00977FB9">
            <w:pPr>
              <w:jc w:val="right"/>
              <w:rPr>
                <w:rFonts w:ascii="Garamond" w:hAnsi="Garamond" w:cs="Calibri"/>
                <w:color w:val="000000"/>
                <w:lang w:val="hr-HR" w:eastAsia="hr-HR"/>
              </w:rPr>
            </w:pPr>
            <w:r w:rsidRPr="00D45FB6">
              <w:rPr>
                <w:rFonts w:ascii="Garamond" w:hAnsi="Garamond" w:cs="Calibri"/>
                <w:color w:val="000000"/>
                <w:lang w:val="hr-HR" w:eastAsia="hr-HR"/>
              </w:rPr>
              <w:t>(157.256)</w:t>
            </w:r>
          </w:p>
        </w:tc>
        <w:tc>
          <w:tcPr>
            <w:tcW w:w="125" w:type="pct"/>
            <w:shd w:val="clear" w:color="auto" w:fill="auto"/>
            <w:noWrap/>
            <w:vAlign w:val="bottom"/>
          </w:tcPr>
          <w:p w:rsidR="00977FB9" w:rsidRPr="001C4BC9" w:rsidRDefault="00977FB9" w:rsidP="00977FB9">
            <w:pPr>
              <w:rPr>
                <w:rFonts w:ascii="Garamond" w:hAnsi="Garamond" w:cs="Calibri"/>
                <w:color w:val="000000"/>
                <w:lang w:val="hr-HR" w:eastAsia="hr-HR"/>
              </w:rPr>
            </w:pPr>
          </w:p>
        </w:tc>
        <w:tc>
          <w:tcPr>
            <w:tcW w:w="691" w:type="pct"/>
            <w:gridSpan w:val="2"/>
            <w:tcBorders>
              <w:right w:val="nil"/>
            </w:tcBorders>
            <w:shd w:val="clear" w:color="auto" w:fill="auto"/>
            <w:noWrap/>
            <w:vAlign w:val="bottom"/>
          </w:tcPr>
          <w:p w:rsidR="00977FB9" w:rsidRPr="00977FB9" w:rsidRDefault="00977FB9" w:rsidP="00977FB9">
            <w:pPr>
              <w:jc w:val="right"/>
              <w:rPr>
                <w:rFonts w:ascii="Garamond" w:hAnsi="Garamond" w:cs="Calibri"/>
                <w:color w:val="000000"/>
                <w:lang w:val="hr-HR" w:eastAsia="hr-HR"/>
              </w:rPr>
            </w:pPr>
            <w:r w:rsidRPr="00977FB9">
              <w:rPr>
                <w:rFonts w:ascii="Garamond" w:hAnsi="Garamond" w:cs="Calibri"/>
              </w:rPr>
              <w:t>1.558.561</w:t>
            </w:r>
          </w:p>
        </w:tc>
      </w:tr>
      <w:tr w:rsidR="00977FB9" w:rsidRPr="001C4BC9" w:rsidTr="00D45FB6">
        <w:trPr>
          <w:trHeight w:val="240"/>
        </w:trPr>
        <w:tc>
          <w:tcPr>
            <w:tcW w:w="2746"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b/>
                <w:bCs/>
                <w:color w:val="000000"/>
                <w:lang w:val="hr-HR" w:eastAsia="hr-HR"/>
              </w:rPr>
            </w:pPr>
          </w:p>
        </w:tc>
        <w:tc>
          <w:tcPr>
            <w:tcW w:w="148"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b/>
                <w:bCs/>
                <w:color w:val="000000"/>
                <w:lang w:val="hr-HR" w:eastAsia="hr-HR"/>
              </w:rPr>
            </w:pPr>
          </w:p>
        </w:tc>
        <w:tc>
          <w:tcPr>
            <w:tcW w:w="448" w:type="pct"/>
            <w:tcBorders>
              <w:top w:val="nil"/>
              <w:left w:val="nil"/>
              <w:bottom w:val="nil"/>
              <w:right w:val="nil"/>
            </w:tcBorders>
            <w:shd w:val="clear" w:color="auto" w:fill="auto"/>
            <w:noWrap/>
            <w:vAlign w:val="bottom"/>
            <w:hideMark/>
          </w:tcPr>
          <w:p w:rsidR="00977FB9" w:rsidRPr="001C4BC9" w:rsidRDefault="00977FB9" w:rsidP="00977FB9">
            <w:pPr>
              <w:jc w:val="center"/>
              <w:rPr>
                <w:rFonts w:ascii="Garamond" w:hAnsi="Garamond" w:cs="Calibri"/>
                <w:b/>
                <w:bCs/>
                <w:color w:val="000000"/>
                <w:lang w:val="hr-HR" w:eastAsia="hr-HR"/>
              </w:rPr>
            </w:pPr>
          </w:p>
        </w:tc>
        <w:tc>
          <w:tcPr>
            <w:tcW w:w="147" w:type="pct"/>
            <w:tcBorders>
              <w:left w:val="nil"/>
              <w:bottom w:val="nil"/>
              <w:right w:val="nil"/>
            </w:tcBorders>
            <w:shd w:val="clear" w:color="auto" w:fill="auto"/>
            <w:noWrap/>
            <w:vAlign w:val="bottom"/>
            <w:hideMark/>
          </w:tcPr>
          <w:p w:rsidR="00977FB9" w:rsidRPr="001C4BC9" w:rsidRDefault="00977FB9" w:rsidP="00977FB9">
            <w:pPr>
              <w:rPr>
                <w:rFonts w:ascii="Garamond" w:hAnsi="Garamond" w:cs="Calibri"/>
                <w:b/>
                <w:bCs/>
                <w:color w:val="000000"/>
                <w:lang w:val="hr-HR" w:eastAsia="hr-HR"/>
              </w:rPr>
            </w:pPr>
          </w:p>
        </w:tc>
        <w:tc>
          <w:tcPr>
            <w:tcW w:w="695" w:type="pct"/>
            <w:gridSpan w:val="3"/>
            <w:tcBorders>
              <w:left w:val="nil"/>
              <w:bottom w:val="nil"/>
              <w:right w:val="nil"/>
            </w:tcBorders>
            <w:shd w:val="clear" w:color="auto" w:fill="auto"/>
            <w:noWrap/>
            <w:vAlign w:val="bottom"/>
          </w:tcPr>
          <w:p w:rsidR="00977FB9" w:rsidRPr="00D45FB6" w:rsidRDefault="00977FB9" w:rsidP="00977FB9">
            <w:pPr>
              <w:jc w:val="right"/>
              <w:rPr>
                <w:rFonts w:ascii="Garamond" w:hAnsi="Garamond" w:cs="Calibri"/>
                <w:color w:val="000000"/>
                <w:lang w:val="hr-HR" w:eastAsia="hr-HR"/>
              </w:rPr>
            </w:pPr>
          </w:p>
        </w:tc>
        <w:tc>
          <w:tcPr>
            <w:tcW w:w="125" w:type="pct"/>
            <w:tcBorders>
              <w:left w:val="nil"/>
              <w:bottom w:val="nil"/>
              <w:right w:val="nil"/>
            </w:tcBorders>
            <w:shd w:val="clear" w:color="auto" w:fill="auto"/>
            <w:noWrap/>
            <w:vAlign w:val="bottom"/>
          </w:tcPr>
          <w:p w:rsidR="00977FB9" w:rsidRPr="001C4BC9" w:rsidRDefault="00977FB9" w:rsidP="00977FB9">
            <w:pPr>
              <w:rPr>
                <w:rFonts w:ascii="Garamond" w:hAnsi="Garamond" w:cs="Calibri"/>
                <w:b/>
                <w:bCs/>
                <w:color w:val="000000"/>
                <w:lang w:val="hr-HR" w:eastAsia="hr-HR"/>
              </w:rPr>
            </w:pPr>
          </w:p>
        </w:tc>
        <w:tc>
          <w:tcPr>
            <w:tcW w:w="691" w:type="pct"/>
            <w:gridSpan w:val="2"/>
            <w:tcBorders>
              <w:left w:val="nil"/>
              <w:bottom w:val="nil"/>
              <w:right w:val="nil"/>
            </w:tcBorders>
            <w:shd w:val="clear" w:color="auto" w:fill="auto"/>
            <w:noWrap/>
            <w:vAlign w:val="bottom"/>
          </w:tcPr>
          <w:p w:rsidR="00977FB9" w:rsidRPr="00977FB9" w:rsidRDefault="00977FB9" w:rsidP="00977FB9">
            <w:pPr>
              <w:jc w:val="right"/>
              <w:rPr>
                <w:rFonts w:ascii="Garamond" w:hAnsi="Garamond" w:cs="Calibri"/>
                <w:b/>
                <w:bCs/>
                <w:color w:val="000000"/>
                <w:lang w:val="hr-HR" w:eastAsia="hr-HR"/>
              </w:rPr>
            </w:pPr>
          </w:p>
        </w:tc>
      </w:tr>
      <w:tr w:rsidR="00977FB9" w:rsidRPr="001C4BC9" w:rsidTr="00155DC4">
        <w:trPr>
          <w:trHeight w:val="240"/>
        </w:trPr>
        <w:tc>
          <w:tcPr>
            <w:tcW w:w="2746"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b/>
                <w:bCs/>
                <w:color w:val="000000"/>
                <w:lang w:val="hr-HR" w:eastAsia="hr-HR"/>
              </w:rPr>
            </w:pPr>
            <w:r w:rsidRPr="001C4BC9">
              <w:rPr>
                <w:rFonts w:ascii="Garamond" w:hAnsi="Garamond" w:cs="Calibri"/>
                <w:b/>
                <w:bCs/>
                <w:color w:val="000000"/>
                <w:lang w:val="hr-HR" w:eastAsia="hr-HR"/>
              </w:rPr>
              <w:t>Novac iz poslovanja</w:t>
            </w:r>
          </w:p>
        </w:tc>
        <w:tc>
          <w:tcPr>
            <w:tcW w:w="148"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b/>
                <w:bCs/>
                <w:color w:val="000000"/>
                <w:lang w:val="hr-HR" w:eastAsia="hr-HR"/>
              </w:rPr>
            </w:pPr>
          </w:p>
        </w:tc>
        <w:tc>
          <w:tcPr>
            <w:tcW w:w="448" w:type="pct"/>
            <w:tcBorders>
              <w:top w:val="nil"/>
              <w:left w:val="nil"/>
              <w:bottom w:val="nil"/>
              <w:right w:val="nil"/>
            </w:tcBorders>
            <w:shd w:val="clear" w:color="auto" w:fill="auto"/>
            <w:noWrap/>
            <w:vAlign w:val="bottom"/>
            <w:hideMark/>
          </w:tcPr>
          <w:p w:rsidR="00977FB9" w:rsidRPr="001C4BC9" w:rsidRDefault="00977FB9" w:rsidP="00977FB9">
            <w:pPr>
              <w:jc w:val="center"/>
              <w:rPr>
                <w:rFonts w:ascii="Garamond" w:hAnsi="Garamond" w:cs="Calibri"/>
                <w:b/>
                <w:bCs/>
                <w:color w:val="000000"/>
                <w:lang w:val="hr-HR" w:eastAsia="hr-HR"/>
              </w:rPr>
            </w:pPr>
          </w:p>
        </w:tc>
        <w:tc>
          <w:tcPr>
            <w:tcW w:w="147"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b/>
                <w:bCs/>
                <w:color w:val="000000"/>
                <w:lang w:val="hr-HR" w:eastAsia="hr-HR"/>
              </w:rPr>
            </w:pPr>
          </w:p>
        </w:tc>
        <w:tc>
          <w:tcPr>
            <w:tcW w:w="695" w:type="pct"/>
            <w:gridSpan w:val="3"/>
            <w:tcBorders>
              <w:top w:val="nil"/>
              <w:left w:val="nil"/>
              <w:bottom w:val="nil"/>
              <w:right w:val="nil"/>
            </w:tcBorders>
            <w:shd w:val="clear" w:color="auto" w:fill="auto"/>
            <w:noWrap/>
            <w:vAlign w:val="bottom"/>
          </w:tcPr>
          <w:p w:rsidR="00977FB9" w:rsidRPr="00D45FB6" w:rsidRDefault="00352C75" w:rsidP="00977FB9">
            <w:pPr>
              <w:jc w:val="right"/>
              <w:rPr>
                <w:rFonts w:ascii="Garamond" w:hAnsi="Garamond" w:cs="Calibri"/>
                <w:b/>
                <w:color w:val="000000"/>
                <w:lang w:val="hr-HR" w:eastAsia="hr-HR"/>
              </w:rPr>
            </w:pPr>
            <w:r>
              <w:rPr>
                <w:rFonts w:ascii="Garamond" w:hAnsi="Garamond" w:cs="Calibri"/>
                <w:b/>
                <w:color w:val="000000"/>
                <w:lang w:val="hr-HR" w:eastAsia="hr-HR"/>
              </w:rPr>
              <w:t>893.583</w:t>
            </w:r>
          </w:p>
        </w:tc>
        <w:tc>
          <w:tcPr>
            <w:tcW w:w="125" w:type="pct"/>
            <w:tcBorders>
              <w:top w:val="nil"/>
              <w:left w:val="nil"/>
              <w:bottom w:val="nil"/>
              <w:right w:val="nil"/>
            </w:tcBorders>
            <w:shd w:val="clear" w:color="auto" w:fill="auto"/>
            <w:noWrap/>
            <w:vAlign w:val="bottom"/>
          </w:tcPr>
          <w:p w:rsidR="00977FB9" w:rsidRPr="001C4BC9" w:rsidRDefault="00977FB9" w:rsidP="00977FB9">
            <w:pPr>
              <w:rPr>
                <w:rFonts w:ascii="Garamond" w:hAnsi="Garamond" w:cs="Calibri"/>
                <w:b/>
                <w:bCs/>
                <w:color w:val="000000"/>
                <w:lang w:val="hr-HR" w:eastAsia="hr-HR"/>
              </w:rPr>
            </w:pPr>
          </w:p>
        </w:tc>
        <w:tc>
          <w:tcPr>
            <w:tcW w:w="691" w:type="pct"/>
            <w:gridSpan w:val="2"/>
            <w:tcBorders>
              <w:top w:val="nil"/>
              <w:left w:val="nil"/>
              <w:bottom w:val="nil"/>
              <w:right w:val="nil"/>
            </w:tcBorders>
            <w:shd w:val="clear" w:color="auto" w:fill="auto"/>
            <w:noWrap/>
            <w:vAlign w:val="bottom"/>
          </w:tcPr>
          <w:p w:rsidR="00977FB9" w:rsidRPr="00977FB9" w:rsidRDefault="00977FB9" w:rsidP="00977FB9">
            <w:pPr>
              <w:jc w:val="right"/>
              <w:rPr>
                <w:rFonts w:ascii="Garamond" w:hAnsi="Garamond" w:cs="Calibri"/>
                <w:b/>
                <w:bCs/>
                <w:color w:val="000000"/>
                <w:lang w:val="hr-HR" w:eastAsia="hr-HR"/>
              </w:rPr>
            </w:pPr>
            <w:r w:rsidRPr="00977FB9">
              <w:rPr>
                <w:rFonts w:ascii="Garamond" w:hAnsi="Garamond" w:cs="Calibri"/>
                <w:b/>
              </w:rPr>
              <w:t>(10.712.894)</w:t>
            </w:r>
          </w:p>
        </w:tc>
      </w:tr>
      <w:tr w:rsidR="00977FB9" w:rsidRPr="001C4BC9" w:rsidTr="00155DC4">
        <w:trPr>
          <w:trHeight w:val="240"/>
        </w:trPr>
        <w:tc>
          <w:tcPr>
            <w:tcW w:w="2746"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color w:val="000000"/>
                <w:lang w:val="hr-HR" w:eastAsia="hr-HR"/>
              </w:rPr>
            </w:pPr>
          </w:p>
        </w:tc>
        <w:tc>
          <w:tcPr>
            <w:tcW w:w="148"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color w:val="000000"/>
                <w:lang w:val="hr-HR" w:eastAsia="hr-HR"/>
              </w:rPr>
            </w:pPr>
          </w:p>
        </w:tc>
        <w:tc>
          <w:tcPr>
            <w:tcW w:w="448" w:type="pct"/>
            <w:tcBorders>
              <w:top w:val="nil"/>
              <w:left w:val="nil"/>
              <w:bottom w:val="nil"/>
              <w:right w:val="nil"/>
            </w:tcBorders>
            <w:shd w:val="clear" w:color="auto" w:fill="auto"/>
            <w:noWrap/>
            <w:vAlign w:val="bottom"/>
            <w:hideMark/>
          </w:tcPr>
          <w:p w:rsidR="00977FB9" w:rsidRPr="001C4BC9" w:rsidRDefault="00977FB9" w:rsidP="00977FB9">
            <w:pPr>
              <w:jc w:val="center"/>
              <w:rPr>
                <w:rFonts w:ascii="Garamond" w:hAnsi="Garamond" w:cs="Calibri"/>
                <w:color w:val="000000"/>
                <w:lang w:val="hr-HR" w:eastAsia="hr-HR"/>
              </w:rPr>
            </w:pPr>
          </w:p>
        </w:tc>
        <w:tc>
          <w:tcPr>
            <w:tcW w:w="147"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color w:val="000000"/>
                <w:lang w:val="hr-HR" w:eastAsia="hr-HR"/>
              </w:rPr>
            </w:pPr>
          </w:p>
        </w:tc>
        <w:tc>
          <w:tcPr>
            <w:tcW w:w="695" w:type="pct"/>
            <w:gridSpan w:val="3"/>
            <w:tcBorders>
              <w:top w:val="nil"/>
              <w:left w:val="nil"/>
              <w:bottom w:val="nil"/>
              <w:right w:val="nil"/>
            </w:tcBorders>
            <w:shd w:val="clear" w:color="auto" w:fill="auto"/>
            <w:noWrap/>
            <w:vAlign w:val="bottom"/>
          </w:tcPr>
          <w:p w:rsidR="00977FB9" w:rsidRPr="001C4BC9" w:rsidRDefault="00977FB9" w:rsidP="00977FB9">
            <w:pPr>
              <w:jc w:val="right"/>
              <w:rPr>
                <w:rFonts w:ascii="Garamond" w:hAnsi="Garamond" w:cs="Calibri"/>
                <w:color w:val="000000"/>
                <w:lang w:val="hr-HR" w:eastAsia="hr-HR"/>
              </w:rPr>
            </w:pPr>
          </w:p>
        </w:tc>
        <w:tc>
          <w:tcPr>
            <w:tcW w:w="125" w:type="pct"/>
            <w:tcBorders>
              <w:top w:val="nil"/>
              <w:left w:val="nil"/>
              <w:bottom w:val="nil"/>
              <w:right w:val="nil"/>
            </w:tcBorders>
            <w:shd w:val="clear" w:color="auto" w:fill="auto"/>
            <w:noWrap/>
            <w:vAlign w:val="bottom"/>
          </w:tcPr>
          <w:p w:rsidR="00977FB9" w:rsidRPr="001C4BC9" w:rsidRDefault="00977FB9" w:rsidP="00977FB9">
            <w:pPr>
              <w:rPr>
                <w:rFonts w:ascii="Garamond" w:hAnsi="Garamond" w:cs="Calibri"/>
                <w:color w:val="000000"/>
                <w:lang w:val="hr-HR" w:eastAsia="hr-HR"/>
              </w:rPr>
            </w:pPr>
          </w:p>
        </w:tc>
        <w:tc>
          <w:tcPr>
            <w:tcW w:w="691" w:type="pct"/>
            <w:gridSpan w:val="2"/>
            <w:tcBorders>
              <w:top w:val="nil"/>
              <w:left w:val="nil"/>
              <w:bottom w:val="nil"/>
              <w:right w:val="nil"/>
            </w:tcBorders>
            <w:shd w:val="clear" w:color="auto" w:fill="auto"/>
            <w:noWrap/>
            <w:vAlign w:val="bottom"/>
          </w:tcPr>
          <w:p w:rsidR="00977FB9" w:rsidRPr="00977FB9" w:rsidRDefault="00977FB9" w:rsidP="00977FB9">
            <w:pPr>
              <w:jc w:val="right"/>
              <w:rPr>
                <w:rFonts w:ascii="Garamond" w:hAnsi="Garamond" w:cs="Calibri"/>
                <w:color w:val="000000"/>
                <w:lang w:val="hr-HR" w:eastAsia="hr-HR"/>
              </w:rPr>
            </w:pPr>
          </w:p>
        </w:tc>
      </w:tr>
      <w:tr w:rsidR="00977FB9" w:rsidRPr="001C4BC9" w:rsidTr="00155DC4">
        <w:trPr>
          <w:trHeight w:val="240"/>
        </w:trPr>
        <w:tc>
          <w:tcPr>
            <w:tcW w:w="2746"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color w:val="000000"/>
                <w:lang w:val="hr-HR" w:eastAsia="hr-HR"/>
              </w:rPr>
            </w:pPr>
            <w:r>
              <w:rPr>
                <w:rFonts w:ascii="Garamond" w:hAnsi="Garamond" w:cs="Calibri"/>
                <w:color w:val="000000"/>
                <w:lang w:val="hr-HR" w:eastAsia="hr-HR"/>
              </w:rPr>
              <w:t>Novćani izdaci za kamate</w:t>
            </w:r>
          </w:p>
        </w:tc>
        <w:tc>
          <w:tcPr>
            <w:tcW w:w="148"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color w:val="000000"/>
                <w:lang w:val="hr-HR" w:eastAsia="hr-HR"/>
              </w:rPr>
            </w:pPr>
          </w:p>
        </w:tc>
        <w:tc>
          <w:tcPr>
            <w:tcW w:w="448" w:type="pct"/>
            <w:tcBorders>
              <w:top w:val="nil"/>
              <w:left w:val="nil"/>
              <w:bottom w:val="nil"/>
              <w:right w:val="nil"/>
            </w:tcBorders>
            <w:shd w:val="clear" w:color="auto" w:fill="auto"/>
            <w:noWrap/>
            <w:vAlign w:val="bottom"/>
            <w:hideMark/>
          </w:tcPr>
          <w:p w:rsidR="00977FB9" w:rsidRPr="001C4BC9" w:rsidRDefault="00977FB9" w:rsidP="00977FB9">
            <w:pPr>
              <w:jc w:val="center"/>
              <w:rPr>
                <w:rFonts w:ascii="Garamond" w:hAnsi="Garamond" w:cs="Calibri"/>
                <w:color w:val="000000"/>
                <w:lang w:val="hr-HR" w:eastAsia="hr-HR"/>
              </w:rPr>
            </w:pPr>
          </w:p>
        </w:tc>
        <w:tc>
          <w:tcPr>
            <w:tcW w:w="147"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color w:val="000000"/>
                <w:lang w:val="hr-HR" w:eastAsia="hr-HR"/>
              </w:rPr>
            </w:pPr>
          </w:p>
        </w:tc>
        <w:tc>
          <w:tcPr>
            <w:tcW w:w="695" w:type="pct"/>
            <w:gridSpan w:val="3"/>
            <w:tcBorders>
              <w:top w:val="nil"/>
              <w:left w:val="nil"/>
              <w:bottom w:val="nil"/>
              <w:right w:val="nil"/>
            </w:tcBorders>
            <w:shd w:val="clear" w:color="auto" w:fill="auto"/>
            <w:noWrap/>
            <w:vAlign w:val="bottom"/>
          </w:tcPr>
          <w:p w:rsidR="00977FB9" w:rsidRPr="001C4BC9" w:rsidRDefault="00977FB9" w:rsidP="00977FB9">
            <w:pPr>
              <w:jc w:val="right"/>
              <w:rPr>
                <w:rFonts w:ascii="Garamond" w:hAnsi="Garamond" w:cs="Calibri"/>
                <w:color w:val="000000"/>
                <w:lang w:val="hr-HR" w:eastAsia="hr-HR"/>
              </w:rPr>
            </w:pPr>
            <w:r>
              <w:rPr>
                <w:rFonts w:ascii="Garamond" w:hAnsi="Garamond" w:cs="Calibri"/>
                <w:color w:val="000000"/>
                <w:lang w:val="hr-HR" w:eastAsia="hr-HR"/>
              </w:rPr>
              <w:t>(</w:t>
            </w:r>
            <w:r w:rsidRPr="00977FB9">
              <w:rPr>
                <w:rFonts w:ascii="Garamond" w:hAnsi="Garamond" w:cs="Calibri"/>
                <w:color w:val="000000"/>
                <w:lang w:val="hr-HR" w:eastAsia="hr-HR"/>
              </w:rPr>
              <w:t>411.751</w:t>
            </w:r>
            <w:r>
              <w:rPr>
                <w:rFonts w:ascii="Garamond" w:hAnsi="Garamond" w:cs="Calibri"/>
                <w:color w:val="000000"/>
                <w:lang w:val="hr-HR" w:eastAsia="hr-HR"/>
              </w:rPr>
              <w:t>)</w:t>
            </w:r>
          </w:p>
        </w:tc>
        <w:tc>
          <w:tcPr>
            <w:tcW w:w="125" w:type="pct"/>
            <w:tcBorders>
              <w:top w:val="nil"/>
              <w:left w:val="nil"/>
              <w:bottom w:val="nil"/>
              <w:right w:val="nil"/>
            </w:tcBorders>
            <w:shd w:val="clear" w:color="auto" w:fill="auto"/>
            <w:noWrap/>
            <w:vAlign w:val="bottom"/>
          </w:tcPr>
          <w:p w:rsidR="00977FB9" w:rsidRPr="001C4BC9" w:rsidRDefault="00977FB9" w:rsidP="00977FB9">
            <w:pPr>
              <w:rPr>
                <w:rFonts w:ascii="Garamond" w:hAnsi="Garamond" w:cs="Calibri"/>
                <w:color w:val="000000"/>
                <w:lang w:val="hr-HR" w:eastAsia="hr-HR"/>
              </w:rPr>
            </w:pPr>
          </w:p>
        </w:tc>
        <w:tc>
          <w:tcPr>
            <w:tcW w:w="691" w:type="pct"/>
            <w:gridSpan w:val="2"/>
            <w:tcBorders>
              <w:top w:val="nil"/>
              <w:left w:val="nil"/>
              <w:bottom w:val="nil"/>
              <w:right w:val="nil"/>
            </w:tcBorders>
            <w:shd w:val="clear" w:color="auto" w:fill="auto"/>
            <w:noWrap/>
            <w:vAlign w:val="bottom"/>
          </w:tcPr>
          <w:p w:rsidR="00977FB9" w:rsidRPr="00977FB9" w:rsidRDefault="00977FB9" w:rsidP="00977FB9">
            <w:pPr>
              <w:jc w:val="right"/>
              <w:rPr>
                <w:rFonts w:ascii="Garamond" w:hAnsi="Garamond" w:cs="Calibri"/>
                <w:color w:val="000000"/>
                <w:lang w:val="hr-HR" w:eastAsia="hr-HR"/>
              </w:rPr>
            </w:pPr>
            <w:r>
              <w:rPr>
                <w:rFonts w:ascii="Garamond" w:hAnsi="Garamond" w:cs="Calibri"/>
                <w:color w:val="000000"/>
                <w:lang w:val="hr-HR" w:eastAsia="hr-HR"/>
              </w:rPr>
              <w:t>-</w:t>
            </w:r>
          </w:p>
        </w:tc>
      </w:tr>
      <w:tr w:rsidR="00977FB9" w:rsidRPr="001C4BC9" w:rsidTr="00155DC4">
        <w:trPr>
          <w:trHeight w:val="240"/>
        </w:trPr>
        <w:tc>
          <w:tcPr>
            <w:tcW w:w="2746"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b/>
                <w:bCs/>
                <w:color w:val="000000"/>
                <w:lang w:val="hr-HR" w:eastAsia="hr-HR"/>
              </w:rPr>
            </w:pPr>
          </w:p>
        </w:tc>
        <w:tc>
          <w:tcPr>
            <w:tcW w:w="148"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b/>
                <w:bCs/>
                <w:color w:val="000000"/>
                <w:lang w:val="hr-HR" w:eastAsia="hr-HR"/>
              </w:rPr>
            </w:pPr>
          </w:p>
        </w:tc>
        <w:tc>
          <w:tcPr>
            <w:tcW w:w="448" w:type="pct"/>
            <w:tcBorders>
              <w:top w:val="nil"/>
              <w:left w:val="nil"/>
              <w:bottom w:val="nil"/>
              <w:right w:val="nil"/>
            </w:tcBorders>
            <w:shd w:val="clear" w:color="auto" w:fill="auto"/>
            <w:noWrap/>
            <w:vAlign w:val="bottom"/>
            <w:hideMark/>
          </w:tcPr>
          <w:p w:rsidR="00977FB9" w:rsidRPr="001C4BC9" w:rsidRDefault="00977FB9" w:rsidP="00977FB9">
            <w:pPr>
              <w:jc w:val="center"/>
              <w:rPr>
                <w:rFonts w:ascii="Garamond" w:hAnsi="Garamond" w:cs="Calibri"/>
                <w:b/>
                <w:bCs/>
                <w:color w:val="000000"/>
                <w:lang w:val="hr-HR" w:eastAsia="hr-HR"/>
              </w:rPr>
            </w:pPr>
          </w:p>
        </w:tc>
        <w:tc>
          <w:tcPr>
            <w:tcW w:w="147"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b/>
                <w:bCs/>
                <w:color w:val="000000"/>
                <w:lang w:val="hr-HR" w:eastAsia="hr-HR"/>
              </w:rPr>
            </w:pPr>
          </w:p>
        </w:tc>
        <w:tc>
          <w:tcPr>
            <w:tcW w:w="695" w:type="pct"/>
            <w:gridSpan w:val="3"/>
            <w:tcBorders>
              <w:top w:val="nil"/>
              <w:left w:val="nil"/>
              <w:bottom w:val="nil"/>
              <w:right w:val="nil"/>
            </w:tcBorders>
            <w:shd w:val="clear" w:color="auto" w:fill="auto"/>
            <w:noWrap/>
            <w:vAlign w:val="bottom"/>
          </w:tcPr>
          <w:p w:rsidR="00977FB9" w:rsidRPr="00D45FB6" w:rsidRDefault="00977FB9" w:rsidP="00977FB9">
            <w:pPr>
              <w:jc w:val="right"/>
              <w:rPr>
                <w:rFonts w:ascii="Garamond" w:hAnsi="Garamond" w:cs="Calibri"/>
                <w:color w:val="000000"/>
                <w:lang w:val="hr-HR" w:eastAsia="hr-HR"/>
              </w:rPr>
            </w:pPr>
          </w:p>
        </w:tc>
        <w:tc>
          <w:tcPr>
            <w:tcW w:w="125" w:type="pct"/>
            <w:tcBorders>
              <w:top w:val="nil"/>
              <w:left w:val="nil"/>
              <w:bottom w:val="nil"/>
              <w:right w:val="nil"/>
            </w:tcBorders>
            <w:shd w:val="clear" w:color="auto" w:fill="auto"/>
            <w:noWrap/>
            <w:vAlign w:val="bottom"/>
          </w:tcPr>
          <w:p w:rsidR="00977FB9" w:rsidRPr="001C4BC9" w:rsidRDefault="00977FB9" w:rsidP="00977FB9">
            <w:pPr>
              <w:rPr>
                <w:rFonts w:ascii="Garamond" w:hAnsi="Garamond" w:cs="Calibri"/>
                <w:b/>
                <w:bCs/>
                <w:color w:val="000000"/>
                <w:lang w:val="hr-HR" w:eastAsia="hr-HR"/>
              </w:rPr>
            </w:pPr>
          </w:p>
        </w:tc>
        <w:tc>
          <w:tcPr>
            <w:tcW w:w="691" w:type="pct"/>
            <w:gridSpan w:val="2"/>
            <w:tcBorders>
              <w:top w:val="nil"/>
              <w:left w:val="nil"/>
              <w:bottom w:val="nil"/>
              <w:right w:val="nil"/>
            </w:tcBorders>
            <w:shd w:val="clear" w:color="auto" w:fill="auto"/>
            <w:noWrap/>
            <w:vAlign w:val="bottom"/>
          </w:tcPr>
          <w:p w:rsidR="00977FB9" w:rsidRPr="00977FB9" w:rsidRDefault="00977FB9" w:rsidP="00977FB9">
            <w:pPr>
              <w:jc w:val="right"/>
              <w:rPr>
                <w:rFonts w:ascii="Garamond" w:hAnsi="Garamond" w:cs="Calibri"/>
                <w:b/>
                <w:bCs/>
                <w:color w:val="000000"/>
                <w:lang w:val="hr-HR" w:eastAsia="hr-HR"/>
              </w:rPr>
            </w:pPr>
          </w:p>
        </w:tc>
      </w:tr>
      <w:tr w:rsidR="00977FB9" w:rsidRPr="001C4BC9" w:rsidTr="00155DC4">
        <w:trPr>
          <w:trHeight w:val="240"/>
        </w:trPr>
        <w:tc>
          <w:tcPr>
            <w:tcW w:w="2746"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b/>
                <w:bCs/>
                <w:color w:val="000000"/>
                <w:lang w:val="hr-HR" w:eastAsia="hr-HR"/>
              </w:rPr>
            </w:pPr>
            <w:r w:rsidRPr="001C4BC9">
              <w:rPr>
                <w:rFonts w:ascii="Garamond" w:hAnsi="Garamond" w:cs="Calibri"/>
                <w:b/>
                <w:bCs/>
                <w:color w:val="000000"/>
                <w:lang w:val="hr-HR" w:eastAsia="hr-HR"/>
              </w:rPr>
              <w:t xml:space="preserve">NETO NOVČANI TOKOVI OD POSLOVNIH AKTIVNOSTI </w:t>
            </w:r>
          </w:p>
        </w:tc>
        <w:tc>
          <w:tcPr>
            <w:tcW w:w="148"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b/>
                <w:bCs/>
                <w:color w:val="000000"/>
                <w:lang w:val="hr-HR" w:eastAsia="hr-HR"/>
              </w:rPr>
            </w:pPr>
          </w:p>
        </w:tc>
        <w:tc>
          <w:tcPr>
            <w:tcW w:w="448" w:type="pct"/>
            <w:tcBorders>
              <w:top w:val="nil"/>
              <w:left w:val="nil"/>
              <w:bottom w:val="nil"/>
              <w:right w:val="nil"/>
            </w:tcBorders>
            <w:shd w:val="clear" w:color="auto" w:fill="auto"/>
            <w:noWrap/>
            <w:vAlign w:val="bottom"/>
            <w:hideMark/>
          </w:tcPr>
          <w:p w:rsidR="00977FB9" w:rsidRPr="001C4BC9" w:rsidRDefault="00977FB9" w:rsidP="00977FB9">
            <w:pPr>
              <w:jc w:val="center"/>
              <w:rPr>
                <w:rFonts w:ascii="Garamond" w:hAnsi="Garamond" w:cs="Calibri"/>
                <w:b/>
                <w:bCs/>
                <w:color w:val="000000"/>
                <w:lang w:val="hr-HR" w:eastAsia="hr-HR"/>
              </w:rPr>
            </w:pPr>
          </w:p>
        </w:tc>
        <w:tc>
          <w:tcPr>
            <w:tcW w:w="147"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b/>
                <w:bCs/>
                <w:color w:val="000000"/>
                <w:lang w:val="hr-HR" w:eastAsia="hr-HR"/>
              </w:rPr>
            </w:pPr>
          </w:p>
        </w:tc>
        <w:tc>
          <w:tcPr>
            <w:tcW w:w="695" w:type="pct"/>
            <w:gridSpan w:val="3"/>
            <w:tcBorders>
              <w:top w:val="nil"/>
              <w:left w:val="nil"/>
              <w:bottom w:val="single" w:sz="8" w:space="0" w:color="auto"/>
              <w:right w:val="nil"/>
            </w:tcBorders>
            <w:shd w:val="clear" w:color="auto" w:fill="auto"/>
            <w:noWrap/>
            <w:vAlign w:val="bottom"/>
          </w:tcPr>
          <w:p w:rsidR="00977FB9" w:rsidRPr="00D45FB6" w:rsidRDefault="00352C75" w:rsidP="00977FB9">
            <w:pPr>
              <w:jc w:val="right"/>
              <w:rPr>
                <w:rFonts w:ascii="Garamond" w:hAnsi="Garamond" w:cs="Calibri"/>
                <w:b/>
                <w:color w:val="000000"/>
                <w:lang w:val="hr-HR" w:eastAsia="hr-HR"/>
              </w:rPr>
            </w:pPr>
            <w:r>
              <w:rPr>
                <w:rFonts w:ascii="Garamond" w:hAnsi="Garamond" w:cs="Calibri"/>
                <w:b/>
                <w:color w:val="000000"/>
                <w:lang w:val="hr-HR" w:eastAsia="hr-HR"/>
              </w:rPr>
              <w:t>481.832</w:t>
            </w:r>
          </w:p>
        </w:tc>
        <w:tc>
          <w:tcPr>
            <w:tcW w:w="125" w:type="pct"/>
            <w:tcBorders>
              <w:top w:val="nil"/>
              <w:left w:val="nil"/>
              <w:bottom w:val="nil"/>
              <w:right w:val="nil"/>
            </w:tcBorders>
            <w:shd w:val="clear" w:color="auto" w:fill="auto"/>
            <w:noWrap/>
            <w:vAlign w:val="bottom"/>
          </w:tcPr>
          <w:p w:rsidR="00977FB9" w:rsidRPr="001C4BC9" w:rsidRDefault="00977FB9" w:rsidP="00977FB9">
            <w:pPr>
              <w:rPr>
                <w:rFonts w:ascii="Garamond" w:hAnsi="Garamond" w:cs="Calibri"/>
                <w:b/>
                <w:bCs/>
                <w:color w:val="000000"/>
                <w:lang w:val="hr-HR" w:eastAsia="hr-HR"/>
              </w:rPr>
            </w:pPr>
          </w:p>
        </w:tc>
        <w:tc>
          <w:tcPr>
            <w:tcW w:w="691" w:type="pct"/>
            <w:gridSpan w:val="2"/>
            <w:tcBorders>
              <w:top w:val="nil"/>
              <w:left w:val="nil"/>
              <w:bottom w:val="single" w:sz="8" w:space="0" w:color="auto"/>
              <w:right w:val="nil"/>
            </w:tcBorders>
            <w:shd w:val="clear" w:color="auto" w:fill="auto"/>
            <w:noWrap/>
            <w:vAlign w:val="bottom"/>
          </w:tcPr>
          <w:p w:rsidR="00977FB9" w:rsidRPr="00977FB9" w:rsidRDefault="00977FB9" w:rsidP="00977FB9">
            <w:pPr>
              <w:jc w:val="right"/>
              <w:rPr>
                <w:rFonts w:ascii="Garamond" w:hAnsi="Garamond" w:cs="Calibri"/>
                <w:b/>
                <w:bCs/>
                <w:color w:val="000000"/>
                <w:lang w:val="hr-HR" w:eastAsia="hr-HR"/>
              </w:rPr>
            </w:pPr>
            <w:r w:rsidRPr="00977FB9">
              <w:rPr>
                <w:rFonts w:ascii="Garamond" w:hAnsi="Garamond" w:cs="Calibri"/>
                <w:b/>
                <w:bCs/>
                <w:color w:val="000000"/>
                <w:lang w:val="hr-HR" w:eastAsia="hr-HR"/>
              </w:rPr>
              <w:t>(10.712.894)</w:t>
            </w:r>
          </w:p>
        </w:tc>
      </w:tr>
      <w:tr w:rsidR="00977FB9" w:rsidRPr="001C4BC9" w:rsidTr="00155DC4">
        <w:trPr>
          <w:trHeight w:val="240"/>
        </w:trPr>
        <w:tc>
          <w:tcPr>
            <w:tcW w:w="2746"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color w:val="000000"/>
                <w:lang w:val="hr-HR" w:eastAsia="hr-HR"/>
              </w:rPr>
            </w:pPr>
          </w:p>
        </w:tc>
        <w:tc>
          <w:tcPr>
            <w:tcW w:w="148"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color w:val="000000"/>
                <w:lang w:val="hr-HR" w:eastAsia="hr-HR"/>
              </w:rPr>
            </w:pPr>
          </w:p>
        </w:tc>
        <w:tc>
          <w:tcPr>
            <w:tcW w:w="448" w:type="pct"/>
            <w:tcBorders>
              <w:top w:val="nil"/>
              <w:left w:val="nil"/>
              <w:bottom w:val="nil"/>
              <w:right w:val="nil"/>
            </w:tcBorders>
            <w:shd w:val="clear" w:color="auto" w:fill="auto"/>
            <w:noWrap/>
            <w:vAlign w:val="bottom"/>
            <w:hideMark/>
          </w:tcPr>
          <w:p w:rsidR="00977FB9" w:rsidRPr="001C4BC9" w:rsidRDefault="00977FB9" w:rsidP="00977FB9">
            <w:pPr>
              <w:jc w:val="center"/>
              <w:rPr>
                <w:rFonts w:ascii="Garamond" w:hAnsi="Garamond" w:cs="Calibri"/>
                <w:color w:val="000000"/>
                <w:lang w:val="hr-HR" w:eastAsia="hr-HR"/>
              </w:rPr>
            </w:pPr>
          </w:p>
        </w:tc>
        <w:tc>
          <w:tcPr>
            <w:tcW w:w="147"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color w:val="000000"/>
                <w:lang w:val="hr-HR" w:eastAsia="hr-HR"/>
              </w:rPr>
            </w:pPr>
          </w:p>
        </w:tc>
        <w:tc>
          <w:tcPr>
            <w:tcW w:w="695" w:type="pct"/>
            <w:gridSpan w:val="3"/>
            <w:tcBorders>
              <w:top w:val="nil"/>
              <w:left w:val="nil"/>
              <w:bottom w:val="nil"/>
              <w:right w:val="nil"/>
            </w:tcBorders>
            <w:shd w:val="clear" w:color="auto" w:fill="auto"/>
            <w:noWrap/>
            <w:vAlign w:val="bottom"/>
          </w:tcPr>
          <w:p w:rsidR="00977FB9" w:rsidRPr="001C4BC9" w:rsidRDefault="00977FB9" w:rsidP="00D45FB6">
            <w:pPr>
              <w:jc w:val="right"/>
              <w:rPr>
                <w:rFonts w:ascii="Garamond" w:hAnsi="Garamond" w:cs="Calibri"/>
                <w:color w:val="000000"/>
                <w:lang w:val="hr-HR" w:eastAsia="hr-HR"/>
              </w:rPr>
            </w:pPr>
          </w:p>
        </w:tc>
        <w:tc>
          <w:tcPr>
            <w:tcW w:w="125" w:type="pct"/>
            <w:tcBorders>
              <w:top w:val="nil"/>
              <w:left w:val="nil"/>
              <w:bottom w:val="nil"/>
              <w:right w:val="nil"/>
            </w:tcBorders>
            <w:shd w:val="clear" w:color="auto" w:fill="auto"/>
            <w:noWrap/>
            <w:vAlign w:val="bottom"/>
          </w:tcPr>
          <w:p w:rsidR="00977FB9" w:rsidRPr="001C4BC9" w:rsidRDefault="00977FB9" w:rsidP="00977FB9">
            <w:pPr>
              <w:rPr>
                <w:rFonts w:ascii="Garamond" w:hAnsi="Garamond" w:cs="Calibri"/>
                <w:color w:val="000000"/>
                <w:lang w:val="hr-HR" w:eastAsia="hr-HR"/>
              </w:rPr>
            </w:pPr>
          </w:p>
        </w:tc>
        <w:tc>
          <w:tcPr>
            <w:tcW w:w="691" w:type="pct"/>
            <w:gridSpan w:val="2"/>
            <w:tcBorders>
              <w:top w:val="nil"/>
              <w:left w:val="nil"/>
              <w:bottom w:val="nil"/>
              <w:right w:val="nil"/>
            </w:tcBorders>
            <w:shd w:val="clear" w:color="auto" w:fill="auto"/>
            <w:noWrap/>
            <w:vAlign w:val="bottom"/>
          </w:tcPr>
          <w:p w:rsidR="00977FB9" w:rsidRPr="00977FB9" w:rsidRDefault="00977FB9" w:rsidP="00977FB9">
            <w:pPr>
              <w:rPr>
                <w:rFonts w:ascii="Garamond" w:hAnsi="Garamond" w:cs="Calibri"/>
                <w:color w:val="000000"/>
                <w:lang w:val="hr-HR" w:eastAsia="hr-HR"/>
              </w:rPr>
            </w:pPr>
          </w:p>
        </w:tc>
      </w:tr>
      <w:tr w:rsidR="00977FB9" w:rsidRPr="001C4BC9" w:rsidTr="00155DC4">
        <w:trPr>
          <w:trHeight w:val="240"/>
        </w:trPr>
        <w:tc>
          <w:tcPr>
            <w:tcW w:w="2746" w:type="pct"/>
            <w:tcBorders>
              <w:top w:val="nil"/>
              <w:left w:val="nil"/>
              <w:bottom w:val="nil"/>
              <w:right w:val="nil"/>
            </w:tcBorders>
            <w:shd w:val="clear" w:color="auto" w:fill="auto"/>
            <w:vAlign w:val="bottom"/>
            <w:hideMark/>
          </w:tcPr>
          <w:p w:rsidR="00977FB9" w:rsidRPr="001C4BC9" w:rsidRDefault="00977FB9" w:rsidP="00977FB9">
            <w:pPr>
              <w:rPr>
                <w:rFonts w:ascii="Garamond" w:hAnsi="Garamond" w:cs="Calibri"/>
                <w:b/>
                <w:bCs/>
                <w:color w:val="000000"/>
                <w:u w:val="single"/>
                <w:lang w:val="hr-HR" w:eastAsia="hr-HR"/>
              </w:rPr>
            </w:pPr>
          </w:p>
        </w:tc>
        <w:tc>
          <w:tcPr>
            <w:tcW w:w="148" w:type="pct"/>
            <w:tcBorders>
              <w:top w:val="nil"/>
              <w:left w:val="nil"/>
              <w:bottom w:val="nil"/>
              <w:right w:val="nil"/>
            </w:tcBorders>
            <w:shd w:val="clear" w:color="auto" w:fill="auto"/>
            <w:vAlign w:val="bottom"/>
            <w:hideMark/>
          </w:tcPr>
          <w:p w:rsidR="00977FB9" w:rsidRPr="001C4BC9" w:rsidRDefault="00977FB9" w:rsidP="00977FB9">
            <w:pPr>
              <w:rPr>
                <w:rFonts w:ascii="Garamond" w:hAnsi="Garamond" w:cs="Calibri"/>
                <w:b/>
                <w:bCs/>
                <w:color w:val="000000"/>
                <w:u w:val="single"/>
                <w:lang w:val="hr-HR" w:eastAsia="hr-HR"/>
              </w:rPr>
            </w:pPr>
          </w:p>
        </w:tc>
        <w:tc>
          <w:tcPr>
            <w:tcW w:w="448" w:type="pct"/>
            <w:tcBorders>
              <w:top w:val="nil"/>
              <w:left w:val="nil"/>
              <w:bottom w:val="nil"/>
              <w:right w:val="nil"/>
            </w:tcBorders>
            <w:shd w:val="clear" w:color="auto" w:fill="auto"/>
            <w:vAlign w:val="bottom"/>
            <w:hideMark/>
          </w:tcPr>
          <w:p w:rsidR="00977FB9" w:rsidRPr="001C4BC9" w:rsidRDefault="00977FB9" w:rsidP="00977FB9">
            <w:pPr>
              <w:jc w:val="center"/>
              <w:rPr>
                <w:rFonts w:ascii="Garamond" w:hAnsi="Garamond" w:cs="Calibri"/>
                <w:b/>
                <w:bCs/>
                <w:color w:val="000000"/>
                <w:u w:val="single"/>
                <w:lang w:val="hr-HR" w:eastAsia="hr-HR"/>
              </w:rPr>
            </w:pPr>
          </w:p>
        </w:tc>
        <w:tc>
          <w:tcPr>
            <w:tcW w:w="147" w:type="pct"/>
            <w:tcBorders>
              <w:top w:val="nil"/>
              <w:left w:val="nil"/>
              <w:bottom w:val="nil"/>
              <w:right w:val="nil"/>
            </w:tcBorders>
            <w:shd w:val="clear" w:color="auto" w:fill="auto"/>
            <w:vAlign w:val="bottom"/>
            <w:hideMark/>
          </w:tcPr>
          <w:p w:rsidR="00977FB9" w:rsidRPr="001C4BC9" w:rsidRDefault="00977FB9" w:rsidP="00977FB9">
            <w:pPr>
              <w:rPr>
                <w:rFonts w:ascii="Garamond" w:hAnsi="Garamond" w:cs="Calibri"/>
                <w:b/>
                <w:bCs/>
                <w:color w:val="000000"/>
                <w:u w:val="single"/>
                <w:lang w:val="hr-HR" w:eastAsia="hr-HR"/>
              </w:rPr>
            </w:pPr>
          </w:p>
        </w:tc>
        <w:tc>
          <w:tcPr>
            <w:tcW w:w="695" w:type="pct"/>
            <w:gridSpan w:val="3"/>
            <w:tcBorders>
              <w:top w:val="nil"/>
              <w:left w:val="nil"/>
              <w:bottom w:val="nil"/>
              <w:right w:val="nil"/>
            </w:tcBorders>
            <w:shd w:val="clear" w:color="auto" w:fill="auto"/>
            <w:noWrap/>
            <w:vAlign w:val="bottom"/>
          </w:tcPr>
          <w:p w:rsidR="00977FB9" w:rsidRPr="001C4BC9" w:rsidRDefault="00977FB9" w:rsidP="00D45FB6">
            <w:pPr>
              <w:jc w:val="right"/>
              <w:rPr>
                <w:rFonts w:ascii="Garamond" w:hAnsi="Garamond" w:cs="Calibri"/>
                <w:color w:val="000000"/>
                <w:lang w:val="hr-HR" w:eastAsia="hr-HR"/>
              </w:rPr>
            </w:pPr>
          </w:p>
        </w:tc>
        <w:tc>
          <w:tcPr>
            <w:tcW w:w="125" w:type="pct"/>
            <w:tcBorders>
              <w:top w:val="nil"/>
              <w:left w:val="nil"/>
              <w:bottom w:val="nil"/>
              <w:right w:val="nil"/>
            </w:tcBorders>
            <w:shd w:val="clear" w:color="auto" w:fill="auto"/>
            <w:vAlign w:val="bottom"/>
          </w:tcPr>
          <w:p w:rsidR="00977FB9" w:rsidRPr="001C4BC9" w:rsidRDefault="00977FB9" w:rsidP="00977FB9">
            <w:pPr>
              <w:rPr>
                <w:rFonts w:ascii="Garamond" w:hAnsi="Garamond" w:cs="Calibri"/>
                <w:b/>
                <w:bCs/>
                <w:color w:val="000000"/>
                <w:u w:val="single"/>
                <w:lang w:val="hr-HR" w:eastAsia="hr-HR"/>
              </w:rPr>
            </w:pPr>
          </w:p>
        </w:tc>
        <w:tc>
          <w:tcPr>
            <w:tcW w:w="691" w:type="pct"/>
            <w:gridSpan w:val="2"/>
            <w:tcBorders>
              <w:top w:val="nil"/>
              <w:left w:val="nil"/>
              <w:bottom w:val="nil"/>
              <w:right w:val="nil"/>
            </w:tcBorders>
            <w:shd w:val="clear" w:color="auto" w:fill="auto"/>
            <w:noWrap/>
            <w:vAlign w:val="bottom"/>
          </w:tcPr>
          <w:p w:rsidR="00977FB9" w:rsidRPr="00977FB9" w:rsidRDefault="00977FB9" w:rsidP="00977FB9">
            <w:pPr>
              <w:rPr>
                <w:rFonts w:ascii="Garamond" w:hAnsi="Garamond" w:cs="Calibri"/>
                <w:color w:val="000000"/>
                <w:lang w:val="hr-HR" w:eastAsia="hr-HR"/>
              </w:rPr>
            </w:pPr>
          </w:p>
        </w:tc>
      </w:tr>
      <w:tr w:rsidR="00977FB9" w:rsidRPr="001C4BC9" w:rsidTr="00155DC4">
        <w:trPr>
          <w:trHeight w:val="240"/>
        </w:trPr>
        <w:tc>
          <w:tcPr>
            <w:tcW w:w="2746" w:type="pct"/>
            <w:tcBorders>
              <w:top w:val="nil"/>
              <w:left w:val="nil"/>
              <w:bottom w:val="nil"/>
              <w:right w:val="nil"/>
            </w:tcBorders>
            <w:shd w:val="clear" w:color="auto" w:fill="auto"/>
            <w:vAlign w:val="bottom"/>
            <w:hideMark/>
          </w:tcPr>
          <w:p w:rsidR="00977FB9" w:rsidRPr="001C4BC9" w:rsidRDefault="00977FB9" w:rsidP="00977FB9">
            <w:pPr>
              <w:rPr>
                <w:rFonts w:ascii="Garamond" w:hAnsi="Garamond" w:cs="Calibri"/>
                <w:b/>
                <w:bCs/>
                <w:color w:val="000000"/>
                <w:u w:val="single"/>
                <w:lang w:val="hr-HR" w:eastAsia="hr-HR"/>
              </w:rPr>
            </w:pPr>
            <w:r w:rsidRPr="001C4BC9">
              <w:rPr>
                <w:rFonts w:ascii="Garamond" w:hAnsi="Garamond" w:cs="Calibri"/>
                <w:b/>
                <w:bCs/>
                <w:color w:val="000000"/>
                <w:u w:val="single"/>
                <w:lang w:val="hr-HR" w:eastAsia="hr-HR"/>
              </w:rPr>
              <w:t>NOVČANI TIJEK OD INVESTICIJSKIH AKTIVNOSTI</w:t>
            </w:r>
          </w:p>
        </w:tc>
        <w:tc>
          <w:tcPr>
            <w:tcW w:w="148" w:type="pct"/>
            <w:tcBorders>
              <w:top w:val="nil"/>
              <w:left w:val="nil"/>
              <w:bottom w:val="nil"/>
              <w:right w:val="nil"/>
            </w:tcBorders>
            <w:shd w:val="clear" w:color="auto" w:fill="auto"/>
            <w:vAlign w:val="bottom"/>
            <w:hideMark/>
          </w:tcPr>
          <w:p w:rsidR="00977FB9" w:rsidRPr="001C4BC9" w:rsidRDefault="00977FB9" w:rsidP="00977FB9">
            <w:pPr>
              <w:rPr>
                <w:rFonts w:ascii="Garamond" w:hAnsi="Garamond" w:cs="Calibri"/>
                <w:b/>
                <w:bCs/>
                <w:color w:val="000000"/>
                <w:u w:val="single"/>
                <w:lang w:val="hr-HR" w:eastAsia="hr-HR"/>
              </w:rPr>
            </w:pPr>
          </w:p>
        </w:tc>
        <w:tc>
          <w:tcPr>
            <w:tcW w:w="448" w:type="pct"/>
            <w:tcBorders>
              <w:top w:val="nil"/>
              <w:left w:val="nil"/>
              <w:bottom w:val="nil"/>
              <w:right w:val="nil"/>
            </w:tcBorders>
            <w:shd w:val="clear" w:color="auto" w:fill="auto"/>
            <w:vAlign w:val="bottom"/>
            <w:hideMark/>
          </w:tcPr>
          <w:p w:rsidR="00977FB9" w:rsidRPr="001C4BC9" w:rsidRDefault="00977FB9" w:rsidP="00977FB9">
            <w:pPr>
              <w:jc w:val="center"/>
              <w:rPr>
                <w:rFonts w:ascii="Garamond" w:hAnsi="Garamond" w:cs="Calibri"/>
                <w:b/>
                <w:bCs/>
                <w:color w:val="000000"/>
                <w:u w:val="single"/>
                <w:lang w:val="hr-HR" w:eastAsia="hr-HR"/>
              </w:rPr>
            </w:pPr>
          </w:p>
        </w:tc>
        <w:tc>
          <w:tcPr>
            <w:tcW w:w="147" w:type="pct"/>
            <w:tcBorders>
              <w:top w:val="nil"/>
              <w:left w:val="nil"/>
              <w:bottom w:val="nil"/>
              <w:right w:val="nil"/>
            </w:tcBorders>
            <w:shd w:val="clear" w:color="auto" w:fill="auto"/>
            <w:vAlign w:val="bottom"/>
            <w:hideMark/>
          </w:tcPr>
          <w:p w:rsidR="00977FB9" w:rsidRPr="001C4BC9" w:rsidRDefault="00977FB9" w:rsidP="00977FB9">
            <w:pPr>
              <w:rPr>
                <w:rFonts w:ascii="Garamond" w:hAnsi="Garamond" w:cs="Calibri"/>
                <w:b/>
                <w:bCs/>
                <w:color w:val="000000"/>
                <w:u w:val="single"/>
                <w:lang w:val="hr-HR" w:eastAsia="hr-HR"/>
              </w:rPr>
            </w:pPr>
          </w:p>
        </w:tc>
        <w:tc>
          <w:tcPr>
            <w:tcW w:w="695" w:type="pct"/>
            <w:gridSpan w:val="3"/>
            <w:tcBorders>
              <w:top w:val="nil"/>
              <w:left w:val="nil"/>
              <w:bottom w:val="nil"/>
              <w:right w:val="nil"/>
            </w:tcBorders>
            <w:shd w:val="clear" w:color="auto" w:fill="auto"/>
            <w:noWrap/>
            <w:vAlign w:val="bottom"/>
          </w:tcPr>
          <w:p w:rsidR="00977FB9" w:rsidRPr="001C4BC9" w:rsidRDefault="00977FB9" w:rsidP="00D45FB6">
            <w:pPr>
              <w:jc w:val="right"/>
              <w:rPr>
                <w:rFonts w:ascii="Garamond" w:hAnsi="Garamond" w:cs="Calibri"/>
                <w:color w:val="000000"/>
                <w:lang w:val="hr-HR" w:eastAsia="hr-HR"/>
              </w:rPr>
            </w:pPr>
          </w:p>
        </w:tc>
        <w:tc>
          <w:tcPr>
            <w:tcW w:w="125" w:type="pct"/>
            <w:tcBorders>
              <w:top w:val="nil"/>
              <w:left w:val="nil"/>
              <w:bottom w:val="nil"/>
              <w:right w:val="nil"/>
            </w:tcBorders>
            <w:shd w:val="clear" w:color="auto" w:fill="auto"/>
            <w:vAlign w:val="bottom"/>
          </w:tcPr>
          <w:p w:rsidR="00977FB9" w:rsidRPr="001C4BC9" w:rsidRDefault="00977FB9" w:rsidP="00977FB9">
            <w:pPr>
              <w:rPr>
                <w:rFonts w:ascii="Garamond" w:hAnsi="Garamond" w:cs="Calibri"/>
                <w:b/>
                <w:bCs/>
                <w:color w:val="000000"/>
                <w:u w:val="single"/>
                <w:lang w:val="hr-HR" w:eastAsia="hr-HR"/>
              </w:rPr>
            </w:pPr>
          </w:p>
        </w:tc>
        <w:tc>
          <w:tcPr>
            <w:tcW w:w="691" w:type="pct"/>
            <w:gridSpan w:val="2"/>
            <w:tcBorders>
              <w:top w:val="nil"/>
              <w:left w:val="nil"/>
              <w:bottom w:val="nil"/>
              <w:right w:val="nil"/>
            </w:tcBorders>
            <w:shd w:val="clear" w:color="auto" w:fill="auto"/>
            <w:noWrap/>
            <w:vAlign w:val="bottom"/>
          </w:tcPr>
          <w:p w:rsidR="00977FB9" w:rsidRPr="00977FB9" w:rsidRDefault="00977FB9" w:rsidP="00977FB9">
            <w:pPr>
              <w:rPr>
                <w:rFonts w:ascii="Garamond" w:hAnsi="Garamond" w:cs="Calibri"/>
                <w:color w:val="000000"/>
                <w:lang w:val="hr-HR" w:eastAsia="hr-HR"/>
              </w:rPr>
            </w:pPr>
          </w:p>
        </w:tc>
      </w:tr>
      <w:tr w:rsidR="00977FB9" w:rsidRPr="001C4BC9" w:rsidTr="00155DC4">
        <w:trPr>
          <w:trHeight w:val="240"/>
        </w:trPr>
        <w:tc>
          <w:tcPr>
            <w:tcW w:w="2746"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color w:val="000000"/>
                <w:lang w:val="hr-HR" w:eastAsia="hr-HR"/>
              </w:rPr>
            </w:pPr>
            <w:r w:rsidRPr="001C4BC9">
              <w:rPr>
                <w:rFonts w:ascii="Garamond" w:hAnsi="Garamond" w:cs="Calibri"/>
                <w:color w:val="000000"/>
                <w:lang w:val="hr-HR" w:eastAsia="hr-HR"/>
              </w:rPr>
              <w:t>Novčani izdaci za kupnju dugotrajne materijalne i nematerijalne imovine</w:t>
            </w:r>
          </w:p>
        </w:tc>
        <w:tc>
          <w:tcPr>
            <w:tcW w:w="148"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color w:val="000000"/>
                <w:lang w:val="hr-HR" w:eastAsia="hr-HR"/>
              </w:rPr>
            </w:pPr>
          </w:p>
        </w:tc>
        <w:tc>
          <w:tcPr>
            <w:tcW w:w="448" w:type="pct"/>
            <w:tcBorders>
              <w:top w:val="nil"/>
              <w:left w:val="nil"/>
              <w:bottom w:val="nil"/>
              <w:right w:val="nil"/>
            </w:tcBorders>
            <w:shd w:val="clear" w:color="auto" w:fill="auto"/>
            <w:noWrap/>
            <w:vAlign w:val="bottom"/>
            <w:hideMark/>
          </w:tcPr>
          <w:p w:rsidR="00977FB9" w:rsidRPr="001C4BC9" w:rsidRDefault="00977FB9" w:rsidP="00977FB9">
            <w:pPr>
              <w:jc w:val="center"/>
              <w:rPr>
                <w:rFonts w:ascii="Garamond" w:hAnsi="Garamond" w:cs="Calibri"/>
                <w:color w:val="000000"/>
                <w:lang w:val="hr-HR" w:eastAsia="hr-HR"/>
              </w:rPr>
            </w:pPr>
          </w:p>
        </w:tc>
        <w:tc>
          <w:tcPr>
            <w:tcW w:w="147"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color w:val="000000"/>
                <w:lang w:val="hr-HR" w:eastAsia="hr-HR"/>
              </w:rPr>
            </w:pPr>
          </w:p>
        </w:tc>
        <w:tc>
          <w:tcPr>
            <w:tcW w:w="695" w:type="pct"/>
            <w:gridSpan w:val="3"/>
            <w:tcBorders>
              <w:top w:val="nil"/>
              <w:left w:val="nil"/>
              <w:bottom w:val="nil"/>
              <w:right w:val="nil"/>
            </w:tcBorders>
            <w:shd w:val="clear" w:color="auto" w:fill="auto"/>
            <w:noWrap/>
            <w:vAlign w:val="bottom"/>
          </w:tcPr>
          <w:p w:rsidR="00977FB9" w:rsidRPr="001C4BC9" w:rsidRDefault="00977FB9" w:rsidP="00977FB9">
            <w:pPr>
              <w:jc w:val="right"/>
              <w:rPr>
                <w:rFonts w:ascii="Garamond" w:hAnsi="Garamond" w:cs="Calibri"/>
                <w:color w:val="000000"/>
                <w:lang w:val="hr-HR" w:eastAsia="hr-HR"/>
              </w:rPr>
            </w:pPr>
            <w:r>
              <w:rPr>
                <w:rFonts w:ascii="Garamond" w:hAnsi="Garamond" w:cs="Calibri"/>
                <w:color w:val="000000"/>
                <w:lang w:val="hr-HR" w:eastAsia="hr-HR"/>
              </w:rPr>
              <w:t>(</w:t>
            </w:r>
            <w:r w:rsidRPr="00977FB9">
              <w:rPr>
                <w:rFonts w:ascii="Garamond" w:hAnsi="Garamond" w:cs="Calibri"/>
                <w:color w:val="000000"/>
                <w:lang w:val="hr-HR" w:eastAsia="hr-HR"/>
              </w:rPr>
              <w:t>1.102.311</w:t>
            </w:r>
            <w:r>
              <w:rPr>
                <w:rFonts w:ascii="Garamond" w:hAnsi="Garamond" w:cs="Calibri"/>
                <w:color w:val="000000"/>
                <w:lang w:val="hr-HR" w:eastAsia="hr-HR"/>
              </w:rPr>
              <w:t>)</w:t>
            </w:r>
          </w:p>
        </w:tc>
        <w:tc>
          <w:tcPr>
            <w:tcW w:w="125" w:type="pct"/>
            <w:tcBorders>
              <w:top w:val="nil"/>
              <w:left w:val="nil"/>
              <w:bottom w:val="nil"/>
              <w:right w:val="nil"/>
            </w:tcBorders>
            <w:shd w:val="clear" w:color="auto" w:fill="auto"/>
            <w:noWrap/>
            <w:vAlign w:val="bottom"/>
          </w:tcPr>
          <w:p w:rsidR="00977FB9" w:rsidRPr="001C4BC9" w:rsidRDefault="00977FB9" w:rsidP="00977FB9">
            <w:pPr>
              <w:rPr>
                <w:rFonts w:ascii="Garamond" w:hAnsi="Garamond" w:cs="Calibri"/>
                <w:color w:val="000000"/>
                <w:lang w:val="hr-HR" w:eastAsia="hr-HR"/>
              </w:rPr>
            </w:pPr>
          </w:p>
        </w:tc>
        <w:tc>
          <w:tcPr>
            <w:tcW w:w="691" w:type="pct"/>
            <w:gridSpan w:val="2"/>
            <w:tcBorders>
              <w:top w:val="nil"/>
              <w:left w:val="nil"/>
              <w:bottom w:val="nil"/>
              <w:right w:val="nil"/>
            </w:tcBorders>
            <w:shd w:val="clear" w:color="auto" w:fill="auto"/>
            <w:noWrap/>
            <w:vAlign w:val="bottom"/>
          </w:tcPr>
          <w:p w:rsidR="00977FB9" w:rsidRPr="00977FB9" w:rsidRDefault="00977FB9" w:rsidP="00977FB9">
            <w:pPr>
              <w:jc w:val="right"/>
              <w:rPr>
                <w:rFonts w:ascii="Garamond" w:hAnsi="Garamond" w:cs="Calibri"/>
                <w:color w:val="000000"/>
                <w:lang w:val="hr-HR" w:eastAsia="hr-HR"/>
              </w:rPr>
            </w:pPr>
            <w:r w:rsidRPr="00977FB9">
              <w:rPr>
                <w:rFonts w:ascii="Garamond" w:hAnsi="Garamond" w:cs="Calibri"/>
                <w:color w:val="000000"/>
                <w:lang w:val="hr-HR" w:eastAsia="hr-HR"/>
              </w:rPr>
              <w:t>(3.244.659)</w:t>
            </w:r>
          </w:p>
        </w:tc>
      </w:tr>
      <w:tr w:rsidR="00352C75" w:rsidRPr="001C4BC9" w:rsidTr="00155DC4">
        <w:trPr>
          <w:trHeight w:val="240"/>
        </w:trPr>
        <w:tc>
          <w:tcPr>
            <w:tcW w:w="2746" w:type="pct"/>
            <w:tcBorders>
              <w:top w:val="nil"/>
              <w:left w:val="nil"/>
              <w:bottom w:val="nil"/>
              <w:right w:val="nil"/>
            </w:tcBorders>
            <w:shd w:val="clear" w:color="auto" w:fill="auto"/>
            <w:noWrap/>
            <w:vAlign w:val="bottom"/>
          </w:tcPr>
          <w:p w:rsidR="00352C75" w:rsidRPr="001C4BC9" w:rsidRDefault="00352C75" w:rsidP="00977FB9">
            <w:pPr>
              <w:rPr>
                <w:rFonts w:ascii="Garamond" w:hAnsi="Garamond" w:cs="Calibri"/>
                <w:color w:val="000000"/>
                <w:lang w:val="hr-HR" w:eastAsia="hr-HR"/>
              </w:rPr>
            </w:pPr>
            <w:r>
              <w:rPr>
                <w:rFonts w:ascii="Garamond" w:hAnsi="Garamond" w:cs="Calibri"/>
                <w:color w:val="000000"/>
                <w:lang w:val="hr-HR" w:eastAsia="hr-HR"/>
              </w:rPr>
              <w:t>Novčani primici od kamata</w:t>
            </w:r>
          </w:p>
        </w:tc>
        <w:tc>
          <w:tcPr>
            <w:tcW w:w="148" w:type="pct"/>
            <w:tcBorders>
              <w:top w:val="nil"/>
              <w:left w:val="nil"/>
              <w:bottom w:val="nil"/>
              <w:right w:val="nil"/>
            </w:tcBorders>
            <w:shd w:val="clear" w:color="auto" w:fill="auto"/>
            <w:noWrap/>
            <w:vAlign w:val="bottom"/>
          </w:tcPr>
          <w:p w:rsidR="00352C75" w:rsidRPr="001C4BC9" w:rsidRDefault="00352C75" w:rsidP="00977FB9">
            <w:pPr>
              <w:rPr>
                <w:rFonts w:ascii="Garamond" w:hAnsi="Garamond" w:cs="Calibri"/>
                <w:color w:val="000000"/>
                <w:lang w:val="hr-HR" w:eastAsia="hr-HR"/>
              </w:rPr>
            </w:pPr>
          </w:p>
        </w:tc>
        <w:tc>
          <w:tcPr>
            <w:tcW w:w="448" w:type="pct"/>
            <w:tcBorders>
              <w:top w:val="nil"/>
              <w:left w:val="nil"/>
              <w:bottom w:val="nil"/>
              <w:right w:val="nil"/>
            </w:tcBorders>
            <w:shd w:val="clear" w:color="auto" w:fill="auto"/>
            <w:noWrap/>
            <w:vAlign w:val="bottom"/>
          </w:tcPr>
          <w:p w:rsidR="00352C75" w:rsidRPr="001C4BC9" w:rsidRDefault="00352C75" w:rsidP="00977FB9">
            <w:pPr>
              <w:jc w:val="center"/>
              <w:rPr>
                <w:rFonts w:ascii="Garamond" w:hAnsi="Garamond" w:cs="Calibri"/>
                <w:color w:val="000000"/>
                <w:lang w:val="hr-HR" w:eastAsia="hr-HR"/>
              </w:rPr>
            </w:pPr>
          </w:p>
        </w:tc>
        <w:tc>
          <w:tcPr>
            <w:tcW w:w="147" w:type="pct"/>
            <w:tcBorders>
              <w:top w:val="nil"/>
              <w:left w:val="nil"/>
              <w:bottom w:val="nil"/>
              <w:right w:val="nil"/>
            </w:tcBorders>
            <w:shd w:val="clear" w:color="auto" w:fill="auto"/>
            <w:noWrap/>
            <w:vAlign w:val="bottom"/>
          </w:tcPr>
          <w:p w:rsidR="00352C75" w:rsidRPr="001C4BC9" w:rsidRDefault="00352C75" w:rsidP="00977FB9">
            <w:pPr>
              <w:rPr>
                <w:rFonts w:ascii="Garamond" w:hAnsi="Garamond" w:cs="Calibri"/>
                <w:color w:val="000000"/>
                <w:lang w:val="hr-HR" w:eastAsia="hr-HR"/>
              </w:rPr>
            </w:pPr>
          </w:p>
        </w:tc>
        <w:tc>
          <w:tcPr>
            <w:tcW w:w="695" w:type="pct"/>
            <w:gridSpan w:val="3"/>
            <w:tcBorders>
              <w:top w:val="nil"/>
              <w:left w:val="nil"/>
              <w:bottom w:val="nil"/>
              <w:right w:val="nil"/>
            </w:tcBorders>
            <w:shd w:val="clear" w:color="auto" w:fill="auto"/>
            <w:noWrap/>
            <w:vAlign w:val="bottom"/>
          </w:tcPr>
          <w:p w:rsidR="00352C75" w:rsidRPr="00977FB9" w:rsidRDefault="00352C75" w:rsidP="00977FB9">
            <w:pPr>
              <w:jc w:val="right"/>
              <w:rPr>
                <w:rFonts w:ascii="Garamond" w:hAnsi="Garamond" w:cs="Calibri"/>
                <w:color w:val="000000"/>
                <w:lang w:val="hr-HR" w:eastAsia="hr-HR"/>
              </w:rPr>
            </w:pPr>
            <w:r>
              <w:rPr>
                <w:rFonts w:ascii="Garamond" w:hAnsi="Garamond" w:cs="Calibri"/>
                <w:color w:val="000000"/>
                <w:lang w:val="hr-HR" w:eastAsia="hr-HR"/>
              </w:rPr>
              <w:t>593</w:t>
            </w:r>
          </w:p>
        </w:tc>
        <w:tc>
          <w:tcPr>
            <w:tcW w:w="125" w:type="pct"/>
            <w:tcBorders>
              <w:top w:val="nil"/>
              <w:left w:val="nil"/>
              <w:bottom w:val="nil"/>
              <w:right w:val="nil"/>
            </w:tcBorders>
            <w:shd w:val="clear" w:color="auto" w:fill="auto"/>
            <w:noWrap/>
            <w:vAlign w:val="bottom"/>
          </w:tcPr>
          <w:p w:rsidR="00352C75" w:rsidRPr="001C4BC9" w:rsidRDefault="00352C75" w:rsidP="00977FB9">
            <w:pPr>
              <w:rPr>
                <w:rFonts w:ascii="Garamond" w:hAnsi="Garamond" w:cs="Calibri"/>
                <w:color w:val="000000"/>
                <w:lang w:val="hr-HR" w:eastAsia="hr-HR"/>
              </w:rPr>
            </w:pPr>
          </w:p>
        </w:tc>
        <w:tc>
          <w:tcPr>
            <w:tcW w:w="691" w:type="pct"/>
            <w:gridSpan w:val="2"/>
            <w:tcBorders>
              <w:top w:val="nil"/>
              <w:left w:val="nil"/>
              <w:bottom w:val="nil"/>
              <w:right w:val="nil"/>
            </w:tcBorders>
            <w:shd w:val="clear" w:color="auto" w:fill="auto"/>
            <w:noWrap/>
            <w:vAlign w:val="bottom"/>
          </w:tcPr>
          <w:p w:rsidR="00352C75" w:rsidRDefault="009A5DA7" w:rsidP="00977FB9">
            <w:pPr>
              <w:jc w:val="right"/>
              <w:rPr>
                <w:rFonts w:ascii="Garamond" w:hAnsi="Garamond" w:cs="Calibri"/>
                <w:color w:val="000000"/>
                <w:lang w:val="hr-HR" w:eastAsia="hr-HR"/>
              </w:rPr>
            </w:pPr>
            <w:r>
              <w:rPr>
                <w:rFonts w:ascii="Garamond" w:hAnsi="Garamond" w:cs="Calibri"/>
                <w:color w:val="000000"/>
                <w:lang w:val="hr-HR" w:eastAsia="hr-HR"/>
              </w:rPr>
              <w:t>-</w:t>
            </w:r>
          </w:p>
        </w:tc>
      </w:tr>
      <w:tr w:rsidR="00977FB9" w:rsidRPr="001C4BC9" w:rsidTr="00155DC4">
        <w:trPr>
          <w:trHeight w:val="240"/>
        </w:trPr>
        <w:tc>
          <w:tcPr>
            <w:tcW w:w="2746"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color w:val="000000"/>
                <w:lang w:val="hr-HR" w:eastAsia="hr-HR"/>
              </w:rPr>
            </w:pPr>
            <w:r w:rsidRPr="001C4BC9">
              <w:rPr>
                <w:rFonts w:ascii="Garamond" w:hAnsi="Garamond" w:cs="Calibri"/>
                <w:color w:val="000000"/>
                <w:lang w:val="hr-HR" w:eastAsia="hr-HR"/>
              </w:rPr>
              <w:t>Novčani primici od prodaje dugotrajne materijalne i nematerijalne imovine</w:t>
            </w:r>
          </w:p>
        </w:tc>
        <w:tc>
          <w:tcPr>
            <w:tcW w:w="148"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color w:val="000000"/>
                <w:lang w:val="hr-HR" w:eastAsia="hr-HR"/>
              </w:rPr>
            </w:pPr>
          </w:p>
        </w:tc>
        <w:tc>
          <w:tcPr>
            <w:tcW w:w="448" w:type="pct"/>
            <w:tcBorders>
              <w:top w:val="nil"/>
              <w:left w:val="nil"/>
              <w:bottom w:val="nil"/>
              <w:right w:val="nil"/>
            </w:tcBorders>
            <w:shd w:val="clear" w:color="auto" w:fill="auto"/>
            <w:noWrap/>
            <w:vAlign w:val="bottom"/>
            <w:hideMark/>
          </w:tcPr>
          <w:p w:rsidR="00977FB9" w:rsidRPr="001C4BC9" w:rsidRDefault="00977FB9" w:rsidP="00977FB9">
            <w:pPr>
              <w:jc w:val="center"/>
              <w:rPr>
                <w:rFonts w:ascii="Garamond" w:hAnsi="Garamond" w:cs="Calibri"/>
                <w:color w:val="000000"/>
                <w:lang w:val="hr-HR" w:eastAsia="hr-HR"/>
              </w:rPr>
            </w:pPr>
          </w:p>
        </w:tc>
        <w:tc>
          <w:tcPr>
            <w:tcW w:w="147"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color w:val="000000"/>
                <w:lang w:val="hr-HR" w:eastAsia="hr-HR"/>
              </w:rPr>
            </w:pPr>
          </w:p>
        </w:tc>
        <w:tc>
          <w:tcPr>
            <w:tcW w:w="695" w:type="pct"/>
            <w:gridSpan w:val="3"/>
            <w:tcBorders>
              <w:top w:val="nil"/>
              <w:left w:val="nil"/>
              <w:bottom w:val="nil"/>
              <w:right w:val="nil"/>
            </w:tcBorders>
            <w:shd w:val="clear" w:color="auto" w:fill="auto"/>
            <w:noWrap/>
            <w:vAlign w:val="bottom"/>
          </w:tcPr>
          <w:p w:rsidR="00977FB9" w:rsidRPr="001C4BC9" w:rsidRDefault="00977FB9" w:rsidP="00977FB9">
            <w:pPr>
              <w:jc w:val="right"/>
              <w:rPr>
                <w:rFonts w:ascii="Garamond" w:hAnsi="Garamond" w:cs="Calibri"/>
                <w:color w:val="000000"/>
                <w:lang w:val="hr-HR" w:eastAsia="hr-HR"/>
              </w:rPr>
            </w:pPr>
            <w:r w:rsidRPr="00977FB9">
              <w:rPr>
                <w:rFonts w:ascii="Garamond" w:hAnsi="Garamond" w:cs="Calibri"/>
                <w:color w:val="000000"/>
                <w:lang w:val="hr-HR" w:eastAsia="hr-HR"/>
              </w:rPr>
              <w:t>221.285</w:t>
            </w:r>
          </w:p>
        </w:tc>
        <w:tc>
          <w:tcPr>
            <w:tcW w:w="125" w:type="pct"/>
            <w:tcBorders>
              <w:top w:val="nil"/>
              <w:left w:val="nil"/>
              <w:bottom w:val="nil"/>
              <w:right w:val="nil"/>
            </w:tcBorders>
            <w:shd w:val="clear" w:color="auto" w:fill="auto"/>
            <w:noWrap/>
            <w:vAlign w:val="bottom"/>
          </w:tcPr>
          <w:p w:rsidR="00977FB9" w:rsidRPr="001C4BC9" w:rsidRDefault="00977FB9" w:rsidP="00977FB9">
            <w:pPr>
              <w:rPr>
                <w:rFonts w:ascii="Garamond" w:hAnsi="Garamond" w:cs="Calibri"/>
                <w:color w:val="000000"/>
                <w:lang w:val="hr-HR" w:eastAsia="hr-HR"/>
              </w:rPr>
            </w:pPr>
          </w:p>
        </w:tc>
        <w:tc>
          <w:tcPr>
            <w:tcW w:w="691" w:type="pct"/>
            <w:gridSpan w:val="2"/>
            <w:tcBorders>
              <w:top w:val="nil"/>
              <w:left w:val="nil"/>
              <w:bottom w:val="nil"/>
              <w:right w:val="nil"/>
            </w:tcBorders>
            <w:shd w:val="clear" w:color="auto" w:fill="auto"/>
            <w:noWrap/>
            <w:vAlign w:val="bottom"/>
          </w:tcPr>
          <w:p w:rsidR="00977FB9" w:rsidRPr="00977FB9" w:rsidRDefault="00977FB9" w:rsidP="00977FB9">
            <w:pPr>
              <w:jc w:val="right"/>
              <w:rPr>
                <w:rFonts w:ascii="Garamond" w:hAnsi="Garamond" w:cs="Calibri"/>
                <w:color w:val="000000"/>
                <w:lang w:val="hr-HR" w:eastAsia="hr-HR"/>
              </w:rPr>
            </w:pPr>
            <w:r>
              <w:rPr>
                <w:rFonts w:ascii="Garamond" w:hAnsi="Garamond" w:cs="Calibri"/>
                <w:color w:val="000000"/>
                <w:lang w:val="hr-HR" w:eastAsia="hr-HR"/>
              </w:rPr>
              <w:t>-</w:t>
            </w:r>
          </w:p>
        </w:tc>
      </w:tr>
      <w:tr w:rsidR="00977FB9" w:rsidRPr="001C4BC9" w:rsidTr="00155DC4">
        <w:trPr>
          <w:trHeight w:val="510"/>
        </w:trPr>
        <w:tc>
          <w:tcPr>
            <w:tcW w:w="2746" w:type="pct"/>
            <w:tcBorders>
              <w:top w:val="nil"/>
              <w:left w:val="nil"/>
              <w:bottom w:val="nil"/>
              <w:right w:val="nil"/>
            </w:tcBorders>
            <w:shd w:val="clear" w:color="auto" w:fill="auto"/>
            <w:vAlign w:val="bottom"/>
            <w:hideMark/>
          </w:tcPr>
          <w:p w:rsidR="00977FB9" w:rsidRPr="001C4BC9" w:rsidRDefault="00977FB9" w:rsidP="00977FB9">
            <w:pPr>
              <w:rPr>
                <w:rFonts w:ascii="Garamond" w:hAnsi="Garamond" w:cs="Calibri"/>
                <w:b/>
                <w:bCs/>
                <w:color w:val="000000"/>
                <w:lang w:val="hr-HR" w:eastAsia="hr-HR"/>
              </w:rPr>
            </w:pPr>
            <w:r w:rsidRPr="001C4BC9">
              <w:rPr>
                <w:rFonts w:ascii="Garamond" w:hAnsi="Garamond" w:cs="Calibri"/>
                <w:b/>
                <w:bCs/>
                <w:color w:val="000000"/>
                <w:lang w:val="hr-HR" w:eastAsia="hr-HR"/>
              </w:rPr>
              <w:t xml:space="preserve">NETO POVEĆANJE /SMANJENE NOVČANOG TIJEKA OD INVESTICIJSKIH AKTIVNOSTI </w:t>
            </w:r>
          </w:p>
        </w:tc>
        <w:tc>
          <w:tcPr>
            <w:tcW w:w="148"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b/>
                <w:bCs/>
                <w:color w:val="000000"/>
                <w:lang w:val="hr-HR" w:eastAsia="hr-HR"/>
              </w:rPr>
            </w:pPr>
          </w:p>
        </w:tc>
        <w:tc>
          <w:tcPr>
            <w:tcW w:w="448" w:type="pct"/>
            <w:tcBorders>
              <w:top w:val="nil"/>
              <w:left w:val="nil"/>
              <w:bottom w:val="nil"/>
              <w:right w:val="nil"/>
            </w:tcBorders>
            <w:shd w:val="clear" w:color="auto" w:fill="auto"/>
            <w:noWrap/>
            <w:vAlign w:val="bottom"/>
            <w:hideMark/>
          </w:tcPr>
          <w:p w:rsidR="00977FB9" w:rsidRPr="001C4BC9" w:rsidRDefault="00977FB9" w:rsidP="00977FB9">
            <w:pPr>
              <w:jc w:val="center"/>
              <w:rPr>
                <w:rFonts w:ascii="Garamond" w:hAnsi="Garamond" w:cs="Calibri"/>
                <w:b/>
                <w:bCs/>
                <w:color w:val="000000"/>
                <w:lang w:val="hr-HR" w:eastAsia="hr-HR"/>
              </w:rPr>
            </w:pPr>
          </w:p>
        </w:tc>
        <w:tc>
          <w:tcPr>
            <w:tcW w:w="147"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b/>
                <w:bCs/>
                <w:color w:val="000000"/>
                <w:lang w:val="hr-HR" w:eastAsia="hr-HR"/>
              </w:rPr>
            </w:pPr>
          </w:p>
        </w:tc>
        <w:tc>
          <w:tcPr>
            <w:tcW w:w="695" w:type="pct"/>
            <w:gridSpan w:val="3"/>
            <w:tcBorders>
              <w:top w:val="nil"/>
              <w:left w:val="nil"/>
              <w:bottom w:val="single" w:sz="8" w:space="0" w:color="auto"/>
              <w:right w:val="nil"/>
            </w:tcBorders>
            <w:shd w:val="clear" w:color="auto" w:fill="auto"/>
            <w:noWrap/>
            <w:vAlign w:val="bottom"/>
          </w:tcPr>
          <w:p w:rsidR="00977FB9" w:rsidRPr="00D45FB6" w:rsidRDefault="00977FB9" w:rsidP="00977FB9">
            <w:pPr>
              <w:jc w:val="right"/>
              <w:rPr>
                <w:rFonts w:ascii="Garamond" w:hAnsi="Garamond" w:cs="Calibri"/>
                <w:b/>
                <w:color w:val="000000"/>
                <w:lang w:val="hr-HR" w:eastAsia="hr-HR"/>
              </w:rPr>
            </w:pPr>
            <w:r w:rsidRPr="00D45FB6">
              <w:rPr>
                <w:rFonts w:ascii="Garamond" w:hAnsi="Garamond" w:cs="Calibri"/>
                <w:b/>
                <w:color w:val="000000"/>
                <w:lang w:val="hr-HR" w:eastAsia="hr-HR"/>
              </w:rPr>
              <w:t>(880.433)</w:t>
            </w:r>
          </w:p>
        </w:tc>
        <w:tc>
          <w:tcPr>
            <w:tcW w:w="125" w:type="pct"/>
            <w:tcBorders>
              <w:top w:val="nil"/>
              <w:left w:val="nil"/>
              <w:bottom w:val="nil"/>
              <w:right w:val="nil"/>
            </w:tcBorders>
            <w:shd w:val="clear" w:color="auto" w:fill="auto"/>
            <w:noWrap/>
            <w:vAlign w:val="bottom"/>
          </w:tcPr>
          <w:p w:rsidR="00977FB9" w:rsidRPr="001C4BC9" w:rsidRDefault="00977FB9" w:rsidP="00977FB9">
            <w:pPr>
              <w:rPr>
                <w:rFonts w:ascii="Garamond" w:hAnsi="Garamond" w:cs="Calibri"/>
                <w:b/>
                <w:bCs/>
                <w:color w:val="000000"/>
                <w:lang w:val="hr-HR" w:eastAsia="hr-HR"/>
              </w:rPr>
            </w:pPr>
          </w:p>
        </w:tc>
        <w:tc>
          <w:tcPr>
            <w:tcW w:w="691" w:type="pct"/>
            <w:gridSpan w:val="2"/>
            <w:tcBorders>
              <w:top w:val="nil"/>
              <w:left w:val="nil"/>
              <w:bottom w:val="single" w:sz="8" w:space="0" w:color="auto"/>
              <w:right w:val="nil"/>
            </w:tcBorders>
            <w:shd w:val="clear" w:color="auto" w:fill="auto"/>
            <w:noWrap/>
            <w:vAlign w:val="bottom"/>
          </w:tcPr>
          <w:p w:rsidR="00977FB9" w:rsidRPr="00977FB9" w:rsidRDefault="00977FB9" w:rsidP="00977FB9">
            <w:pPr>
              <w:jc w:val="right"/>
              <w:rPr>
                <w:rFonts w:ascii="Garamond" w:hAnsi="Garamond" w:cs="Calibri"/>
                <w:b/>
                <w:bCs/>
                <w:color w:val="000000"/>
                <w:lang w:val="hr-HR" w:eastAsia="hr-HR"/>
              </w:rPr>
            </w:pPr>
            <w:r w:rsidRPr="00977FB9">
              <w:rPr>
                <w:rFonts w:ascii="Garamond" w:hAnsi="Garamond" w:cs="Calibri"/>
                <w:b/>
                <w:bCs/>
                <w:color w:val="000000"/>
                <w:lang w:val="hr-HR" w:eastAsia="hr-HR"/>
              </w:rPr>
              <w:t>(3.244.659)</w:t>
            </w:r>
          </w:p>
        </w:tc>
      </w:tr>
      <w:tr w:rsidR="00977FB9" w:rsidRPr="001C4BC9" w:rsidTr="00155DC4">
        <w:trPr>
          <w:trHeight w:val="240"/>
        </w:trPr>
        <w:tc>
          <w:tcPr>
            <w:tcW w:w="2746"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color w:val="000000"/>
                <w:lang w:val="hr-HR" w:eastAsia="hr-HR"/>
              </w:rPr>
            </w:pPr>
          </w:p>
        </w:tc>
        <w:tc>
          <w:tcPr>
            <w:tcW w:w="148"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color w:val="000000"/>
                <w:lang w:val="hr-HR" w:eastAsia="hr-HR"/>
              </w:rPr>
            </w:pPr>
          </w:p>
        </w:tc>
        <w:tc>
          <w:tcPr>
            <w:tcW w:w="448" w:type="pct"/>
            <w:tcBorders>
              <w:top w:val="nil"/>
              <w:left w:val="nil"/>
              <w:bottom w:val="nil"/>
              <w:right w:val="nil"/>
            </w:tcBorders>
            <w:shd w:val="clear" w:color="auto" w:fill="auto"/>
            <w:noWrap/>
            <w:vAlign w:val="bottom"/>
            <w:hideMark/>
          </w:tcPr>
          <w:p w:rsidR="00977FB9" w:rsidRPr="001C4BC9" w:rsidRDefault="00977FB9" w:rsidP="00977FB9">
            <w:pPr>
              <w:jc w:val="center"/>
              <w:rPr>
                <w:rFonts w:ascii="Garamond" w:hAnsi="Garamond" w:cs="Calibri"/>
                <w:color w:val="000000"/>
                <w:lang w:val="hr-HR" w:eastAsia="hr-HR"/>
              </w:rPr>
            </w:pPr>
          </w:p>
        </w:tc>
        <w:tc>
          <w:tcPr>
            <w:tcW w:w="147"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color w:val="000000"/>
                <w:lang w:val="hr-HR" w:eastAsia="hr-HR"/>
              </w:rPr>
            </w:pPr>
          </w:p>
        </w:tc>
        <w:tc>
          <w:tcPr>
            <w:tcW w:w="695" w:type="pct"/>
            <w:gridSpan w:val="3"/>
            <w:tcBorders>
              <w:top w:val="nil"/>
              <w:left w:val="nil"/>
              <w:bottom w:val="nil"/>
              <w:right w:val="nil"/>
            </w:tcBorders>
            <w:shd w:val="clear" w:color="auto" w:fill="auto"/>
            <w:noWrap/>
            <w:vAlign w:val="bottom"/>
          </w:tcPr>
          <w:p w:rsidR="00977FB9" w:rsidRPr="001C4BC9" w:rsidRDefault="00977FB9" w:rsidP="00D45FB6">
            <w:pPr>
              <w:jc w:val="right"/>
              <w:rPr>
                <w:rFonts w:ascii="Garamond" w:hAnsi="Garamond" w:cs="Calibri"/>
                <w:color w:val="000000"/>
                <w:lang w:val="hr-HR" w:eastAsia="hr-HR"/>
              </w:rPr>
            </w:pPr>
          </w:p>
        </w:tc>
        <w:tc>
          <w:tcPr>
            <w:tcW w:w="125" w:type="pct"/>
            <w:tcBorders>
              <w:top w:val="nil"/>
              <w:left w:val="nil"/>
              <w:bottom w:val="nil"/>
              <w:right w:val="nil"/>
            </w:tcBorders>
            <w:shd w:val="clear" w:color="auto" w:fill="auto"/>
            <w:noWrap/>
            <w:vAlign w:val="bottom"/>
          </w:tcPr>
          <w:p w:rsidR="00977FB9" w:rsidRPr="001C4BC9" w:rsidRDefault="00977FB9" w:rsidP="00977FB9">
            <w:pPr>
              <w:rPr>
                <w:rFonts w:ascii="Garamond" w:hAnsi="Garamond" w:cs="Calibri"/>
                <w:color w:val="000000"/>
                <w:lang w:val="hr-HR" w:eastAsia="hr-HR"/>
              </w:rPr>
            </w:pPr>
          </w:p>
        </w:tc>
        <w:tc>
          <w:tcPr>
            <w:tcW w:w="691" w:type="pct"/>
            <w:gridSpan w:val="2"/>
            <w:tcBorders>
              <w:top w:val="nil"/>
              <w:left w:val="nil"/>
              <w:bottom w:val="nil"/>
              <w:right w:val="nil"/>
            </w:tcBorders>
            <w:shd w:val="clear" w:color="auto" w:fill="auto"/>
            <w:noWrap/>
            <w:vAlign w:val="bottom"/>
          </w:tcPr>
          <w:p w:rsidR="00977FB9" w:rsidRPr="00977FB9" w:rsidRDefault="00977FB9" w:rsidP="00977FB9">
            <w:pPr>
              <w:rPr>
                <w:rFonts w:ascii="Garamond" w:hAnsi="Garamond" w:cs="Calibri"/>
                <w:color w:val="000000"/>
                <w:lang w:val="hr-HR" w:eastAsia="hr-HR"/>
              </w:rPr>
            </w:pPr>
          </w:p>
        </w:tc>
      </w:tr>
      <w:tr w:rsidR="00977FB9" w:rsidRPr="001C4BC9" w:rsidTr="00155DC4">
        <w:trPr>
          <w:trHeight w:val="240"/>
        </w:trPr>
        <w:tc>
          <w:tcPr>
            <w:tcW w:w="2746" w:type="pct"/>
            <w:tcBorders>
              <w:top w:val="nil"/>
              <w:left w:val="nil"/>
              <w:bottom w:val="nil"/>
              <w:right w:val="nil"/>
            </w:tcBorders>
            <w:shd w:val="clear" w:color="auto" w:fill="auto"/>
            <w:vAlign w:val="bottom"/>
            <w:hideMark/>
          </w:tcPr>
          <w:p w:rsidR="00977FB9" w:rsidRPr="001C4BC9" w:rsidRDefault="00977FB9" w:rsidP="00977FB9">
            <w:pPr>
              <w:rPr>
                <w:rFonts w:ascii="Garamond" w:hAnsi="Garamond" w:cs="Calibri"/>
                <w:b/>
                <w:bCs/>
                <w:color w:val="000000"/>
                <w:u w:val="single"/>
                <w:lang w:val="hr-HR" w:eastAsia="hr-HR"/>
              </w:rPr>
            </w:pPr>
            <w:r w:rsidRPr="001C4BC9">
              <w:rPr>
                <w:rFonts w:ascii="Garamond" w:hAnsi="Garamond" w:cs="Calibri"/>
                <w:b/>
                <w:bCs/>
                <w:color w:val="000000"/>
                <w:u w:val="single"/>
                <w:lang w:val="hr-HR" w:eastAsia="hr-HR"/>
              </w:rPr>
              <w:t>NOVČANI TIJEK OD FINANCIJSKIH AKTIVNOSTI</w:t>
            </w:r>
          </w:p>
        </w:tc>
        <w:tc>
          <w:tcPr>
            <w:tcW w:w="148" w:type="pct"/>
            <w:tcBorders>
              <w:top w:val="nil"/>
              <w:left w:val="nil"/>
              <w:bottom w:val="nil"/>
              <w:right w:val="nil"/>
            </w:tcBorders>
            <w:shd w:val="clear" w:color="auto" w:fill="auto"/>
            <w:vAlign w:val="bottom"/>
            <w:hideMark/>
          </w:tcPr>
          <w:p w:rsidR="00977FB9" w:rsidRPr="001C4BC9" w:rsidRDefault="00977FB9" w:rsidP="00977FB9">
            <w:pPr>
              <w:rPr>
                <w:rFonts w:ascii="Garamond" w:hAnsi="Garamond" w:cs="Calibri"/>
                <w:b/>
                <w:bCs/>
                <w:color w:val="000000"/>
                <w:u w:val="single"/>
                <w:lang w:val="hr-HR" w:eastAsia="hr-HR"/>
              </w:rPr>
            </w:pPr>
          </w:p>
        </w:tc>
        <w:tc>
          <w:tcPr>
            <w:tcW w:w="448" w:type="pct"/>
            <w:tcBorders>
              <w:top w:val="nil"/>
              <w:left w:val="nil"/>
              <w:bottom w:val="nil"/>
              <w:right w:val="nil"/>
            </w:tcBorders>
            <w:shd w:val="clear" w:color="auto" w:fill="auto"/>
            <w:vAlign w:val="bottom"/>
            <w:hideMark/>
          </w:tcPr>
          <w:p w:rsidR="00977FB9" w:rsidRPr="001C4BC9" w:rsidRDefault="00977FB9" w:rsidP="00977FB9">
            <w:pPr>
              <w:jc w:val="center"/>
              <w:rPr>
                <w:rFonts w:ascii="Garamond" w:hAnsi="Garamond" w:cs="Calibri"/>
                <w:b/>
                <w:bCs/>
                <w:color w:val="000000"/>
                <w:u w:val="single"/>
                <w:lang w:val="hr-HR" w:eastAsia="hr-HR"/>
              </w:rPr>
            </w:pPr>
          </w:p>
        </w:tc>
        <w:tc>
          <w:tcPr>
            <w:tcW w:w="147" w:type="pct"/>
            <w:tcBorders>
              <w:top w:val="nil"/>
              <w:left w:val="nil"/>
              <w:bottom w:val="nil"/>
              <w:right w:val="nil"/>
            </w:tcBorders>
            <w:shd w:val="clear" w:color="auto" w:fill="auto"/>
            <w:vAlign w:val="bottom"/>
            <w:hideMark/>
          </w:tcPr>
          <w:p w:rsidR="00977FB9" w:rsidRPr="001C4BC9" w:rsidRDefault="00977FB9" w:rsidP="00977FB9">
            <w:pPr>
              <w:rPr>
                <w:rFonts w:ascii="Garamond" w:hAnsi="Garamond" w:cs="Calibri"/>
                <w:b/>
                <w:bCs/>
                <w:color w:val="000000"/>
                <w:u w:val="single"/>
                <w:lang w:val="hr-HR" w:eastAsia="hr-HR"/>
              </w:rPr>
            </w:pPr>
          </w:p>
        </w:tc>
        <w:tc>
          <w:tcPr>
            <w:tcW w:w="695" w:type="pct"/>
            <w:gridSpan w:val="3"/>
            <w:tcBorders>
              <w:top w:val="nil"/>
              <w:left w:val="nil"/>
              <w:bottom w:val="nil"/>
              <w:right w:val="nil"/>
            </w:tcBorders>
            <w:shd w:val="clear" w:color="auto" w:fill="auto"/>
            <w:noWrap/>
            <w:vAlign w:val="bottom"/>
          </w:tcPr>
          <w:p w:rsidR="00977FB9" w:rsidRPr="001C4BC9" w:rsidRDefault="00977FB9" w:rsidP="00D45FB6">
            <w:pPr>
              <w:jc w:val="right"/>
              <w:rPr>
                <w:rFonts w:ascii="Garamond" w:hAnsi="Garamond" w:cs="Calibri"/>
                <w:color w:val="000000"/>
                <w:lang w:val="hr-HR" w:eastAsia="hr-HR"/>
              </w:rPr>
            </w:pPr>
          </w:p>
        </w:tc>
        <w:tc>
          <w:tcPr>
            <w:tcW w:w="125" w:type="pct"/>
            <w:tcBorders>
              <w:top w:val="nil"/>
              <w:left w:val="nil"/>
              <w:bottom w:val="nil"/>
              <w:right w:val="nil"/>
            </w:tcBorders>
            <w:shd w:val="clear" w:color="auto" w:fill="auto"/>
            <w:vAlign w:val="bottom"/>
          </w:tcPr>
          <w:p w:rsidR="00977FB9" w:rsidRPr="001C4BC9" w:rsidRDefault="00977FB9" w:rsidP="00977FB9">
            <w:pPr>
              <w:rPr>
                <w:rFonts w:ascii="Garamond" w:hAnsi="Garamond" w:cs="Calibri"/>
                <w:b/>
                <w:bCs/>
                <w:color w:val="000000"/>
                <w:u w:val="single"/>
                <w:lang w:val="hr-HR" w:eastAsia="hr-HR"/>
              </w:rPr>
            </w:pPr>
          </w:p>
        </w:tc>
        <w:tc>
          <w:tcPr>
            <w:tcW w:w="691" w:type="pct"/>
            <w:gridSpan w:val="2"/>
            <w:tcBorders>
              <w:top w:val="nil"/>
              <w:left w:val="nil"/>
              <w:bottom w:val="nil"/>
              <w:right w:val="nil"/>
            </w:tcBorders>
            <w:shd w:val="clear" w:color="auto" w:fill="auto"/>
            <w:noWrap/>
            <w:vAlign w:val="bottom"/>
          </w:tcPr>
          <w:p w:rsidR="00977FB9" w:rsidRPr="00977FB9" w:rsidRDefault="00977FB9" w:rsidP="00977FB9">
            <w:pPr>
              <w:rPr>
                <w:rFonts w:ascii="Garamond" w:hAnsi="Garamond" w:cs="Calibri"/>
                <w:color w:val="000000"/>
                <w:lang w:val="hr-HR" w:eastAsia="hr-HR"/>
              </w:rPr>
            </w:pPr>
          </w:p>
        </w:tc>
      </w:tr>
      <w:tr w:rsidR="00977FB9" w:rsidRPr="001C4BC9" w:rsidTr="00155DC4">
        <w:trPr>
          <w:trHeight w:val="240"/>
        </w:trPr>
        <w:tc>
          <w:tcPr>
            <w:tcW w:w="2746"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color w:val="000000"/>
                <w:lang w:val="hr-HR" w:eastAsia="hr-HR"/>
              </w:rPr>
            </w:pPr>
            <w:r w:rsidRPr="00B5464C">
              <w:rPr>
                <w:rFonts w:ascii="Garamond" w:hAnsi="Garamond" w:cs="Calibri"/>
                <w:color w:val="000000"/>
                <w:lang w:val="hr-HR" w:eastAsia="hr-HR"/>
              </w:rPr>
              <w:t>Novčani primici od glavnice kredita, pozajmica i drugih posudbi</w:t>
            </w:r>
          </w:p>
        </w:tc>
        <w:tc>
          <w:tcPr>
            <w:tcW w:w="148"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color w:val="000000"/>
                <w:lang w:val="hr-HR" w:eastAsia="hr-HR"/>
              </w:rPr>
            </w:pPr>
          </w:p>
        </w:tc>
        <w:tc>
          <w:tcPr>
            <w:tcW w:w="448" w:type="pct"/>
            <w:tcBorders>
              <w:top w:val="nil"/>
              <w:left w:val="nil"/>
              <w:bottom w:val="nil"/>
              <w:right w:val="nil"/>
            </w:tcBorders>
            <w:shd w:val="clear" w:color="auto" w:fill="auto"/>
            <w:noWrap/>
            <w:vAlign w:val="bottom"/>
            <w:hideMark/>
          </w:tcPr>
          <w:p w:rsidR="00977FB9" w:rsidRPr="001C4BC9" w:rsidRDefault="00977FB9" w:rsidP="00977FB9">
            <w:pPr>
              <w:jc w:val="center"/>
              <w:rPr>
                <w:rFonts w:ascii="Garamond" w:hAnsi="Garamond" w:cs="Calibri"/>
                <w:color w:val="000000"/>
                <w:lang w:val="hr-HR" w:eastAsia="hr-HR"/>
              </w:rPr>
            </w:pPr>
          </w:p>
        </w:tc>
        <w:tc>
          <w:tcPr>
            <w:tcW w:w="147"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color w:val="000000"/>
                <w:lang w:val="hr-HR" w:eastAsia="hr-HR"/>
              </w:rPr>
            </w:pPr>
          </w:p>
        </w:tc>
        <w:tc>
          <w:tcPr>
            <w:tcW w:w="695" w:type="pct"/>
            <w:gridSpan w:val="3"/>
            <w:tcBorders>
              <w:top w:val="nil"/>
              <w:left w:val="nil"/>
              <w:bottom w:val="nil"/>
              <w:right w:val="nil"/>
            </w:tcBorders>
            <w:shd w:val="clear" w:color="auto" w:fill="auto"/>
            <w:noWrap/>
            <w:vAlign w:val="bottom"/>
          </w:tcPr>
          <w:p w:rsidR="00977FB9" w:rsidRPr="001C4BC9" w:rsidRDefault="00977FB9" w:rsidP="00977FB9">
            <w:pPr>
              <w:jc w:val="right"/>
              <w:rPr>
                <w:rFonts w:ascii="Garamond" w:hAnsi="Garamond" w:cs="Calibri"/>
                <w:color w:val="000000"/>
                <w:lang w:val="hr-HR" w:eastAsia="hr-HR"/>
              </w:rPr>
            </w:pPr>
            <w:r>
              <w:rPr>
                <w:rFonts w:ascii="Garamond" w:hAnsi="Garamond" w:cs="Calibri"/>
                <w:color w:val="000000"/>
                <w:lang w:val="hr-HR" w:eastAsia="hr-HR"/>
              </w:rPr>
              <w:t>-</w:t>
            </w:r>
          </w:p>
        </w:tc>
        <w:tc>
          <w:tcPr>
            <w:tcW w:w="125" w:type="pct"/>
            <w:tcBorders>
              <w:top w:val="nil"/>
              <w:left w:val="nil"/>
              <w:bottom w:val="nil"/>
              <w:right w:val="nil"/>
            </w:tcBorders>
            <w:shd w:val="clear" w:color="auto" w:fill="auto"/>
            <w:noWrap/>
            <w:vAlign w:val="bottom"/>
          </w:tcPr>
          <w:p w:rsidR="00977FB9" w:rsidRPr="001C4BC9" w:rsidRDefault="00977FB9" w:rsidP="00977FB9">
            <w:pPr>
              <w:rPr>
                <w:rFonts w:ascii="Garamond" w:hAnsi="Garamond" w:cs="Calibri"/>
                <w:color w:val="000000"/>
                <w:lang w:val="hr-HR" w:eastAsia="hr-HR"/>
              </w:rPr>
            </w:pPr>
          </w:p>
        </w:tc>
        <w:tc>
          <w:tcPr>
            <w:tcW w:w="691" w:type="pct"/>
            <w:gridSpan w:val="2"/>
            <w:tcBorders>
              <w:top w:val="nil"/>
              <w:left w:val="nil"/>
              <w:bottom w:val="nil"/>
              <w:right w:val="nil"/>
            </w:tcBorders>
            <w:shd w:val="clear" w:color="auto" w:fill="auto"/>
            <w:noWrap/>
            <w:vAlign w:val="bottom"/>
          </w:tcPr>
          <w:p w:rsidR="00977FB9" w:rsidRPr="00977FB9" w:rsidRDefault="00977FB9" w:rsidP="00977FB9">
            <w:pPr>
              <w:jc w:val="right"/>
              <w:rPr>
                <w:rFonts w:ascii="Garamond" w:hAnsi="Garamond" w:cs="Calibri"/>
                <w:color w:val="000000"/>
                <w:lang w:val="hr-HR" w:eastAsia="hr-HR"/>
              </w:rPr>
            </w:pPr>
            <w:r w:rsidRPr="00977FB9">
              <w:rPr>
                <w:rFonts w:ascii="Garamond" w:hAnsi="Garamond" w:cs="Calibri"/>
                <w:color w:val="000000"/>
                <w:lang w:val="hr-HR" w:eastAsia="hr-HR"/>
              </w:rPr>
              <w:t>22.000.000</w:t>
            </w:r>
          </w:p>
        </w:tc>
      </w:tr>
      <w:tr w:rsidR="00977FB9" w:rsidRPr="001C4BC9" w:rsidTr="00155DC4">
        <w:trPr>
          <w:trHeight w:val="510"/>
        </w:trPr>
        <w:tc>
          <w:tcPr>
            <w:tcW w:w="2746" w:type="pct"/>
            <w:tcBorders>
              <w:top w:val="nil"/>
              <w:left w:val="nil"/>
              <w:bottom w:val="nil"/>
              <w:right w:val="nil"/>
            </w:tcBorders>
            <w:shd w:val="clear" w:color="auto" w:fill="auto"/>
            <w:vAlign w:val="bottom"/>
          </w:tcPr>
          <w:p w:rsidR="00977FB9" w:rsidRPr="001C4BC9" w:rsidRDefault="00977FB9" w:rsidP="00977FB9">
            <w:pPr>
              <w:rPr>
                <w:rFonts w:ascii="Garamond" w:hAnsi="Garamond" w:cs="Calibri"/>
                <w:b/>
                <w:bCs/>
                <w:color w:val="000000"/>
                <w:lang w:val="hr-HR" w:eastAsia="hr-HR"/>
              </w:rPr>
            </w:pPr>
            <w:r w:rsidRPr="00B5464C">
              <w:rPr>
                <w:rFonts w:ascii="Garamond" w:hAnsi="Garamond" w:cs="Calibri"/>
                <w:color w:val="000000"/>
                <w:lang w:val="hr-HR" w:eastAsia="hr-HR"/>
              </w:rPr>
              <w:t>Novčani izdaci za otplatu glavnice kredita, pozajmica i drugih posudbi i dužničkih financijskih instrumenata</w:t>
            </w:r>
          </w:p>
        </w:tc>
        <w:tc>
          <w:tcPr>
            <w:tcW w:w="148" w:type="pct"/>
            <w:tcBorders>
              <w:top w:val="nil"/>
              <w:left w:val="nil"/>
              <w:bottom w:val="nil"/>
              <w:right w:val="nil"/>
            </w:tcBorders>
            <w:shd w:val="clear" w:color="auto" w:fill="auto"/>
            <w:noWrap/>
            <w:vAlign w:val="bottom"/>
          </w:tcPr>
          <w:p w:rsidR="00977FB9" w:rsidRPr="001C4BC9" w:rsidRDefault="00977FB9" w:rsidP="00977FB9">
            <w:pPr>
              <w:rPr>
                <w:rFonts w:ascii="Garamond" w:hAnsi="Garamond" w:cs="Calibri"/>
                <w:b/>
                <w:bCs/>
                <w:color w:val="000000"/>
                <w:lang w:val="hr-HR" w:eastAsia="hr-HR"/>
              </w:rPr>
            </w:pPr>
          </w:p>
        </w:tc>
        <w:tc>
          <w:tcPr>
            <w:tcW w:w="448" w:type="pct"/>
            <w:tcBorders>
              <w:top w:val="nil"/>
              <w:left w:val="nil"/>
              <w:bottom w:val="nil"/>
              <w:right w:val="nil"/>
            </w:tcBorders>
            <w:shd w:val="clear" w:color="auto" w:fill="auto"/>
            <w:noWrap/>
            <w:vAlign w:val="bottom"/>
          </w:tcPr>
          <w:p w:rsidR="00977FB9" w:rsidRPr="001C4BC9" w:rsidRDefault="00977FB9" w:rsidP="00977FB9">
            <w:pPr>
              <w:jc w:val="center"/>
              <w:rPr>
                <w:rFonts w:ascii="Garamond" w:hAnsi="Garamond" w:cs="Calibri"/>
                <w:b/>
                <w:bCs/>
                <w:color w:val="000000"/>
                <w:lang w:val="hr-HR" w:eastAsia="hr-HR"/>
              </w:rPr>
            </w:pPr>
          </w:p>
        </w:tc>
        <w:tc>
          <w:tcPr>
            <w:tcW w:w="147" w:type="pct"/>
            <w:tcBorders>
              <w:top w:val="nil"/>
              <w:left w:val="nil"/>
              <w:bottom w:val="nil"/>
              <w:right w:val="nil"/>
            </w:tcBorders>
            <w:shd w:val="clear" w:color="auto" w:fill="auto"/>
            <w:noWrap/>
            <w:vAlign w:val="bottom"/>
          </w:tcPr>
          <w:p w:rsidR="00977FB9" w:rsidRPr="001C4BC9" w:rsidRDefault="00977FB9" w:rsidP="00977FB9">
            <w:pPr>
              <w:rPr>
                <w:rFonts w:ascii="Garamond" w:hAnsi="Garamond" w:cs="Calibri"/>
                <w:b/>
                <w:bCs/>
                <w:color w:val="000000"/>
                <w:lang w:val="hr-HR" w:eastAsia="hr-HR"/>
              </w:rPr>
            </w:pPr>
          </w:p>
        </w:tc>
        <w:tc>
          <w:tcPr>
            <w:tcW w:w="695" w:type="pct"/>
            <w:gridSpan w:val="3"/>
            <w:tcBorders>
              <w:top w:val="nil"/>
              <w:left w:val="nil"/>
              <w:bottom w:val="single" w:sz="8" w:space="0" w:color="auto"/>
              <w:right w:val="nil"/>
            </w:tcBorders>
            <w:shd w:val="clear" w:color="auto" w:fill="auto"/>
            <w:noWrap/>
            <w:vAlign w:val="bottom"/>
          </w:tcPr>
          <w:p w:rsidR="00977FB9" w:rsidRPr="00D45FB6" w:rsidRDefault="00977FB9" w:rsidP="00977FB9">
            <w:pPr>
              <w:jc w:val="right"/>
              <w:rPr>
                <w:rFonts w:ascii="Garamond" w:hAnsi="Garamond" w:cs="Calibri"/>
                <w:color w:val="000000"/>
                <w:lang w:val="hr-HR" w:eastAsia="hr-HR"/>
              </w:rPr>
            </w:pPr>
            <w:r w:rsidRPr="00D45FB6">
              <w:rPr>
                <w:rFonts w:ascii="Garamond" w:hAnsi="Garamond" w:cs="Calibri"/>
                <w:color w:val="000000"/>
                <w:lang w:val="hr-HR" w:eastAsia="hr-HR"/>
              </w:rPr>
              <w:t>-</w:t>
            </w:r>
          </w:p>
        </w:tc>
        <w:tc>
          <w:tcPr>
            <w:tcW w:w="125" w:type="pct"/>
            <w:tcBorders>
              <w:top w:val="nil"/>
              <w:left w:val="nil"/>
              <w:bottom w:val="nil"/>
              <w:right w:val="nil"/>
            </w:tcBorders>
            <w:shd w:val="clear" w:color="auto" w:fill="auto"/>
            <w:noWrap/>
            <w:vAlign w:val="bottom"/>
          </w:tcPr>
          <w:p w:rsidR="00977FB9" w:rsidRPr="001C4BC9" w:rsidRDefault="00977FB9" w:rsidP="00977FB9">
            <w:pPr>
              <w:rPr>
                <w:rFonts w:ascii="Garamond" w:hAnsi="Garamond" w:cs="Calibri"/>
                <w:b/>
                <w:bCs/>
                <w:color w:val="000000"/>
                <w:lang w:val="hr-HR" w:eastAsia="hr-HR"/>
              </w:rPr>
            </w:pPr>
          </w:p>
        </w:tc>
        <w:tc>
          <w:tcPr>
            <w:tcW w:w="691" w:type="pct"/>
            <w:gridSpan w:val="2"/>
            <w:tcBorders>
              <w:top w:val="nil"/>
              <w:left w:val="nil"/>
              <w:bottom w:val="single" w:sz="8" w:space="0" w:color="auto"/>
              <w:right w:val="nil"/>
            </w:tcBorders>
            <w:shd w:val="clear" w:color="auto" w:fill="auto"/>
            <w:noWrap/>
            <w:vAlign w:val="bottom"/>
          </w:tcPr>
          <w:p w:rsidR="00977FB9" w:rsidRPr="00977FB9" w:rsidRDefault="00D45FB6" w:rsidP="00977FB9">
            <w:pPr>
              <w:jc w:val="right"/>
              <w:rPr>
                <w:rFonts w:ascii="Garamond" w:hAnsi="Garamond" w:cs="Calibri"/>
                <w:b/>
                <w:bCs/>
                <w:color w:val="000000"/>
                <w:lang w:val="hr-HR" w:eastAsia="hr-HR"/>
              </w:rPr>
            </w:pPr>
            <w:r>
              <w:rPr>
                <w:rFonts w:ascii="Garamond" w:hAnsi="Garamond" w:cs="Calibri"/>
              </w:rPr>
              <w:t>(</w:t>
            </w:r>
            <w:r w:rsidR="00977FB9" w:rsidRPr="00977FB9">
              <w:rPr>
                <w:rFonts w:ascii="Garamond" w:hAnsi="Garamond" w:cs="Calibri"/>
              </w:rPr>
              <w:t>2.383.149</w:t>
            </w:r>
            <w:r>
              <w:rPr>
                <w:rFonts w:ascii="Garamond" w:hAnsi="Garamond" w:cs="Calibri"/>
              </w:rPr>
              <w:t>)</w:t>
            </w:r>
          </w:p>
        </w:tc>
      </w:tr>
      <w:tr w:rsidR="00977FB9" w:rsidRPr="001C4BC9" w:rsidTr="00155DC4">
        <w:trPr>
          <w:trHeight w:val="510"/>
        </w:trPr>
        <w:tc>
          <w:tcPr>
            <w:tcW w:w="2746" w:type="pct"/>
            <w:tcBorders>
              <w:top w:val="nil"/>
              <w:left w:val="nil"/>
              <w:bottom w:val="nil"/>
              <w:right w:val="nil"/>
            </w:tcBorders>
            <w:shd w:val="clear" w:color="auto" w:fill="auto"/>
            <w:vAlign w:val="bottom"/>
            <w:hideMark/>
          </w:tcPr>
          <w:p w:rsidR="00977FB9" w:rsidRPr="001C4BC9" w:rsidRDefault="00977FB9" w:rsidP="00977FB9">
            <w:pPr>
              <w:rPr>
                <w:rFonts w:ascii="Garamond" w:hAnsi="Garamond" w:cs="Calibri"/>
                <w:b/>
                <w:bCs/>
                <w:color w:val="000000"/>
                <w:lang w:val="hr-HR" w:eastAsia="hr-HR"/>
              </w:rPr>
            </w:pPr>
            <w:r w:rsidRPr="001C4BC9">
              <w:rPr>
                <w:rFonts w:ascii="Garamond" w:hAnsi="Garamond" w:cs="Calibri"/>
                <w:b/>
                <w:bCs/>
                <w:color w:val="000000"/>
                <w:lang w:val="hr-HR" w:eastAsia="hr-HR"/>
              </w:rPr>
              <w:t xml:space="preserve">NETO POVEĆANJE/SMANJENJE NOVČANOG TIJEKA OD FINANCIJSKIH AKTIVNOSTI </w:t>
            </w:r>
          </w:p>
        </w:tc>
        <w:tc>
          <w:tcPr>
            <w:tcW w:w="148"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b/>
                <w:bCs/>
                <w:color w:val="000000"/>
                <w:lang w:val="hr-HR" w:eastAsia="hr-HR"/>
              </w:rPr>
            </w:pPr>
          </w:p>
        </w:tc>
        <w:tc>
          <w:tcPr>
            <w:tcW w:w="448" w:type="pct"/>
            <w:tcBorders>
              <w:top w:val="nil"/>
              <w:left w:val="nil"/>
              <w:bottom w:val="nil"/>
              <w:right w:val="nil"/>
            </w:tcBorders>
            <w:shd w:val="clear" w:color="auto" w:fill="auto"/>
            <w:noWrap/>
            <w:vAlign w:val="bottom"/>
            <w:hideMark/>
          </w:tcPr>
          <w:p w:rsidR="00977FB9" w:rsidRPr="001C4BC9" w:rsidRDefault="00977FB9" w:rsidP="00977FB9">
            <w:pPr>
              <w:jc w:val="center"/>
              <w:rPr>
                <w:rFonts w:ascii="Garamond" w:hAnsi="Garamond" w:cs="Calibri"/>
                <w:b/>
                <w:bCs/>
                <w:color w:val="000000"/>
                <w:lang w:val="hr-HR" w:eastAsia="hr-HR"/>
              </w:rPr>
            </w:pPr>
          </w:p>
        </w:tc>
        <w:tc>
          <w:tcPr>
            <w:tcW w:w="147"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b/>
                <w:bCs/>
                <w:color w:val="000000"/>
                <w:lang w:val="hr-HR" w:eastAsia="hr-HR"/>
              </w:rPr>
            </w:pPr>
          </w:p>
        </w:tc>
        <w:tc>
          <w:tcPr>
            <w:tcW w:w="695" w:type="pct"/>
            <w:gridSpan w:val="3"/>
            <w:tcBorders>
              <w:top w:val="nil"/>
              <w:left w:val="nil"/>
              <w:bottom w:val="single" w:sz="8" w:space="0" w:color="auto"/>
              <w:right w:val="nil"/>
            </w:tcBorders>
            <w:shd w:val="clear" w:color="auto" w:fill="auto"/>
            <w:noWrap/>
            <w:vAlign w:val="bottom"/>
          </w:tcPr>
          <w:p w:rsidR="00977FB9" w:rsidRPr="00D45FB6" w:rsidRDefault="00977FB9" w:rsidP="00977FB9">
            <w:pPr>
              <w:jc w:val="right"/>
              <w:rPr>
                <w:rFonts w:ascii="Garamond" w:hAnsi="Garamond" w:cs="Calibri"/>
                <w:b/>
                <w:color w:val="000000"/>
                <w:lang w:val="hr-HR" w:eastAsia="hr-HR"/>
              </w:rPr>
            </w:pPr>
            <w:r w:rsidRPr="00D45FB6">
              <w:rPr>
                <w:rFonts w:ascii="Garamond" w:hAnsi="Garamond" w:cs="Calibri"/>
                <w:b/>
                <w:color w:val="000000"/>
                <w:lang w:val="hr-HR" w:eastAsia="hr-HR"/>
              </w:rPr>
              <w:t>-</w:t>
            </w:r>
          </w:p>
        </w:tc>
        <w:tc>
          <w:tcPr>
            <w:tcW w:w="125" w:type="pct"/>
            <w:tcBorders>
              <w:top w:val="nil"/>
              <w:left w:val="nil"/>
              <w:bottom w:val="nil"/>
              <w:right w:val="nil"/>
            </w:tcBorders>
            <w:shd w:val="clear" w:color="auto" w:fill="auto"/>
            <w:noWrap/>
            <w:vAlign w:val="bottom"/>
          </w:tcPr>
          <w:p w:rsidR="00977FB9" w:rsidRPr="001C4BC9" w:rsidRDefault="00977FB9" w:rsidP="00977FB9">
            <w:pPr>
              <w:rPr>
                <w:rFonts w:ascii="Garamond" w:hAnsi="Garamond" w:cs="Calibri"/>
                <w:b/>
                <w:bCs/>
                <w:color w:val="000000"/>
                <w:lang w:val="hr-HR" w:eastAsia="hr-HR"/>
              </w:rPr>
            </w:pPr>
          </w:p>
        </w:tc>
        <w:tc>
          <w:tcPr>
            <w:tcW w:w="691" w:type="pct"/>
            <w:gridSpan w:val="2"/>
            <w:tcBorders>
              <w:top w:val="nil"/>
              <w:left w:val="nil"/>
              <w:bottom w:val="single" w:sz="8" w:space="0" w:color="auto"/>
              <w:right w:val="nil"/>
            </w:tcBorders>
            <w:shd w:val="clear" w:color="auto" w:fill="auto"/>
            <w:noWrap/>
            <w:vAlign w:val="bottom"/>
          </w:tcPr>
          <w:p w:rsidR="00977FB9" w:rsidRPr="00977FB9" w:rsidRDefault="00977FB9" w:rsidP="00977FB9">
            <w:pPr>
              <w:jc w:val="right"/>
              <w:rPr>
                <w:rFonts w:ascii="Garamond" w:hAnsi="Garamond" w:cs="Calibri"/>
                <w:b/>
                <w:bCs/>
                <w:color w:val="000000"/>
                <w:lang w:val="hr-HR" w:eastAsia="hr-HR"/>
              </w:rPr>
            </w:pPr>
            <w:r w:rsidRPr="00977FB9">
              <w:rPr>
                <w:rFonts w:ascii="Garamond" w:hAnsi="Garamond" w:cs="Calibri"/>
                <w:b/>
                <w:bCs/>
                <w:color w:val="000000"/>
                <w:lang w:val="hr-HR" w:eastAsia="hr-HR"/>
              </w:rPr>
              <w:t>19.616.851</w:t>
            </w:r>
          </w:p>
        </w:tc>
      </w:tr>
      <w:tr w:rsidR="00977FB9" w:rsidRPr="001C4BC9" w:rsidTr="00155DC4">
        <w:trPr>
          <w:trHeight w:val="240"/>
        </w:trPr>
        <w:tc>
          <w:tcPr>
            <w:tcW w:w="2746"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color w:val="000000"/>
                <w:lang w:val="hr-HR" w:eastAsia="hr-HR"/>
              </w:rPr>
            </w:pPr>
          </w:p>
        </w:tc>
        <w:tc>
          <w:tcPr>
            <w:tcW w:w="148"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color w:val="000000"/>
                <w:lang w:val="hr-HR" w:eastAsia="hr-HR"/>
              </w:rPr>
            </w:pPr>
          </w:p>
        </w:tc>
        <w:tc>
          <w:tcPr>
            <w:tcW w:w="448" w:type="pct"/>
            <w:tcBorders>
              <w:top w:val="nil"/>
              <w:left w:val="nil"/>
              <w:bottom w:val="nil"/>
              <w:right w:val="nil"/>
            </w:tcBorders>
            <w:shd w:val="clear" w:color="auto" w:fill="auto"/>
            <w:noWrap/>
            <w:vAlign w:val="bottom"/>
            <w:hideMark/>
          </w:tcPr>
          <w:p w:rsidR="00977FB9" w:rsidRPr="001C4BC9" w:rsidRDefault="00977FB9" w:rsidP="00977FB9">
            <w:pPr>
              <w:jc w:val="center"/>
              <w:rPr>
                <w:rFonts w:ascii="Garamond" w:hAnsi="Garamond" w:cs="Calibri"/>
                <w:color w:val="000000"/>
                <w:lang w:val="hr-HR" w:eastAsia="hr-HR"/>
              </w:rPr>
            </w:pPr>
          </w:p>
        </w:tc>
        <w:tc>
          <w:tcPr>
            <w:tcW w:w="147"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color w:val="000000"/>
                <w:lang w:val="hr-HR" w:eastAsia="hr-HR"/>
              </w:rPr>
            </w:pPr>
          </w:p>
        </w:tc>
        <w:tc>
          <w:tcPr>
            <w:tcW w:w="695" w:type="pct"/>
            <w:gridSpan w:val="3"/>
            <w:tcBorders>
              <w:top w:val="nil"/>
              <w:left w:val="nil"/>
              <w:bottom w:val="nil"/>
              <w:right w:val="nil"/>
            </w:tcBorders>
            <w:shd w:val="clear" w:color="auto" w:fill="auto"/>
            <w:noWrap/>
            <w:vAlign w:val="bottom"/>
          </w:tcPr>
          <w:p w:rsidR="00977FB9" w:rsidRPr="001C4BC9" w:rsidRDefault="00977FB9" w:rsidP="00D45FB6">
            <w:pPr>
              <w:jc w:val="right"/>
              <w:rPr>
                <w:rFonts w:ascii="Garamond" w:hAnsi="Garamond" w:cs="Calibri"/>
                <w:color w:val="000000"/>
                <w:lang w:val="hr-HR" w:eastAsia="hr-HR"/>
              </w:rPr>
            </w:pPr>
          </w:p>
        </w:tc>
        <w:tc>
          <w:tcPr>
            <w:tcW w:w="125" w:type="pct"/>
            <w:tcBorders>
              <w:top w:val="nil"/>
              <w:left w:val="nil"/>
              <w:right w:val="nil"/>
            </w:tcBorders>
            <w:shd w:val="clear" w:color="auto" w:fill="auto"/>
            <w:noWrap/>
            <w:vAlign w:val="bottom"/>
          </w:tcPr>
          <w:p w:rsidR="00977FB9" w:rsidRPr="001C4BC9" w:rsidRDefault="00977FB9" w:rsidP="00977FB9">
            <w:pPr>
              <w:rPr>
                <w:rFonts w:ascii="Garamond" w:hAnsi="Garamond" w:cs="Calibri"/>
                <w:color w:val="000000"/>
                <w:lang w:val="hr-HR" w:eastAsia="hr-HR"/>
              </w:rPr>
            </w:pPr>
          </w:p>
        </w:tc>
        <w:tc>
          <w:tcPr>
            <w:tcW w:w="691" w:type="pct"/>
            <w:gridSpan w:val="2"/>
            <w:tcBorders>
              <w:top w:val="nil"/>
              <w:left w:val="nil"/>
              <w:bottom w:val="nil"/>
              <w:right w:val="nil"/>
            </w:tcBorders>
            <w:shd w:val="clear" w:color="auto" w:fill="auto"/>
            <w:noWrap/>
            <w:vAlign w:val="bottom"/>
          </w:tcPr>
          <w:p w:rsidR="00977FB9" w:rsidRPr="00977FB9" w:rsidRDefault="00977FB9" w:rsidP="00977FB9">
            <w:pPr>
              <w:rPr>
                <w:rFonts w:ascii="Garamond" w:hAnsi="Garamond" w:cs="Calibri"/>
                <w:color w:val="000000"/>
                <w:lang w:val="hr-HR" w:eastAsia="hr-HR"/>
              </w:rPr>
            </w:pPr>
          </w:p>
        </w:tc>
      </w:tr>
      <w:tr w:rsidR="00977FB9" w:rsidRPr="001C4BC9" w:rsidTr="00155DC4">
        <w:trPr>
          <w:trHeight w:val="510"/>
        </w:trPr>
        <w:tc>
          <w:tcPr>
            <w:tcW w:w="2746" w:type="pct"/>
            <w:tcBorders>
              <w:top w:val="nil"/>
              <w:left w:val="nil"/>
              <w:bottom w:val="nil"/>
              <w:right w:val="nil"/>
            </w:tcBorders>
            <w:shd w:val="clear" w:color="auto" w:fill="auto"/>
            <w:vAlign w:val="bottom"/>
            <w:hideMark/>
          </w:tcPr>
          <w:p w:rsidR="00977FB9" w:rsidRPr="001C4BC9" w:rsidRDefault="00977FB9" w:rsidP="00977FB9">
            <w:pPr>
              <w:rPr>
                <w:rFonts w:ascii="Garamond" w:hAnsi="Garamond" w:cs="Calibri"/>
                <w:b/>
                <w:bCs/>
                <w:color w:val="000000"/>
                <w:lang w:val="hr-HR" w:eastAsia="hr-HR"/>
              </w:rPr>
            </w:pPr>
            <w:r w:rsidRPr="001C4BC9">
              <w:rPr>
                <w:rFonts w:ascii="Garamond" w:hAnsi="Garamond" w:cs="Calibri"/>
                <w:b/>
                <w:bCs/>
                <w:color w:val="000000"/>
                <w:lang w:val="hr-HR" w:eastAsia="hr-HR"/>
              </w:rPr>
              <w:t>NETO POVEĆANJE/SMANJENJE NOVCA I NOVČANIH EKVIVALENATA</w:t>
            </w:r>
          </w:p>
        </w:tc>
        <w:tc>
          <w:tcPr>
            <w:tcW w:w="148"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b/>
                <w:bCs/>
                <w:color w:val="000000"/>
                <w:lang w:val="hr-HR" w:eastAsia="hr-HR"/>
              </w:rPr>
            </w:pPr>
          </w:p>
        </w:tc>
        <w:tc>
          <w:tcPr>
            <w:tcW w:w="448" w:type="pct"/>
            <w:tcBorders>
              <w:top w:val="nil"/>
              <w:left w:val="nil"/>
              <w:bottom w:val="nil"/>
              <w:right w:val="nil"/>
            </w:tcBorders>
            <w:shd w:val="clear" w:color="auto" w:fill="auto"/>
            <w:noWrap/>
            <w:vAlign w:val="bottom"/>
            <w:hideMark/>
          </w:tcPr>
          <w:p w:rsidR="00977FB9" w:rsidRPr="001C4BC9" w:rsidRDefault="00977FB9" w:rsidP="00977FB9">
            <w:pPr>
              <w:jc w:val="center"/>
              <w:rPr>
                <w:rFonts w:ascii="Garamond" w:hAnsi="Garamond" w:cs="Calibri"/>
                <w:b/>
                <w:bCs/>
                <w:color w:val="000000"/>
                <w:lang w:val="hr-HR" w:eastAsia="hr-HR"/>
              </w:rPr>
            </w:pPr>
          </w:p>
        </w:tc>
        <w:tc>
          <w:tcPr>
            <w:tcW w:w="147" w:type="pct"/>
            <w:tcBorders>
              <w:top w:val="nil"/>
              <w:left w:val="nil"/>
              <w:bottom w:val="nil"/>
              <w:right w:val="nil"/>
            </w:tcBorders>
            <w:shd w:val="clear" w:color="auto" w:fill="auto"/>
            <w:noWrap/>
            <w:vAlign w:val="bottom"/>
            <w:hideMark/>
          </w:tcPr>
          <w:p w:rsidR="00977FB9" w:rsidRPr="001C4BC9" w:rsidRDefault="00977FB9" w:rsidP="00977FB9">
            <w:pPr>
              <w:rPr>
                <w:rFonts w:ascii="Garamond" w:hAnsi="Garamond" w:cs="Calibri"/>
                <w:b/>
                <w:bCs/>
                <w:color w:val="000000"/>
                <w:lang w:val="hr-HR" w:eastAsia="hr-HR"/>
              </w:rPr>
            </w:pPr>
          </w:p>
        </w:tc>
        <w:tc>
          <w:tcPr>
            <w:tcW w:w="695" w:type="pct"/>
            <w:gridSpan w:val="3"/>
            <w:tcBorders>
              <w:top w:val="nil"/>
              <w:left w:val="nil"/>
              <w:bottom w:val="single" w:sz="8" w:space="0" w:color="auto"/>
              <w:right w:val="nil"/>
            </w:tcBorders>
            <w:shd w:val="clear" w:color="auto" w:fill="auto"/>
            <w:noWrap/>
            <w:vAlign w:val="bottom"/>
          </w:tcPr>
          <w:p w:rsidR="00977FB9" w:rsidRPr="00D45FB6" w:rsidRDefault="00977FB9" w:rsidP="00977FB9">
            <w:pPr>
              <w:jc w:val="right"/>
              <w:rPr>
                <w:rFonts w:ascii="Garamond" w:hAnsi="Garamond" w:cs="Calibri"/>
                <w:b/>
                <w:color w:val="000000"/>
                <w:lang w:val="hr-HR" w:eastAsia="hr-HR"/>
              </w:rPr>
            </w:pPr>
            <w:r w:rsidRPr="00D45FB6">
              <w:rPr>
                <w:rFonts w:ascii="Garamond" w:hAnsi="Garamond" w:cs="Calibri"/>
                <w:b/>
                <w:color w:val="000000"/>
                <w:lang w:val="hr-HR" w:eastAsia="hr-HR"/>
              </w:rPr>
              <w:t>(398.601)</w:t>
            </w:r>
          </w:p>
        </w:tc>
        <w:tc>
          <w:tcPr>
            <w:tcW w:w="125" w:type="pct"/>
            <w:tcBorders>
              <w:top w:val="nil"/>
              <w:left w:val="nil"/>
              <w:bottom w:val="nil"/>
              <w:right w:val="nil"/>
            </w:tcBorders>
            <w:shd w:val="clear" w:color="auto" w:fill="auto"/>
            <w:noWrap/>
            <w:vAlign w:val="bottom"/>
          </w:tcPr>
          <w:p w:rsidR="00977FB9" w:rsidRPr="001C4BC9" w:rsidRDefault="00977FB9" w:rsidP="00977FB9">
            <w:pPr>
              <w:rPr>
                <w:rFonts w:ascii="Garamond" w:hAnsi="Garamond" w:cs="Calibri"/>
                <w:b/>
                <w:bCs/>
                <w:color w:val="000000"/>
                <w:lang w:val="hr-HR" w:eastAsia="hr-HR"/>
              </w:rPr>
            </w:pPr>
          </w:p>
        </w:tc>
        <w:tc>
          <w:tcPr>
            <w:tcW w:w="691" w:type="pct"/>
            <w:gridSpan w:val="2"/>
            <w:tcBorders>
              <w:top w:val="nil"/>
              <w:left w:val="nil"/>
              <w:bottom w:val="single" w:sz="8" w:space="0" w:color="auto"/>
              <w:right w:val="nil"/>
            </w:tcBorders>
            <w:shd w:val="clear" w:color="auto" w:fill="auto"/>
            <w:noWrap/>
            <w:vAlign w:val="bottom"/>
          </w:tcPr>
          <w:p w:rsidR="00977FB9" w:rsidRPr="00977FB9" w:rsidRDefault="00977FB9" w:rsidP="00977FB9">
            <w:pPr>
              <w:jc w:val="right"/>
              <w:rPr>
                <w:rFonts w:ascii="Garamond" w:hAnsi="Garamond" w:cs="Calibri"/>
                <w:b/>
                <w:bCs/>
                <w:color w:val="000000"/>
                <w:lang w:val="hr-HR" w:eastAsia="hr-HR"/>
              </w:rPr>
            </w:pPr>
            <w:r w:rsidRPr="00977FB9">
              <w:rPr>
                <w:rFonts w:ascii="Garamond" w:hAnsi="Garamond" w:cs="Calibri"/>
                <w:b/>
                <w:bCs/>
                <w:color w:val="000000"/>
                <w:lang w:val="hr-HR" w:eastAsia="hr-HR"/>
              </w:rPr>
              <w:t>5.659.298</w:t>
            </w:r>
          </w:p>
        </w:tc>
      </w:tr>
      <w:tr w:rsidR="00977FB9" w:rsidRPr="001C4BC9" w:rsidTr="00155DC4">
        <w:trPr>
          <w:trHeight w:val="240"/>
        </w:trPr>
        <w:tc>
          <w:tcPr>
            <w:tcW w:w="2746" w:type="pct"/>
            <w:tcBorders>
              <w:top w:val="nil"/>
              <w:left w:val="nil"/>
              <w:bottom w:val="nil"/>
              <w:right w:val="nil"/>
            </w:tcBorders>
            <w:shd w:val="clear" w:color="auto" w:fill="auto"/>
            <w:vAlign w:val="bottom"/>
            <w:hideMark/>
          </w:tcPr>
          <w:p w:rsidR="00977FB9" w:rsidRPr="001C4BC9" w:rsidRDefault="00977FB9" w:rsidP="00977FB9">
            <w:pPr>
              <w:rPr>
                <w:rFonts w:ascii="Garamond" w:hAnsi="Garamond" w:cs="Calibri"/>
                <w:color w:val="000000"/>
                <w:lang w:val="hr-HR" w:eastAsia="hr-HR"/>
              </w:rPr>
            </w:pPr>
            <w:r w:rsidRPr="001C4BC9">
              <w:rPr>
                <w:rFonts w:ascii="Garamond" w:hAnsi="Garamond" w:cs="Calibri"/>
                <w:color w:val="000000"/>
                <w:lang w:val="hr-HR" w:eastAsia="hr-HR"/>
              </w:rPr>
              <w:t>NOVAC NA DAN 1. SIJEČNJA</w:t>
            </w:r>
          </w:p>
        </w:tc>
        <w:tc>
          <w:tcPr>
            <w:tcW w:w="148" w:type="pct"/>
            <w:tcBorders>
              <w:top w:val="nil"/>
              <w:left w:val="nil"/>
              <w:bottom w:val="nil"/>
              <w:right w:val="nil"/>
            </w:tcBorders>
            <w:shd w:val="clear" w:color="auto" w:fill="auto"/>
            <w:vAlign w:val="bottom"/>
            <w:hideMark/>
          </w:tcPr>
          <w:p w:rsidR="00977FB9" w:rsidRPr="001C4BC9" w:rsidRDefault="00977FB9" w:rsidP="00977FB9">
            <w:pPr>
              <w:rPr>
                <w:rFonts w:ascii="Garamond" w:hAnsi="Garamond" w:cs="Calibri"/>
                <w:color w:val="000000"/>
                <w:lang w:val="hr-HR" w:eastAsia="hr-HR"/>
              </w:rPr>
            </w:pPr>
          </w:p>
        </w:tc>
        <w:tc>
          <w:tcPr>
            <w:tcW w:w="448" w:type="pct"/>
            <w:tcBorders>
              <w:top w:val="nil"/>
              <w:left w:val="nil"/>
              <w:bottom w:val="nil"/>
              <w:right w:val="nil"/>
            </w:tcBorders>
            <w:shd w:val="clear" w:color="auto" w:fill="auto"/>
            <w:vAlign w:val="bottom"/>
            <w:hideMark/>
          </w:tcPr>
          <w:p w:rsidR="00977FB9" w:rsidRPr="001C4BC9" w:rsidRDefault="00977FB9" w:rsidP="00977FB9">
            <w:pPr>
              <w:jc w:val="center"/>
              <w:rPr>
                <w:rFonts w:ascii="Garamond" w:hAnsi="Garamond" w:cs="Calibri"/>
                <w:color w:val="000000"/>
                <w:lang w:val="hr-HR" w:eastAsia="hr-HR"/>
              </w:rPr>
            </w:pPr>
          </w:p>
        </w:tc>
        <w:tc>
          <w:tcPr>
            <w:tcW w:w="147" w:type="pct"/>
            <w:tcBorders>
              <w:top w:val="nil"/>
              <w:left w:val="nil"/>
              <w:bottom w:val="nil"/>
              <w:right w:val="nil"/>
            </w:tcBorders>
            <w:shd w:val="clear" w:color="auto" w:fill="auto"/>
            <w:vAlign w:val="bottom"/>
            <w:hideMark/>
          </w:tcPr>
          <w:p w:rsidR="00977FB9" w:rsidRPr="001C4BC9" w:rsidRDefault="00977FB9" w:rsidP="00977FB9">
            <w:pPr>
              <w:rPr>
                <w:rFonts w:ascii="Garamond" w:hAnsi="Garamond" w:cs="Calibri"/>
                <w:color w:val="000000"/>
                <w:lang w:val="hr-HR" w:eastAsia="hr-HR"/>
              </w:rPr>
            </w:pPr>
          </w:p>
        </w:tc>
        <w:tc>
          <w:tcPr>
            <w:tcW w:w="695" w:type="pct"/>
            <w:gridSpan w:val="3"/>
            <w:tcBorders>
              <w:top w:val="nil"/>
              <w:left w:val="nil"/>
              <w:bottom w:val="nil"/>
              <w:right w:val="nil"/>
            </w:tcBorders>
            <w:shd w:val="clear" w:color="auto" w:fill="auto"/>
            <w:noWrap/>
            <w:vAlign w:val="bottom"/>
          </w:tcPr>
          <w:p w:rsidR="00977FB9" w:rsidRPr="001C4BC9" w:rsidRDefault="00977FB9" w:rsidP="00977FB9">
            <w:pPr>
              <w:jc w:val="right"/>
              <w:rPr>
                <w:rFonts w:ascii="Garamond" w:hAnsi="Garamond" w:cs="Calibri"/>
                <w:color w:val="000000"/>
                <w:lang w:val="hr-HR" w:eastAsia="hr-HR"/>
              </w:rPr>
            </w:pPr>
            <w:r w:rsidRPr="00977FB9">
              <w:rPr>
                <w:rFonts w:ascii="Garamond" w:hAnsi="Garamond" w:cs="Calibri"/>
                <w:color w:val="000000"/>
                <w:lang w:val="hr-HR" w:eastAsia="hr-HR"/>
              </w:rPr>
              <w:t>5.848.365</w:t>
            </w:r>
          </w:p>
        </w:tc>
        <w:tc>
          <w:tcPr>
            <w:tcW w:w="125" w:type="pct"/>
            <w:tcBorders>
              <w:top w:val="nil"/>
              <w:left w:val="nil"/>
              <w:bottom w:val="nil"/>
              <w:right w:val="nil"/>
            </w:tcBorders>
            <w:shd w:val="clear" w:color="auto" w:fill="auto"/>
            <w:vAlign w:val="bottom"/>
          </w:tcPr>
          <w:p w:rsidR="00977FB9" w:rsidRPr="001C4BC9" w:rsidRDefault="00977FB9" w:rsidP="00977FB9">
            <w:pPr>
              <w:rPr>
                <w:rFonts w:ascii="Garamond" w:hAnsi="Garamond" w:cs="Calibri"/>
                <w:color w:val="000000"/>
                <w:lang w:val="hr-HR" w:eastAsia="hr-HR"/>
              </w:rPr>
            </w:pPr>
          </w:p>
        </w:tc>
        <w:tc>
          <w:tcPr>
            <w:tcW w:w="691" w:type="pct"/>
            <w:gridSpan w:val="2"/>
            <w:tcBorders>
              <w:top w:val="nil"/>
              <w:left w:val="nil"/>
              <w:bottom w:val="nil"/>
              <w:right w:val="nil"/>
            </w:tcBorders>
            <w:shd w:val="clear" w:color="auto" w:fill="auto"/>
            <w:noWrap/>
            <w:vAlign w:val="bottom"/>
          </w:tcPr>
          <w:p w:rsidR="00977FB9" w:rsidRPr="00977FB9" w:rsidRDefault="00977FB9" w:rsidP="00977FB9">
            <w:pPr>
              <w:jc w:val="right"/>
              <w:rPr>
                <w:rFonts w:ascii="Garamond" w:hAnsi="Garamond" w:cs="Calibri"/>
                <w:color w:val="000000"/>
                <w:lang w:val="hr-HR" w:eastAsia="hr-HR"/>
              </w:rPr>
            </w:pPr>
            <w:r w:rsidRPr="00977FB9">
              <w:rPr>
                <w:rFonts w:ascii="Garamond" w:hAnsi="Garamond" w:cs="Calibri"/>
                <w:color w:val="000000"/>
                <w:lang w:val="hr-HR" w:eastAsia="hr-HR"/>
              </w:rPr>
              <w:t>189.067</w:t>
            </w:r>
          </w:p>
        </w:tc>
      </w:tr>
      <w:tr w:rsidR="00977FB9" w:rsidRPr="001C4BC9" w:rsidTr="00155DC4">
        <w:trPr>
          <w:trHeight w:val="240"/>
        </w:trPr>
        <w:tc>
          <w:tcPr>
            <w:tcW w:w="2746" w:type="pct"/>
            <w:tcBorders>
              <w:top w:val="nil"/>
              <w:left w:val="nil"/>
              <w:bottom w:val="nil"/>
              <w:right w:val="nil"/>
            </w:tcBorders>
            <w:shd w:val="clear" w:color="auto" w:fill="auto"/>
            <w:vAlign w:val="bottom"/>
            <w:hideMark/>
          </w:tcPr>
          <w:p w:rsidR="00977FB9" w:rsidRPr="001C4BC9" w:rsidRDefault="00977FB9" w:rsidP="00977FB9">
            <w:pPr>
              <w:rPr>
                <w:rFonts w:ascii="Garamond" w:hAnsi="Garamond" w:cs="Calibri"/>
                <w:color w:val="000000"/>
                <w:lang w:val="hr-HR" w:eastAsia="hr-HR"/>
              </w:rPr>
            </w:pPr>
            <w:r w:rsidRPr="001C4BC9">
              <w:rPr>
                <w:rFonts w:ascii="Garamond" w:hAnsi="Garamond" w:cs="Calibri"/>
                <w:color w:val="000000"/>
                <w:lang w:val="hr-HR" w:eastAsia="hr-HR"/>
              </w:rPr>
              <w:t>NOVAC NA DAN 31. PROSINCA</w:t>
            </w:r>
          </w:p>
        </w:tc>
        <w:tc>
          <w:tcPr>
            <w:tcW w:w="148" w:type="pct"/>
            <w:tcBorders>
              <w:top w:val="nil"/>
              <w:left w:val="nil"/>
              <w:bottom w:val="nil"/>
              <w:right w:val="nil"/>
            </w:tcBorders>
            <w:shd w:val="clear" w:color="auto" w:fill="auto"/>
            <w:vAlign w:val="bottom"/>
            <w:hideMark/>
          </w:tcPr>
          <w:p w:rsidR="00977FB9" w:rsidRPr="001C4BC9" w:rsidRDefault="00977FB9" w:rsidP="00977FB9">
            <w:pPr>
              <w:rPr>
                <w:rFonts w:ascii="Garamond" w:hAnsi="Garamond" w:cs="Calibri"/>
                <w:color w:val="000000"/>
                <w:lang w:val="hr-HR" w:eastAsia="hr-HR"/>
              </w:rPr>
            </w:pPr>
          </w:p>
        </w:tc>
        <w:tc>
          <w:tcPr>
            <w:tcW w:w="448" w:type="pct"/>
            <w:tcBorders>
              <w:top w:val="nil"/>
              <w:left w:val="nil"/>
              <w:bottom w:val="nil"/>
              <w:right w:val="nil"/>
            </w:tcBorders>
            <w:shd w:val="clear" w:color="auto" w:fill="auto"/>
            <w:vAlign w:val="bottom"/>
            <w:hideMark/>
          </w:tcPr>
          <w:p w:rsidR="00977FB9" w:rsidRPr="001C4BC9" w:rsidRDefault="008D490A" w:rsidP="00977FB9">
            <w:pPr>
              <w:jc w:val="center"/>
              <w:rPr>
                <w:rFonts w:ascii="Garamond" w:hAnsi="Garamond" w:cs="Calibri"/>
                <w:color w:val="000000"/>
                <w:lang w:val="hr-HR" w:eastAsia="hr-HR"/>
              </w:rPr>
            </w:pPr>
            <w:r w:rsidRPr="00352C75">
              <w:rPr>
                <w:rFonts w:ascii="Garamond" w:hAnsi="Garamond" w:cs="Calibri"/>
                <w:color w:val="000000"/>
                <w:lang w:val="hr-HR" w:eastAsia="hr-HR"/>
              </w:rPr>
              <w:t>7</w:t>
            </w:r>
            <w:r w:rsidR="00977FB9" w:rsidRPr="00352C75">
              <w:rPr>
                <w:rFonts w:ascii="Garamond" w:hAnsi="Garamond" w:cs="Calibri"/>
                <w:color w:val="000000"/>
                <w:lang w:val="hr-HR" w:eastAsia="hr-HR"/>
              </w:rPr>
              <w:t>.</w:t>
            </w:r>
          </w:p>
        </w:tc>
        <w:tc>
          <w:tcPr>
            <w:tcW w:w="147" w:type="pct"/>
            <w:tcBorders>
              <w:top w:val="nil"/>
              <w:left w:val="nil"/>
              <w:bottom w:val="nil"/>
              <w:right w:val="nil"/>
            </w:tcBorders>
            <w:shd w:val="clear" w:color="auto" w:fill="auto"/>
            <w:vAlign w:val="bottom"/>
            <w:hideMark/>
          </w:tcPr>
          <w:p w:rsidR="00977FB9" w:rsidRPr="001C4BC9" w:rsidRDefault="00977FB9" w:rsidP="00977FB9">
            <w:pPr>
              <w:rPr>
                <w:rFonts w:ascii="Garamond" w:hAnsi="Garamond" w:cs="Calibri"/>
                <w:color w:val="000000"/>
                <w:lang w:val="hr-HR" w:eastAsia="hr-HR"/>
              </w:rPr>
            </w:pPr>
          </w:p>
        </w:tc>
        <w:tc>
          <w:tcPr>
            <w:tcW w:w="695" w:type="pct"/>
            <w:gridSpan w:val="3"/>
            <w:tcBorders>
              <w:top w:val="nil"/>
              <w:left w:val="nil"/>
              <w:bottom w:val="nil"/>
              <w:right w:val="nil"/>
            </w:tcBorders>
            <w:shd w:val="clear" w:color="auto" w:fill="auto"/>
            <w:noWrap/>
            <w:vAlign w:val="bottom"/>
          </w:tcPr>
          <w:p w:rsidR="00977FB9" w:rsidRPr="001C4BC9" w:rsidRDefault="00977FB9" w:rsidP="00977FB9">
            <w:pPr>
              <w:jc w:val="right"/>
              <w:rPr>
                <w:rFonts w:ascii="Garamond" w:hAnsi="Garamond" w:cs="Calibri"/>
                <w:color w:val="000000"/>
                <w:lang w:val="hr-HR" w:eastAsia="hr-HR"/>
              </w:rPr>
            </w:pPr>
            <w:r w:rsidRPr="00977FB9">
              <w:rPr>
                <w:rFonts w:ascii="Garamond" w:hAnsi="Garamond" w:cs="Calibri"/>
                <w:color w:val="000000"/>
                <w:lang w:val="hr-HR" w:eastAsia="hr-HR"/>
              </w:rPr>
              <w:t>5.449.764</w:t>
            </w:r>
          </w:p>
        </w:tc>
        <w:tc>
          <w:tcPr>
            <w:tcW w:w="125" w:type="pct"/>
            <w:tcBorders>
              <w:top w:val="nil"/>
              <w:left w:val="nil"/>
              <w:bottom w:val="nil"/>
              <w:right w:val="nil"/>
            </w:tcBorders>
            <w:shd w:val="clear" w:color="auto" w:fill="auto"/>
            <w:vAlign w:val="bottom"/>
          </w:tcPr>
          <w:p w:rsidR="00977FB9" w:rsidRPr="001C4BC9" w:rsidRDefault="00977FB9" w:rsidP="00977FB9">
            <w:pPr>
              <w:rPr>
                <w:rFonts w:ascii="Garamond" w:hAnsi="Garamond" w:cs="Calibri"/>
                <w:color w:val="000000"/>
                <w:lang w:val="hr-HR" w:eastAsia="hr-HR"/>
              </w:rPr>
            </w:pPr>
          </w:p>
        </w:tc>
        <w:tc>
          <w:tcPr>
            <w:tcW w:w="691" w:type="pct"/>
            <w:gridSpan w:val="2"/>
            <w:tcBorders>
              <w:top w:val="nil"/>
              <w:left w:val="nil"/>
              <w:bottom w:val="nil"/>
              <w:right w:val="nil"/>
            </w:tcBorders>
            <w:shd w:val="clear" w:color="auto" w:fill="auto"/>
            <w:noWrap/>
            <w:vAlign w:val="bottom"/>
          </w:tcPr>
          <w:p w:rsidR="00977FB9" w:rsidRPr="00977FB9" w:rsidRDefault="00977FB9" w:rsidP="00977FB9">
            <w:pPr>
              <w:jc w:val="right"/>
              <w:rPr>
                <w:rFonts w:ascii="Garamond" w:hAnsi="Garamond" w:cs="Calibri"/>
                <w:color w:val="000000"/>
                <w:lang w:val="hr-HR" w:eastAsia="hr-HR"/>
              </w:rPr>
            </w:pPr>
            <w:r w:rsidRPr="00977FB9">
              <w:rPr>
                <w:rFonts w:ascii="Garamond" w:hAnsi="Garamond" w:cs="Calibri"/>
                <w:color w:val="000000"/>
                <w:lang w:val="hr-HR" w:eastAsia="hr-HR"/>
              </w:rPr>
              <w:t>5.848.365</w:t>
            </w:r>
          </w:p>
        </w:tc>
      </w:tr>
    </w:tbl>
    <w:p w:rsidR="00B84FED" w:rsidRPr="000C7665" w:rsidRDefault="00B84FED" w:rsidP="000472AC">
      <w:pPr>
        <w:rPr>
          <w:rFonts w:ascii="Garamond" w:hAnsi="Garamond"/>
          <w:sz w:val="22"/>
          <w:szCs w:val="22"/>
          <w:lang w:val="hr-HR"/>
        </w:rPr>
        <w:sectPr w:rsidR="00B84FED" w:rsidRPr="000C7665" w:rsidSect="00F33D3D">
          <w:headerReference w:type="even" r:id="rId28"/>
          <w:headerReference w:type="default" r:id="rId29"/>
          <w:footerReference w:type="even" r:id="rId30"/>
          <w:footerReference w:type="default" r:id="rId31"/>
          <w:headerReference w:type="first" r:id="rId32"/>
          <w:footerReference w:type="first" r:id="rId33"/>
          <w:pgSz w:w="11905" w:h="16838" w:code="9"/>
          <w:pgMar w:top="1440" w:right="1134" w:bottom="1440" w:left="1701" w:header="794" w:footer="340" w:gutter="0"/>
          <w:cols w:space="720"/>
        </w:sectPr>
      </w:pPr>
    </w:p>
    <w:p w:rsidR="00EA164A" w:rsidRDefault="000472AC" w:rsidP="000472AC">
      <w:pPr>
        <w:pStyle w:val="DefaultText"/>
        <w:rPr>
          <w:rFonts w:ascii="Garamond" w:hAnsi="Garamond"/>
          <w:b/>
          <w:sz w:val="22"/>
          <w:szCs w:val="22"/>
          <w:lang w:val="hr-HR"/>
        </w:rPr>
      </w:pPr>
      <w:r w:rsidRPr="000C7665">
        <w:rPr>
          <w:rFonts w:ascii="Garamond" w:hAnsi="Garamond"/>
          <w:b/>
          <w:sz w:val="22"/>
          <w:szCs w:val="22"/>
          <w:lang w:val="hr-HR"/>
        </w:rPr>
        <w:t xml:space="preserve"> </w:t>
      </w:r>
    </w:p>
    <w:p w:rsidR="000472AC" w:rsidRPr="005666B6" w:rsidRDefault="000472AC" w:rsidP="009A5DA7">
      <w:pPr>
        <w:pStyle w:val="DefaultText"/>
        <w:tabs>
          <w:tab w:val="left" w:pos="567"/>
        </w:tabs>
        <w:rPr>
          <w:rFonts w:asciiTheme="minorHAnsi" w:hAnsiTheme="minorHAnsi" w:cstheme="minorHAnsi"/>
          <w:b/>
          <w:sz w:val="22"/>
          <w:szCs w:val="22"/>
          <w:lang w:val="hr-HR"/>
        </w:rPr>
      </w:pPr>
      <w:r w:rsidRPr="005666B6">
        <w:rPr>
          <w:rFonts w:asciiTheme="minorHAnsi" w:hAnsiTheme="minorHAnsi" w:cstheme="minorHAnsi"/>
          <w:b/>
          <w:sz w:val="22"/>
          <w:szCs w:val="22"/>
          <w:lang w:val="hr-HR"/>
        </w:rPr>
        <w:t>1</w:t>
      </w:r>
      <w:r w:rsidR="009A5DA7" w:rsidRPr="005666B6">
        <w:rPr>
          <w:rFonts w:asciiTheme="minorHAnsi" w:hAnsiTheme="minorHAnsi" w:cstheme="minorHAnsi"/>
          <w:b/>
          <w:sz w:val="22"/>
          <w:szCs w:val="22"/>
          <w:lang w:val="hr-HR"/>
        </w:rPr>
        <w:t xml:space="preserve">. </w:t>
      </w:r>
      <w:r w:rsidRPr="005666B6">
        <w:rPr>
          <w:rFonts w:asciiTheme="minorHAnsi" w:hAnsiTheme="minorHAnsi" w:cstheme="minorHAnsi"/>
          <w:b/>
          <w:sz w:val="22"/>
          <w:szCs w:val="22"/>
          <w:lang w:val="hr-HR"/>
        </w:rPr>
        <w:t xml:space="preserve"> </w:t>
      </w:r>
      <w:r w:rsidR="009A5DA7" w:rsidRPr="005666B6">
        <w:rPr>
          <w:rFonts w:asciiTheme="minorHAnsi" w:hAnsiTheme="minorHAnsi" w:cstheme="minorHAnsi"/>
          <w:b/>
          <w:sz w:val="22"/>
          <w:szCs w:val="22"/>
          <w:lang w:val="hr-HR"/>
        </w:rPr>
        <w:tab/>
      </w:r>
      <w:r w:rsidRPr="005666B6">
        <w:rPr>
          <w:rFonts w:asciiTheme="minorHAnsi" w:hAnsiTheme="minorHAnsi" w:cstheme="minorHAnsi"/>
          <w:b/>
          <w:sz w:val="22"/>
          <w:szCs w:val="22"/>
          <w:lang w:val="hr-HR"/>
        </w:rPr>
        <w:t>OPĆI PODACI</w:t>
      </w:r>
    </w:p>
    <w:p w:rsidR="000472AC" w:rsidRPr="000C7665" w:rsidRDefault="000472AC" w:rsidP="000472AC">
      <w:pPr>
        <w:pStyle w:val="DefaultText"/>
        <w:jc w:val="both"/>
        <w:rPr>
          <w:rFonts w:ascii="Garamond" w:hAnsi="Garamond"/>
          <w:sz w:val="22"/>
          <w:szCs w:val="22"/>
          <w:lang w:val="hr-HR"/>
        </w:rPr>
      </w:pPr>
    </w:p>
    <w:p w:rsidR="00F7284B" w:rsidRPr="000C7665" w:rsidRDefault="00F7284B" w:rsidP="009A5DA7">
      <w:pPr>
        <w:pStyle w:val="Tijeloteksta"/>
        <w:tabs>
          <w:tab w:val="left" w:pos="567"/>
        </w:tabs>
        <w:rPr>
          <w:rFonts w:ascii="Garamond" w:hAnsi="Garamond"/>
          <w:b/>
          <w:sz w:val="22"/>
          <w:szCs w:val="22"/>
          <w:lang w:val="hr-HR"/>
        </w:rPr>
      </w:pPr>
      <w:r w:rsidRPr="000C7665">
        <w:rPr>
          <w:rFonts w:ascii="Garamond" w:hAnsi="Garamond"/>
          <w:b/>
          <w:sz w:val="22"/>
          <w:szCs w:val="22"/>
          <w:lang w:val="hr-HR"/>
        </w:rPr>
        <w:t>1.1.</w:t>
      </w:r>
      <w:r w:rsidRPr="000C7665">
        <w:rPr>
          <w:rFonts w:ascii="Garamond" w:hAnsi="Garamond"/>
          <w:b/>
          <w:sz w:val="22"/>
          <w:szCs w:val="22"/>
          <w:lang w:val="hr-HR"/>
        </w:rPr>
        <w:tab/>
        <w:t>Pravni okvir, djelatnost i zaposlenici</w:t>
      </w:r>
    </w:p>
    <w:p w:rsidR="00977FB9" w:rsidRPr="00A257A9" w:rsidRDefault="00977FB9" w:rsidP="00977FB9">
      <w:pPr>
        <w:jc w:val="both"/>
        <w:rPr>
          <w:rFonts w:ascii="Calibri" w:hAnsi="Calibri" w:cs="Calibri"/>
          <w:b/>
          <w:bCs/>
          <w:noProof/>
          <w:sz w:val="22"/>
          <w:szCs w:val="22"/>
          <w:lang w:val="hr-HR"/>
        </w:rPr>
      </w:pPr>
    </w:p>
    <w:p w:rsidR="00977FB9" w:rsidRPr="00A257A9" w:rsidRDefault="00977FB9" w:rsidP="00977FB9">
      <w:pPr>
        <w:jc w:val="both"/>
        <w:rPr>
          <w:rFonts w:ascii="Calibri" w:hAnsi="Calibri" w:cs="Calibri"/>
          <w:noProof/>
          <w:sz w:val="22"/>
          <w:szCs w:val="22"/>
          <w:lang w:val="hr-HR"/>
        </w:rPr>
      </w:pPr>
      <w:r w:rsidRPr="00A257A9">
        <w:rPr>
          <w:rFonts w:ascii="Calibri" w:hAnsi="Calibri" w:cs="Calibri"/>
          <w:noProof/>
          <w:sz w:val="22"/>
          <w:szCs w:val="22"/>
          <w:lang w:val="hr-HR"/>
        </w:rPr>
        <w:t>ZRAČNA LUKA OSIJEK, društvo s ograničenom odgovornošću za usluge u zračnom prometu, Klisa (Grad Osijek), Vukovarska 67, upisana je u registarski uložak Trgovačkog suda u Osijeku pod matičnim brojem subjekta (MBS) 030026579. Rješenjem istog suda broj Tt-95/4802-2 od 28.05.1996. godine upisano je usklađenje općih akata i temeljnog kapitala sa Zakonom o trgovačkim društvima („Narodne novine“, br. 111/93).</w:t>
      </w:r>
    </w:p>
    <w:p w:rsidR="00977FB9" w:rsidRPr="00A257A9" w:rsidRDefault="00977FB9" w:rsidP="00977FB9">
      <w:pPr>
        <w:jc w:val="both"/>
        <w:rPr>
          <w:rFonts w:ascii="Calibri" w:hAnsi="Calibri" w:cs="Calibri"/>
          <w:noProof/>
          <w:sz w:val="22"/>
          <w:szCs w:val="22"/>
          <w:lang w:val="hr-HR"/>
        </w:rPr>
      </w:pPr>
    </w:p>
    <w:p w:rsidR="00977FB9" w:rsidRPr="00A257A9" w:rsidRDefault="00977FB9" w:rsidP="00977FB9">
      <w:pPr>
        <w:jc w:val="both"/>
        <w:rPr>
          <w:rFonts w:ascii="Calibri" w:hAnsi="Calibri" w:cs="Calibri"/>
          <w:noProof/>
          <w:sz w:val="22"/>
          <w:szCs w:val="22"/>
          <w:lang w:val="hr-HR"/>
        </w:rPr>
      </w:pPr>
      <w:r w:rsidRPr="00A257A9">
        <w:rPr>
          <w:rFonts w:ascii="Calibri" w:hAnsi="Calibri" w:cs="Calibri"/>
          <w:noProof/>
          <w:sz w:val="22"/>
          <w:szCs w:val="22"/>
          <w:lang w:val="hr-HR"/>
        </w:rPr>
        <w:t>Rješenjem navedenog suda broj Tt-98/1432-10 od 26.03.1999. godine u sudskom registru je provedeno preoblikovanje dioničkog društva u društvo s ograničenom odgovornošću.</w:t>
      </w:r>
    </w:p>
    <w:p w:rsidR="00977FB9" w:rsidRPr="00A257A9" w:rsidRDefault="00977FB9" w:rsidP="00977FB9">
      <w:pPr>
        <w:jc w:val="both"/>
        <w:rPr>
          <w:rFonts w:ascii="Calibri" w:hAnsi="Calibri" w:cs="Calibri"/>
          <w:noProof/>
          <w:sz w:val="22"/>
          <w:szCs w:val="22"/>
          <w:lang w:val="hr-HR"/>
        </w:rPr>
      </w:pPr>
    </w:p>
    <w:p w:rsidR="00977FB9" w:rsidRPr="00A257A9" w:rsidRDefault="00977FB9" w:rsidP="00977FB9">
      <w:pPr>
        <w:jc w:val="both"/>
        <w:rPr>
          <w:rFonts w:ascii="Calibri" w:hAnsi="Calibri" w:cs="Calibri"/>
          <w:noProof/>
          <w:sz w:val="22"/>
          <w:szCs w:val="22"/>
          <w:lang w:val="hr-HR"/>
        </w:rPr>
      </w:pPr>
      <w:r w:rsidRPr="00A257A9">
        <w:rPr>
          <w:rFonts w:ascii="Calibri" w:hAnsi="Calibri" w:cs="Calibri"/>
          <w:noProof/>
          <w:sz w:val="22"/>
          <w:szCs w:val="22"/>
          <w:lang w:val="hr-HR"/>
        </w:rPr>
        <w:t xml:space="preserve">Sjedište Društva nalazi se u Klisi, na adresi Vukovarska ulica 67. </w:t>
      </w:r>
    </w:p>
    <w:p w:rsidR="00977FB9" w:rsidRPr="00A257A9" w:rsidRDefault="00977FB9" w:rsidP="00977FB9">
      <w:pPr>
        <w:jc w:val="both"/>
        <w:rPr>
          <w:rFonts w:ascii="Calibri" w:hAnsi="Calibri" w:cs="Calibri"/>
          <w:noProof/>
          <w:sz w:val="22"/>
          <w:szCs w:val="22"/>
          <w:lang w:val="hr-HR"/>
        </w:rPr>
      </w:pPr>
    </w:p>
    <w:p w:rsidR="00977FB9" w:rsidRPr="00651339" w:rsidRDefault="00651339" w:rsidP="00977FB9">
      <w:pPr>
        <w:jc w:val="both"/>
        <w:rPr>
          <w:rFonts w:ascii="Calibri" w:hAnsi="Calibri" w:cs="Calibri"/>
          <w:b/>
          <w:noProof/>
          <w:sz w:val="22"/>
          <w:szCs w:val="22"/>
          <w:lang w:val="hr-HR"/>
        </w:rPr>
      </w:pPr>
      <w:r w:rsidRPr="00651339">
        <w:rPr>
          <w:rFonts w:ascii="Calibri" w:hAnsi="Calibri" w:cs="Calibri"/>
          <w:b/>
          <w:noProof/>
          <w:sz w:val="22"/>
          <w:szCs w:val="22"/>
          <w:lang w:val="hr-HR"/>
        </w:rPr>
        <w:t>Uprava</w:t>
      </w:r>
      <w:r w:rsidR="00977FB9" w:rsidRPr="00651339">
        <w:rPr>
          <w:rFonts w:ascii="Calibri" w:hAnsi="Calibri" w:cs="Calibri"/>
          <w:b/>
          <w:noProof/>
          <w:sz w:val="22"/>
          <w:szCs w:val="22"/>
          <w:lang w:val="hr-HR"/>
        </w:rPr>
        <w:t>:</w:t>
      </w:r>
    </w:p>
    <w:p w:rsidR="00651339" w:rsidRDefault="00977FB9" w:rsidP="00977FB9">
      <w:pPr>
        <w:jc w:val="both"/>
        <w:rPr>
          <w:rFonts w:ascii="Calibri" w:hAnsi="Calibri" w:cs="Calibri"/>
          <w:noProof/>
          <w:color w:val="000000"/>
          <w:sz w:val="22"/>
          <w:szCs w:val="22"/>
          <w:lang w:val="hr-HR"/>
        </w:rPr>
      </w:pPr>
      <w:r w:rsidRPr="00A257A9">
        <w:rPr>
          <w:rFonts w:ascii="Calibri" w:hAnsi="Calibri" w:cs="Calibri"/>
          <w:noProof/>
          <w:sz w:val="22"/>
          <w:szCs w:val="22"/>
          <w:lang w:val="hr-HR"/>
        </w:rPr>
        <w:t>Davor Forgić, imenovan 10.10.2017. Odlukom Skupštine Društva o imenovanju Uprave - direktora Zračne luke Osijek d.o.o. na razdoblje od četiri godine, zastupa Društvo pojedinačno i samostalno</w:t>
      </w:r>
      <w:r w:rsidRPr="00423EB5">
        <w:rPr>
          <w:rFonts w:ascii="Calibri" w:hAnsi="Calibri" w:cs="Calibri"/>
          <w:noProof/>
          <w:color w:val="000000"/>
          <w:sz w:val="22"/>
          <w:szCs w:val="22"/>
          <w:lang w:val="hr-HR"/>
        </w:rPr>
        <w:t>.</w:t>
      </w:r>
      <w:r w:rsidR="00651339">
        <w:rPr>
          <w:rFonts w:ascii="Calibri" w:hAnsi="Calibri" w:cs="Calibri"/>
          <w:noProof/>
          <w:color w:val="000000"/>
          <w:sz w:val="22"/>
          <w:szCs w:val="22"/>
          <w:lang w:val="hr-HR"/>
        </w:rPr>
        <w:t xml:space="preserve"> </w:t>
      </w:r>
      <w:r w:rsidR="00D45FB6">
        <w:rPr>
          <w:rFonts w:ascii="Calibri" w:hAnsi="Calibri" w:cs="Calibri"/>
          <w:noProof/>
          <w:color w:val="000000"/>
          <w:sz w:val="22"/>
          <w:szCs w:val="22"/>
          <w:lang w:val="hr-HR"/>
        </w:rPr>
        <w:t>Prestaje biti direktor Društva 0</w:t>
      </w:r>
      <w:r w:rsidR="00651339">
        <w:rPr>
          <w:rFonts w:ascii="Calibri" w:hAnsi="Calibri" w:cs="Calibri"/>
          <w:noProof/>
          <w:color w:val="000000"/>
          <w:sz w:val="22"/>
          <w:szCs w:val="22"/>
          <w:lang w:val="hr-HR"/>
        </w:rPr>
        <w:t>8.04.2021.</w:t>
      </w:r>
      <w:r w:rsidR="00D45FB6">
        <w:rPr>
          <w:rFonts w:ascii="Calibri" w:hAnsi="Calibri" w:cs="Calibri"/>
          <w:noProof/>
          <w:color w:val="000000"/>
          <w:sz w:val="22"/>
          <w:szCs w:val="22"/>
          <w:lang w:val="hr-HR"/>
        </w:rPr>
        <w:t xml:space="preserve"> odlukom Skupštine Društva.</w:t>
      </w:r>
    </w:p>
    <w:p w:rsidR="00977FB9" w:rsidRDefault="00651339" w:rsidP="00977FB9">
      <w:pPr>
        <w:jc w:val="both"/>
        <w:rPr>
          <w:rFonts w:ascii="Calibri" w:hAnsi="Calibri" w:cs="Calibri"/>
          <w:noProof/>
          <w:color w:val="000000"/>
          <w:sz w:val="22"/>
          <w:szCs w:val="22"/>
          <w:lang w:val="hr-HR"/>
        </w:rPr>
      </w:pPr>
      <w:r>
        <w:rPr>
          <w:rFonts w:ascii="Calibri" w:hAnsi="Calibri" w:cs="Calibri"/>
          <w:noProof/>
          <w:color w:val="000000"/>
          <w:sz w:val="22"/>
          <w:szCs w:val="22"/>
          <w:lang w:val="hr-HR"/>
        </w:rPr>
        <w:t>Ivan Kos, imenovan 28.04.2021. godine</w:t>
      </w:r>
      <w:r w:rsidR="00977FB9" w:rsidRPr="00423EB5">
        <w:rPr>
          <w:rFonts w:ascii="Calibri" w:hAnsi="Calibri" w:cs="Calibri"/>
          <w:noProof/>
          <w:color w:val="000000"/>
          <w:sz w:val="22"/>
          <w:szCs w:val="22"/>
          <w:lang w:val="hr-HR"/>
        </w:rPr>
        <w:t xml:space="preserve"> </w:t>
      </w:r>
      <w:r w:rsidRPr="00A257A9">
        <w:rPr>
          <w:rFonts w:ascii="Calibri" w:hAnsi="Calibri" w:cs="Calibri"/>
          <w:noProof/>
          <w:sz w:val="22"/>
          <w:szCs w:val="22"/>
          <w:lang w:val="hr-HR"/>
        </w:rPr>
        <w:t xml:space="preserve">Odlukom Skupštine Društva o imenovanju Uprave </w:t>
      </w:r>
      <w:r>
        <w:rPr>
          <w:rFonts w:ascii="Calibri" w:hAnsi="Calibri" w:cs="Calibri"/>
          <w:noProof/>
          <w:sz w:val="22"/>
          <w:szCs w:val="22"/>
          <w:lang w:val="hr-HR"/>
        </w:rPr>
        <w:t>–</w:t>
      </w:r>
      <w:r w:rsidRPr="00A257A9">
        <w:rPr>
          <w:rFonts w:ascii="Calibri" w:hAnsi="Calibri" w:cs="Calibri"/>
          <w:noProof/>
          <w:sz w:val="22"/>
          <w:szCs w:val="22"/>
          <w:lang w:val="hr-HR"/>
        </w:rPr>
        <w:t xml:space="preserve"> direktora</w:t>
      </w:r>
      <w:r>
        <w:rPr>
          <w:rFonts w:ascii="Calibri" w:hAnsi="Calibri" w:cs="Calibri"/>
          <w:noProof/>
          <w:sz w:val="22"/>
          <w:szCs w:val="22"/>
          <w:lang w:val="hr-HR"/>
        </w:rPr>
        <w:t xml:space="preserve"> </w:t>
      </w:r>
      <w:r w:rsidRPr="00A257A9">
        <w:rPr>
          <w:rFonts w:ascii="Calibri" w:hAnsi="Calibri" w:cs="Calibri"/>
          <w:noProof/>
          <w:sz w:val="22"/>
          <w:szCs w:val="22"/>
          <w:lang w:val="hr-HR"/>
        </w:rPr>
        <w:t>Zračne luke Osijek d.o.o.</w:t>
      </w:r>
    </w:p>
    <w:p w:rsidR="00651339" w:rsidRPr="00052F9C" w:rsidRDefault="00651339" w:rsidP="00977FB9">
      <w:pPr>
        <w:jc w:val="both"/>
        <w:rPr>
          <w:rFonts w:ascii="Calibri" w:hAnsi="Calibri" w:cs="Calibri"/>
          <w:noProof/>
          <w:color w:val="FF0000"/>
          <w:sz w:val="22"/>
          <w:szCs w:val="22"/>
          <w:lang w:val="hr-HR"/>
        </w:rPr>
      </w:pPr>
    </w:p>
    <w:p w:rsidR="00977FB9" w:rsidRPr="00A257A9" w:rsidRDefault="00977FB9" w:rsidP="00977FB9">
      <w:pPr>
        <w:jc w:val="both"/>
        <w:rPr>
          <w:rFonts w:ascii="Calibri" w:hAnsi="Calibri" w:cs="Calibri"/>
          <w:noProof/>
          <w:sz w:val="22"/>
          <w:szCs w:val="22"/>
          <w:lang w:val="hr-HR"/>
        </w:rPr>
      </w:pPr>
    </w:p>
    <w:p w:rsidR="00977FB9" w:rsidRPr="00A257A9" w:rsidRDefault="00651339" w:rsidP="00977FB9">
      <w:pPr>
        <w:jc w:val="both"/>
        <w:rPr>
          <w:rFonts w:ascii="Calibri" w:hAnsi="Calibri" w:cs="Calibri"/>
          <w:noProof/>
          <w:sz w:val="22"/>
          <w:szCs w:val="22"/>
          <w:lang w:val="hr-HR"/>
        </w:rPr>
      </w:pPr>
      <w:r w:rsidRPr="00D45FB6">
        <w:rPr>
          <w:rFonts w:ascii="Calibri" w:hAnsi="Calibri" w:cs="Calibri"/>
          <w:b/>
          <w:noProof/>
          <w:sz w:val="22"/>
          <w:szCs w:val="22"/>
          <w:lang w:val="hr-HR"/>
        </w:rPr>
        <w:t>Nadzorni odbor</w:t>
      </w:r>
      <w:r w:rsidR="00977FB9" w:rsidRPr="00D45FB6">
        <w:rPr>
          <w:rFonts w:ascii="Calibri" w:hAnsi="Calibri" w:cs="Calibri"/>
          <w:b/>
          <w:noProof/>
          <w:sz w:val="22"/>
          <w:szCs w:val="22"/>
          <w:lang w:val="hr-HR"/>
        </w:rPr>
        <w:t xml:space="preserve"> čine sljedeći članovi</w:t>
      </w:r>
      <w:r w:rsidR="00977FB9" w:rsidRPr="00A257A9">
        <w:rPr>
          <w:rFonts w:ascii="Calibri" w:hAnsi="Calibri" w:cs="Calibri"/>
          <w:noProof/>
          <w:sz w:val="22"/>
          <w:szCs w:val="22"/>
          <w:lang w:val="hr-HR"/>
        </w:rPr>
        <w:t xml:space="preserve">: </w:t>
      </w:r>
    </w:p>
    <w:p w:rsidR="00977FB9" w:rsidRDefault="00977FB9" w:rsidP="00977FB9">
      <w:pPr>
        <w:jc w:val="both"/>
        <w:rPr>
          <w:rFonts w:ascii="Calibri" w:hAnsi="Calibri" w:cs="Calibri"/>
          <w:noProof/>
          <w:sz w:val="22"/>
          <w:szCs w:val="22"/>
          <w:lang w:val="hr-HR"/>
        </w:rPr>
      </w:pPr>
      <w:r w:rsidRPr="0053360C">
        <w:rPr>
          <w:rFonts w:ascii="Calibri" w:hAnsi="Calibri" w:cs="Calibri"/>
          <w:noProof/>
          <w:sz w:val="22"/>
          <w:szCs w:val="22"/>
          <w:lang w:val="hr-HR"/>
        </w:rPr>
        <w:t xml:space="preserve">1.           Dinko Staničić, predsjednik, predstavnik RH: 16.06.2016. do </w:t>
      </w:r>
      <w:bookmarkStart w:id="0" w:name="_Hlk76560669"/>
      <w:r w:rsidRPr="0053360C">
        <w:rPr>
          <w:rFonts w:ascii="Calibri" w:hAnsi="Calibri" w:cs="Calibri"/>
          <w:noProof/>
          <w:sz w:val="22"/>
          <w:szCs w:val="22"/>
          <w:lang w:val="hr-HR"/>
        </w:rPr>
        <w:t>16.06.2020. (istek mandata)</w:t>
      </w:r>
      <w:bookmarkEnd w:id="0"/>
    </w:p>
    <w:p w:rsidR="00651339" w:rsidRPr="0053360C" w:rsidRDefault="00651339" w:rsidP="00977FB9">
      <w:pPr>
        <w:jc w:val="both"/>
        <w:rPr>
          <w:rFonts w:ascii="Calibri" w:hAnsi="Calibri" w:cs="Calibri"/>
          <w:noProof/>
          <w:sz w:val="22"/>
          <w:szCs w:val="22"/>
          <w:lang w:val="hr-HR"/>
        </w:rPr>
      </w:pPr>
      <w:r>
        <w:rPr>
          <w:rFonts w:ascii="Calibri" w:hAnsi="Calibri" w:cs="Calibri"/>
          <w:noProof/>
          <w:sz w:val="22"/>
          <w:szCs w:val="22"/>
          <w:lang w:val="hr-HR"/>
        </w:rPr>
        <w:t xml:space="preserve">2.           Ivan Hampovčan, predsjednik nadzornog odbora od 05.05.2021. godine </w:t>
      </w:r>
    </w:p>
    <w:p w:rsidR="00977FB9" w:rsidRPr="0053360C" w:rsidRDefault="00651339" w:rsidP="00977FB9">
      <w:pPr>
        <w:jc w:val="both"/>
        <w:rPr>
          <w:rFonts w:ascii="Calibri" w:hAnsi="Calibri" w:cs="Calibri"/>
          <w:noProof/>
          <w:sz w:val="22"/>
          <w:szCs w:val="22"/>
          <w:lang w:val="hr-HR"/>
        </w:rPr>
      </w:pPr>
      <w:r>
        <w:rPr>
          <w:rFonts w:ascii="Calibri" w:hAnsi="Calibri" w:cs="Calibri"/>
          <w:noProof/>
          <w:sz w:val="22"/>
          <w:szCs w:val="22"/>
          <w:lang w:val="hr-HR"/>
        </w:rPr>
        <w:t>3</w:t>
      </w:r>
      <w:r w:rsidR="00977FB9" w:rsidRPr="0053360C">
        <w:rPr>
          <w:rFonts w:ascii="Calibri" w:hAnsi="Calibri" w:cs="Calibri"/>
          <w:noProof/>
          <w:sz w:val="22"/>
          <w:szCs w:val="22"/>
          <w:lang w:val="hr-HR"/>
        </w:rPr>
        <w:t xml:space="preserve">.           Silvestar Vargek, zamjenik predsjednika, predstavnik radnika: 07.09.2017. do 07.09.2021. </w:t>
      </w:r>
    </w:p>
    <w:p w:rsidR="00977FB9" w:rsidRPr="0053360C" w:rsidRDefault="00651339" w:rsidP="00977FB9">
      <w:pPr>
        <w:jc w:val="both"/>
        <w:rPr>
          <w:rFonts w:ascii="Calibri" w:hAnsi="Calibri" w:cs="Calibri"/>
          <w:noProof/>
          <w:sz w:val="22"/>
          <w:szCs w:val="22"/>
          <w:lang w:val="hr-HR"/>
        </w:rPr>
      </w:pPr>
      <w:r>
        <w:rPr>
          <w:rFonts w:ascii="Calibri" w:hAnsi="Calibri" w:cs="Calibri"/>
          <w:noProof/>
          <w:sz w:val="22"/>
          <w:szCs w:val="22"/>
          <w:lang w:val="hr-HR"/>
        </w:rPr>
        <w:t>4</w:t>
      </w:r>
      <w:r w:rsidR="00977FB9" w:rsidRPr="0053360C">
        <w:rPr>
          <w:rFonts w:ascii="Calibri" w:hAnsi="Calibri" w:cs="Calibri"/>
          <w:noProof/>
          <w:sz w:val="22"/>
          <w:szCs w:val="22"/>
          <w:lang w:val="hr-HR"/>
        </w:rPr>
        <w:t>.           Ivan Begović, član, predstavnik RH: 16.06.2016. do 13.02.2020. (ostavka)</w:t>
      </w:r>
    </w:p>
    <w:p w:rsidR="00977FB9" w:rsidRPr="0053360C" w:rsidRDefault="00651339" w:rsidP="00977FB9">
      <w:pPr>
        <w:ind w:left="709" w:hanging="709"/>
        <w:jc w:val="both"/>
        <w:rPr>
          <w:rFonts w:ascii="Calibri" w:hAnsi="Calibri" w:cs="Calibri"/>
          <w:noProof/>
          <w:sz w:val="22"/>
          <w:szCs w:val="22"/>
          <w:lang w:val="hr-HR"/>
        </w:rPr>
      </w:pPr>
      <w:r>
        <w:rPr>
          <w:rFonts w:ascii="Calibri" w:hAnsi="Calibri" w:cs="Calibri"/>
          <w:noProof/>
          <w:sz w:val="22"/>
          <w:szCs w:val="22"/>
          <w:lang w:val="hr-HR"/>
        </w:rPr>
        <w:t>5</w:t>
      </w:r>
      <w:r w:rsidR="00977FB9" w:rsidRPr="0053360C">
        <w:rPr>
          <w:rFonts w:ascii="Calibri" w:hAnsi="Calibri" w:cs="Calibri"/>
          <w:noProof/>
          <w:sz w:val="22"/>
          <w:szCs w:val="22"/>
          <w:lang w:val="hr-HR"/>
        </w:rPr>
        <w:t>.</w:t>
      </w:r>
      <w:r w:rsidR="00977FB9" w:rsidRPr="0053360C">
        <w:rPr>
          <w:rFonts w:ascii="Calibri" w:hAnsi="Calibri" w:cs="Calibri"/>
          <w:noProof/>
          <w:sz w:val="16"/>
          <w:szCs w:val="16"/>
          <w:lang w:val="hr-HR"/>
        </w:rPr>
        <w:t xml:space="preserve">     </w:t>
      </w:r>
      <w:r w:rsidR="00977FB9">
        <w:rPr>
          <w:rFonts w:ascii="Calibri" w:hAnsi="Calibri" w:cs="Calibri"/>
          <w:noProof/>
          <w:sz w:val="22"/>
          <w:szCs w:val="22"/>
          <w:lang w:val="hr-HR"/>
        </w:rPr>
        <w:t xml:space="preserve"> </w:t>
      </w:r>
      <w:r w:rsidR="00977FB9" w:rsidRPr="0053360C">
        <w:rPr>
          <w:rFonts w:ascii="Calibri" w:hAnsi="Calibri" w:cs="Calibri"/>
          <w:noProof/>
          <w:sz w:val="22"/>
          <w:szCs w:val="22"/>
          <w:lang w:val="hr-HR"/>
        </w:rPr>
        <w:t xml:space="preserve">Ivica Bilac, član (od 03.12.2020. do 28.04.2021. predsjednik), predstavnik Osječko-baranjske </w:t>
      </w:r>
      <w:r w:rsidR="00977FB9">
        <w:rPr>
          <w:rFonts w:ascii="Calibri" w:hAnsi="Calibri" w:cs="Calibri"/>
          <w:noProof/>
          <w:sz w:val="22"/>
          <w:szCs w:val="22"/>
          <w:lang w:val="hr-HR"/>
        </w:rPr>
        <w:t xml:space="preserve">     </w:t>
      </w:r>
      <w:r w:rsidR="00977FB9" w:rsidRPr="0053360C">
        <w:rPr>
          <w:rFonts w:ascii="Calibri" w:hAnsi="Calibri" w:cs="Calibri"/>
          <w:noProof/>
          <w:sz w:val="22"/>
          <w:szCs w:val="22"/>
          <w:lang w:val="hr-HR"/>
        </w:rPr>
        <w:t>županije: 05.05.2017. do 28.04.2021. (opoziv)</w:t>
      </w:r>
    </w:p>
    <w:p w:rsidR="00977FB9" w:rsidRPr="0053360C" w:rsidRDefault="00651339" w:rsidP="00977FB9">
      <w:pPr>
        <w:jc w:val="both"/>
        <w:rPr>
          <w:rFonts w:ascii="Calibri" w:hAnsi="Calibri" w:cs="Calibri"/>
          <w:noProof/>
          <w:sz w:val="22"/>
          <w:szCs w:val="22"/>
          <w:lang w:val="hr-HR"/>
        </w:rPr>
      </w:pPr>
      <w:r>
        <w:rPr>
          <w:rFonts w:ascii="Calibri" w:hAnsi="Calibri" w:cs="Calibri"/>
          <w:noProof/>
          <w:sz w:val="22"/>
          <w:szCs w:val="22"/>
          <w:lang w:val="hr-HR"/>
        </w:rPr>
        <w:t>6</w:t>
      </w:r>
      <w:r w:rsidR="00977FB9" w:rsidRPr="0053360C">
        <w:rPr>
          <w:rFonts w:ascii="Calibri" w:hAnsi="Calibri" w:cs="Calibri"/>
          <w:noProof/>
          <w:sz w:val="22"/>
          <w:szCs w:val="22"/>
          <w:lang w:val="hr-HR"/>
        </w:rPr>
        <w:t>.           Tatjana Grganović, član, predstavnica Grada Osijeka: 27.02.2018. do 27.02.2022.</w:t>
      </w:r>
    </w:p>
    <w:p w:rsidR="00977FB9" w:rsidRDefault="00977FB9" w:rsidP="00977FB9">
      <w:pPr>
        <w:jc w:val="both"/>
        <w:rPr>
          <w:rFonts w:ascii="Calibri" w:hAnsi="Calibri" w:cs="Calibri"/>
          <w:noProof/>
          <w:sz w:val="22"/>
          <w:szCs w:val="22"/>
          <w:lang w:val="hr-HR"/>
        </w:rPr>
      </w:pPr>
    </w:p>
    <w:p w:rsidR="00977FB9" w:rsidRDefault="00977FB9" w:rsidP="00977FB9">
      <w:pPr>
        <w:jc w:val="both"/>
        <w:rPr>
          <w:rFonts w:ascii="Calibri" w:hAnsi="Calibri" w:cs="Calibri"/>
          <w:noProof/>
          <w:sz w:val="22"/>
          <w:szCs w:val="22"/>
          <w:lang w:val="hr-HR"/>
        </w:rPr>
      </w:pPr>
      <w:r w:rsidRPr="00052F9C">
        <w:rPr>
          <w:rFonts w:ascii="Calibri" w:hAnsi="Calibri" w:cs="Calibri"/>
          <w:noProof/>
          <w:sz w:val="22"/>
          <w:szCs w:val="22"/>
          <w:lang w:val="hr-HR"/>
        </w:rPr>
        <w:t>U 2020. su održali dvije sjednice 29.05.2020. i 03.12.2020. godine.</w:t>
      </w:r>
    </w:p>
    <w:p w:rsidR="00977FB9" w:rsidRPr="0053360C" w:rsidRDefault="00977FB9" w:rsidP="00977FB9">
      <w:pPr>
        <w:jc w:val="both"/>
        <w:rPr>
          <w:rFonts w:ascii="Calibri" w:hAnsi="Calibri" w:cs="Calibri"/>
          <w:noProof/>
          <w:sz w:val="22"/>
          <w:szCs w:val="22"/>
          <w:lang w:val="hr-HR"/>
        </w:rPr>
      </w:pPr>
    </w:p>
    <w:p w:rsidR="00977FB9" w:rsidRPr="00A257A9" w:rsidRDefault="00977FB9" w:rsidP="00977FB9">
      <w:pPr>
        <w:jc w:val="both"/>
        <w:rPr>
          <w:rFonts w:ascii="Calibri" w:hAnsi="Calibri" w:cs="Calibri"/>
          <w:noProof/>
          <w:sz w:val="22"/>
          <w:szCs w:val="22"/>
          <w:lang w:val="hr-HR"/>
        </w:rPr>
      </w:pPr>
      <w:r w:rsidRPr="0053360C">
        <w:rPr>
          <w:rFonts w:ascii="Calibri" w:hAnsi="Calibri" w:cs="Calibri"/>
          <w:noProof/>
          <w:sz w:val="22"/>
          <w:szCs w:val="22"/>
          <w:lang w:val="hr-HR"/>
        </w:rPr>
        <w:t>Skupština Društva je 25.08.2020. donijela Odluku da se članovima Nadzornog odbora utvrđuje neto-naknada u iznosu od 700,00 kuna po sudjelovanju na sjednici Nadzornog odbora.</w:t>
      </w:r>
      <w:r>
        <w:rPr>
          <w:rFonts w:ascii="Calibri" w:hAnsi="Calibri" w:cs="Calibri"/>
          <w:noProof/>
          <w:sz w:val="22"/>
          <w:szCs w:val="22"/>
          <w:lang w:val="hr-HR"/>
        </w:rPr>
        <w:t xml:space="preserve"> </w:t>
      </w:r>
      <w:r w:rsidRPr="00A257A9">
        <w:rPr>
          <w:rFonts w:ascii="Calibri" w:hAnsi="Calibri" w:cs="Calibri"/>
          <w:noProof/>
          <w:sz w:val="22"/>
          <w:szCs w:val="22"/>
          <w:lang w:val="hr-HR"/>
        </w:rPr>
        <w:t>U 20</w:t>
      </w:r>
      <w:r>
        <w:rPr>
          <w:rFonts w:ascii="Calibri" w:hAnsi="Calibri" w:cs="Calibri"/>
          <w:noProof/>
          <w:sz w:val="22"/>
          <w:szCs w:val="22"/>
          <w:lang w:val="hr-HR"/>
        </w:rPr>
        <w:t>20</w:t>
      </w:r>
      <w:r w:rsidRPr="00A257A9">
        <w:rPr>
          <w:rFonts w:ascii="Calibri" w:hAnsi="Calibri" w:cs="Calibri"/>
          <w:noProof/>
          <w:sz w:val="22"/>
          <w:szCs w:val="22"/>
          <w:lang w:val="hr-HR"/>
        </w:rPr>
        <w:t xml:space="preserve">. godini članovima Nadzornog odbora isplaćene su naknade u ukupnom neto iznosu od </w:t>
      </w:r>
      <w:r>
        <w:rPr>
          <w:rFonts w:ascii="Calibri" w:hAnsi="Calibri" w:cs="Calibri"/>
          <w:noProof/>
          <w:sz w:val="22"/>
          <w:szCs w:val="22"/>
          <w:lang w:val="hr-HR"/>
        </w:rPr>
        <w:t>4</w:t>
      </w:r>
      <w:r w:rsidRPr="00A257A9">
        <w:rPr>
          <w:rFonts w:ascii="Calibri" w:hAnsi="Calibri" w:cs="Calibri"/>
          <w:noProof/>
          <w:sz w:val="22"/>
          <w:szCs w:val="22"/>
          <w:lang w:val="hr-HR"/>
        </w:rPr>
        <w:t>.</w:t>
      </w:r>
      <w:r>
        <w:rPr>
          <w:rFonts w:ascii="Calibri" w:hAnsi="Calibri" w:cs="Calibri"/>
          <w:noProof/>
          <w:sz w:val="22"/>
          <w:szCs w:val="22"/>
          <w:lang w:val="hr-HR"/>
        </w:rPr>
        <w:t>9</w:t>
      </w:r>
      <w:r w:rsidRPr="00A257A9">
        <w:rPr>
          <w:rFonts w:ascii="Calibri" w:hAnsi="Calibri" w:cs="Calibri"/>
          <w:noProof/>
          <w:sz w:val="22"/>
          <w:szCs w:val="22"/>
          <w:lang w:val="hr-HR"/>
        </w:rPr>
        <w:t>00 kuna</w:t>
      </w:r>
      <w:r>
        <w:rPr>
          <w:rFonts w:ascii="Calibri" w:hAnsi="Calibri" w:cs="Calibri"/>
          <w:noProof/>
          <w:sz w:val="22"/>
          <w:szCs w:val="22"/>
          <w:lang w:val="hr-HR"/>
        </w:rPr>
        <w:t>,</w:t>
      </w:r>
      <w:r w:rsidRPr="00A257A9">
        <w:rPr>
          <w:rFonts w:ascii="Calibri" w:hAnsi="Calibri" w:cs="Calibri"/>
          <w:noProof/>
          <w:sz w:val="22"/>
          <w:szCs w:val="22"/>
          <w:lang w:val="hr-HR"/>
        </w:rPr>
        <w:t xml:space="preserve"> što čini  bruto iznos od 8.0</w:t>
      </w:r>
      <w:r>
        <w:rPr>
          <w:rFonts w:ascii="Calibri" w:hAnsi="Calibri" w:cs="Calibri"/>
          <w:noProof/>
          <w:sz w:val="22"/>
          <w:szCs w:val="22"/>
          <w:lang w:val="hr-HR"/>
        </w:rPr>
        <w:t>4</w:t>
      </w:r>
      <w:r w:rsidRPr="00A257A9">
        <w:rPr>
          <w:rFonts w:ascii="Calibri" w:hAnsi="Calibri" w:cs="Calibri"/>
          <w:noProof/>
          <w:sz w:val="22"/>
          <w:szCs w:val="22"/>
          <w:lang w:val="hr-HR"/>
        </w:rPr>
        <w:t>9,</w:t>
      </w:r>
      <w:r>
        <w:rPr>
          <w:rFonts w:ascii="Calibri" w:hAnsi="Calibri" w:cs="Calibri"/>
          <w:noProof/>
          <w:sz w:val="22"/>
          <w:szCs w:val="22"/>
          <w:lang w:val="hr-HR"/>
        </w:rPr>
        <w:t>95</w:t>
      </w:r>
      <w:r w:rsidRPr="00A257A9">
        <w:rPr>
          <w:rFonts w:ascii="Calibri" w:hAnsi="Calibri" w:cs="Calibri"/>
          <w:noProof/>
          <w:sz w:val="22"/>
          <w:szCs w:val="22"/>
          <w:lang w:val="hr-HR"/>
        </w:rPr>
        <w:t xml:space="preserve"> k</w:t>
      </w:r>
      <w:r>
        <w:rPr>
          <w:rFonts w:ascii="Calibri" w:hAnsi="Calibri" w:cs="Calibri"/>
          <w:noProof/>
          <w:sz w:val="22"/>
          <w:szCs w:val="22"/>
          <w:lang w:val="hr-HR"/>
        </w:rPr>
        <w:t>u</w:t>
      </w:r>
      <w:r w:rsidRPr="00A257A9">
        <w:rPr>
          <w:rFonts w:ascii="Calibri" w:hAnsi="Calibri" w:cs="Calibri"/>
          <w:noProof/>
          <w:sz w:val="22"/>
          <w:szCs w:val="22"/>
          <w:lang w:val="hr-HR"/>
        </w:rPr>
        <w:t>n</w:t>
      </w:r>
      <w:r>
        <w:rPr>
          <w:rFonts w:ascii="Calibri" w:hAnsi="Calibri" w:cs="Calibri"/>
          <w:noProof/>
          <w:sz w:val="22"/>
          <w:szCs w:val="22"/>
          <w:lang w:val="hr-HR"/>
        </w:rPr>
        <w:t>a</w:t>
      </w:r>
      <w:r w:rsidRPr="00A257A9">
        <w:rPr>
          <w:rFonts w:ascii="Calibri" w:hAnsi="Calibri" w:cs="Calibri"/>
          <w:noProof/>
          <w:sz w:val="22"/>
          <w:szCs w:val="22"/>
          <w:lang w:val="hr-HR"/>
        </w:rPr>
        <w:t>.</w:t>
      </w:r>
    </w:p>
    <w:p w:rsidR="00977FB9" w:rsidRPr="0053360C" w:rsidRDefault="00977FB9" w:rsidP="00977FB9">
      <w:pPr>
        <w:jc w:val="both"/>
        <w:rPr>
          <w:rFonts w:ascii="Calibri" w:hAnsi="Calibri" w:cs="Calibri"/>
          <w:noProof/>
          <w:sz w:val="22"/>
          <w:szCs w:val="22"/>
          <w:lang w:val="hr-HR"/>
        </w:rPr>
      </w:pPr>
    </w:p>
    <w:p w:rsidR="00977FB9" w:rsidRPr="00A257A9" w:rsidRDefault="00977FB9" w:rsidP="00977FB9">
      <w:pPr>
        <w:jc w:val="both"/>
        <w:rPr>
          <w:rFonts w:ascii="Calibri" w:hAnsi="Calibri" w:cs="Calibri"/>
          <w:noProof/>
          <w:sz w:val="22"/>
          <w:szCs w:val="22"/>
          <w:lang w:val="hr-HR"/>
        </w:rPr>
      </w:pPr>
      <w:r w:rsidRPr="00A257A9">
        <w:rPr>
          <w:rFonts w:ascii="Calibri" w:hAnsi="Calibri" w:cs="Calibri"/>
          <w:noProof/>
          <w:sz w:val="22"/>
          <w:szCs w:val="22"/>
          <w:lang w:val="hr-HR"/>
        </w:rPr>
        <w:t xml:space="preserve">U sudskom registru Trgovačkog suda u Osijeku upisane su sljedeće djelatnosti Društva (predmet poslovanja): </w:t>
      </w:r>
    </w:p>
    <w:p w:rsidR="00977FB9" w:rsidRPr="00DD3BDD" w:rsidRDefault="00977FB9" w:rsidP="00977FB9">
      <w:pPr>
        <w:jc w:val="both"/>
        <w:rPr>
          <w:rFonts w:ascii="Calibri" w:hAnsi="Calibri" w:cs="Calibri"/>
          <w:sz w:val="22"/>
          <w:szCs w:val="22"/>
          <w:lang w:val="hr-HR" w:eastAsia="hr-HR"/>
        </w:rPr>
      </w:pPr>
      <w:r w:rsidRPr="00DD3BDD">
        <w:rPr>
          <w:rFonts w:ascii="Calibri" w:hAnsi="Calibri" w:cs="Calibri"/>
          <w:sz w:val="22"/>
          <w:szCs w:val="22"/>
          <w:lang w:val="hr-HR" w:eastAsia="hr-HR"/>
        </w:rPr>
        <w:t>35.30</w:t>
      </w:r>
      <w:r w:rsidRPr="00DD3BDD">
        <w:rPr>
          <w:rFonts w:ascii="Calibri" w:hAnsi="Calibri" w:cs="Calibri"/>
          <w:sz w:val="22"/>
          <w:szCs w:val="22"/>
          <w:lang w:val="hr-HR" w:eastAsia="hr-HR"/>
        </w:rPr>
        <w:tab/>
      </w:r>
      <w:r w:rsidRPr="00DD3BDD">
        <w:rPr>
          <w:rFonts w:ascii="Calibri" w:hAnsi="Calibri" w:cs="Calibri"/>
          <w:sz w:val="22"/>
          <w:szCs w:val="22"/>
          <w:lang w:val="hr-HR" w:eastAsia="hr-HR"/>
        </w:rPr>
        <w:tab/>
        <w:t>Proizv</w:t>
      </w:r>
      <w:r>
        <w:rPr>
          <w:rFonts w:ascii="Calibri" w:hAnsi="Calibri" w:cs="Calibri"/>
          <w:sz w:val="22"/>
          <w:szCs w:val="22"/>
          <w:lang w:val="hr-HR" w:eastAsia="hr-HR"/>
        </w:rPr>
        <w:t>odnja</w:t>
      </w:r>
      <w:r w:rsidRPr="00DD3BDD">
        <w:rPr>
          <w:rFonts w:ascii="Calibri" w:hAnsi="Calibri" w:cs="Calibri"/>
          <w:sz w:val="22"/>
          <w:szCs w:val="22"/>
          <w:lang w:val="hr-HR" w:eastAsia="hr-HR"/>
        </w:rPr>
        <w:t xml:space="preserve"> i popr</w:t>
      </w:r>
      <w:r>
        <w:rPr>
          <w:rFonts w:ascii="Calibri" w:hAnsi="Calibri" w:cs="Calibri"/>
          <w:sz w:val="22"/>
          <w:szCs w:val="22"/>
          <w:lang w:val="hr-HR" w:eastAsia="hr-HR"/>
        </w:rPr>
        <w:t>avak</w:t>
      </w:r>
      <w:r w:rsidRPr="00DD3BDD">
        <w:rPr>
          <w:rFonts w:ascii="Calibri" w:hAnsi="Calibri" w:cs="Calibri"/>
          <w:sz w:val="22"/>
          <w:szCs w:val="22"/>
          <w:lang w:val="hr-HR" w:eastAsia="hr-HR"/>
        </w:rPr>
        <w:t xml:space="preserve"> zrakopl</w:t>
      </w:r>
      <w:r>
        <w:rPr>
          <w:rFonts w:ascii="Calibri" w:hAnsi="Calibri" w:cs="Calibri"/>
          <w:sz w:val="22"/>
          <w:szCs w:val="22"/>
          <w:lang w:val="hr-HR" w:eastAsia="hr-HR"/>
        </w:rPr>
        <w:t>ova</w:t>
      </w:r>
      <w:r w:rsidRPr="00DD3BDD">
        <w:rPr>
          <w:rFonts w:ascii="Calibri" w:hAnsi="Calibri" w:cs="Calibri"/>
          <w:sz w:val="22"/>
          <w:szCs w:val="22"/>
          <w:lang w:val="hr-HR" w:eastAsia="hr-HR"/>
        </w:rPr>
        <w:t xml:space="preserve"> i svemir</w:t>
      </w:r>
      <w:r>
        <w:rPr>
          <w:rFonts w:ascii="Calibri" w:hAnsi="Calibri" w:cs="Calibri"/>
          <w:sz w:val="22"/>
          <w:szCs w:val="22"/>
          <w:lang w:val="hr-HR" w:eastAsia="hr-HR"/>
        </w:rPr>
        <w:t>skih</w:t>
      </w:r>
      <w:r w:rsidRPr="00DD3BDD">
        <w:rPr>
          <w:rFonts w:ascii="Calibri" w:hAnsi="Calibri" w:cs="Calibri"/>
          <w:sz w:val="22"/>
          <w:szCs w:val="22"/>
          <w:lang w:val="hr-HR" w:eastAsia="hr-HR"/>
        </w:rPr>
        <w:t xml:space="preserve"> letjelica</w:t>
      </w:r>
    </w:p>
    <w:p w:rsidR="00977FB9" w:rsidRPr="00DD3BDD" w:rsidRDefault="00977FB9" w:rsidP="00977FB9">
      <w:pPr>
        <w:jc w:val="both"/>
        <w:rPr>
          <w:rFonts w:ascii="Calibri" w:hAnsi="Calibri" w:cs="Calibri"/>
          <w:sz w:val="22"/>
          <w:szCs w:val="22"/>
          <w:lang w:val="hr-HR" w:eastAsia="hr-HR"/>
        </w:rPr>
      </w:pPr>
      <w:r w:rsidRPr="00DD3BDD">
        <w:rPr>
          <w:rFonts w:ascii="Calibri" w:hAnsi="Calibri" w:cs="Calibri"/>
          <w:sz w:val="22"/>
          <w:szCs w:val="22"/>
          <w:lang w:val="hr-HR" w:eastAsia="hr-HR"/>
        </w:rPr>
        <w:t>50.20</w:t>
      </w:r>
      <w:r w:rsidRPr="00DD3BDD">
        <w:rPr>
          <w:rFonts w:ascii="Calibri" w:hAnsi="Calibri" w:cs="Calibri"/>
          <w:sz w:val="22"/>
          <w:szCs w:val="22"/>
          <w:lang w:val="hr-HR" w:eastAsia="hr-HR"/>
        </w:rPr>
        <w:tab/>
      </w:r>
      <w:r w:rsidRPr="00DD3BDD">
        <w:rPr>
          <w:rFonts w:ascii="Calibri" w:hAnsi="Calibri" w:cs="Calibri"/>
          <w:sz w:val="22"/>
          <w:szCs w:val="22"/>
          <w:lang w:val="hr-HR" w:eastAsia="hr-HR"/>
        </w:rPr>
        <w:tab/>
        <w:t>Održavanje i popravak motornih vozila</w:t>
      </w:r>
    </w:p>
    <w:p w:rsidR="00977FB9" w:rsidRPr="00DD3BDD" w:rsidRDefault="00977FB9" w:rsidP="00977FB9">
      <w:pPr>
        <w:jc w:val="both"/>
        <w:rPr>
          <w:rFonts w:ascii="Calibri" w:hAnsi="Calibri" w:cs="Calibri"/>
          <w:sz w:val="22"/>
          <w:szCs w:val="22"/>
          <w:lang w:val="hr-HR" w:eastAsia="hr-HR"/>
        </w:rPr>
      </w:pPr>
      <w:r w:rsidRPr="00DD3BDD">
        <w:rPr>
          <w:rFonts w:ascii="Calibri" w:hAnsi="Calibri" w:cs="Calibri"/>
          <w:sz w:val="22"/>
          <w:szCs w:val="22"/>
          <w:lang w:val="hr-HR" w:eastAsia="hr-HR"/>
        </w:rPr>
        <w:t>52.72</w:t>
      </w:r>
      <w:r w:rsidRPr="00DD3BDD">
        <w:rPr>
          <w:rFonts w:ascii="Calibri" w:hAnsi="Calibri" w:cs="Calibri"/>
          <w:sz w:val="22"/>
          <w:szCs w:val="22"/>
          <w:lang w:val="hr-HR" w:eastAsia="hr-HR"/>
        </w:rPr>
        <w:tab/>
      </w:r>
      <w:r w:rsidRPr="00DD3BDD">
        <w:rPr>
          <w:rFonts w:ascii="Calibri" w:hAnsi="Calibri" w:cs="Calibri"/>
          <w:sz w:val="22"/>
          <w:szCs w:val="22"/>
          <w:lang w:val="hr-HR" w:eastAsia="hr-HR"/>
        </w:rPr>
        <w:tab/>
        <w:t>Popravak električnih aparata za kućanstvo</w:t>
      </w:r>
    </w:p>
    <w:p w:rsidR="00977FB9" w:rsidRPr="00DD3BDD" w:rsidRDefault="00977FB9" w:rsidP="00977FB9">
      <w:pPr>
        <w:jc w:val="both"/>
        <w:rPr>
          <w:rFonts w:ascii="Calibri" w:hAnsi="Calibri" w:cs="Calibri"/>
          <w:sz w:val="22"/>
          <w:szCs w:val="22"/>
          <w:lang w:val="hr-HR" w:eastAsia="hr-HR"/>
        </w:rPr>
      </w:pPr>
      <w:r w:rsidRPr="00DD3BDD">
        <w:rPr>
          <w:rFonts w:ascii="Calibri" w:hAnsi="Calibri" w:cs="Calibri"/>
          <w:sz w:val="22"/>
          <w:szCs w:val="22"/>
          <w:lang w:val="hr-HR" w:eastAsia="hr-HR"/>
        </w:rPr>
        <w:t>55.52</w:t>
      </w:r>
      <w:r w:rsidRPr="00DD3BDD">
        <w:rPr>
          <w:rFonts w:ascii="Calibri" w:hAnsi="Calibri" w:cs="Calibri"/>
          <w:sz w:val="22"/>
          <w:szCs w:val="22"/>
          <w:lang w:val="hr-HR" w:eastAsia="hr-HR"/>
        </w:rPr>
        <w:tab/>
      </w:r>
      <w:r w:rsidRPr="00DD3BDD">
        <w:rPr>
          <w:rFonts w:ascii="Calibri" w:hAnsi="Calibri" w:cs="Calibri"/>
          <w:sz w:val="22"/>
          <w:szCs w:val="22"/>
          <w:lang w:val="hr-HR" w:eastAsia="hr-HR"/>
        </w:rPr>
        <w:tab/>
        <w:t>Opskrbljivanje pripremljenom hranom (catering)</w:t>
      </w:r>
    </w:p>
    <w:p w:rsidR="00977FB9" w:rsidRPr="00DD3BDD" w:rsidRDefault="00977FB9" w:rsidP="00977FB9">
      <w:pPr>
        <w:jc w:val="both"/>
        <w:rPr>
          <w:rFonts w:ascii="Calibri" w:hAnsi="Calibri" w:cs="Calibri"/>
          <w:sz w:val="22"/>
          <w:szCs w:val="22"/>
          <w:lang w:val="hr-HR" w:eastAsia="hr-HR"/>
        </w:rPr>
      </w:pPr>
      <w:r w:rsidRPr="00DD3BDD">
        <w:rPr>
          <w:rFonts w:ascii="Calibri" w:hAnsi="Calibri" w:cs="Calibri"/>
          <w:sz w:val="22"/>
          <w:szCs w:val="22"/>
          <w:lang w:val="hr-HR" w:eastAsia="hr-HR"/>
        </w:rPr>
        <w:t>60.21</w:t>
      </w:r>
      <w:r w:rsidRPr="00DD3BDD">
        <w:rPr>
          <w:rFonts w:ascii="Calibri" w:hAnsi="Calibri" w:cs="Calibri"/>
          <w:sz w:val="22"/>
          <w:szCs w:val="22"/>
          <w:lang w:val="hr-HR" w:eastAsia="hr-HR"/>
        </w:rPr>
        <w:tab/>
      </w:r>
      <w:r w:rsidRPr="00DD3BDD">
        <w:rPr>
          <w:rFonts w:ascii="Calibri" w:hAnsi="Calibri" w:cs="Calibri"/>
          <w:sz w:val="22"/>
          <w:szCs w:val="22"/>
          <w:lang w:val="hr-HR" w:eastAsia="hr-HR"/>
        </w:rPr>
        <w:tab/>
        <w:t>Ostali redoviti kopneni putnički prijevoz</w:t>
      </w:r>
    </w:p>
    <w:p w:rsidR="00977FB9" w:rsidRPr="00DD3BDD" w:rsidRDefault="00977FB9" w:rsidP="00977FB9">
      <w:pPr>
        <w:jc w:val="both"/>
        <w:rPr>
          <w:rFonts w:ascii="Calibri" w:hAnsi="Calibri" w:cs="Calibri"/>
          <w:sz w:val="22"/>
          <w:szCs w:val="22"/>
          <w:lang w:val="hr-HR" w:eastAsia="hr-HR"/>
        </w:rPr>
      </w:pPr>
      <w:r w:rsidRPr="00DD3BDD">
        <w:rPr>
          <w:rFonts w:ascii="Calibri" w:hAnsi="Calibri" w:cs="Calibri"/>
          <w:sz w:val="22"/>
          <w:szCs w:val="22"/>
          <w:lang w:val="hr-HR" w:eastAsia="hr-HR"/>
        </w:rPr>
        <w:t>60.23</w:t>
      </w:r>
      <w:r w:rsidRPr="00DD3BDD">
        <w:rPr>
          <w:rFonts w:ascii="Calibri" w:hAnsi="Calibri" w:cs="Calibri"/>
          <w:sz w:val="22"/>
          <w:szCs w:val="22"/>
          <w:lang w:val="hr-HR" w:eastAsia="hr-HR"/>
        </w:rPr>
        <w:tab/>
      </w:r>
      <w:r w:rsidRPr="00DD3BDD">
        <w:rPr>
          <w:rFonts w:ascii="Calibri" w:hAnsi="Calibri" w:cs="Calibri"/>
          <w:sz w:val="22"/>
          <w:szCs w:val="22"/>
          <w:lang w:val="hr-HR" w:eastAsia="hr-HR"/>
        </w:rPr>
        <w:tab/>
        <w:t>Ostali kopneni cestovni prijevoz putnika</w:t>
      </w:r>
    </w:p>
    <w:p w:rsidR="00977FB9" w:rsidRDefault="00977FB9" w:rsidP="00977FB9">
      <w:pPr>
        <w:jc w:val="both"/>
        <w:rPr>
          <w:rFonts w:ascii="Calibri" w:hAnsi="Calibri" w:cs="Calibri"/>
          <w:sz w:val="22"/>
          <w:szCs w:val="22"/>
          <w:lang w:val="hr-HR" w:eastAsia="hr-HR"/>
        </w:rPr>
      </w:pPr>
      <w:r w:rsidRPr="00DD3BDD">
        <w:rPr>
          <w:rFonts w:ascii="Calibri" w:hAnsi="Calibri" w:cs="Calibri"/>
          <w:sz w:val="22"/>
          <w:szCs w:val="22"/>
          <w:lang w:val="hr-HR" w:eastAsia="hr-HR"/>
        </w:rPr>
        <w:t>60.24</w:t>
      </w:r>
      <w:r w:rsidRPr="00DD3BDD">
        <w:rPr>
          <w:rFonts w:ascii="Calibri" w:hAnsi="Calibri" w:cs="Calibri"/>
          <w:sz w:val="22"/>
          <w:szCs w:val="22"/>
          <w:lang w:val="hr-HR" w:eastAsia="hr-HR"/>
        </w:rPr>
        <w:tab/>
      </w:r>
      <w:r w:rsidRPr="00DD3BDD">
        <w:rPr>
          <w:rFonts w:ascii="Calibri" w:hAnsi="Calibri" w:cs="Calibri"/>
          <w:sz w:val="22"/>
          <w:szCs w:val="22"/>
          <w:lang w:val="hr-HR" w:eastAsia="hr-HR"/>
        </w:rPr>
        <w:tab/>
        <w:t>Cestovni prijevoz robe</w:t>
      </w:r>
    </w:p>
    <w:p w:rsidR="00D45FB6" w:rsidRDefault="00D45FB6" w:rsidP="00977FB9">
      <w:pPr>
        <w:jc w:val="both"/>
        <w:rPr>
          <w:rFonts w:ascii="Calibri" w:hAnsi="Calibri" w:cs="Calibri"/>
          <w:sz w:val="22"/>
          <w:szCs w:val="22"/>
          <w:lang w:val="hr-HR" w:eastAsia="hr-HR"/>
        </w:rPr>
      </w:pPr>
    </w:p>
    <w:p w:rsidR="00D45FB6" w:rsidRPr="00DD3BDD" w:rsidRDefault="00D45FB6" w:rsidP="00977FB9">
      <w:pPr>
        <w:jc w:val="both"/>
        <w:rPr>
          <w:rFonts w:ascii="Calibri" w:hAnsi="Calibri" w:cs="Calibri"/>
          <w:sz w:val="22"/>
          <w:szCs w:val="22"/>
          <w:lang w:val="hr-HR" w:eastAsia="hr-HR"/>
        </w:rPr>
      </w:pPr>
    </w:p>
    <w:p w:rsidR="007B1C84" w:rsidRDefault="009A5DA7" w:rsidP="009A5DA7">
      <w:pPr>
        <w:pStyle w:val="DefaultText"/>
        <w:tabs>
          <w:tab w:val="left" w:pos="567"/>
        </w:tabs>
        <w:rPr>
          <w:rFonts w:ascii="Garamond" w:hAnsi="Garamond"/>
          <w:b/>
          <w:sz w:val="22"/>
          <w:szCs w:val="22"/>
          <w:lang w:val="hr-HR"/>
        </w:rPr>
      </w:pPr>
      <w:r w:rsidRPr="000C7665">
        <w:rPr>
          <w:rFonts w:ascii="Garamond" w:hAnsi="Garamond"/>
          <w:b/>
          <w:sz w:val="22"/>
          <w:szCs w:val="22"/>
          <w:lang w:val="hr-HR"/>
        </w:rPr>
        <w:t>1</w:t>
      </w:r>
      <w:r>
        <w:rPr>
          <w:rFonts w:ascii="Garamond" w:hAnsi="Garamond"/>
          <w:b/>
          <w:sz w:val="22"/>
          <w:szCs w:val="22"/>
          <w:lang w:val="hr-HR"/>
        </w:rPr>
        <w:t xml:space="preserve">. </w:t>
      </w:r>
      <w:r w:rsidRPr="000C7665">
        <w:rPr>
          <w:rFonts w:ascii="Garamond" w:hAnsi="Garamond"/>
          <w:b/>
          <w:sz w:val="22"/>
          <w:szCs w:val="22"/>
          <w:lang w:val="hr-HR"/>
        </w:rPr>
        <w:t xml:space="preserve"> </w:t>
      </w:r>
      <w:r>
        <w:rPr>
          <w:rFonts w:ascii="Garamond" w:hAnsi="Garamond"/>
          <w:b/>
          <w:sz w:val="22"/>
          <w:szCs w:val="22"/>
          <w:lang w:val="hr-HR"/>
        </w:rPr>
        <w:tab/>
      </w:r>
      <w:r w:rsidRPr="005666B6">
        <w:rPr>
          <w:rFonts w:asciiTheme="minorHAnsi" w:hAnsiTheme="minorHAnsi" w:cstheme="minorHAnsi"/>
          <w:b/>
          <w:sz w:val="22"/>
          <w:szCs w:val="22"/>
          <w:lang w:val="hr-HR"/>
        </w:rPr>
        <w:t xml:space="preserve">OPĆI PODACI </w:t>
      </w:r>
      <w:r w:rsidR="007B1C84" w:rsidRPr="005666B6">
        <w:rPr>
          <w:rFonts w:asciiTheme="minorHAnsi" w:hAnsiTheme="minorHAnsi" w:cstheme="minorHAnsi"/>
          <w:b/>
          <w:sz w:val="22"/>
          <w:szCs w:val="22"/>
          <w:lang w:val="hr-HR"/>
        </w:rPr>
        <w:t>(nastavak)</w:t>
      </w:r>
    </w:p>
    <w:p w:rsidR="007B1C84" w:rsidRDefault="007B1C84" w:rsidP="00977FB9">
      <w:pPr>
        <w:jc w:val="both"/>
        <w:rPr>
          <w:rFonts w:ascii="Calibri" w:hAnsi="Calibri" w:cs="Calibri"/>
          <w:sz w:val="22"/>
          <w:szCs w:val="22"/>
          <w:lang w:val="hr-HR" w:eastAsia="hr-HR"/>
        </w:rPr>
      </w:pPr>
    </w:p>
    <w:p w:rsidR="00977FB9" w:rsidRPr="00DD3BDD" w:rsidRDefault="00977FB9" w:rsidP="00977FB9">
      <w:pPr>
        <w:jc w:val="both"/>
        <w:rPr>
          <w:rFonts w:ascii="Calibri" w:hAnsi="Calibri" w:cs="Calibri"/>
          <w:sz w:val="22"/>
          <w:szCs w:val="22"/>
          <w:lang w:val="hr-HR" w:eastAsia="hr-HR"/>
        </w:rPr>
      </w:pPr>
      <w:r w:rsidRPr="00DD3BDD">
        <w:rPr>
          <w:rFonts w:ascii="Calibri" w:hAnsi="Calibri" w:cs="Calibri"/>
          <w:sz w:val="22"/>
          <w:szCs w:val="22"/>
          <w:lang w:val="hr-HR" w:eastAsia="hr-HR"/>
        </w:rPr>
        <w:t>63.12</w:t>
      </w:r>
      <w:r w:rsidRPr="00DD3BDD">
        <w:rPr>
          <w:rFonts w:ascii="Calibri" w:hAnsi="Calibri" w:cs="Calibri"/>
          <w:sz w:val="22"/>
          <w:szCs w:val="22"/>
          <w:lang w:val="hr-HR" w:eastAsia="hr-HR"/>
        </w:rPr>
        <w:tab/>
      </w:r>
      <w:r w:rsidRPr="00DD3BDD">
        <w:rPr>
          <w:rFonts w:ascii="Calibri" w:hAnsi="Calibri" w:cs="Calibri"/>
          <w:sz w:val="22"/>
          <w:szCs w:val="22"/>
          <w:lang w:val="hr-HR" w:eastAsia="hr-HR"/>
        </w:rPr>
        <w:tab/>
        <w:t>Skladištenje robe</w:t>
      </w:r>
    </w:p>
    <w:p w:rsidR="00977FB9" w:rsidRPr="00DD3BDD" w:rsidRDefault="00977FB9" w:rsidP="00977FB9">
      <w:pPr>
        <w:jc w:val="both"/>
        <w:rPr>
          <w:rFonts w:ascii="Calibri" w:hAnsi="Calibri" w:cs="Calibri"/>
          <w:sz w:val="22"/>
          <w:szCs w:val="22"/>
          <w:lang w:val="hr-HR" w:eastAsia="hr-HR"/>
        </w:rPr>
      </w:pPr>
      <w:r w:rsidRPr="00DD3BDD">
        <w:rPr>
          <w:rFonts w:ascii="Calibri" w:hAnsi="Calibri" w:cs="Calibri"/>
          <w:sz w:val="22"/>
          <w:szCs w:val="22"/>
          <w:lang w:val="hr-HR" w:eastAsia="hr-HR"/>
        </w:rPr>
        <w:t>63.23.1</w:t>
      </w:r>
      <w:r w:rsidRPr="00DD3BDD">
        <w:rPr>
          <w:rFonts w:ascii="Calibri" w:hAnsi="Calibri" w:cs="Calibri"/>
          <w:sz w:val="22"/>
          <w:szCs w:val="22"/>
          <w:lang w:val="hr-HR" w:eastAsia="hr-HR"/>
        </w:rPr>
        <w:tab/>
      </w:r>
      <w:r>
        <w:rPr>
          <w:rFonts w:ascii="Calibri" w:hAnsi="Calibri" w:cs="Calibri"/>
          <w:sz w:val="22"/>
          <w:szCs w:val="22"/>
          <w:lang w:val="hr-HR" w:eastAsia="hr-HR"/>
        </w:rPr>
        <w:tab/>
      </w:r>
      <w:r w:rsidRPr="00DD3BDD">
        <w:rPr>
          <w:rFonts w:ascii="Calibri" w:hAnsi="Calibri" w:cs="Calibri"/>
          <w:sz w:val="22"/>
          <w:szCs w:val="22"/>
          <w:lang w:val="hr-HR" w:eastAsia="hr-HR"/>
        </w:rPr>
        <w:t>Djelatnosti u zračnim lukama</w:t>
      </w:r>
    </w:p>
    <w:p w:rsidR="00977FB9" w:rsidRPr="00DD3BDD" w:rsidRDefault="00977FB9" w:rsidP="00977FB9">
      <w:pPr>
        <w:jc w:val="both"/>
        <w:rPr>
          <w:rFonts w:ascii="Calibri" w:hAnsi="Calibri" w:cs="Calibri"/>
          <w:sz w:val="22"/>
          <w:szCs w:val="22"/>
          <w:lang w:val="hr-HR" w:eastAsia="hr-HR"/>
        </w:rPr>
      </w:pPr>
      <w:r w:rsidRPr="00DD3BDD">
        <w:rPr>
          <w:rFonts w:ascii="Calibri" w:hAnsi="Calibri" w:cs="Calibri"/>
          <w:sz w:val="22"/>
          <w:szCs w:val="22"/>
          <w:lang w:val="hr-HR" w:eastAsia="hr-HR"/>
        </w:rPr>
        <w:t>70.20</w:t>
      </w:r>
      <w:r w:rsidRPr="00DD3BDD">
        <w:rPr>
          <w:rFonts w:ascii="Calibri" w:hAnsi="Calibri" w:cs="Calibri"/>
          <w:sz w:val="22"/>
          <w:szCs w:val="22"/>
          <w:lang w:val="hr-HR" w:eastAsia="hr-HR"/>
        </w:rPr>
        <w:tab/>
      </w:r>
      <w:r w:rsidRPr="00DD3BDD">
        <w:rPr>
          <w:rFonts w:ascii="Calibri" w:hAnsi="Calibri" w:cs="Calibri"/>
          <w:sz w:val="22"/>
          <w:szCs w:val="22"/>
          <w:lang w:val="hr-HR" w:eastAsia="hr-HR"/>
        </w:rPr>
        <w:tab/>
        <w:t>Iznajmljivanje vlastitih nekretnina</w:t>
      </w:r>
    </w:p>
    <w:p w:rsidR="00977FB9" w:rsidRPr="00DD3BDD" w:rsidRDefault="00977FB9" w:rsidP="00977FB9">
      <w:pPr>
        <w:jc w:val="both"/>
        <w:rPr>
          <w:rFonts w:ascii="Calibri" w:hAnsi="Calibri" w:cs="Calibri"/>
          <w:sz w:val="22"/>
          <w:szCs w:val="22"/>
          <w:lang w:val="hr-HR" w:eastAsia="hr-HR"/>
        </w:rPr>
      </w:pPr>
      <w:r w:rsidRPr="00DD3BDD">
        <w:rPr>
          <w:rFonts w:ascii="Calibri" w:hAnsi="Calibri" w:cs="Calibri"/>
          <w:sz w:val="22"/>
          <w:szCs w:val="22"/>
          <w:lang w:val="hr-HR" w:eastAsia="hr-HR"/>
        </w:rPr>
        <w:t>71.10</w:t>
      </w:r>
      <w:r w:rsidRPr="00DD3BDD">
        <w:rPr>
          <w:rFonts w:ascii="Calibri" w:hAnsi="Calibri" w:cs="Calibri"/>
          <w:sz w:val="22"/>
          <w:szCs w:val="22"/>
          <w:lang w:val="hr-HR" w:eastAsia="hr-HR"/>
        </w:rPr>
        <w:tab/>
      </w:r>
      <w:r w:rsidRPr="00DD3BDD">
        <w:rPr>
          <w:rFonts w:ascii="Calibri" w:hAnsi="Calibri" w:cs="Calibri"/>
          <w:sz w:val="22"/>
          <w:szCs w:val="22"/>
          <w:lang w:val="hr-HR" w:eastAsia="hr-HR"/>
        </w:rPr>
        <w:tab/>
        <w:t>Iznajmljivanje automobila</w:t>
      </w:r>
    </w:p>
    <w:p w:rsidR="00977FB9" w:rsidRPr="00DD3BDD" w:rsidRDefault="00977FB9" w:rsidP="00977FB9">
      <w:pPr>
        <w:jc w:val="both"/>
        <w:rPr>
          <w:rFonts w:ascii="Calibri" w:hAnsi="Calibri" w:cs="Calibri"/>
          <w:sz w:val="22"/>
          <w:szCs w:val="22"/>
          <w:lang w:val="hr-HR" w:eastAsia="hr-HR"/>
        </w:rPr>
      </w:pPr>
      <w:r w:rsidRPr="00DD3BDD">
        <w:rPr>
          <w:rFonts w:ascii="Calibri" w:hAnsi="Calibri" w:cs="Calibri"/>
          <w:sz w:val="22"/>
          <w:szCs w:val="22"/>
          <w:lang w:val="hr-HR" w:eastAsia="hr-HR"/>
        </w:rPr>
        <w:t>71.21</w:t>
      </w:r>
      <w:r w:rsidRPr="00DD3BDD">
        <w:rPr>
          <w:rFonts w:ascii="Calibri" w:hAnsi="Calibri" w:cs="Calibri"/>
          <w:sz w:val="22"/>
          <w:szCs w:val="22"/>
          <w:lang w:val="hr-HR" w:eastAsia="hr-HR"/>
        </w:rPr>
        <w:tab/>
      </w:r>
      <w:r w:rsidRPr="00DD3BDD">
        <w:rPr>
          <w:rFonts w:ascii="Calibri" w:hAnsi="Calibri" w:cs="Calibri"/>
          <w:sz w:val="22"/>
          <w:szCs w:val="22"/>
          <w:lang w:val="hr-HR" w:eastAsia="hr-HR"/>
        </w:rPr>
        <w:tab/>
        <w:t>Iznajmljivanje ostalih kopnenih prijevoznih sredstava</w:t>
      </w:r>
    </w:p>
    <w:p w:rsidR="00977FB9" w:rsidRPr="00DD3BDD" w:rsidRDefault="00977FB9" w:rsidP="00977FB9">
      <w:pPr>
        <w:jc w:val="both"/>
        <w:rPr>
          <w:rFonts w:ascii="Calibri" w:hAnsi="Calibri" w:cs="Calibri"/>
          <w:sz w:val="22"/>
          <w:szCs w:val="22"/>
          <w:lang w:val="hr-HR" w:eastAsia="hr-HR"/>
        </w:rPr>
      </w:pPr>
      <w:r w:rsidRPr="00DD3BDD">
        <w:rPr>
          <w:rFonts w:ascii="Calibri" w:hAnsi="Calibri" w:cs="Calibri"/>
          <w:sz w:val="22"/>
          <w:szCs w:val="22"/>
          <w:lang w:val="hr-HR" w:eastAsia="hr-HR"/>
        </w:rPr>
        <w:t>74.40</w:t>
      </w:r>
      <w:r w:rsidRPr="00DD3BDD">
        <w:rPr>
          <w:rFonts w:ascii="Calibri" w:hAnsi="Calibri" w:cs="Calibri"/>
          <w:sz w:val="22"/>
          <w:szCs w:val="22"/>
          <w:lang w:val="hr-HR" w:eastAsia="hr-HR"/>
        </w:rPr>
        <w:tab/>
      </w:r>
      <w:r w:rsidRPr="00DD3BDD">
        <w:rPr>
          <w:rFonts w:ascii="Calibri" w:hAnsi="Calibri" w:cs="Calibri"/>
          <w:sz w:val="22"/>
          <w:szCs w:val="22"/>
          <w:lang w:val="hr-HR" w:eastAsia="hr-HR"/>
        </w:rPr>
        <w:tab/>
        <w:t>Promidžba (reklama i propaganda)</w:t>
      </w:r>
    </w:p>
    <w:p w:rsidR="00977FB9" w:rsidRPr="00DD3BDD" w:rsidRDefault="00977FB9" w:rsidP="00977FB9">
      <w:pPr>
        <w:jc w:val="both"/>
        <w:rPr>
          <w:rFonts w:ascii="Calibri" w:hAnsi="Calibri" w:cs="Calibri"/>
          <w:sz w:val="22"/>
          <w:szCs w:val="22"/>
          <w:lang w:val="hr-HR" w:eastAsia="hr-HR"/>
        </w:rPr>
      </w:pPr>
      <w:r w:rsidRPr="00DD3BDD">
        <w:rPr>
          <w:rFonts w:ascii="Calibri" w:hAnsi="Calibri" w:cs="Calibri"/>
          <w:sz w:val="22"/>
          <w:szCs w:val="22"/>
          <w:lang w:val="hr-HR" w:eastAsia="hr-HR"/>
        </w:rPr>
        <w:t>*</w:t>
      </w:r>
      <w:r w:rsidRPr="00DD3BDD">
        <w:rPr>
          <w:rFonts w:ascii="Calibri" w:hAnsi="Calibri" w:cs="Calibri"/>
          <w:sz w:val="22"/>
          <w:szCs w:val="22"/>
          <w:lang w:val="hr-HR" w:eastAsia="hr-HR"/>
        </w:rPr>
        <w:tab/>
      </w:r>
      <w:r w:rsidRPr="00DD3BDD">
        <w:rPr>
          <w:rFonts w:ascii="Calibri" w:hAnsi="Calibri" w:cs="Calibri"/>
          <w:sz w:val="22"/>
          <w:szCs w:val="22"/>
          <w:lang w:val="hr-HR" w:eastAsia="hr-HR"/>
        </w:rPr>
        <w:tab/>
        <w:t>Kupnja i prodaja robe, osim oružja i streljiva, lijekova i otrova</w:t>
      </w:r>
    </w:p>
    <w:p w:rsidR="00977FB9" w:rsidRPr="00DD3BDD" w:rsidRDefault="00977FB9" w:rsidP="00977FB9">
      <w:pPr>
        <w:jc w:val="both"/>
        <w:rPr>
          <w:rFonts w:ascii="Calibri" w:hAnsi="Calibri" w:cs="Calibri"/>
          <w:sz w:val="22"/>
          <w:szCs w:val="22"/>
          <w:lang w:val="hr-HR" w:eastAsia="hr-HR"/>
        </w:rPr>
      </w:pPr>
      <w:r w:rsidRPr="00DD3BDD">
        <w:rPr>
          <w:rFonts w:ascii="Calibri" w:hAnsi="Calibri" w:cs="Calibri"/>
          <w:sz w:val="22"/>
          <w:szCs w:val="22"/>
          <w:lang w:val="hr-HR" w:eastAsia="hr-HR"/>
        </w:rPr>
        <w:t>*</w:t>
      </w:r>
      <w:r w:rsidRPr="00DD3BDD">
        <w:rPr>
          <w:rFonts w:ascii="Calibri" w:hAnsi="Calibri" w:cs="Calibri"/>
          <w:sz w:val="22"/>
          <w:szCs w:val="22"/>
          <w:lang w:val="hr-HR" w:eastAsia="hr-HR"/>
        </w:rPr>
        <w:tab/>
      </w:r>
      <w:r w:rsidRPr="00DD3BDD">
        <w:rPr>
          <w:rFonts w:ascii="Calibri" w:hAnsi="Calibri" w:cs="Calibri"/>
          <w:sz w:val="22"/>
          <w:szCs w:val="22"/>
          <w:lang w:val="hr-HR" w:eastAsia="hr-HR"/>
        </w:rPr>
        <w:tab/>
        <w:t>Obavljanje trgovačkog posredovanja na domaćem i inozemnom tržištu</w:t>
      </w:r>
    </w:p>
    <w:p w:rsidR="00977FB9" w:rsidRPr="00DD3BDD" w:rsidRDefault="00977FB9" w:rsidP="00977FB9">
      <w:pPr>
        <w:ind w:left="1416" w:hanging="1416"/>
        <w:jc w:val="both"/>
        <w:rPr>
          <w:rFonts w:ascii="Calibri" w:hAnsi="Calibri" w:cs="Calibri"/>
          <w:sz w:val="22"/>
          <w:szCs w:val="22"/>
          <w:lang w:val="hr-HR" w:eastAsia="hr-HR"/>
        </w:rPr>
      </w:pPr>
      <w:r w:rsidRPr="00DD3BDD">
        <w:rPr>
          <w:rFonts w:ascii="Calibri" w:hAnsi="Calibri" w:cs="Calibri"/>
          <w:sz w:val="22"/>
          <w:szCs w:val="22"/>
          <w:lang w:val="hr-HR" w:eastAsia="hr-HR"/>
        </w:rPr>
        <w:t>*</w:t>
      </w:r>
      <w:r>
        <w:rPr>
          <w:rFonts w:ascii="Calibri" w:hAnsi="Calibri" w:cs="Calibri"/>
          <w:sz w:val="22"/>
          <w:szCs w:val="22"/>
          <w:lang w:val="hr-HR" w:eastAsia="hr-HR"/>
        </w:rPr>
        <w:tab/>
      </w:r>
      <w:r w:rsidRPr="00DD3BDD">
        <w:rPr>
          <w:rFonts w:ascii="Calibri" w:hAnsi="Calibri" w:cs="Calibri"/>
          <w:sz w:val="22"/>
          <w:szCs w:val="22"/>
          <w:lang w:val="hr-HR" w:eastAsia="hr-HR"/>
        </w:rPr>
        <w:t>Pružanje usluga u nautičkom, seljačkom, zdravstvenom, kongresnom, športskom, lovnom i drugim oblicima turizma, pružanje ostalih turističkih usluga i dr.,</w:t>
      </w:r>
    </w:p>
    <w:p w:rsidR="00977FB9" w:rsidRPr="00DD3BDD" w:rsidRDefault="00977FB9" w:rsidP="00977FB9">
      <w:pPr>
        <w:jc w:val="both"/>
        <w:rPr>
          <w:rFonts w:ascii="Calibri" w:hAnsi="Calibri" w:cs="Calibri"/>
          <w:sz w:val="22"/>
          <w:szCs w:val="22"/>
          <w:lang w:val="hr-HR" w:eastAsia="hr-HR"/>
        </w:rPr>
      </w:pPr>
      <w:r w:rsidRPr="00DD3BDD">
        <w:rPr>
          <w:rFonts w:ascii="Calibri" w:hAnsi="Calibri" w:cs="Calibri"/>
          <w:sz w:val="22"/>
          <w:szCs w:val="22"/>
          <w:lang w:val="hr-HR" w:eastAsia="hr-HR"/>
        </w:rPr>
        <w:t>*</w:t>
      </w:r>
      <w:r w:rsidRPr="00DD3BDD">
        <w:rPr>
          <w:rFonts w:ascii="Calibri" w:hAnsi="Calibri" w:cs="Calibri"/>
          <w:sz w:val="22"/>
          <w:szCs w:val="22"/>
          <w:lang w:val="hr-HR" w:eastAsia="hr-HR"/>
        </w:rPr>
        <w:tab/>
      </w:r>
      <w:r>
        <w:rPr>
          <w:rFonts w:ascii="Calibri" w:hAnsi="Calibri" w:cs="Calibri"/>
          <w:sz w:val="22"/>
          <w:szCs w:val="22"/>
          <w:lang w:val="hr-HR" w:eastAsia="hr-HR"/>
        </w:rPr>
        <w:tab/>
      </w:r>
      <w:r w:rsidRPr="00DD3BDD">
        <w:rPr>
          <w:rFonts w:ascii="Calibri" w:hAnsi="Calibri" w:cs="Calibri"/>
          <w:sz w:val="22"/>
          <w:szCs w:val="22"/>
          <w:lang w:val="hr-HR" w:eastAsia="hr-HR"/>
        </w:rPr>
        <w:t>Pripremanje hrane, usluživanje pićem i napicima, pružanje usluga smještaja</w:t>
      </w:r>
    </w:p>
    <w:p w:rsidR="00977FB9" w:rsidRPr="00DD3BDD" w:rsidRDefault="00977FB9" w:rsidP="00977FB9">
      <w:pPr>
        <w:jc w:val="both"/>
        <w:rPr>
          <w:rFonts w:ascii="Calibri" w:hAnsi="Calibri" w:cs="Calibri"/>
          <w:sz w:val="22"/>
          <w:szCs w:val="22"/>
          <w:lang w:val="hr-HR" w:eastAsia="hr-HR"/>
        </w:rPr>
      </w:pPr>
      <w:r w:rsidRPr="00DD3BDD">
        <w:rPr>
          <w:rFonts w:ascii="Calibri" w:hAnsi="Calibri" w:cs="Calibri"/>
          <w:sz w:val="22"/>
          <w:szCs w:val="22"/>
          <w:lang w:val="hr-HR" w:eastAsia="hr-HR"/>
        </w:rPr>
        <w:t>*</w:t>
      </w:r>
      <w:r w:rsidRPr="00DD3BDD">
        <w:rPr>
          <w:rFonts w:ascii="Calibri" w:hAnsi="Calibri" w:cs="Calibri"/>
          <w:sz w:val="22"/>
          <w:szCs w:val="22"/>
          <w:lang w:val="hr-HR" w:eastAsia="hr-HR"/>
        </w:rPr>
        <w:tab/>
      </w:r>
      <w:r w:rsidRPr="00DD3BDD">
        <w:rPr>
          <w:rFonts w:ascii="Calibri" w:hAnsi="Calibri" w:cs="Calibri"/>
          <w:sz w:val="22"/>
          <w:szCs w:val="22"/>
          <w:lang w:val="hr-HR" w:eastAsia="hr-HR"/>
        </w:rPr>
        <w:tab/>
        <w:t>Zastupanje stranih tvrtki</w:t>
      </w:r>
    </w:p>
    <w:p w:rsidR="00977FB9" w:rsidRPr="00DD3BDD" w:rsidRDefault="00977FB9" w:rsidP="00977FB9">
      <w:pPr>
        <w:jc w:val="both"/>
        <w:rPr>
          <w:rFonts w:ascii="Calibri" w:hAnsi="Calibri" w:cs="Calibri"/>
          <w:sz w:val="22"/>
          <w:szCs w:val="22"/>
          <w:lang w:val="hr-HR" w:eastAsia="hr-HR"/>
        </w:rPr>
      </w:pPr>
      <w:r w:rsidRPr="00DD3BDD">
        <w:rPr>
          <w:rFonts w:ascii="Calibri" w:hAnsi="Calibri" w:cs="Calibri"/>
          <w:sz w:val="22"/>
          <w:szCs w:val="22"/>
          <w:lang w:val="hr-HR" w:eastAsia="hr-HR"/>
        </w:rPr>
        <w:t>*</w:t>
      </w:r>
      <w:r w:rsidRPr="00DD3BDD">
        <w:rPr>
          <w:rFonts w:ascii="Calibri" w:hAnsi="Calibri" w:cs="Calibri"/>
          <w:sz w:val="22"/>
          <w:szCs w:val="22"/>
          <w:lang w:val="hr-HR" w:eastAsia="hr-HR"/>
        </w:rPr>
        <w:tab/>
      </w:r>
      <w:r w:rsidRPr="00DD3BDD">
        <w:rPr>
          <w:rFonts w:ascii="Calibri" w:hAnsi="Calibri" w:cs="Calibri"/>
          <w:sz w:val="22"/>
          <w:szCs w:val="22"/>
          <w:lang w:val="hr-HR" w:eastAsia="hr-HR"/>
        </w:rPr>
        <w:tab/>
        <w:t>Poslovi međunarodnog otpremništva</w:t>
      </w:r>
    </w:p>
    <w:p w:rsidR="00977FB9" w:rsidRPr="00DD3BDD" w:rsidRDefault="00977FB9" w:rsidP="00977FB9">
      <w:pPr>
        <w:jc w:val="both"/>
        <w:rPr>
          <w:rFonts w:ascii="Calibri" w:hAnsi="Calibri" w:cs="Calibri"/>
          <w:sz w:val="22"/>
          <w:szCs w:val="22"/>
          <w:lang w:val="hr-HR" w:eastAsia="hr-HR"/>
        </w:rPr>
      </w:pPr>
      <w:r w:rsidRPr="00DD3BDD">
        <w:rPr>
          <w:rFonts w:ascii="Calibri" w:hAnsi="Calibri" w:cs="Calibri"/>
          <w:sz w:val="22"/>
          <w:szCs w:val="22"/>
          <w:lang w:val="hr-HR" w:eastAsia="hr-HR"/>
        </w:rPr>
        <w:t>*</w:t>
      </w:r>
      <w:r w:rsidRPr="00DD3BDD">
        <w:rPr>
          <w:rFonts w:ascii="Calibri" w:hAnsi="Calibri" w:cs="Calibri"/>
          <w:sz w:val="22"/>
          <w:szCs w:val="22"/>
          <w:lang w:val="hr-HR" w:eastAsia="hr-HR"/>
        </w:rPr>
        <w:tab/>
      </w:r>
      <w:r w:rsidRPr="00DD3BDD">
        <w:rPr>
          <w:rFonts w:ascii="Calibri" w:hAnsi="Calibri" w:cs="Calibri"/>
          <w:sz w:val="22"/>
          <w:szCs w:val="22"/>
          <w:lang w:val="hr-HR" w:eastAsia="hr-HR"/>
        </w:rPr>
        <w:tab/>
        <w:t>Međunarodni prometno agencijski poslovi</w:t>
      </w:r>
    </w:p>
    <w:p w:rsidR="00977FB9" w:rsidRPr="00DD3BDD" w:rsidRDefault="00977FB9" w:rsidP="00977FB9">
      <w:pPr>
        <w:jc w:val="both"/>
        <w:rPr>
          <w:rFonts w:ascii="Calibri" w:hAnsi="Calibri" w:cs="Calibri"/>
          <w:sz w:val="22"/>
          <w:szCs w:val="22"/>
          <w:lang w:val="hr-HR" w:eastAsia="hr-HR"/>
        </w:rPr>
      </w:pPr>
      <w:r w:rsidRPr="00DD3BDD">
        <w:rPr>
          <w:rFonts w:ascii="Calibri" w:hAnsi="Calibri" w:cs="Calibri"/>
          <w:sz w:val="22"/>
          <w:szCs w:val="22"/>
          <w:lang w:val="hr-HR" w:eastAsia="hr-HR"/>
        </w:rPr>
        <w:t>*</w:t>
      </w:r>
      <w:r w:rsidRPr="00DD3BDD">
        <w:rPr>
          <w:rFonts w:ascii="Calibri" w:hAnsi="Calibri" w:cs="Calibri"/>
          <w:sz w:val="22"/>
          <w:szCs w:val="22"/>
          <w:lang w:val="hr-HR" w:eastAsia="hr-HR"/>
        </w:rPr>
        <w:tab/>
      </w:r>
      <w:r w:rsidRPr="00DD3BDD">
        <w:rPr>
          <w:rFonts w:ascii="Calibri" w:hAnsi="Calibri" w:cs="Calibri"/>
          <w:sz w:val="22"/>
          <w:szCs w:val="22"/>
          <w:lang w:val="hr-HR" w:eastAsia="hr-HR"/>
        </w:rPr>
        <w:tab/>
        <w:t>Međunarodni prijevoz osoba i stvari u cestovnom prometu</w:t>
      </w:r>
    </w:p>
    <w:p w:rsidR="00977FB9" w:rsidRPr="00DD3BDD" w:rsidRDefault="00977FB9" w:rsidP="00977FB9">
      <w:pPr>
        <w:jc w:val="both"/>
        <w:rPr>
          <w:rFonts w:ascii="Calibri" w:hAnsi="Calibri" w:cs="Calibri"/>
          <w:sz w:val="22"/>
          <w:szCs w:val="22"/>
          <w:lang w:val="hr-HR" w:eastAsia="hr-HR"/>
        </w:rPr>
      </w:pPr>
      <w:r w:rsidRPr="00DD3BDD">
        <w:rPr>
          <w:rFonts w:ascii="Calibri" w:hAnsi="Calibri" w:cs="Calibri"/>
          <w:sz w:val="22"/>
          <w:szCs w:val="22"/>
          <w:lang w:val="hr-HR" w:eastAsia="hr-HR"/>
        </w:rPr>
        <w:t>*</w:t>
      </w:r>
      <w:r w:rsidRPr="00DD3BDD">
        <w:rPr>
          <w:rFonts w:ascii="Calibri" w:hAnsi="Calibri" w:cs="Calibri"/>
          <w:sz w:val="22"/>
          <w:szCs w:val="22"/>
          <w:lang w:val="hr-HR" w:eastAsia="hr-HR"/>
        </w:rPr>
        <w:tab/>
      </w:r>
      <w:r w:rsidRPr="00DD3BDD">
        <w:rPr>
          <w:rFonts w:ascii="Calibri" w:hAnsi="Calibri" w:cs="Calibri"/>
          <w:sz w:val="22"/>
          <w:szCs w:val="22"/>
          <w:lang w:val="hr-HR" w:eastAsia="hr-HR"/>
        </w:rPr>
        <w:tab/>
        <w:t>Djelatnosti putničkih agencija</w:t>
      </w:r>
    </w:p>
    <w:p w:rsidR="00977FB9" w:rsidRPr="00DD3BDD" w:rsidRDefault="00977FB9" w:rsidP="00977FB9">
      <w:pPr>
        <w:jc w:val="both"/>
        <w:rPr>
          <w:rFonts w:ascii="Calibri" w:hAnsi="Calibri" w:cs="Calibri"/>
          <w:sz w:val="22"/>
          <w:szCs w:val="22"/>
          <w:lang w:val="hr-HR" w:eastAsia="hr-HR"/>
        </w:rPr>
      </w:pPr>
      <w:r w:rsidRPr="00DD3BDD">
        <w:rPr>
          <w:rFonts w:ascii="Calibri" w:hAnsi="Calibri" w:cs="Calibri"/>
          <w:sz w:val="22"/>
          <w:szCs w:val="22"/>
          <w:lang w:val="hr-HR" w:eastAsia="hr-HR"/>
        </w:rPr>
        <w:t>*</w:t>
      </w:r>
      <w:r w:rsidRPr="00DD3BDD">
        <w:rPr>
          <w:rFonts w:ascii="Calibri" w:hAnsi="Calibri" w:cs="Calibri"/>
          <w:sz w:val="22"/>
          <w:szCs w:val="22"/>
          <w:lang w:val="hr-HR" w:eastAsia="hr-HR"/>
        </w:rPr>
        <w:tab/>
      </w:r>
      <w:r>
        <w:rPr>
          <w:rFonts w:ascii="Calibri" w:hAnsi="Calibri" w:cs="Calibri"/>
          <w:sz w:val="22"/>
          <w:szCs w:val="22"/>
          <w:lang w:val="hr-HR" w:eastAsia="hr-HR"/>
        </w:rPr>
        <w:tab/>
      </w:r>
      <w:r w:rsidRPr="00DD3BDD">
        <w:rPr>
          <w:rFonts w:ascii="Calibri" w:hAnsi="Calibri" w:cs="Calibri"/>
          <w:sz w:val="22"/>
          <w:szCs w:val="22"/>
          <w:lang w:val="hr-HR" w:eastAsia="hr-HR"/>
        </w:rPr>
        <w:t>Djelatnosti organizatora putovanja (turoperatora)</w:t>
      </w:r>
    </w:p>
    <w:p w:rsidR="00977FB9" w:rsidRPr="00DD3BDD" w:rsidRDefault="00977FB9" w:rsidP="00977FB9">
      <w:pPr>
        <w:ind w:left="1416" w:hanging="1416"/>
        <w:jc w:val="both"/>
        <w:rPr>
          <w:rFonts w:ascii="Calibri" w:hAnsi="Calibri" w:cs="Calibri"/>
          <w:sz w:val="22"/>
          <w:szCs w:val="22"/>
          <w:lang w:val="hr-HR" w:eastAsia="hr-HR"/>
        </w:rPr>
      </w:pPr>
      <w:r w:rsidRPr="00DD3BDD">
        <w:rPr>
          <w:rFonts w:ascii="Calibri" w:hAnsi="Calibri" w:cs="Calibri"/>
          <w:sz w:val="22"/>
          <w:szCs w:val="22"/>
          <w:lang w:val="hr-HR" w:eastAsia="hr-HR"/>
        </w:rPr>
        <w:t>*</w:t>
      </w:r>
      <w:r>
        <w:rPr>
          <w:rFonts w:ascii="Calibri" w:hAnsi="Calibri" w:cs="Calibri"/>
          <w:sz w:val="22"/>
          <w:szCs w:val="22"/>
          <w:lang w:val="hr-HR" w:eastAsia="hr-HR"/>
        </w:rPr>
        <w:tab/>
      </w:r>
      <w:r w:rsidRPr="00DD3BDD">
        <w:rPr>
          <w:rFonts w:ascii="Calibri" w:hAnsi="Calibri" w:cs="Calibri"/>
          <w:sz w:val="22"/>
          <w:szCs w:val="22"/>
          <w:lang w:val="hr-HR" w:eastAsia="hr-HR"/>
        </w:rPr>
        <w:t>Poduka i stručno osposobljavanje osoba koje rade na poslovima od značaja za sigurnost zračnog prometa na aerodromu</w:t>
      </w:r>
    </w:p>
    <w:p w:rsidR="00977FB9" w:rsidRPr="00DD3BDD" w:rsidRDefault="00977FB9" w:rsidP="00977FB9">
      <w:pPr>
        <w:jc w:val="both"/>
        <w:rPr>
          <w:rFonts w:ascii="Calibri" w:hAnsi="Calibri" w:cs="Calibri"/>
          <w:sz w:val="22"/>
          <w:szCs w:val="22"/>
          <w:lang w:val="hr-HR" w:eastAsia="hr-HR"/>
        </w:rPr>
      </w:pPr>
      <w:r w:rsidRPr="00DD3BDD">
        <w:rPr>
          <w:rFonts w:ascii="Calibri" w:hAnsi="Calibri" w:cs="Calibri"/>
          <w:sz w:val="22"/>
          <w:szCs w:val="22"/>
          <w:lang w:val="hr-HR" w:eastAsia="hr-HR"/>
        </w:rPr>
        <w:t>*</w:t>
      </w:r>
      <w:r w:rsidRPr="00DD3BDD">
        <w:rPr>
          <w:rFonts w:ascii="Calibri" w:hAnsi="Calibri" w:cs="Calibri"/>
          <w:sz w:val="22"/>
          <w:szCs w:val="22"/>
          <w:lang w:val="hr-HR" w:eastAsia="hr-HR"/>
        </w:rPr>
        <w:tab/>
      </w:r>
      <w:r w:rsidRPr="00DD3BDD">
        <w:rPr>
          <w:rFonts w:ascii="Calibri" w:hAnsi="Calibri" w:cs="Calibri"/>
          <w:sz w:val="22"/>
          <w:szCs w:val="22"/>
          <w:lang w:val="hr-HR" w:eastAsia="hr-HR"/>
        </w:rPr>
        <w:tab/>
        <w:t>Upravljanje zračnom lukom</w:t>
      </w:r>
    </w:p>
    <w:p w:rsidR="00977FB9" w:rsidRPr="00DD3BDD" w:rsidRDefault="00977FB9" w:rsidP="00977FB9">
      <w:pPr>
        <w:jc w:val="both"/>
        <w:rPr>
          <w:rFonts w:ascii="Calibri" w:hAnsi="Calibri" w:cs="Calibri"/>
          <w:sz w:val="22"/>
          <w:szCs w:val="22"/>
          <w:lang w:val="hr-HR" w:eastAsia="hr-HR"/>
        </w:rPr>
      </w:pPr>
      <w:r w:rsidRPr="00DD3BDD">
        <w:rPr>
          <w:rFonts w:ascii="Calibri" w:hAnsi="Calibri" w:cs="Calibri"/>
          <w:sz w:val="22"/>
          <w:szCs w:val="22"/>
          <w:lang w:val="hr-HR" w:eastAsia="hr-HR"/>
        </w:rPr>
        <w:t>*</w:t>
      </w:r>
      <w:r w:rsidRPr="00DD3BDD">
        <w:rPr>
          <w:rFonts w:ascii="Calibri" w:hAnsi="Calibri" w:cs="Calibri"/>
          <w:sz w:val="22"/>
          <w:szCs w:val="22"/>
          <w:lang w:val="hr-HR" w:eastAsia="hr-HR"/>
        </w:rPr>
        <w:tab/>
      </w:r>
      <w:r w:rsidRPr="00DD3BDD">
        <w:rPr>
          <w:rFonts w:ascii="Calibri" w:hAnsi="Calibri" w:cs="Calibri"/>
          <w:sz w:val="22"/>
          <w:szCs w:val="22"/>
          <w:lang w:val="hr-HR" w:eastAsia="hr-HR"/>
        </w:rPr>
        <w:tab/>
        <w:t>Zemaljske usluge u zračnim lukama</w:t>
      </w:r>
    </w:p>
    <w:p w:rsidR="00977FB9" w:rsidRPr="00DD3BDD" w:rsidRDefault="00977FB9" w:rsidP="00977FB9">
      <w:pPr>
        <w:jc w:val="both"/>
        <w:rPr>
          <w:rFonts w:ascii="Calibri" w:hAnsi="Calibri" w:cs="Calibri"/>
          <w:sz w:val="22"/>
          <w:szCs w:val="22"/>
          <w:lang w:val="hr-HR" w:eastAsia="hr-HR"/>
        </w:rPr>
      </w:pPr>
      <w:r w:rsidRPr="00DD3BDD">
        <w:rPr>
          <w:rFonts w:ascii="Calibri" w:hAnsi="Calibri" w:cs="Calibri"/>
          <w:sz w:val="22"/>
          <w:szCs w:val="22"/>
          <w:lang w:val="hr-HR" w:eastAsia="hr-HR"/>
        </w:rPr>
        <w:t>*</w:t>
      </w:r>
      <w:r w:rsidRPr="00DD3BDD">
        <w:rPr>
          <w:rFonts w:ascii="Calibri" w:hAnsi="Calibri" w:cs="Calibri"/>
          <w:sz w:val="22"/>
          <w:szCs w:val="22"/>
          <w:lang w:val="hr-HR" w:eastAsia="hr-HR"/>
        </w:rPr>
        <w:tab/>
      </w:r>
      <w:r w:rsidRPr="00DD3BDD">
        <w:rPr>
          <w:rFonts w:ascii="Calibri" w:hAnsi="Calibri" w:cs="Calibri"/>
          <w:sz w:val="22"/>
          <w:szCs w:val="22"/>
          <w:lang w:val="hr-HR" w:eastAsia="hr-HR"/>
        </w:rPr>
        <w:tab/>
        <w:t>Komercijalni zračni prijevoz</w:t>
      </w:r>
    </w:p>
    <w:p w:rsidR="00977FB9" w:rsidRPr="00DD3BDD" w:rsidRDefault="00977FB9" w:rsidP="00977FB9">
      <w:pPr>
        <w:jc w:val="both"/>
        <w:rPr>
          <w:rFonts w:ascii="Calibri" w:hAnsi="Calibri" w:cs="Calibri"/>
          <w:sz w:val="22"/>
          <w:szCs w:val="22"/>
          <w:lang w:val="hr-HR" w:eastAsia="hr-HR"/>
        </w:rPr>
      </w:pPr>
      <w:r w:rsidRPr="00DD3BDD">
        <w:rPr>
          <w:rFonts w:ascii="Calibri" w:hAnsi="Calibri" w:cs="Calibri"/>
          <w:sz w:val="22"/>
          <w:szCs w:val="22"/>
          <w:lang w:val="hr-HR" w:eastAsia="hr-HR"/>
        </w:rPr>
        <w:t>*</w:t>
      </w:r>
      <w:r w:rsidRPr="00DD3BDD">
        <w:rPr>
          <w:rFonts w:ascii="Calibri" w:hAnsi="Calibri" w:cs="Calibri"/>
          <w:sz w:val="22"/>
          <w:szCs w:val="22"/>
          <w:lang w:val="hr-HR" w:eastAsia="hr-HR"/>
        </w:rPr>
        <w:tab/>
      </w:r>
      <w:r w:rsidRPr="00DD3BDD">
        <w:rPr>
          <w:rFonts w:ascii="Calibri" w:hAnsi="Calibri" w:cs="Calibri"/>
          <w:sz w:val="22"/>
          <w:szCs w:val="22"/>
          <w:lang w:val="hr-HR" w:eastAsia="hr-HR"/>
        </w:rPr>
        <w:tab/>
        <w:t>Linijski zračni prijevoz</w:t>
      </w:r>
    </w:p>
    <w:p w:rsidR="00977FB9" w:rsidRPr="00DD3BDD" w:rsidRDefault="00977FB9" w:rsidP="00977FB9">
      <w:pPr>
        <w:jc w:val="both"/>
        <w:rPr>
          <w:rFonts w:ascii="Calibri" w:hAnsi="Calibri" w:cs="Calibri"/>
          <w:sz w:val="22"/>
          <w:szCs w:val="22"/>
          <w:lang w:val="hr-HR" w:eastAsia="hr-HR"/>
        </w:rPr>
      </w:pPr>
      <w:r w:rsidRPr="00DD3BDD">
        <w:rPr>
          <w:rFonts w:ascii="Calibri" w:hAnsi="Calibri" w:cs="Calibri"/>
          <w:sz w:val="22"/>
          <w:szCs w:val="22"/>
          <w:lang w:val="hr-HR" w:eastAsia="hr-HR"/>
        </w:rPr>
        <w:t>*</w:t>
      </w:r>
      <w:r w:rsidRPr="00DD3BDD">
        <w:rPr>
          <w:rFonts w:ascii="Calibri" w:hAnsi="Calibri" w:cs="Calibri"/>
          <w:sz w:val="22"/>
          <w:szCs w:val="22"/>
          <w:lang w:val="hr-HR" w:eastAsia="hr-HR"/>
        </w:rPr>
        <w:tab/>
      </w:r>
      <w:r w:rsidRPr="00DD3BDD">
        <w:rPr>
          <w:rFonts w:ascii="Calibri" w:hAnsi="Calibri" w:cs="Calibri"/>
          <w:sz w:val="22"/>
          <w:szCs w:val="22"/>
          <w:lang w:val="hr-HR" w:eastAsia="hr-HR"/>
        </w:rPr>
        <w:tab/>
        <w:t>Operativne usluge u zračnom prometu</w:t>
      </w:r>
    </w:p>
    <w:p w:rsidR="00977FB9" w:rsidRPr="00DD3BDD" w:rsidRDefault="00977FB9" w:rsidP="00977FB9">
      <w:pPr>
        <w:jc w:val="both"/>
        <w:rPr>
          <w:rFonts w:ascii="Calibri" w:hAnsi="Calibri" w:cs="Calibri"/>
          <w:sz w:val="22"/>
          <w:szCs w:val="22"/>
          <w:lang w:val="hr-HR" w:eastAsia="hr-HR"/>
        </w:rPr>
      </w:pPr>
      <w:r w:rsidRPr="00DD3BDD">
        <w:rPr>
          <w:rFonts w:ascii="Calibri" w:hAnsi="Calibri" w:cs="Calibri"/>
          <w:sz w:val="22"/>
          <w:szCs w:val="22"/>
          <w:lang w:val="hr-HR" w:eastAsia="hr-HR"/>
        </w:rPr>
        <w:t>*</w:t>
      </w:r>
      <w:r w:rsidRPr="00DD3BDD">
        <w:rPr>
          <w:rFonts w:ascii="Calibri" w:hAnsi="Calibri" w:cs="Calibri"/>
          <w:sz w:val="22"/>
          <w:szCs w:val="22"/>
          <w:lang w:val="hr-HR" w:eastAsia="hr-HR"/>
        </w:rPr>
        <w:tab/>
      </w:r>
      <w:r w:rsidRPr="00DD3BDD">
        <w:rPr>
          <w:rFonts w:ascii="Calibri" w:hAnsi="Calibri" w:cs="Calibri"/>
          <w:sz w:val="22"/>
          <w:szCs w:val="22"/>
          <w:lang w:val="hr-HR" w:eastAsia="hr-HR"/>
        </w:rPr>
        <w:tab/>
        <w:t>Usluge u zračnom prometu</w:t>
      </w:r>
    </w:p>
    <w:p w:rsidR="00977FB9" w:rsidRPr="00DD3BDD" w:rsidRDefault="00977FB9" w:rsidP="00977FB9">
      <w:pPr>
        <w:jc w:val="both"/>
        <w:rPr>
          <w:rFonts w:ascii="Calibri" w:hAnsi="Calibri" w:cs="Calibri"/>
          <w:sz w:val="22"/>
          <w:szCs w:val="22"/>
          <w:lang w:val="hr-HR" w:eastAsia="hr-HR"/>
        </w:rPr>
      </w:pPr>
    </w:p>
    <w:p w:rsidR="00977FB9" w:rsidRDefault="00977FB9" w:rsidP="00977FB9">
      <w:pPr>
        <w:jc w:val="both"/>
        <w:rPr>
          <w:rFonts w:ascii="Calibri" w:hAnsi="Calibri" w:cs="Calibri"/>
          <w:noProof/>
          <w:sz w:val="22"/>
          <w:szCs w:val="22"/>
          <w:lang w:val="hr-HR"/>
        </w:rPr>
      </w:pPr>
      <w:r w:rsidRPr="00A257A9">
        <w:rPr>
          <w:rFonts w:ascii="Calibri" w:hAnsi="Calibri" w:cs="Calibri"/>
          <w:noProof/>
          <w:sz w:val="22"/>
          <w:szCs w:val="22"/>
          <w:lang w:val="hr-HR"/>
        </w:rPr>
        <w:t>Društvo ima podružnicu “Putnička agencija Zračna luka Osijek”, sjedište</w:t>
      </w:r>
      <w:r>
        <w:rPr>
          <w:rFonts w:ascii="Calibri" w:hAnsi="Calibri" w:cs="Calibri"/>
          <w:noProof/>
          <w:sz w:val="22"/>
          <w:szCs w:val="22"/>
          <w:lang w:val="hr-HR"/>
        </w:rPr>
        <w:t xml:space="preserve"> agencije je bilo</w:t>
      </w:r>
      <w:r w:rsidRPr="00A257A9">
        <w:rPr>
          <w:rFonts w:ascii="Calibri" w:hAnsi="Calibri" w:cs="Calibri"/>
          <w:noProof/>
          <w:sz w:val="22"/>
          <w:szCs w:val="22"/>
          <w:lang w:val="hr-HR"/>
        </w:rPr>
        <w:t xml:space="preserve"> u Osijeku, Trg Ante Starčevića bb (pothodnik)</w:t>
      </w:r>
      <w:r>
        <w:rPr>
          <w:rFonts w:ascii="Calibri" w:hAnsi="Calibri" w:cs="Calibri"/>
          <w:noProof/>
          <w:sz w:val="22"/>
          <w:szCs w:val="22"/>
          <w:lang w:val="hr-HR"/>
        </w:rPr>
        <w:t xml:space="preserve"> do 18.12.2020. godine. Agencija je od prosinca 2020. godine izmještena na adresu Vukovarska ulica 67, Klisa</w:t>
      </w:r>
      <w:r w:rsidRPr="00A257A9">
        <w:rPr>
          <w:rFonts w:ascii="Calibri" w:hAnsi="Calibri" w:cs="Calibri"/>
          <w:noProof/>
          <w:sz w:val="22"/>
          <w:szCs w:val="22"/>
          <w:lang w:val="hr-HR"/>
        </w:rPr>
        <w:t xml:space="preserve">. </w:t>
      </w:r>
    </w:p>
    <w:p w:rsidR="00977FB9" w:rsidRPr="00A257A9" w:rsidRDefault="00977FB9" w:rsidP="00977FB9">
      <w:pPr>
        <w:jc w:val="both"/>
        <w:rPr>
          <w:rFonts w:ascii="Calibri" w:hAnsi="Calibri" w:cs="Calibri"/>
          <w:noProof/>
          <w:sz w:val="22"/>
          <w:szCs w:val="22"/>
          <w:lang w:val="hr-HR"/>
        </w:rPr>
      </w:pPr>
    </w:p>
    <w:p w:rsidR="00977FB9" w:rsidRPr="00A257A9" w:rsidRDefault="00977FB9" w:rsidP="00977FB9">
      <w:pPr>
        <w:jc w:val="both"/>
        <w:rPr>
          <w:rFonts w:ascii="Calibri" w:hAnsi="Calibri" w:cs="Calibri"/>
          <w:noProof/>
          <w:sz w:val="22"/>
          <w:szCs w:val="22"/>
          <w:lang w:val="hr-HR"/>
        </w:rPr>
      </w:pPr>
      <w:r w:rsidRPr="00A257A9">
        <w:rPr>
          <w:rFonts w:ascii="Calibri" w:hAnsi="Calibri" w:cs="Calibri"/>
          <w:noProof/>
          <w:sz w:val="22"/>
          <w:szCs w:val="22"/>
          <w:lang w:val="hr-HR"/>
        </w:rPr>
        <w:t>Djelatnosti podružnice su:</w:t>
      </w:r>
    </w:p>
    <w:p w:rsidR="00977FB9" w:rsidRPr="00A257A9" w:rsidRDefault="00977FB9" w:rsidP="00977FB9">
      <w:pPr>
        <w:jc w:val="both"/>
        <w:rPr>
          <w:rFonts w:ascii="Calibri" w:hAnsi="Calibri" w:cs="Calibri"/>
          <w:noProof/>
          <w:sz w:val="22"/>
          <w:szCs w:val="22"/>
          <w:lang w:val="hr-HR"/>
        </w:rPr>
      </w:pPr>
      <w:r w:rsidRPr="00A257A9">
        <w:rPr>
          <w:rFonts w:ascii="Calibri" w:hAnsi="Calibri" w:cs="Calibri"/>
          <w:noProof/>
          <w:sz w:val="22"/>
          <w:szCs w:val="22"/>
          <w:lang w:val="hr-HR"/>
        </w:rPr>
        <w:t>* Djelatnosti putničkih agencija</w:t>
      </w:r>
    </w:p>
    <w:p w:rsidR="00977FB9" w:rsidRPr="00A257A9" w:rsidRDefault="00977FB9" w:rsidP="00977FB9">
      <w:pPr>
        <w:jc w:val="both"/>
        <w:rPr>
          <w:rFonts w:ascii="Calibri" w:hAnsi="Calibri" w:cs="Calibri"/>
          <w:noProof/>
          <w:sz w:val="22"/>
          <w:szCs w:val="22"/>
          <w:lang w:val="hr-HR"/>
        </w:rPr>
      </w:pPr>
      <w:r w:rsidRPr="00A257A9">
        <w:rPr>
          <w:rFonts w:ascii="Calibri" w:hAnsi="Calibri" w:cs="Calibri"/>
          <w:noProof/>
          <w:sz w:val="22"/>
          <w:szCs w:val="22"/>
          <w:lang w:val="hr-HR"/>
        </w:rPr>
        <w:t>* Djelatnosti organizatora putovanja (turoperatora)</w:t>
      </w:r>
    </w:p>
    <w:p w:rsidR="00977FB9" w:rsidRPr="00A257A9" w:rsidRDefault="00977FB9" w:rsidP="00977FB9">
      <w:pPr>
        <w:jc w:val="both"/>
        <w:rPr>
          <w:rFonts w:ascii="Calibri" w:hAnsi="Calibri" w:cs="Calibri"/>
          <w:noProof/>
          <w:sz w:val="22"/>
          <w:szCs w:val="22"/>
          <w:lang w:val="hr-HR"/>
        </w:rPr>
      </w:pPr>
      <w:r w:rsidRPr="00A257A9">
        <w:rPr>
          <w:rFonts w:ascii="Calibri" w:hAnsi="Calibri" w:cs="Calibri"/>
          <w:noProof/>
          <w:sz w:val="22"/>
          <w:szCs w:val="22"/>
          <w:lang w:val="hr-HR"/>
        </w:rPr>
        <w:t>Osnivača u poslovanju podružnice zastupa Davor Forgić, samostalno i pojedinačno od 22.11.2017. godine.</w:t>
      </w:r>
    </w:p>
    <w:p w:rsidR="00977FB9" w:rsidRDefault="00977FB9" w:rsidP="00977FB9">
      <w:pPr>
        <w:jc w:val="both"/>
        <w:rPr>
          <w:rFonts w:ascii="Calibri" w:hAnsi="Calibri" w:cs="Calibri"/>
          <w:noProof/>
          <w:sz w:val="22"/>
          <w:szCs w:val="22"/>
          <w:lang w:val="hr-HR"/>
        </w:rPr>
      </w:pPr>
    </w:p>
    <w:p w:rsidR="00977FB9" w:rsidRDefault="00977FB9" w:rsidP="00977FB9">
      <w:pPr>
        <w:jc w:val="both"/>
        <w:rPr>
          <w:rFonts w:ascii="Calibri" w:hAnsi="Calibri" w:cs="Calibri"/>
          <w:noProof/>
          <w:sz w:val="22"/>
          <w:szCs w:val="22"/>
          <w:lang w:val="hr-HR"/>
        </w:rPr>
      </w:pPr>
      <w:r w:rsidRPr="00552300">
        <w:rPr>
          <w:rFonts w:ascii="Calibri" w:hAnsi="Calibri" w:cs="Calibri"/>
          <w:noProof/>
          <w:sz w:val="22"/>
          <w:szCs w:val="22"/>
          <w:lang w:val="hr-HR"/>
        </w:rPr>
        <w:t>Prosječan broj zaposlenih prema satima rada za 2020. godinu iznosio je 56 radnika, dok je za 2019.godinu iznosio  61 radnika.</w:t>
      </w:r>
    </w:p>
    <w:p w:rsidR="00F7284B" w:rsidRPr="000C7665" w:rsidRDefault="00F7284B" w:rsidP="00F7284B">
      <w:pPr>
        <w:pStyle w:val="Tijeloteksta"/>
        <w:rPr>
          <w:rFonts w:ascii="Garamond" w:hAnsi="Garamond"/>
          <w:sz w:val="22"/>
          <w:szCs w:val="22"/>
          <w:lang w:val="hr-HR"/>
        </w:rPr>
      </w:pPr>
    </w:p>
    <w:p w:rsidR="00F7284B" w:rsidRPr="000C7665" w:rsidRDefault="00F7284B" w:rsidP="00F7284B">
      <w:pPr>
        <w:pStyle w:val="Tijeloteksta"/>
        <w:rPr>
          <w:rFonts w:ascii="Garamond" w:hAnsi="Garamond"/>
          <w:sz w:val="22"/>
          <w:szCs w:val="22"/>
          <w:lang w:val="hr-HR"/>
        </w:rPr>
      </w:pPr>
    </w:p>
    <w:p w:rsidR="00F7284B" w:rsidRPr="000C7665" w:rsidRDefault="00F7284B" w:rsidP="00F7284B">
      <w:pPr>
        <w:pStyle w:val="Tijeloteksta"/>
        <w:rPr>
          <w:rFonts w:ascii="Garamond" w:hAnsi="Garamond"/>
          <w:sz w:val="22"/>
          <w:szCs w:val="22"/>
          <w:lang w:val="hr-HR"/>
        </w:rPr>
      </w:pPr>
    </w:p>
    <w:p w:rsidR="00767193" w:rsidRPr="000C7665" w:rsidRDefault="00767193">
      <w:pPr>
        <w:rPr>
          <w:rFonts w:ascii="Garamond" w:hAnsi="Garamond"/>
          <w:b/>
          <w:sz w:val="22"/>
          <w:szCs w:val="22"/>
          <w:lang w:val="hr-HR"/>
        </w:rPr>
      </w:pPr>
      <w:r w:rsidRPr="000C7665">
        <w:rPr>
          <w:rFonts w:ascii="Garamond" w:hAnsi="Garamond"/>
          <w:b/>
          <w:sz w:val="22"/>
          <w:szCs w:val="22"/>
          <w:lang w:val="hr-HR"/>
        </w:rPr>
        <w:br w:type="page"/>
      </w:r>
    </w:p>
    <w:p w:rsidR="00EA164A" w:rsidRDefault="00EA164A" w:rsidP="00767193">
      <w:pPr>
        <w:pStyle w:val="DefaultText"/>
        <w:rPr>
          <w:rFonts w:ascii="Garamond" w:hAnsi="Garamond"/>
          <w:b/>
          <w:sz w:val="22"/>
          <w:szCs w:val="22"/>
          <w:lang w:val="hr-HR"/>
        </w:rPr>
      </w:pPr>
    </w:p>
    <w:p w:rsidR="000472AC" w:rsidRPr="00D45FB6" w:rsidRDefault="000472AC" w:rsidP="009A5DA7">
      <w:pPr>
        <w:pStyle w:val="DefaultText"/>
        <w:tabs>
          <w:tab w:val="left" w:pos="567"/>
          <w:tab w:val="left" w:pos="709"/>
        </w:tabs>
        <w:rPr>
          <w:rFonts w:asciiTheme="minorHAnsi" w:hAnsiTheme="minorHAnsi" w:cstheme="minorHAnsi"/>
          <w:b/>
          <w:sz w:val="22"/>
          <w:szCs w:val="22"/>
          <w:lang w:val="hr-HR"/>
        </w:rPr>
      </w:pPr>
      <w:r w:rsidRPr="00D45FB6">
        <w:rPr>
          <w:rFonts w:asciiTheme="minorHAnsi" w:hAnsiTheme="minorHAnsi" w:cstheme="minorHAnsi"/>
          <w:b/>
          <w:sz w:val="22"/>
          <w:szCs w:val="22"/>
          <w:lang w:val="hr-HR"/>
        </w:rPr>
        <w:t xml:space="preserve"> 2</w:t>
      </w:r>
      <w:r w:rsidR="009A5DA7">
        <w:rPr>
          <w:rFonts w:asciiTheme="minorHAnsi" w:hAnsiTheme="minorHAnsi" w:cstheme="minorHAnsi"/>
          <w:b/>
          <w:sz w:val="22"/>
          <w:szCs w:val="22"/>
          <w:lang w:val="hr-HR"/>
        </w:rPr>
        <w:t xml:space="preserve">. </w:t>
      </w:r>
      <w:r w:rsidRPr="00D45FB6">
        <w:rPr>
          <w:rFonts w:asciiTheme="minorHAnsi" w:hAnsiTheme="minorHAnsi" w:cstheme="minorHAnsi"/>
          <w:b/>
          <w:sz w:val="22"/>
          <w:szCs w:val="22"/>
          <w:lang w:val="hr-HR"/>
        </w:rPr>
        <w:t xml:space="preserve"> </w:t>
      </w:r>
      <w:r w:rsidR="009A5DA7">
        <w:rPr>
          <w:rFonts w:asciiTheme="minorHAnsi" w:hAnsiTheme="minorHAnsi" w:cstheme="minorHAnsi"/>
          <w:b/>
          <w:sz w:val="22"/>
          <w:szCs w:val="22"/>
          <w:lang w:val="hr-HR"/>
        </w:rPr>
        <w:tab/>
      </w:r>
      <w:r w:rsidR="00F7284B" w:rsidRPr="00D45FB6">
        <w:rPr>
          <w:rFonts w:asciiTheme="minorHAnsi" w:hAnsiTheme="minorHAnsi" w:cstheme="minorHAnsi"/>
          <w:b/>
          <w:sz w:val="22"/>
          <w:szCs w:val="22"/>
          <w:lang w:val="hr-HR"/>
        </w:rPr>
        <w:t>OSNOVE SASTAVLJANJA FINANCIJSKIH IZVJEŠTAJA</w:t>
      </w:r>
    </w:p>
    <w:p w:rsidR="000472AC" w:rsidRPr="00D45FB6" w:rsidRDefault="000472AC" w:rsidP="00DB58EA">
      <w:pPr>
        <w:pStyle w:val="DefaultText"/>
        <w:jc w:val="both"/>
        <w:rPr>
          <w:rFonts w:asciiTheme="minorHAnsi" w:hAnsiTheme="minorHAnsi" w:cstheme="minorHAnsi"/>
          <w:sz w:val="22"/>
          <w:szCs w:val="22"/>
          <w:lang w:val="hr-HR"/>
        </w:rPr>
      </w:pPr>
    </w:p>
    <w:p w:rsidR="00F7284B" w:rsidRPr="00D45FB6" w:rsidRDefault="00F7284B" w:rsidP="009A5DA7">
      <w:pPr>
        <w:pStyle w:val="DefaultText"/>
        <w:tabs>
          <w:tab w:val="left" w:pos="567"/>
        </w:tabs>
        <w:jc w:val="both"/>
        <w:rPr>
          <w:rFonts w:asciiTheme="minorHAnsi" w:hAnsiTheme="minorHAnsi" w:cstheme="minorHAnsi"/>
          <w:b/>
          <w:sz w:val="22"/>
          <w:szCs w:val="22"/>
          <w:lang w:val="hr-HR"/>
        </w:rPr>
      </w:pPr>
      <w:r w:rsidRPr="00D45FB6">
        <w:rPr>
          <w:rFonts w:asciiTheme="minorHAnsi" w:hAnsiTheme="minorHAnsi" w:cstheme="minorHAnsi"/>
          <w:b/>
          <w:sz w:val="22"/>
          <w:szCs w:val="22"/>
          <w:lang w:val="hr-HR"/>
        </w:rPr>
        <w:t>2.1.</w:t>
      </w:r>
      <w:r w:rsidRPr="00D45FB6">
        <w:rPr>
          <w:rFonts w:asciiTheme="minorHAnsi" w:hAnsiTheme="minorHAnsi" w:cstheme="minorHAnsi"/>
          <w:b/>
          <w:sz w:val="22"/>
          <w:szCs w:val="22"/>
          <w:lang w:val="hr-HR"/>
        </w:rPr>
        <w:tab/>
        <w:t>Izjava o usklađenosti i osnova prikaza</w:t>
      </w:r>
    </w:p>
    <w:p w:rsidR="00F7284B" w:rsidRPr="00D45FB6" w:rsidRDefault="00F7284B" w:rsidP="00F7284B">
      <w:pPr>
        <w:pStyle w:val="DefaultText"/>
        <w:jc w:val="both"/>
        <w:rPr>
          <w:rFonts w:asciiTheme="minorHAnsi" w:hAnsiTheme="minorHAnsi" w:cstheme="minorHAnsi"/>
          <w:b/>
          <w:sz w:val="22"/>
          <w:szCs w:val="22"/>
          <w:lang w:val="hr-HR"/>
        </w:rPr>
      </w:pPr>
    </w:p>
    <w:p w:rsidR="007B1C84" w:rsidRPr="009A5DA7" w:rsidRDefault="007B1C84" w:rsidP="007B1C84">
      <w:pPr>
        <w:pStyle w:val="DefaultText"/>
        <w:jc w:val="both"/>
        <w:rPr>
          <w:rFonts w:asciiTheme="minorHAnsi" w:hAnsiTheme="minorHAnsi" w:cstheme="minorHAnsi"/>
          <w:sz w:val="22"/>
          <w:szCs w:val="22"/>
          <w:lang w:val="hr-HR"/>
        </w:rPr>
      </w:pPr>
      <w:r w:rsidRPr="00D45FB6">
        <w:rPr>
          <w:rFonts w:asciiTheme="minorHAnsi" w:hAnsiTheme="minorHAnsi" w:cstheme="minorHAnsi"/>
          <w:sz w:val="22"/>
          <w:szCs w:val="22"/>
          <w:lang w:val="hr-HR"/>
        </w:rPr>
        <w:t xml:space="preserve">Do </w:t>
      </w:r>
      <w:r w:rsidRPr="009A5DA7">
        <w:rPr>
          <w:rFonts w:asciiTheme="minorHAnsi" w:hAnsiTheme="minorHAnsi" w:cstheme="minorHAnsi"/>
          <w:sz w:val="22"/>
          <w:szCs w:val="22"/>
          <w:lang w:val="hr-HR"/>
        </w:rPr>
        <w:t>2018. godine Zračna luka Osijek sastavljala je financijske izvještaje sukladno Hrvatskim standardima financijskog izvještavanja koje je donio Odbor za standarde financijskog izvještavanja na temelju odredbi Zakona o računovodstvu.</w:t>
      </w:r>
    </w:p>
    <w:p w:rsidR="007B1C84" w:rsidRPr="009A5DA7" w:rsidRDefault="007B1C84" w:rsidP="007B1C84">
      <w:pPr>
        <w:pStyle w:val="DefaultText"/>
        <w:jc w:val="both"/>
        <w:rPr>
          <w:rFonts w:asciiTheme="minorHAnsi" w:hAnsiTheme="minorHAnsi" w:cstheme="minorHAnsi"/>
          <w:sz w:val="22"/>
          <w:szCs w:val="22"/>
          <w:lang w:val="hr-HR"/>
        </w:rPr>
      </w:pPr>
    </w:p>
    <w:p w:rsidR="007B1C84" w:rsidRPr="009A5DA7" w:rsidRDefault="007B1C84" w:rsidP="007B1C84">
      <w:pPr>
        <w:pStyle w:val="DefaultText"/>
        <w:jc w:val="both"/>
        <w:rPr>
          <w:rFonts w:asciiTheme="minorHAnsi" w:hAnsiTheme="minorHAnsi" w:cstheme="minorHAnsi"/>
          <w:sz w:val="22"/>
          <w:szCs w:val="22"/>
          <w:lang w:val="hr-HR"/>
        </w:rPr>
      </w:pPr>
      <w:r w:rsidRPr="009A5DA7">
        <w:rPr>
          <w:rFonts w:asciiTheme="minorHAnsi" w:hAnsiTheme="minorHAnsi" w:cstheme="minorHAnsi"/>
          <w:sz w:val="22"/>
          <w:szCs w:val="22"/>
          <w:lang w:val="hr-HR"/>
        </w:rPr>
        <w:t xml:space="preserve">S obzirom na odredbe članka 3. stavak 1. alineja 14. Zakona o računovodstvu (Narodne novine, broj: 78/15, 134/15, 120/16, 116/18, 42/20, 47/20) kojim je uveden pojam „subjekt od javnog interesa“  (na snazi od 1. siječnja 2019.) te na odredbe članka 17. stavak 3. Zakona o računovodstvu, kojim je propisano da su subjekti od javnog interesa dužni sastavljati i prezentirati godišnje financijske izvještaje primjenom Međunarodnih standarda financijskog izvještavanja (MSFI), financijski izvještaji za 2019. godinu pripremljeni su u skladu sa Zakonom o računovodstvu (NN 116/18, 42/20, 47/20) i Međunarodnim standardima financijskog izvještavanja koji su utvrđeni od Europske komisije  i objavljeni u službenom listu Europske unije (MSFI). </w:t>
      </w:r>
    </w:p>
    <w:p w:rsidR="007B1C84" w:rsidRPr="009A5DA7" w:rsidRDefault="007B1C84" w:rsidP="007B1C84">
      <w:pPr>
        <w:pStyle w:val="DefaultText"/>
        <w:jc w:val="both"/>
        <w:rPr>
          <w:rFonts w:asciiTheme="minorHAnsi" w:hAnsiTheme="minorHAnsi" w:cstheme="minorHAnsi"/>
          <w:sz w:val="22"/>
          <w:szCs w:val="22"/>
          <w:lang w:val="hr-HR"/>
        </w:rPr>
      </w:pPr>
      <w:r w:rsidRPr="009A5DA7">
        <w:rPr>
          <w:rFonts w:asciiTheme="minorHAnsi" w:hAnsiTheme="minorHAnsi" w:cstheme="minorHAnsi"/>
          <w:sz w:val="22"/>
          <w:szCs w:val="22"/>
          <w:lang w:val="hr-HR"/>
        </w:rPr>
        <w:t>Promjena računovodstvenih politika sa HSFI na MSFI nisu bitno utjecala na područjima primjene već je samo formalno promijenjena primjena MSFI te nije utjecala na vrijednosti iskazane u financijskim izvještajima.</w:t>
      </w:r>
    </w:p>
    <w:p w:rsidR="007B1C84" w:rsidRPr="009A5DA7" w:rsidRDefault="007B1C84" w:rsidP="007B1C84">
      <w:pPr>
        <w:pStyle w:val="DefaultText"/>
        <w:jc w:val="both"/>
        <w:rPr>
          <w:rFonts w:asciiTheme="minorHAnsi" w:hAnsiTheme="minorHAnsi" w:cstheme="minorHAnsi"/>
          <w:sz w:val="22"/>
          <w:szCs w:val="22"/>
          <w:lang w:val="hr-HR"/>
        </w:rPr>
      </w:pPr>
      <w:r w:rsidRPr="009A5DA7">
        <w:rPr>
          <w:rFonts w:asciiTheme="minorHAnsi" w:hAnsiTheme="minorHAnsi" w:cstheme="minorHAnsi"/>
          <w:sz w:val="22"/>
          <w:szCs w:val="22"/>
          <w:lang w:val="hr-HR"/>
        </w:rPr>
        <w:t>Struktura i sadržaj prikazanih financijskih izvještaja u skladu je s odredbama MRS 1.</w:t>
      </w:r>
    </w:p>
    <w:p w:rsidR="007B1C84" w:rsidRPr="009A5DA7" w:rsidRDefault="007B1C84" w:rsidP="007B1C84">
      <w:pPr>
        <w:pStyle w:val="DefaultText"/>
        <w:jc w:val="both"/>
        <w:rPr>
          <w:rFonts w:asciiTheme="minorHAnsi" w:hAnsiTheme="minorHAnsi" w:cstheme="minorHAnsi"/>
          <w:sz w:val="22"/>
          <w:szCs w:val="22"/>
          <w:lang w:val="hr-HR"/>
        </w:rPr>
      </w:pPr>
    </w:p>
    <w:p w:rsidR="007B1C84" w:rsidRPr="009A5DA7" w:rsidRDefault="007B1C84" w:rsidP="007B1C84">
      <w:pPr>
        <w:pStyle w:val="DefaultText"/>
        <w:jc w:val="both"/>
        <w:rPr>
          <w:rFonts w:asciiTheme="minorHAnsi" w:hAnsiTheme="minorHAnsi" w:cstheme="minorHAnsi"/>
          <w:sz w:val="22"/>
          <w:szCs w:val="22"/>
          <w:lang w:val="hr-HR"/>
        </w:rPr>
      </w:pPr>
      <w:r w:rsidRPr="009A5DA7">
        <w:rPr>
          <w:rFonts w:asciiTheme="minorHAnsi" w:hAnsiTheme="minorHAnsi" w:cstheme="minorHAnsi"/>
          <w:sz w:val="22"/>
          <w:szCs w:val="22"/>
          <w:lang w:val="hr-HR"/>
        </w:rPr>
        <w:t>Podaci u financijskim izvještajima prezentirani su u hrvatskim kunama, kao izvještajnoj valuti u Republici Hrvatskoj, pri čemu je na dan bilanciranja kod deviznih transakcija i transakcija s valutnom klauzulom korišten srednji tečaj HNB na dan 31.12.2020. godine za 1 EUR=7,536898 kn (31.12.2019. 1 EUR=7,442580 kn).</w:t>
      </w:r>
    </w:p>
    <w:p w:rsidR="007B1C84" w:rsidRPr="009A5DA7" w:rsidRDefault="007B1C84" w:rsidP="007B1C84">
      <w:pPr>
        <w:pStyle w:val="DefaultText"/>
        <w:jc w:val="both"/>
        <w:rPr>
          <w:rFonts w:asciiTheme="minorHAnsi" w:hAnsiTheme="minorHAnsi" w:cstheme="minorHAnsi"/>
          <w:sz w:val="22"/>
          <w:szCs w:val="22"/>
          <w:lang w:val="hr-HR"/>
        </w:rPr>
      </w:pPr>
    </w:p>
    <w:p w:rsidR="007B1C84" w:rsidRPr="009A5DA7" w:rsidRDefault="007B1C84" w:rsidP="007B1C84">
      <w:pPr>
        <w:pStyle w:val="DefaultText"/>
        <w:jc w:val="both"/>
        <w:rPr>
          <w:rFonts w:asciiTheme="minorHAnsi" w:hAnsiTheme="minorHAnsi" w:cstheme="minorHAnsi"/>
          <w:sz w:val="22"/>
          <w:szCs w:val="22"/>
          <w:lang w:val="hr-HR"/>
        </w:rPr>
      </w:pPr>
      <w:r w:rsidRPr="009A5DA7">
        <w:rPr>
          <w:rFonts w:asciiTheme="minorHAnsi" w:hAnsiTheme="minorHAnsi" w:cstheme="minorHAnsi"/>
          <w:sz w:val="22"/>
          <w:szCs w:val="22"/>
          <w:lang w:val="hr-HR"/>
        </w:rPr>
        <w:t>Financijski izvještaji sastavljeni su na osnovi povijesnog troška, a detaljnija određenja dana su uz pojedine pozicije izvještaja.</w:t>
      </w:r>
    </w:p>
    <w:p w:rsidR="007B1C84" w:rsidRPr="009A5DA7" w:rsidRDefault="007B1C84" w:rsidP="007B1C84">
      <w:pPr>
        <w:pStyle w:val="DefaultText"/>
        <w:jc w:val="both"/>
        <w:rPr>
          <w:rFonts w:asciiTheme="minorHAnsi" w:hAnsiTheme="minorHAnsi" w:cstheme="minorHAnsi"/>
          <w:sz w:val="22"/>
          <w:szCs w:val="22"/>
          <w:lang w:val="hr-HR"/>
        </w:rPr>
      </w:pPr>
      <w:r w:rsidRPr="009A5DA7">
        <w:rPr>
          <w:rFonts w:asciiTheme="minorHAnsi" w:hAnsiTheme="minorHAnsi" w:cstheme="minorHAnsi"/>
          <w:sz w:val="22"/>
          <w:szCs w:val="22"/>
          <w:lang w:val="hr-HR"/>
        </w:rPr>
        <w:t>Financijski izvještaji sastavljeni su  po načelu nastanka poslovnog događaja i pod pretpostavkom vremenske neograničenosti poslovanja.</w:t>
      </w:r>
    </w:p>
    <w:p w:rsidR="007B1C84" w:rsidRPr="009A5DA7" w:rsidRDefault="007B1C84" w:rsidP="007B1C84">
      <w:pPr>
        <w:pStyle w:val="DefaultText"/>
        <w:jc w:val="both"/>
        <w:rPr>
          <w:rFonts w:asciiTheme="minorHAnsi" w:hAnsiTheme="minorHAnsi" w:cstheme="minorHAnsi"/>
          <w:sz w:val="22"/>
          <w:szCs w:val="22"/>
          <w:lang w:val="hr-HR"/>
        </w:rPr>
      </w:pPr>
    </w:p>
    <w:p w:rsidR="007B1C84" w:rsidRPr="009A5DA7" w:rsidRDefault="007B1C84" w:rsidP="007B1C84">
      <w:pPr>
        <w:pStyle w:val="DefaultText"/>
        <w:jc w:val="both"/>
        <w:rPr>
          <w:rFonts w:asciiTheme="minorHAnsi" w:hAnsiTheme="minorHAnsi" w:cstheme="minorHAnsi"/>
          <w:sz w:val="22"/>
          <w:szCs w:val="22"/>
          <w:lang w:val="hr-HR"/>
        </w:rPr>
      </w:pPr>
      <w:r w:rsidRPr="009A5DA7">
        <w:rPr>
          <w:rFonts w:asciiTheme="minorHAnsi" w:hAnsiTheme="minorHAnsi" w:cstheme="minorHAnsi"/>
          <w:sz w:val="22"/>
          <w:szCs w:val="22"/>
          <w:lang w:val="hr-HR"/>
        </w:rPr>
        <w:t>Sastavljanje financijskih izvještaja u skladu  sa Međunarodnim standardima financijskog izvještavanja zahtijeva od Uprave da daje procjene i izvodi pretpostavke koje utječu na iskazane iznose imovine i obveza, te objavu nepredviđene imovine i nepredviđenih obveza na datum financijskih izvještaja, kao i na iskazane prihode i rashode tijekom izvještajnog razdoblja. Procjene se temelje na informacijama koje su bile dostupne na datum sastavljanja financijskih izvještaja te se stvarni iznosi mogu razlikovati od procijenjenih.</w:t>
      </w:r>
    </w:p>
    <w:p w:rsidR="007B1C84" w:rsidRPr="009A5DA7" w:rsidRDefault="007B1C84" w:rsidP="007B1C84">
      <w:pPr>
        <w:pStyle w:val="DefaultText"/>
        <w:jc w:val="both"/>
        <w:rPr>
          <w:rFonts w:asciiTheme="minorHAnsi" w:hAnsiTheme="minorHAnsi" w:cstheme="minorHAnsi"/>
          <w:sz w:val="22"/>
          <w:szCs w:val="22"/>
          <w:lang w:val="hr-HR"/>
        </w:rPr>
      </w:pPr>
    </w:p>
    <w:p w:rsidR="007B1C84" w:rsidRPr="009A5DA7" w:rsidRDefault="007B1C84" w:rsidP="007B1C84">
      <w:pPr>
        <w:pStyle w:val="DefaultText"/>
        <w:jc w:val="both"/>
        <w:rPr>
          <w:rFonts w:asciiTheme="minorHAnsi" w:hAnsiTheme="minorHAnsi" w:cstheme="minorHAnsi"/>
          <w:sz w:val="22"/>
          <w:szCs w:val="22"/>
          <w:lang w:val="hr-HR"/>
        </w:rPr>
      </w:pPr>
    </w:p>
    <w:p w:rsidR="007B1C84" w:rsidRPr="009A5DA7" w:rsidRDefault="007B1C84" w:rsidP="007B1C84">
      <w:pPr>
        <w:pStyle w:val="DefaultText"/>
        <w:jc w:val="both"/>
        <w:rPr>
          <w:rFonts w:asciiTheme="minorHAnsi" w:hAnsiTheme="minorHAnsi" w:cstheme="minorHAnsi"/>
          <w:sz w:val="22"/>
          <w:szCs w:val="22"/>
          <w:lang w:val="hr-HR"/>
        </w:rPr>
      </w:pPr>
      <w:r w:rsidRPr="009A5DA7">
        <w:rPr>
          <w:rFonts w:asciiTheme="minorHAnsi" w:hAnsiTheme="minorHAnsi" w:cstheme="minorHAnsi"/>
          <w:sz w:val="22"/>
          <w:szCs w:val="22"/>
          <w:lang w:val="hr-HR"/>
        </w:rPr>
        <w:t>Društvo ima odvojene račune za djelatnost zemaljskih usluga od računa za svoje druge djelatnosti iz stavka 1. članka 7. Pravilnika o pružanju zemaljskih usluga ( NN/15).</w:t>
      </w:r>
    </w:p>
    <w:p w:rsidR="007B1C84" w:rsidRPr="009A5DA7" w:rsidRDefault="007B1C84" w:rsidP="007B1C84">
      <w:pPr>
        <w:pStyle w:val="DefaultText"/>
        <w:jc w:val="both"/>
        <w:rPr>
          <w:rFonts w:asciiTheme="minorHAnsi" w:hAnsiTheme="minorHAnsi" w:cstheme="minorHAnsi"/>
          <w:sz w:val="22"/>
          <w:szCs w:val="22"/>
          <w:lang w:val="hr-HR"/>
        </w:rPr>
      </w:pPr>
    </w:p>
    <w:p w:rsidR="00767193" w:rsidRPr="009A5DA7" w:rsidRDefault="007B1C84" w:rsidP="007B1C84">
      <w:pPr>
        <w:pStyle w:val="DefaultText"/>
        <w:jc w:val="both"/>
        <w:rPr>
          <w:rFonts w:asciiTheme="minorHAnsi" w:hAnsiTheme="minorHAnsi" w:cstheme="minorHAnsi"/>
          <w:sz w:val="22"/>
          <w:szCs w:val="22"/>
          <w:lang w:val="hr-HR"/>
        </w:rPr>
      </w:pPr>
      <w:r w:rsidRPr="009A5DA7">
        <w:rPr>
          <w:rFonts w:asciiTheme="minorHAnsi" w:hAnsiTheme="minorHAnsi" w:cstheme="minorHAnsi"/>
          <w:sz w:val="22"/>
          <w:szCs w:val="22"/>
          <w:lang w:val="hr-HR"/>
        </w:rPr>
        <w:t>Između zemaljskih usluga i drugih djelatnosti nema značajnih financijskih tokova koji bi bili od materijalnog značaja.</w:t>
      </w:r>
    </w:p>
    <w:p w:rsidR="00767193" w:rsidRPr="009A5DA7" w:rsidRDefault="00767193" w:rsidP="00F7284B">
      <w:pPr>
        <w:pStyle w:val="DefaultText"/>
        <w:jc w:val="both"/>
        <w:rPr>
          <w:rFonts w:asciiTheme="minorHAnsi" w:hAnsiTheme="minorHAnsi" w:cstheme="minorHAnsi"/>
          <w:sz w:val="22"/>
          <w:szCs w:val="22"/>
          <w:lang w:val="hr-HR"/>
        </w:rPr>
      </w:pPr>
    </w:p>
    <w:p w:rsidR="00B527EC" w:rsidRDefault="00767193" w:rsidP="005666B6">
      <w:pPr>
        <w:rPr>
          <w:rFonts w:ascii="Garamond" w:hAnsi="Garamond"/>
          <w:b/>
          <w:sz w:val="22"/>
          <w:szCs w:val="22"/>
          <w:lang w:val="hr-HR"/>
        </w:rPr>
      </w:pPr>
      <w:r w:rsidRPr="000C7665">
        <w:rPr>
          <w:rFonts w:ascii="Garamond" w:hAnsi="Garamond"/>
          <w:b/>
          <w:sz w:val="22"/>
          <w:szCs w:val="22"/>
          <w:lang w:val="hr-HR"/>
        </w:rPr>
        <w:br w:type="page"/>
      </w:r>
    </w:p>
    <w:p w:rsidR="00767193" w:rsidRPr="00D45FB6" w:rsidRDefault="00767193" w:rsidP="009A5DA7">
      <w:pPr>
        <w:pStyle w:val="DefaultText"/>
        <w:tabs>
          <w:tab w:val="left" w:pos="567"/>
        </w:tabs>
        <w:jc w:val="both"/>
        <w:rPr>
          <w:rFonts w:asciiTheme="minorHAnsi" w:hAnsiTheme="minorHAnsi" w:cstheme="minorHAnsi"/>
          <w:b/>
          <w:sz w:val="22"/>
          <w:szCs w:val="22"/>
          <w:lang w:val="hr-HR"/>
        </w:rPr>
      </w:pPr>
      <w:r w:rsidRPr="00D45FB6">
        <w:rPr>
          <w:rFonts w:asciiTheme="minorHAnsi" w:hAnsiTheme="minorHAnsi" w:cstheme="minorHAnsi"/>
          <w:b/>
          <w:sz w:val="22"/>
          <w:szCs w:val="22"/>
          <w:lang w:val="hr-HR"/>
        </w:rPr>
        <w:t>2</w:t>
      </w:r>
      <w:r w:rsidR="009A5DA7">
        <w:rPr>
          <w:rFonts w:asciiTheme="minorHAnsi" w:hAnsiTheme="minorHAnsi" w:cstheme="minorHAnsi"/>
          <w:b/>
          <w:sz w:val="22"/>
          <w:szCs w:val="22"/>
          <w:lang w:val="hr-HR"/>
        </w:rPr>
        <w:t>.</w:t>
      </w:r>
      <w:r w:rsidR="009A5DA7">
        <w:rPr>
          <w:rFonts w:asciiTheme="minorHAnsi" w:hAnsiTheme="minorHAnsi" w:cstheme="minorHAnsi"/>
          <w:b/>
          <w:sz w:val="22"/>
          <w:szCs w:val="22"/>
          <w:lang w:val="hr-HR"/>
        </w:rPr>
        <w:tab/>
      </w:r>
      <w:r w:rsidRPr="00D45FB6">
        <w:rPr>
          <w:rFonts w:asciiTheme="minorHAnsi" w:hAnsiTheme="minorHAnsi" w:cstheme="minorHAnsi"/>
          <w:b/>
          <w:sz w:val="22"/>
          <w:szCs w:val="22"/>
          <w:lang w:val="hr-HR"/>
        </w:rPr>
        <w:t>OSNOVE SASTAVLJANJA FINANCIJSKIH IZVJEŠTAJA (nastavak)</w:t>
      </w:r>
    </w:p>
    <w:p w:rsidR="00767193" w:rsidRPr="00D45FB6" w:rsidRDefault="00767193" w:rsidP="00767193">
      <w:pPr>
        <w:pStyle w:val="DefaultText"/>
        <w:jc w:val="both"/>
        <w:rPr>
          <w:rFonts w:asciiTheme="minorHAnsi" w:hAnsiTheme="minorHAnsi" w:cstheme="minorHAnsi"/>
          <w:b/>
          <w:sz w:val="22"/>
          <w:szCs w:val="22"/>
          <w:lang w:val="hr-HR"/>
        </w:rPr>
      </w:pPr>
    </w:p>
    <w:p w:rsidR="00767193" w:rsidRPr="005666B6" w:rsidRDefault="00767193" w:rsidP="005666B6">
      <w:pPr>
        <w:pStyle w:val="DefaultText"/>
        <w:tabs>
          <w:tab w:val="left" w:pos="567"/>
        </w:tabs>
        <w:jc w:val="both"/>
        <w:rPr>
          <w:rFonts w:asciiTheme="minorHAnsi" w:hAnsiTheme="minorHAnsi" w:cstheme="minorHAnsi"/>
          <w:b/>
          <w:sz w:val="22"/>
          <w:szCs w:val="22"/>
          <w:lang w:val="hr-HR"/>
        </w:rPr>
      </w:pPr>
      <w:r w:rsidRPr="00D45FB6">
        <w:rPr>
          <w:rFonts w:asciiTheme="minorHAnsi" w:hAnsiTheme="minorHAnsi" w:cstheme="minorHAnsi"/>
          <w:b/>
          <w:sz w:val="22"/>
          <w:szCs w:val="22"/>
          <w:lang w:val="hr-HR"/>
        </w:rPr>
        <w:t>2.2.</w:t>
      </w:r>
      <w:r w:rsidRPr="00D45FB6">
        <w:rPr>
          <w:rFonts w:asciiTheme="minorHAnsi" w:hAnsiTheme="minorHAnsi" w:cstheme="minorHAnsi"/>
          <w:b/>
          <w:sz w:val="22"/>
          <w:szCs w:val="22"/>
          <w:lang w:val="hr-HR"/>
        </w:rPr>
        <w:tab/>
      </w:r>
      <w:r w:rsidRPr="005666B6">
        <w:rPr>
          <w:rFonts w:asciiTheme="minorHAnsi" w:hAnsiTheme="minorHAnsi" w:cstheme="minorHAnsi"/>
          <w:b/>
          <w:sz w:val="22"/>
          <w:szCs w:val="22"/>
          <w:lang w:val="hr-HR"/>
        </w:rPr>
        <w:t>Ključne procjene i neizvjesnost procjena</w:t>
      </w:r>
    </w:p>
    <w:p w:rsidR="00767193" w:rsidRPr="005666B6" w:rsidRDefault="00767193" w:rsidP="00767193">
      <w:pPr>
        <w:pStyle w:val="DefaultText"/>
        <w:jc w:val="both"/>
        <w:rPr>
          <w:rFonts w:asciiTheme="minorHAnsi" w:hAnsiTheme="minorHAnsi" w:cstheme="minorHAnsi"/>
          <w:b/>
          <w:sz w:val="22"/>
          <w:szCs w:val="22"/>
          <w:lang w:val="hr-HR"/>
        </w:rPr>
      </w:pPr>
    </w:p>
    <w:p w:rsidR="00767193" w:rsidRPr="005666B6" w:rsidRDefault="00767193" w:rsidP="00767193">
      <w:pPr>
        <w:pStyle w:val="DefaultText"/>
        <w:jc w:val="both"/>
        <w:rPr>
          <w:rFonts w:asciiTheme="minorHAnsi" w:hAnsiTheme="minorHAnsi" w:cstheme="minorHAnsi"/>
          <w:sz w:val="22"/>
          <w:szCs w:val="22"/>
          <w:lang w:val="hr-HR"/>
        </w:rPr>
      </w:pPr>
      <w:r w:rsidRPr="005666B6">
        <w:rPr>
          <w:rFonts w:asciiTheme="minorHAnsi" w:hAnsiTheme="minorHAnsi" w:cstheme="minorHAnsi"/>
          <w:sz w:val="22"/>
          <w:szCs w:val="22"/>
          <w:lang w:val="hr-HR"/>
        </w:rPr>
        <w:t>Prilikom sastavljanja financijskih izvještaja korištene su određene procjene koje utječu na iskaz imovine i obveza Društva, prihode i rashode Društva i objavljivanje potencijalnih obveza Društva.</w:t>
      </w:r>
    </w:p>
    <w:p w:rsidR="00767193" w:rsidRPr="005666B6" w:rsidRDefault="00767193" w:rsidP="00767193">
      <w:pPr>
        <w:pStyle w:val="DefaultText"/>
        <w:jc w:val="both"/>
        <w:rPr>
          <w:rFonts w:asciiTheme="minorHAnsi" w:hAnsiTheme="minorHAnsi" w:cstheme="minorHAnsi"/>
          <w:sz w:val="22"/>
          <w:szCs w:val="22"/>
          <w:lang w:val="hr-HR"/>
        </w:rPr>
      </w:pPr>
    </w:p>
    <w:p w:rsidR="00767193" w:rsidRPr="005666B6" w:rsidRDefault="00767193" w:rsidP="00767193">
      <w:pPr>
        <w:pStyle w:val="DefaultText"/>
        <w:jc w:val="both"/>
        <w:rPr>
          <w:rFonts w:asciiTheme="minorHAnsi" w:hAnsiTheme="minorHAnsi" w:cstheme="minorHAnsi"/>
          <w:sz w:val="22"/>
          <w:szCs w:val="22"/>
          <w:lang w:val="hr-HR"/>
        </w:rPr>
      </w:pPr>
      <w:r w:rsidRPr="005666B6">
        <w:rPr>
          <w:rFonts w:asciiTheme="minorHAnsi" w:hAnsiTheme="minorHAnsi" w:cstheme="minorHAnsi"/>
          <w:sz w:val="22"/>
          <w:szCs w:val="22"/>
          <w:lang w:val="hr-HR"/>
        </w:rPr>
        <w:t>Budući događaji i njihovi utjecaji ne mogu se predvidjeti sa sigurnošću, slijedom čega se stvarni rezultati mogu razlikovati od procijenjenih. Procjene korištene pri sastavljanju financijskih izvještaja su podložne izmjenama nastankom novih događaja, stjecajem dodatnog iskustva, dobivanjem dodatnih informacija i spoznaja i promjenom okruženja u kojima Društvo posluje.</w:t>
      </w:r>
    </w:p>
    <w:p w:rsidR="00767193" w:rsidRPr="005666B6" w:rsidRDefault="00767193" w:rsidP="00767193">
      <w:pPr>
        <w:pStyle w:val="DefaultText"/>
        <w:jc w:val="both"/>
        <w:rPr>
          <w:rFonts w:asciiTheme="minorHAnsi" w:hAnsiTheme="minorHAnsi" w:cstheme="minorHAnsi"/>
          <w:sz w:val="22"/>
          <w:szCs w:val="22"/>
          <w:lang w:val="hr-HR"/>
        </w:rPr>
      </w:pPr>
    </w:p>
    <w:p w:rsidR="00767193" w:rsidRPr="005666B6" w:rsidRDefault="00767193" w:rsidP="00767193">
      <w:pPr>
        <w:pStyle w:val="DefaultText"/>
        <w:jc w:val="both"/>
        <w:rPr>
          <w:rFonts w:asciiTheme="minorHAnsi" w:hAnsiTheme="minorHAnsi" w:cstheme="minorHAnsi"/>
          <w:sz w:val="22"/>
          <w:szCs w:val="22"/>
          <w:lang w:val="hr-HR"/>
        </w:rPr>
      </w:pPr>
      <w:r w:rsidRPr="005666B6">
        <w:rPr>
          <w:rFonts w:asciiTheme="minorHAnsi" w:hAnsiTheme="minorHAnsi" w:cstheme="minorHAnsi"/>
          <w:sz w:val="22"/>
          <w:szCs w:val="22"/>
          <w:lang w:val="hr-HR"/>
        </w:rPr>
        <w:t>Ključne procjene korištene u primjeni računovodstvenih politika prilikom sastavljanja financijskih izvještaja odnose se na obračun amortizacije dugotrajne nematerijalne i materijalne imovine, umanjenje vrijednosti imovine,</w:t>
      </w:r>
      <w:r w:rsidR="004D72B6" w:rsidRPr="005666B6">
        <w:rPr>
          <w:rFonts w:asciiTheme="minorHAnsi" w:hAnsiTheme="minorHAnsi" w:cstheme="minorHAnsi"/>
          <w:sz w:val="22"/>
          <w:szCs w:val="22"/>
          <w:lang w:val="hr-HR"/>
        </w:rPr>
        <w:t xml:space="preserve"> </w:t>
      </w:r>
      <w:r w:rsidRPr="005666B6">
        <w:rPr>
          <w:rFonts w:asciiTheme="minorHAnsi" w:hAnsiTheme="minorHAnsi" w:cstheme="minorHAnsi"/>
          <w:sz w:val="22"/>
          <w:szCs w:val="22"/>
          <w:lang w:val="hr-HR"/>
        </w:rPr>
        <w:t>ispravak vrijednosti zaliha, ispravak vrijednosti potraživanja, te objavu potencijalnih obveza.</w:t>
      </w:r>
    </w:p>
    <w:p w:rsidR="00767193" w:rsidRPr="005666B6" w:rsidRDefault="00767193" w:rsidP="00767193">
      <w:pPr>
        <w:pStyle w:val="DefaultText"/>
        <w:jc w:val="both"/>
        <w:rPr>
          <w:rFonts w:asciiTheme="minorHAnsi" w:hAnsiTheme="minorHAnsi" w:cstheme="minorHAnsi"/>
          <w:sz w:val="22"/>
          <w:szCs w:val="22"/>
          <w:lang w:val="hr-HR"/>
        </w:rPr>
      </w:pPr>
    </w:p>
    <w:p w:rsidR="00767193" w:rsidRPr="005666B6" w:rsidRDefault="00767193" w:rsidP="005666B6">
      <w:pPr>
        <w:pStyle w:val="DefaultText"/>
        <w:tabs>
          <w:tab w:val="left" w:pos="567"/>
        </w:tabs>
        <w:jc w:val="both"/>
        <w:rPr>
          <w:rFonts w:asciiTheme="minorHAnsi" w:hAnsiTheme="minorHAnsi" w:cstheme="minorHAnsi"/>
          <w:b/>
          <w:sz w:val="22"/>
          <w:szCs w:val="22"/>
          <w:lang w:val="hr-HR"/>
        </w:rPr>
      </w:pPr>
      <w:r w:rsidRPr="005666B6">
        <w:rPr>
          <w:rFonts w:asciiTheme="minorHAnsi" w:hAnsiTheme="minorHAnsi" w:cstheme="minorHAnsi"/>
          <w:b/>
          <w:sz w:val="22"/>
          <w:szCs w:val="22"/>
          <w:lang w:val="hr-HR"/>
        </w:rPr>
        <w:t>2.3.</w:t>
      </w:r>
      <w:r w:rsidRPr="005666B6">
        <w:rPr>
          <w:rFonts w:asciiTheme="minorHAnsi" w:hAnsiTheme="minorHAnsi" w:cstheme="minorHAnsi"/>
          <w:b/>
          <w:sz w:val="22"/>
          <w:szCs w:val="22"/>
          <w:lang w:val="hr-HR"/>
        </w:rPr>
        <w:tab/>
        <w:t xml:space="preserve">Izvještajna valuta </w:t>
      </w:r>
    </w:p>
    <w:p w:rsidR="00767193" w:rsidRPr="005666B6" w:rsidRDefault="00767193" w:rsidP="00767193">
      <w:pPr>
        <w:pStyle w:val="DefaultText"/>
        <w:jc w:val="both"/>
        <w:rPr>
          <w:rFonts w:asciiTheme="minorHAnsi" w:hAnsiTheme="minorHAnsi" w:cstheme="minorHAnsi"/>
          <w:sz w:val="22"/>
          <w:szCs w:val="22"/>
          <w:lang w:val="hr-HR"/>
        </w:rPr>
      </w:pPr>
    </w:p>
    <w:p w:rsidR="00767193" w:rsidRPr="005666B6" w:rsidRDefault="00767193" w:rsidP="00767193">
      <w:pPr>
        <w:pStyle w:val="DefaultText"/>
        <w:jc w:val="both"/>
        <w:rPr>
          <w:rFonts w:asciiTheme="minorHAnsi" w:hAnsiTheme="minorHAnsi" w:cstheme="minorHAnsi"/>
          <w:sz w:val="22"/>
          <w:szCs w:val="22"/>
          <w:lang w:val="hr-HR"/>
        </w:rPr>
      </w:pPr>
      <w:r w:rsidRPr="005666B6">
        <w:rPr>
          <w:rFonts w:asciiTheme="minorHAnsi" w:hAnsiTheme="minorHAnsi" w:cstheme="minorHAnsi"/>
          <w:sz w:val="22"/>
          <w:szCs w:val="22"/>
          <w:lang w:val="hr-HR"/>
        </w:rPr>
        <w:t>Financijski izvještaji Društva sastavljeni su u hrvatskim kunama kao mjernoj, odnosno izvještajnoj valuti Društva.</w:t>
      </w:r>
    </w:p>
    <w:p w:rsidR="003D004B" w:rsidRPr="005666B6" w:rsidRDefault="003D004B" w:rsidP="00767193">
      <w:pPr>
        <w:pStyle w:val="DefaultText"/>
        <w:jc w:val="both"/>
        <w:rPr>
          <w:rFonts w:asciiTheme="minorHAnsi" w:hAnsiTheme="minorHAnsi" w:cstheme="minorHAnsi"/>
          <w:sz w:val="22"/>
          <w:szCs w:val="22"/>
          <w:lang w:val="hr-HR"/>
        </w:rPr>
      </w:pPr>
    </w:p>
    <w:p w:rsidR="003D004B" w:rsidRPr="005666B6" w:rsidRDefault="003D004B" w:rsidP="005666B6">
      <w:pPr>
        <w:pStyle w:val="DefaultText"/>
        <w:tabs>
          <w:tab w:val="left" w:pos="567"/>
        </w:tabs>
        <w:jc w:val="both"/>
        <w:rPr>
          <w:rFonts w:asciiTheme="minorHAnsi" w:hAnsiTheme="minorHAnsi" w:cstheme="minorHAnsi"/>
          <w:b/>
          <w:sz w:val="22"/>
          <w:szCs w:val="22"/>
          <w:lang w:val="hr-HR"/>
        </w:rPr>
      </w:pPr>
      <w:r w:rsidRPr="005666B6">
        <w:rPr>
          <w:rFonts w:asciiTheme="minorHAnsi" w:hAnsiTheme="minorHAnsi" w:cstheme="minorHAnsi"/>
          <w:b/>
          <w:sz w:val="22"/>
          <w:szCs w:val="22"/>
          <w:lang w:val="hr-HR"/>
        </w:rPr>
        <w:t>3</w:t>
      </w:r>
      <w:r w:rsidR="005666B6">
        <w:rPr>
          <w:rFonts w:asciiTheme="minorHAnsi" w:hAnsiTheme="minorHAnsi" w:cstheme="minorHAnsi"/>
          <w:b/>
          <w:sz w:val="22"/>
          <w:szCs w:val="22"/>
          <w:lang w:val="hr-HR"/>
        </w:rPr>
        <w:t>.</w:t>
      </w:r>
      <w:r w:rsidR="005666B6">
        <w:rPr>
          <w:rFonts w:asciiTheme="minorHAnsi" w:hAnsiTheme="minorHAnsi" w:cstheme="minorHAnsi"/>
          <w:b/>
          <w:sz w:val="22"/>
          <w:szCs w:val="22"/>
          <w:lang w:val="hr-HR"/>
        </w:rPr>
        <w:tab/>
      </w:r>
      <w:r w:rsidRPr="005666B6">
        <w:rPr>
          <w:rFonts w:asciiTheme="minorHAnsi" w:hAnsiTheme="minorHAnsi" w:cstheme="minorHAnsi"/>
          <w:b/>
          <w:sz w:val="22"/>
          <w:szCs w:val="22"/>
          <w:lang w:val="hr-HR"/>
        </w:rPr>
        <w:t>SAŽETAK RAČUNOVODSTVENIH POLITIKA</w:t>
      </w:r>
    </w:p>
    <w:p w:rsidR="003D004B" w:rsidRPr="005666B6" w:rsidRDefault="003D004B" w:rsidP="00767193">
      <w:pPr>
        <w:pStyle w:val="DefaultText"/>
        <w:jc w:val="both"/>
        <w:rPr>
          <w:rFonts w:asciiTheme="minorHAnsi" w:hAnsiTheme="minorHAnsi" w:cstheme="minorHAnsi"/>
          <w:b/>
          <w:sz w:val="22"/>
          <w:szCs w:val="22"/>
          <w:lang w:val="hr-HR"/>
        </w:rPr>
      </w:pPr>
    </w:p>
    <w:p w:rsidR="003D004B" w:rsidRPr="005666B6" w:rsidRDefault="003D004B" w:rsidP="003D004B">
      <w:pPr>
        <w:pStyle w:val="DefaultText"/>
        <w:jc w:val="both"/>
        <w:rPr>
          <w:rFonts w:asciiTheme="minorHAnsi" w:hAnsiTheme="minorHAnsi" w:cstheme="minorHAnsi"/>
          <w:b/>
          <w:sz w:val="22"/>
          <w:szCs w:val="22"/>
          <w:lang w:val="hr-HR"/>
        </w:rPr>
      </w:pPr>
      <w:r w:rsidRPr="005666B6">
        <w:rPr>
          <w:rFonts w:asciiTheme="minorHAnsi" w:hAnsiTheme="minorHAnsi" w:cstheme="minorHAnsi"/>
          <w:b/>
          <w:sz w:val="22"/>
          <w:szCs w:val="22"/>
          <w:lang w:val="hr-HR"/>
        </w:rPr>
        <w:t xml:space="preserve">3.1. </w:t>
      </w:r>
      <w:r w:rsidRPr="005666B6">
        <w:rPr>
          <w:rFonts w:asciiTheme="minorHAnsi" w:hAnsiTheme="minorHAnsi" w:cstheme="minorHAnsi"/>
          <w:b/>
          <w:sz w:val="22"/>
          <w:szCs w:val="22"/>
          <w:lang w:val="hr-HR"/>
        </w:rPr>
        <w:tab/>
        <w:t xml:space="preserve">Promjene računovodstvenih politika </w:t>
      </w:r>
    </w:p>
    <w:p w:rsidR="003D004B" w:rsidRPr="005666B6" w:rsidRDefault="003D004B" w:rsidP="003D004B">
      <w:pPr>
        <w:pStyle w:val="DefaultText"/>
        <w:jc w:val="both"/>
        <w:rPr>
          <w:rFonts w:asciiTheme="minorHAnsi" w:hAnsiTheme="minorHAnsi" w:cstheme="minorHAnsi"/>
          <w:b/>
          <w:sz w:val="22"/>
          <w:szCs w:val="22"/>
          <w:lang w:val="hr-HR"/>
        </w:rPr>
      </w:pPr>
    </w:p>
    <w:p w:rsidR="003D004B" w:rsidRPr="005666B6" w:rsidRDefault="003D004B" w:rsidP="003D004B">
      <w:pPr>
        <w:pStyle w:val="DefaultText"/>
        <w:jc w:val="both"/>
        <w:rPr>
          <w:rFonts w:asciiTheme="minorHAnsi" w:hAnsiTheme="minorHAnsi" w:cstheme="minorHAnsi"/>
          <w:b/>
          <w:sz w:val="22"/>
          <w:szCs w:val="22"/>
          <w:lang w:val="hr-HR"/>
        </w:rPr>
      </w:pPr>
      <w:r w:rsidRPr="005666B6">
        <w:rPr>
          <w:rFonts w:asciiTheme="minorHAnsi" w:hAnsiTheme="minorHAnsi" w:cstheme="minorHAnsi"/>
          <w:b/>
          <w:sz w:val="22"/>
          <w:szCs w:val="22"/>
          <w:lang w:val="hr-HR"/>
        </w:rPr>
        <w:t>Prva primjena novih izmjena postojećih standarda koje su na snazi za tekuće izvještajno razdoblje</w:t>
      </w:r>
    </w:p>
    <w:p w:rsidR="00905961" w:rsidRPr="005666B6" w:rsidRDefault="00905961" w:rsidP="003D004B">
      <w:pPr>
        <w:pStyle w:val="DefaultText"/>
        <w:jc w:val="both"/>
        <w:rPr>
          <w:rFonts w:asciiTheme="minorHAnsi" w:hAnsiTheme="minorHAnsi" w:cstheme="minorHAnsi"/>
          <w:b/>
          <w:sz w:val="22"/>
          <w:szCs w:val="22"/>
          <w:lang w:val="hr-HR"/>
        </w:rPr>
      </w:pPr>
    </w:p>
    <w:p w:rsidR="007510CF" w:rsidRPr="005666B6" w:rsidRDefault="007510CF" w:rsidP="007510CF">
      <w:pPr>
        <w:pStyle w:val="T1"/>
        <w:autoSpaceDE w:val="0"/>
        <w:autoSpaceDN w:val="0"/>
        <w:adjustRightInd w:val="0"/>
        <w:spacing w:after="0" w:line="240" w:lineRule="auto"/>
        <w:ind w:right="-113"/>
        <w:rPr>
          <w:rFonts w:asciiTheme="minorHAnsi" w:hAnsiTheme="minorHAnsi" w:cstheme="minorHAnsi"/>
          <w:sz w:val="22"/>
          <w:szCs w:val="22"/>
          <w:lang w:val="hr-HR"/>
        </w:rPr>
      </w:pPr>
      <w:r w:rsidRPr="005666B6">
        <w:rPr>
          <w:rFonts w:asciiTheme="minorHAnsi" w:hAnsiTheme="minorHAnsi" w:cstheme="minorHAnsi"/>
          <w:sz w:val="22"/>
          <w:szCs w:val="22"/>
          <w:lang w:val="hr-HR"/>
        </w:rPr>
        <w:t>U tekućem izvještajnom razdoblju na snazi su slijedeći standardi, izmjene i dopune postojećih standarda te tumačenja koje je objavio Odbor za Međunarodne računovodstvene standarde („IASB“) i usvojila ih je Europska unija:</w:t>
      </w:r>
    </w:p>
    <w:p w:rsidR="007510CF" w:rsidRPr="005666B6" w:rsidRDefault="007510CF" w:rsidP="007E09BE">
      <w:pPr>
        <w:pStyle w:val="Odlomakpopisa"/>
        <w:numPr>
          <w:ilvl w:val="0"/>
          <w:numId w:val="10"/>
        </w:numPr>
        <w:jc w:val="both"/>
        <w:rPr>
          <w:rFonts w:asciiTheme="minorHAnsi" w:hAnsiTheme="minorHAnsi" w:cstheme="minorHAnsi"/>
          <w:sz w:val="22"/>
          <w:szCs w:val="22"/>
        </w:rPr>
      </w:pPr>
      <w:r w:rsidRPr="005666B6">
        <w:rPr>
          <w:rFonts w:asciiTheme="minorHAnsi" w:hAnsiTheme="minorHAnsi" w:cstheme="minorHAnsi"/>
          <w:sz w:val="22"/>
          <w:szCs w:val="22"/>
        </w:rPr>
        <w:t>Izmjene MSFI-ja 3 „Poslovne kombinacije“ – Definicija poslovanja (na snazi za poslovne kombinacije za koje je datum stjecanja na ili nakon početka prvog godišnjeg izvještajnog razdoblja koje počinje na dan ili nakon 1. siječnja 2020. godine i na stjecanje sredstava do kojih dolazi na ili nakon početka tog razdoblja),</w:t>
      </w:r>
    </w:p>
    <w:p w:rsidR="007510CF" w:rsidRPr="005666B6" w:rsidRDefault="007510CF" w:rsidP="007E09BE">
      <w:pPr>
        <w:pStyle w:val="T1"/>
        <w:numPr>
          <w:ilvl w:val="0"/>
          <w:numId w:val="10"/>
        </w:numPr>
        <w:spacing w:before="60" w:after="60" w:line="240" w:lineRule="auto"/>
        <w:ind w:left="714" w:hanging="357"/>
        <w:rPr>
          <w:rFonts w:asciiTheme="minorHAnsi" w:hAnsiTheme="minorHAnsi" w:cstheme="minorHAnsi"/>
          <w:sz w:val="22"/>
          <w:szCs w:val="22"/>
          <w:lang w:val="hr-HR"/>
        </w:rPr>
      </w:pPr>
      <w:r w:rsidRPr="005666B6">
        <w:rPr>
          <w:rFonts w:asciiTheme="minorHAnsi" w:hAnsiTheme="minorHAnsi" w:cstheme="minorHAnsi"/>
          <w:sz w:val="22"/>
          <w:szCs w:val="22"/>
          <w:lang w:val="hr-HR"/>
        </w:rPr>
        <w:t>Izmjene MRS-a 1 “Prezentacija financijskih izvještaja” i MRS-a 8 “Računovodstvene politike, promjene u računovodstvenim procjenama i pogreške” – definicija značajnosti (efektivno za godišnja razdoblja počevši na ili nakon 1. siječnja 2020. godine),</w:t>
      </w:r>
    </w:p>
    <w:p w:rsidR="007510CF" w:rsidRPr="005666B6" w:rsidRDefault="007510CF" w:rsidP="007E09BE">
      <w:pPr>
        <w:pStyle w:val="T1"/>
        <w:numPr>
          <w:ilvl w:val="0"/>
          <w:numId w:val="10"/>
        </w:numPr>
        <w:spacing w:before="60" w:after="60" w:line="240" w:lineRule="auto"/>
        <w:ind w:left="714" w:hanging="357"/>
        <w:rPr>
          <w:rFonts w:asciiTheme="minorHAnsi" w:hAnsiTheme="minorHAnsi" w:cstheme="minorHAnsi"/>
          <w:sz w:val="22"/>
          <w:szCs w:val="22"/>
          <w:lang w:val="hr-HR"/>
        </w:rPr>
      </w:pPr>
      <w:r w:rsidRPr="005666B6">
        <w:rPr>
          <w:rFonts w:asciiTheme="minorHAnsi" w:hAnsiTheme="minorHAnsi" w:cstheme="minorHAnsi"/>
          <w:sz w:val="22"/>
          <w:szCs w:val="22"/>
          <w:lang w:val="hr-HR"/>
        </w:rPr>
        <w:t>Izmjene Uputa na konceptualni okvir u MSFI standardima (na snazi za godišnja razdoblja koja počinju na dan ili nakon 1. siječnja 2020. godine),</w:t>
      </w:r>
    </w:p>
    <w:p w:rsidR="007510CF" w:rsidRPr="005666B6" w:rsidRDefault="007510CF" w:rsidP="007E09BE">
      <w:pPr>
        <w:pStyle w:val="T1"/>
        <w:numPr>
          <w:ilvl w:val="0"/>
          <w:numId w:val="10"/>
        </w:numPr>
        <w:spacing w:before="60" w:after="60" w:line="240" w:lineRule="auto"/>
        <w:ind w:left="714" w:hanging="357"/>
        <w:rPr>
          <w:rFonts w:asciiTheme="minorHAnsi" w:hAnsiTheme="minorHAnsi" w:cstheme="minorHAnsi"/>
          <w:sz w:val="22"/>
          <w:szCs w:val="22"/>
          <w:lang w:val="hr-HR"/>
        </w:rPr>
      </w:pPr>
      <w:r w:rsidRPr="005666B6">
        <w:rPr>
          <w:rFonts w:asciiTheme="minorHAnsi" w:hAnsiTheme="minorHAnsi" w:cstheme="minorHAnsi"/>
          <w:sz w:val="22"/>
          <w:szCs w:val="22"/>
          <w:lang w:val="hr-HR"/>
        </w:rPr>
        <w:t>Izmjene MSFI-ja 16 „Najmovi“ – izmjene vezano za Koncesije za najam povezane sa COVID-19 (na snazi za godišnja razdoblja koja počinju na dan ili nakon 01.06.2020).</w:t>
      </w:r>
    </w:p>
    <w:p w:rsidR="007510CF" w:rsidRPr="005666B6" w:rsidRDefault="007510CF" w:rsidP="007510CF">
      <w:pPr>
        <w:pStyle w:val="T1"/>
        <w:spacing w:before="60" w:after="60" w:line="240" w:lineRule="auto"/>
        <w:rPr>
          <w:rFonts w:asciiTheme="minorHAnsi" w:hAnsiTheme="minorHAnsi" w:cstheme="minorHAnsi"/>
          <w:sz w:val="22"/>
          <w:szCs w:val="22"/>
        </w:rPr>
      </w:pPr>
    </w:p>
    <w:p w:rsidR="00905961" w:rsidRPr="005666B6" w:rsidRDefault="007510CF" w:rsidP="007510CF">
      <w:pPr>
        <w:pStyle w:val="T1"/>
        <w:spacing w:before="60" w:after="60" w:line="240" w:lineRule="auto"/>
        <w:rPr>
          <w:rFonts w:asciiTheme="minorHAnsi" w:hAnsiTheme="minorHAnsi" w:cstheme="minorHAnsi"/>
          <w:sz w:val="22"/>
          <w:szCs w:val="22"/>
          <w:lang w:val="hr-HR"/>
        </w:rPr>
      </w:pPr>
      <w:r w:rsidRPr="005666B6">
        <w:rPr>
          <w:rFonts w:asciiTheme="minorHAnsi" w:hAnsiTheme="minorHAnsi" w:cstheme="minorHAnsi"/>
          <w:sz w:val="22"/>
          <w:szCs w:val="22"/>
        </w:rPr>
        <w:t>Usvajanje navedenih izmjena i dopuna postojećih standarda i tumačenja nije dovelo do materijalnih promjena računovodstvenih politika subjekta niti je utjecalo na dobit društva u tekućoj godini i prethodnim godinama.</w:t>
      </w:r>
    </w:p>
    <w:p w:rsidR="00B527EC" w:rsidRPr="005666B6" w:rsidRDefault="00B527EC" w:rsidP="009C691F">
      <w:pPr>
        <w:pStyle w:val="DefaultText"/>
        <w:jc w:val="both"/>
        <w:rPr>
          <w:rFonts w:asciiTheme="minorHAnsi" w:hAnsiTheme="minorHAnsi" w:cstheme="minorHAnsi"/>
          <w:b/>
          <w:sz w:val="22"/>
          <w:szCs w:val="22"/>
          <w:lang w:val="hr-HR"/>
        </w:rPr>
      </w:pPr>
    </w:p>
    <w:p w:rsidR="007510CF" w:rsidRPr="005666B6" w:rsidRDefault="007510CF" w:rsidP="009C691F">
      <w:pPr>
        <w:pStyle w:val="DefaultText"/>
        <w:jc w:val="both"/>
        <w:rPr>
          <w:rFonts w:asciiTheme="minorHAnsi" w:hAnsiTheme="minorHAnsi" w:cstheme="minorHAnsi"/>
          <w:b/>
          <w:sz w:val="22"/>
          <w:szCs w:val="22"/>
          <w:lang w:val="hr-HR"/>
        </w:rPr>
      </w:pPr>
    </w:p>
    <w:p w:rsidR="008D07F5" w:rsidRPr="005666B6" w:rsidRDefault="008D07F5" w:rsidP="009C691F">
      <w:pPr>
        <w:pStyle w:val="DefaultText"/>
        <w:jc w:val="both"/>
        <w:rPr>
          <w:rFonts w:asciiTheme="minorHAnsi" w:hAnsiTheme="minorHAnsi" w:cstheme="minorHAnsi"/>
          <w:b/>
          <w:sz w:val="22"/>
          <w:szCs w:val="22"/>
          <w:lang w:val="hr-HR"/>
        </w:rPr>
      </w:pPr>
    </w:p>
    <w:p w:rsidR="009C691F" w:rsidRPr="005666B6" w:rsidRDefault="007F37C1" w:rsidP="009C691F">
      <w:pPr>
        <w:pStyle w:val="DefaultText"/>
        <w:jc w:val="both"/>
        <w:rPr>
          <w:rFonts w:asciiTheme="minorHAnsi" w:hAnsiTheme="minorHAnsi" w:cstheme="minorHAnsi"/>
          <w:b/>
          <w:sz w:val="22"/>
          <w:szCs w:val="22"/>
          <w:lang w:val="hr-HR"/>
        </w:rPr>
      </w:pPr>
      <w:r w:rsidRPr="007F37C1">
        <w:rPr>
          <w:rFonts w:asciiTheme="minorHAnsi" w:hAnsiTheme="minorHAnsi" w:cstheme="minorHAnsi"/>
          <w:b/>
          <w:sz w:val="22"/>
          <w:szCs w:val="22"/>
          <w:lang w:val="hr-HR"/>
        </w:rPr>
        <w:t>3.</w:t>
      </w:r>
      <w:r w:rsidRPr="007F37C1">
        <w:rPr>
          <w:rFonts w:asciiTheme="minorHAnsi" w:hAnsiTheme="minorHAnsi" w:cstheme="minorHAnsi"/>
          <w:b/>
          <w:sz w:val="22"/>
          <w:szCs w:val="22"/>
          <w:lang w:val="hr-HR"/>
        </w:rPr>
        <w:tab/>
        <w:t xml:space="preserve">SAŽETAK RAČUNOVODSTVENIH POLITIKA </w:t>
      </w:r>
      <w:r w:rsidR="009C691F" w:rsidRPr="005666B6">
        <w:rPr>
          <w:rFonts w:asciiTheme="minorHAnsi" w:hAnsiTheme="minorHAnsi" w:cstheme="minorHAnsi"/>
          <w:b/>
          <w:sz w:val="22"/>
          <w:szCs w:val="22"/>
          <w:lang w:val="hr-HR"/>
        </w:rPr>
        <w:t>(nastavak)</w:t>
      </w:r>
    </w:p>
    <w:p w:rsidR="009C691F" w:rsidRPr="005666B6" w:rsidRDefault="009C691F" w:rsidP="009C691F">
      <w:pPr>
        <w:pStyle w:val="DefaultText"/>
        <w:jc w:val="both"/>
        <w:rPr>
          <w:rFonts w:asciiTheme="minorHAnsi" w:hAnsiTheme="minorHAnsi" w:cstheme="minorHAnsi"/>
          <w:b/>
          <w:sz w:val="22"/>
          <w:szCs w:val="22"/>
          <w:lang w:val="hr-HR"/>
        </w:rPr>
      </w:pPr>
    </w:p>
    <w:p w:rsidR="009C691F" w:rsidRPr="005666B6" w:rsidRDefault="009C691F" w:rsidP="009C691F">
      <w:pPr>
        <w:pStyle w:val="DefaultText"/>
        <w:jc w:val="both"/>
        <w:rPr>
          <w:rFonts w:asciiTheme="minorHAnsi" w:hAnsiTheme="minorHAnsi" w:cstheme="minorHAnsi"/>
          <w:b/>
          <w:sz w:val="22"/>
          <w:szCs w:val="22"/>
          <w:lang w:val="hr-HR"/>
        </w:rPr>
      </w:pPr>
      <w:r w:rsidRPr="005666B6">
        <w:rPr>
          <w:rFonts w:asciiTheme="minorHAnsi" w:hAnsiTheme="minorHAnsi" w:cstheme="minorHAnsi"/>
          <w:b/>
          <w:sz w:val="22"/>
          <w:szCs w:val="22"/>
          <w:lang w:val="hr-HR"/>
        </w:rPr>
        <w:t xml:space="preserve">3.1. </w:t>
      </w:r>
      <w:r w:rsidRPr="005666B6">
        <w:rPr>
          <w:rFonts w:asciiTheme="minorHAnsi" w:hAnsiTheme="minorHAnsi" w:cstheme="minorHAnsi"/>
          <w:b/>
          <w:sz w:val="22"/>
          <w:szCs w:val="22"/>
          <w:lang w:val="hr-HR"/>
        </w:rPr>
        <w:tab/>
        <w:t>Promjene računovodstvenih politika (nastavak)</w:t>
      </w:r>
    </w:p>
    <w:p w:rsidR="009C691F" w:rsidRPr="005666B6" w:rsidRDefault="009C691F" w:rsidP="009C691F">
      <w:pPr>
        <w:pStyle w:val="DefaultText"/>
        <w:jc w:val="both"/>
        <w:rPr>
          <w:rFonts w:asciiTheme="minorHAnsi" w:hAnsiTheme="minorHAnsi" w:cstheme="minorHAnsi"/>
          <w:b/>
          <w:sz w:val="22"/>
          <w:szCs w:val="22"/>
          <w:lang w:val="hr-HR"/>
        </w:rPr>
      </w:pPr>
    </w:p>
    <w:p w:rsidR="00905961" w:rsidRPr="005666B6" w:rsidRDefault="00905961" w:rsidP="007510CF">
      <w:pPr>
        <w:pStyle w:val="DefaultText"/>
        <w:jc w:val="both"/>
        <w:rPr>
          <w:rFonts w:asciiTheme="minorHAnsi" w:hAnsiTheme="minorHAnsi" w:cstheme="minorHAnsi"/>
          <w:b/>
          <w:sz w:val="22"/>
          <w:szCs w:val="22"/>
          <w:lang w:val="hr-HR"/>
        </w:rPr>
      </w:pPr>
      <w:r w:rsidRPr="005666B6">
        <w:rPr>
          <w:rFonts w:asciiTheme="minorHAnsi" w:hAnsiTheme="minorHAnsi" w:cstheme="minorHAnsi"/>
          <w:b/>
          <w:sz w:val="22"/>
          <w:szCs w:val="22"/>
          <w:lang w:val="hr-HR"/>
        </w:rPr>
        <w:t xml:space="preserve">Izmjene postojećih standarda koje je objavio IASB i koji su usvojeni u Europskoj uniji, ali još nisu stupili na snagu </w:t>
      </w:r>
    </w:p>
    <w:p w:rsidR="007510CF" w:rsidRPr="005666B6" w:rsidRDefault="007510CF" w:rsidP="007E09BE">
      <w:pPr>
        <w:numPr>
          <w:ilvl w:val="0"/>
          <w:numId w:val="10"/>
        </w:numPr>
        <w:spacing w:before="60" w:after="60"/>
        <w:ind w:left="714" w:hanging="357"/>
        <w:jc w:val="both"/>
        <w:rPr>
          <w:rFonts w:asciiTheme="minorHAnsi" w:hAnsiTheme="minorHAnsi" w:cstheme="minorHAnsi"/>
          <w:sz w:val="22"/>
          <w:szCs w:val="22"/>
          <w:lang w:val="hr-HR"/>
        </w:rPr>
      </w:pPr>
      <w:r w:rsidRPr="005666B6">
        <w:rPr>
          <w:rFonts w:asciiTheme="minorHAnsi" w:hAnsiTheme="minorHAnsi" w:cstheme="minorHAnsi"/>
          <w:sz w:val="22"/>
          <w:szCs w:val="22"/>
          <w:lang w:val="hr-HR"/>
        </w:rPr>
        <w:t>MSFI 1 „Prva primjena IFRS-eva“ – izmjene vezane  za godišnja poboljšanja MSFI-jeva ciklus 2018-2020 ( na snazi za periode koji počinju na dan ili nakon 01. siječnja 2022. godine),</w:t>
      </w:r>
    </w:p>
    <w:p w:rsidR="007510CF" w:rsidRPr="005666B6" w:rsidRDefault="007510CF" w:rsidP="007E09BE">
      <w:pPr>
        <w:numPr>
          <w:ilvl w:val="0"/>
          <w:numId w:val="10"/>
        </w:numPr>
        <w:spacing w:before="60" w:after="60"/>
        <w:ind w:left="714" w:hanging="357"/>
        <w:jc w:val="both"/>
        <w:rPr>
          <w:rFonts w:asciiTheme="minorHAnsi" w:hAnsiTheme="minorHAnsi" w:cstheme="minorHAnsi"/>
          <w:sz w:val="22"/>
          <w:szCs w:val="22"/>
          <w:lang w:val="hr-HR"/>
        </w:rPr>
      </w:pPr>
      <w:r w:rsidRPr="005666B6">
        <w:rPr>
          <w:rFonts w:asciiTheme="minorHAnsi" w:hAnsiTheme="minorHAnsi" w:cstheme="minorHAnsi"/>
          <w:sz w:val="22"/>
          <w:szCs w:val="22"/>
          <w:lang w:val="hr-HR"/>
        </w:rPr>
        <w:t>MSFI 3 „Poslovne kombinacije“ – izmjene vezane za Poziv na konceptualni okvir (Izmjene i dopune MSFI-ja 3) – (na snazi za godišnja razdoblja koja počinu na dan ili nakon 01. siječnja 2022. godine),</w:t>
      </w:r>
    </w:p>
    <w:p w:rsidR="007510CF" w:rsidRPr="005666B6" w:rsidRDefault="007510CF" w:rsidP="007E09BE">
      <w:pPr>
        <w:numPr>
          <w:ilvl w:val="0"/>
          <w:numId w:val="10"/>
        </w:numPr>
        <w:spacing w:before="60" w:after="60"/>
        <w:ind w:left="714" w:hanging="357"/>
        <w:jc w:val="both"/>
        <w:rPr>
          <w:rFonts w:asciiTheme="minorHAnsi" w:hAnsiTheme="minorHAnsi" w:cstheme="minorHAnsi"/>
          <w:sz w:val="22"/>
          <w:szCs w:val="22"/>
          <w:lang w:val="hr-HR"/>
        </w:rPr>
      </w:pPr>
      <w:r w:rsidRPr="005666B6">
        <w:rPr>
          <w:rFonts w:asciiTheme="minorHAnsi" w:hAnsiTheme="minorHAnsi" w:cstheme="minorHAnsi"/>
          <w:sz w:val="22"/>
          <w:szCs w:val="22"/>
          <w:lang w:val="hr-HR"/>
        </w:rPr>
        <w:t>Izmjene MSFI-ja 9 “Financijski instrumenti” i MSFI-ja 7 “Financijski instrumenti: Objave” – Reforma referentne vrijednosti kamatne stope (na snazi za godišnja razdoblja koja započinju na dan ili nakon 1. siječnja 2021. godine),</w:t>
      </w:r>
    </w:p>
    <w:p w:rsidR="007510CF" w:rsidRPr="005666B6" w:rsidRDefault="007510CF" w:rsidP="007E09BE">
      <w:pPr>
        <w:numPr>
          <w:ilvl w:val="0"/>
          <w:numId w:val="10"/>
        </w:numPr>
        <w:spacing w:before="60" w:after="60"/>
        <w:ind w:left="714" w:hanging="357"/>
        <w:jc w:val="both"/>
        <w:rPr>
          <w:rFonts w:asciiTheme="minorHAnsi" w:hAnsiTheme="minorHAnsi" w:cstheme="minorHAnsi"/>
          <w:sz w:val="22"/>
          <w:szCs w:val="22"/>
          <w:lang w:val="hr-HR"/>
        </w:rPr>
      </w:pPr>
      <w:r w:rsidRPr="005666B6">
        <w:rPr>
          <w:rFonts w:asciiTheme="minorHAnsi" w:hAnsiTheme="minorHAnsi" w:cstheme="minorHAnsi"/>
          <w:sz w:val="22"/>
          <w:szCs w:val="22"/>
          <w:lang w:val="hr-HR"/>
        </w:rPr>
        <w:t>MSFI 9 „Financijski instrumenti“ – izmjene vezane za godišnja poboljšanja MSFI-jeva ciklus 2018-2020  (na snazi za razdoblja koja počinju na dan ili nakon 01. siječnja 2022. godine),</w:t>
      </w:r>
    </w:p>
    <w:p w:rsidR="007510CF" w:rsidRPr="005666B6" w:rsidRDefault="007510CF" w:rsidP="007E09BE">
      <w:pPr>
        <w:numPr>
          <w:ilvl w:val="0"/>
          <w:numId w:val="10"/>
        </w:numPr>
        <w:spacing w:before="60" w:after="60"/>
        <w:ind w:left="714" w:hanging="357"/>
        <w:jc w:val="both"/>
        <w:rPr>
          <w:rFonts w:asciiTheme="minorHAnsi" w:hAnsiTheme="minorHAnsi" w:cstheme="minorHAnsi"/>
          <w:sz w:val="22"/>
          <w:szCs w:val="22"/>
          <w:lang w:val="hr-HR"/>
        </w:rPr>
      </w:pPr>
      <w:r w:rsidRPr="005666B6">
        <w:rPr>
          <w:rFonts w:asciiTheme="minorHAnsi" w:hAnsiTheme="minorHAnsi" w:cstheme="minorHAnsi"/>
          <w:sz w:val="22"/>
          <w:szCs w:val="22"/>
          <w:lang w:val="hr-HR"/>
        </w:rPr>
        <w:t>MSFI 16 „Najmovi“ – izmjene vezane za godišnja poboljšanja MSFI-jeva ciklus 2018-2020 (na snazi za razdoblja koja počinju na dan ili nakon 01. siječnja 2022. godine),</w:t>
      </w:r>
    </w:p>
    <w:p w:rsidR="007510CF" w:rsidRPr="005666B6" w:rsidRDefault="007510CF" w:rsidP="007E09BE">
      <w:pPr>
        <w:numPr>
          <w:ilvl w:val="0"/>
          <w:numId w:val="10"/>
        </w:numPr>
        <w:spacing w:before="60" w:after="60"/>
        <w:ind w:left="714" w:hanging="357"/>
        <w:jc w:val="both"/>
        <w:rPr>
          <w:rFonts w:asciiTheme="minorHAnsi" w:hAnsiTheme="minorHAnsi" w:cstheme="minorHAnsi"/>
          <w:sz w:val="22"/>
          <w:szCs w:val="22"/>
          <w:lang w:val="hr-HR"/>
        </w:rPr>
      </w:pPr>
      <w:r w:rsidRPr="005666B6">
        <w:rPr>
          <w:rFonts w:asciiTheme="minorHAnsi" w:hAnsiTheme="minorHAnsi" w:cstheme="minorHAnsi"/>
          <w:sz w:val="22"/>
          <w:szCs w:val="22"/>
          <w:lang w:val="hr-HR"/>
        </w:rPr>
        <w:t>MSFI 16 „Najmovi“ – izmjene vezano za Reformu referentnih kamatnih stopa – 2. faza (na snazi za godišnja razdoblja koja počinju na ili nakon 01. siječnja 2021. godine),</w:t>
      </w:r>
    </w:p>
    <w:p w:rsidR="007510CF" w:rsidRPr="005666B6" w:rsidRDefault="007510CF" w:rsidP="007E09BE">
      <w:pPr>
        <w:numPr>
          <w:ilvl w:val="0"/>
          <w:numId w:val="10"/>
        </w:numPr>
        <w:spacing w:before="60" w:after="60"/>
        <w:ind w:left="714" w:hanging="357"/>
        <w:jc w:val="both"/>
        <w:rPr>
          <w:rFonts w:asciiTheme="minorHAnsi" w:hAnsiTheme="minorHAnsi" w:cstheme="minorHAnsi"/>
          <w:sz w:val="22"/>
          <w:szCs w:val="22"/>
          <w:lang w:val="hr-HR"/>
        </w:rPr>
      </w:pPr>
      <w:r w:rsidRPr="005666B6">
        <w:rPr>
          <w:rFonts w:asciiTheme="minorHAnsi" w:hAnsiTheme="minorHAnsi" w:cstheme="minorHAnsi"/>
          <w:sz w:val="22"/>
          <w:szCs w:val="22"/>
          <w:lang w:val="hr-HR"/>
        </w:rPr>
        <w:t>MSFI 17 „Ugovori o osiguranju“ – izmjene i dopune koje uključuju odgodu datuma stupanja na snagu standarda (na snazi za godišnja razdoblja koja započinju na dan ili nakon 01. siječnja 2023. godine),</w:t>
      </w:r>
    </w:p>
    <w:p w:rsidR="007510CF" w:rsidRPr="005666B6" w:rsidRDefault="007510CF" w:rsidP="007E09BE">
      <w:pPr>
        <w:pStyle w:val="T1"/>
        <w:numPr>
          <w:ilvl w:val="0"/>
          <w:numId w:val="10"/>
        </w:numPr>
        <w:spacing w:before="60" w:after="60" w:line="240" w:lineRule="auto"/>
        <w:ind w:left="714" w:hanging="357"/>
        <w:rPr>
          <w:rFonts w:asciiTheme="minorHAnsi" w:hAnsiTheme="minorHAnsi" w:cstheme="minorHAnsi"/>
          <w:sz w:val="22"/>
          <w:szCs w:val="22"/>
          <w:lang w:val="hr-HR"/>
        </w:rPr>
      </w:pPr>
      <w:r w:rsidRPr="005666B6">
        <w:rPr>
          <w:rFonts w:asciiTheme="minorHAnsi" w:hAnsiTheme="minorHAnsi" w:cstheme="minorHAnsi"/>
          <w:sz w:val="22"/>
          <w:szCs w:val="22"/>
          <w:lang w:val="hr-HR"/>
        </w:rPr>
        <w:t>MRS 1 „Prezentacija financijskih izvještaja“ – izmjene vezano za Klasifikaciju obveza kao kratkoročnih i dugoročnih (na snazi za godišnja razdoblja koja počinju na dan ili nakon 01. siječnja 2023. godine),</w:t>
      </w:r>
    </w:p>
    <w:p w:rsidR="007510CF" w:rsidRPr="005666B6" w:rsidRDefault="007510CF" w:rsidP="007E09BE">
      <w:pPr>
        <w:pStyle w:val="T1"/>
        <w:numPr>
          <w:ilvl w:val="0"/>
          <w:numId w:val="10"/>
        </w:numPr>
        <w:spacing w:before="60" w:after="60" w:line="240" w:lineRule="auto"/>
        <w:ind w:left="714" w:hanging="357"/>
        <w:rPr>
          <w:rFonts w:asciiTheme="minorHAnsi" w:hAnsiTheme="minorHAnsi" w:cstheme="minorHAnsi"/>
          <w:sz w:val="22"/>
          <w:szCs w:val="22"/>
          <w:lang w:val="hr-HR"/>
        </w:rPr>
      </w:pPr>
      <w:r w:rsidRPr="005666B6">
        <w:rPr>
          <w:rFonts w:asciiTheme="minorHAnsi" w:hAnsiTheme="minorHAnsi" w:cstheme="minorHAnsi"/>
          <w:sz w:val="22"/>
          <w:szCs w:val="22"/>
          <w:lang w:val="hr-HR"/>
        </w:rPr>
        <w:t>MRS 16 „Nekretnine, postrojenja i oprema“ – izmjene vezane za Dobitke prije namjeravane upotrebe (na snazi za godišnje razdoblja koje počinju na dan ili nakon 01. siječnja 2022. godine),</w:t>
      </w:r>
    </w:p>
    <w:p w:rsidR="007510CF" w:rsidRPr="005666B6" w:rsidRDefault="007510CF" w:rsidP="007E09BE">
      <w:pPr>
        <w:pStyle w:val="T1"/>
        <w:numPr>
          <w:ilvl w:val="0"/>
          <w:numId w:val="10"/>
        </w:numPr>
        <w:spacing w:before="60" w:after="60" w:line="240" w:lineRule="auto"/>
        <w:ind w:left="714" w:hanging="357"/>
        <w:rPr>
          <w:rFonts w:asciiTheme="minorHAnsi" w:hAnsiTheme="minorHAnsi" w:cstheme="minorHAnsi"/>
          <w:sz w:val="22"/>
          <w:szCs w:val="22"/>
          <w:lang w:val="hr-HR"/>
        </w:rPr>
      </w:pPr>
      <w:r w:rsidRPr="005666B6">
        <w:rPr>
          <w:rFonts w:asciiTheme="minorHAnsi" w:hAnsiTheme="minorHAnsi" w:cstheme="minorHAnsi"/>
          <w:sz w:val="22"/>
          <w:szCs w:val="22"/>
          <w:lang w:val="hr-HR"/>
        </w:rPr>
        <w:t>MRS 37 „Rezerviranja, potencijalne obveze i potencijalna imovina“ – izmjene vezane uz Štetne ugovore – troškovi ispunjenja ugovora (na snazi za godišnja razdoblja koja počinju na dan ili nakon 01. siječnja 2022. godine).</w:t>
      </w:r>
    </w:p>
    <w:p w:rsidR="007510CF" w:rsidRPr="005666B6" w:rsidRDefault="007510CF" w:rsidP="007510CF">
      <w:pPr>
        <w:pStyle w:val="T1"/>
        <w:spacing w:before="60" w:after="60" w:line="240" w:lineRule="auto"/>
        <w:rPr>
          <w:rFonts w:asciiTheme="minorHAnsi" w:hAnsiTheme="minorHAnsi" w:cstheme="minorHAnsi"/>
          <w:sz w:val="22"/>
          <w:szCs w:val="22"/>
          <w:lang w:val="hr-HR"/>
        </w:rPr>
      </w:pPr>
    </w:p>
    <w:p w:rsidR="007510CF" w:rsidRPr="005666B6" w:rsidRDefault="007510CF" w:rsidP="007510CF">
      <w:pPr>
        <w:pStyle w:val="T1"/>
        <w:spacing w:before="60" w:after="60" w:line="240" w:lineRule="auto"/>
        <w:rPr>
          <w:rFonts w:asciiTheme="minorHAnsi" w:hAnsiTheme="minorHAnsi" w:cstheme="minorHAnsi"/>
          <w:sz w:val="22"/>
          <w:szCs w:val="22"/>
          <w:lang w:val="hr-HR"/>
        </w:rPr>
      </w:pPr>
      <w:r w:rsidRPr="005666B6">
        <w:rPr>
          <w:rFonts w:asciiTheme="minorHAnsi" w:hAnsiTheme="minorHAnsi" w:cstheme="minorHAnsi"/>
          <w:sz w:val="22"/>
          <w:szCs w:val="22"/>
          <w:lang w:val="hr-HR"/>
        </w:rPr>
        <w:t>Društvo je odabralo ne primjenjivati nove standarde, izmjene postojećih standarda i interpretacije prije datuma njihova stupanja na snagu.</w:t>
      </w:r>
    </w:p>
    <w:p w:rsidR="007510CF" w:rsidRPr="005666B6" w:rsidRDefault="007510CF" w:rsidP="007510CF">
      <w:pPr>
        <w:pStyle w:val="T1"/>
        <w:spacing w:before="60" w:after="60" w:line="240" w:lineRule="auto"/>
        <w:rPr>
          <w:rFonts w:asciiTheme="minorHAnsi" w:hAnsiTheme="minorHAnsi" w:cstheme="minorHAnsi"/>
          <w:sz w:val="22"/>
          <w:szCs w:val="22"/>
          <w:lang w:val="hr-HR"/>
        </w:rPr>
      </w:pPr>
      <w:r w:rsidRPr="005666B6">
        <w:rPr>
          <w:rFonts w:asciiTheme="minorHAnsi" w:hAnsiTheme="minorHAnsi" w:cstheme="minorHAnsi"/>
          <w:sz w:val="22"/>
          <w:szCs w:val="22"/>
          <w:lang w:val="hr-HR"/>
        </w:rPr>
        <w:t>Uprava Društva predviđa da usvajanje navedenih standarda, izmjene postojećih standarda te novih tumačenja neće imati značajan utjecaj na financijske izvještaje Društva u razdoblju njihove prve primjene.</w:t>
      </w:r>
    </w:p>
    <w:p w:rsidR="00905961" w:rsidRPr="005666B6" w:rsidRDefault="00905961" w:rsidP="0049001D">
      <w:pPr>
        <w:keepNext/>
        <w:keepLines/>
        <w:spacing w:before="200"/>
        <w:jc w:val="both"/>
        <w:outlineLvl w:val="3"/>
        <w:rPr>
          <w:rFonts w:asciiTheme="minorHAnsi" w:hAnsiTheme="minorHAnsi" w:cstheme="minorHAnsi"/>
          <w:b/>
          <w:sz w:val="22"/>
          <w:szCs w:val="22"/>
          <w:lang w:val="hr-HR"/>
        </w:rPr>
      </w:pPr>
      <w:r w:rsidRPr="005666B6">
        <w:rPr>
          <w:rFonts w:asciiTheme="minorHAnsi" w:hAnsiTheme="minorHAnsi" w:cstheme="minorHAnsi"/>
          <w:b/>
          <w:sz w:val="22"/>
          <w:szCs w:val="22"/>
          <w:lang w:val="hr-HR"/>
        </w:rPr>
        <w:t>Standardi  i tumačenja koje je izdao IASB i koji još nisu usvojeni u Europskoj uniji</w:t>
      </w:r>
    </w:p>
    <w:p w:rsidR="00905961" w:rsidRPr="005666B6" w:rsidRDefault="007510CF" w:rsidP="007510CF">
      <w:pPr>
        <w:pStyle w:val="T1"/>
        <w:spacing w:before="60" w:after="60" w:line="240" w:lineRule="auto"/>
        <w:rPr>
          <w:rFonts w:asciiTheme="minorHAnsi" w:hAnsiTheme="minorHAnsi" w:cstheme="minorHAnsi"/>
          <w:sz w:val="22"/>
          <w:szCs w:val="22"/>
          <w:lang w:val="hr-HR"/>
        </w:rPr>
      </w:pPr>
      <w:r w:rsidRPr="005666B6">
        <w:rPr>
          <w:rFonts w:asciiTheme="minorHAnsi" w:hAnsiTheme="minorHAnsi" w:cstheme="minorHAnsi"/>
          <w:sz w:val="22"/>
          <w:szCs w:val="22"/>
          <w:lang w:val="hr-HR"/>
        </w:rPr>
        <w:t>Do dana izdavanja ovog izvještaja nije bilo standarda i tumačenja koje je izdao IASB, a koji još nisu usvojeni u Europskoj Uniji.</w:t>
      </w:r>
    </w:p>
    <w:p w:rsidR="00B527EC" w:rsidRPr="005666B6" w:rsidRDefault="00B527EC" w:rsidP="00EA164A">
      <w:pPr>
        <w:pStyle w:val="DefaultText"/>
        <w:jc w:val="both"/>
        <w:rPr>
          <w:rFonts w:asciiTheme="minorHAnsi" w:hAnsiTheme="minorHAnsi" w:cstheme="minorHAnsi"/>
          <w:b/>
          <w:sz w:val="22"/>
          <w:szCs w:val="22"/>
          <w:lang w:val="hr-HR"/>
        </w:rPr>
      </w:pPr>
    </w:p>
    <w:p w:rsidR="007510CF" w:rsidRPr="005666B6" w:rsidRDefault="007510CF" w:rsidP="00EA164A">
      <w:pPr>
        <w:pStyle w:val="DefaultText"/>
        <w:jc w:val="both"/>
        <w:rPr>
          <w:rFonts w:asciiTheme="minorHAnsi" w:hAnsiTheme="minorHAnsi" w:cstheme="minorHAnsi"/>
          <w:b/>
          <w:sz w:val="22"/>
          <w:szCs w:val="22"/>
          <w:lang w:val="hr-HR"/>
        </w:rPr>
      </w:pPr>
    </w:p>
    <w:p w:rsidR="007510CF" w:rsidRPr="005666B6" w:rsidRDefault="007510CF" w:rsidP="00EA164A">
      <w:pPr>
        <w:pStyle w:val="DefaultText"/>
        <w:jc w:val="both"/>
        <w:rPr>
          <w:rFonts w:asciiTheme="minorHAnsi" w:hAnsiTheme="minorHAnsi" w:cstheme="minorHAnsi"/>
          <w:b/>
          <w:sz w:val="22"/>
          <w:szCs w:val="22"/>
          <w:lang w:val="hr-HR"/>
        </w:rPr>
      </w:pPr>
    </w:p>
    <w:p w:rsidR="00421A9F" w:rsidRDefault="00421A9F" w:rsidP="00EA164A">
      <w:pPr>
        <w:pStyle w:val="DefaultText"/>
        <w:jc w:val="both"/>
        <w:rPr>
          <w:rFonts w:asciiTheme="minorHAnsi" w:hAnsiTheme="minorHAnsi" w:cstheme="minorHAnsi"/>
          <w:b/>
          <w:sz w:val="22"/>
          <w:szCs w:val="22"/>
          <w:lang w:val="hr-HR"/>
        </w:rPr>
      </w:pPr>
    </w:p>
    <w:p w:rsidR="007F37C1" w:rsidRDefault="007F37C1" w:rsidP="00EA164A">
      <w:pPr>
        <w:pStyle w:val="DefaultText"/>
        <w:jc w:val="both"/>
        <w:rPr>
          <w:rFonts w:asciiTheme="minorHAnsi" w:hAnsiTheme="minorHAnsi" w:cstheme="minorHAnsi"/>
          <w:b/>
          <w:sz w:val="22"/>
          <w:szCs w:val="22"/>
          <w:lang w:val="hr-HR"/>
        </w:rPr>
      </w:pPr>
    </w:p>
    <w:p w:rsidR="007F37C1" w:rsidRPr="005666B6" w:rsidRDefault="007F37C1" w:rsidP="00EA164A">
      <w:pPr>
        <w:pStyle w:val="DefaultText"/>
        <w:jc w:val="both"/>
        <w:rPr>
          <w:rFonts w:asciiTheme="minorHAnsi" w:hAnsiTheme="minorHAnsi" w:cstheme="minorHAnsi"/>
          <w:b/>
          <w:sz w:val="22"/>
          <w:szCs w:val="22"/>
          <w:lang w:val="hr-HR"/>
        </w:rPr>
      </w:pPr>
    </w:p>
    <w:p w:rsidR="00421A9F" w:rsidRPr="005666B6" w:rsidRDefault="00421A9F" w:rsidP="00EA164A">
      <w:pPr>
        <w:pStyle w:val="DefaultText"/>
        <w:jc w:val="both"/>
        <w:rPr>
          <w:rFonts w:asciiTheme="minorHAnsi" w:hAnsiTheme="minorHAnsi" w:cstheme="minorHAnsi"/>
          <w:b/>
          <w:sz w:val="22"/>
          <w:szCs w:val="22"/>
          <w:lang w:val="hr-HR"/>
        </w:rPr>
      </w:pPr>
    </w:p>
    <w:p w:rsidR="008D07F5" w:rsidRPr="005666B6" w:rsidRDefault="008D07F5" w:rsidP="00EA164A">
      <w:pPr>
        <w:pStyle w:val="DefaultText"/>
        <w:jc w:val="both"/>
        <w:rPr>
          <w:rFonts w:asciiTheme="minorHAnsi" w:hAnsiTheme="minorHAnsi" w:cstheme="minorHAnsi"/>
          <w:b/>
          <w:sz w:val="22"/>
          <w:szCs w:val="22"/>
          <w:lang w:val="hr-HR"/>
        </w:rPr>
      </w:pPr>
    </w:p>
    <w:p w:rsidR="00EA164A" w:rsidRPr="005666B6" w:rsidRDefault="007F37C1" w:rsidP="00EA164A">
      <w:pPr>
        <w:pStyle w:val="DefaultText"/>
        <w:jc w:val="both"/>
        <w:rPr>
          <w:rFonts w:asciiTheme="minorHAnsi" w:hAnsiTheme="minorHAnsi" w:cstheme="minorHAnsi"/>
          <w:sz w:val="22"/>
          <w:szCs w:val="22"/>
          <w:lang w:val="hr-HR"/>
        </w:rPr>
      </w:pPr>
      <w:r w:rsidRPr="007F37C1">
        <w:rPr>
          <w:rFonts w:asciiTheme="minorHAnsi" w:hAnsiTheme="minorHAnsi" w:cstheme="minorHAnsi"/>
          <w:b/>
          <w:sz w:val="22"/>
          <w:szCs w:val="22"/>
          <w:lang w:val="hr-HR"/>
        </w:rPr>
        <w:t>3.</w:t>
      </w:r>
      <w:r w:rsidRPr="007F37C1">
        <w:rPr>
          <w:rFonts w:asciiTheme="minorHAnsi" w:hAnsiTheme="minorHAnsi" w:cstheme="minorHAnsi"/>
          <w:b/>
          <w:sz w:val="22"/>
          <w:szCs w:val="22"/>
          <w:lang w:val="hr-HR"/>
        </w:rPr>
        <w:tab/>
        <w:t xml:space="preserve">SAŽETAK RAČUNOVODSTVENIH POLITIKA </w:t>
      </w:r>
      <w:r w:rsidR="00EA164A" w:rsidRPr="005666B6">
        <w:rPr>
          <w:rFonts w:asciiTheme="minorHAnsi" w:hAnsiTheme="minorHAnsi" w:cstheme="minorHAnsi"/>
          <w:b/>
          <w:sz w:val="22"/>
          <w:szCs w:val="22"/>
          <w:lang w:val="hr-HR"/>
        </w:rPr>
        <w:t>(nastavak)</w:t>
      </w:r>
    </w:p>
    <w:p w:rsidR="00EA164A" w:rsidRPr="005666B6" w:rsidRDefault="00EA164A" w:rsidP="00905961">
      <w:pPr>
        <w:pStyle w:val="DefaultText"/>
        <w:jc w:val="both"/>
        <w:rPr>
          <w:rFonts w:asciiTheme="minorHAnsi" w:hAnsiTheme="minorHAnsi" w:cstheme="minorHAnsi"/>
          <w:sz w:val="22"/>
          <w:szCs w:val="22"/>
          <w:lang w:val="hr-HR"/>
        </w:rPr>
      </w:pPr>
    </w:p>
    <w:p w:rsidR="00BC7918" w:rsidRPr="005666B6" w:rsidRDefault="00BC7918" w:rsidP="00BC7918">
      <w:pPr>
        <w:keepNext/>
        <w:tabs>
          <w:tab w:val="left" w:pos="708"/>
          <w:tab w:val="left" w:pos="840"/>
        </w:tabs>
        <w:jc w:val="both"/>
        <w:outlineLvl w:val="8"/>
        <w:rPr>
          <w:rFonts w:asciiTheme="minorHAnsi" w:hAnsiTheme="minorHAnsi" w:cstheme="minorHAnsi"/>
          <w:b/>
          <w:bCs/>
          <w:sz w:val="22"/>
          <w:szCs w:val="22"/>
          <w:lang w:val="hr-HR" w:eastAsia="hr-HR"/>
        </w:rPr>
      </w:pPr>
      <w:r w:rsidRPr="005666B6">
        <w:rPr>
          <w:rFonts w:asciiTheme="minorHAnsi" w:hAnsiTheme="minorHAnsi" w:cstheme="minorHAnsi"/>
          <w:b/>
          <w:bCs/>
          <w:sz w:val="22"/>
          <w:szCs w:val="22"/>
          <w:lang w:val="hr-HR" w:eastAsia="hr-HR"/>
        </w:rPr>
        <w:t>3.2.</w:t>
      </w:r>
      <w:r w:rsidRPr="005666B6">
        <w:rPr>
          <w:rFonts w:asciiTheme="minorHAnsi" w:hAnsiTheme="minorHAnsi" w:cstheme="minorHAnsi"/>
          <w:b/>
          <w:bCs/>
          <w:sz w:val="22"/>
          <w:szCs w:val="22"/>
          <w:lang w:val="hr-HR" w:eastAsia="hr-HR"/>
        </w:rPr>
        <w:tab/>
        <w:t>Dugotrajna nematerijalna imovina</w:t>
      </w:r>
    </w:p>
    <w:p w:rsidR="00BC7918" w:rsidRPr="005666B6" w:rsidRDefault="00BC7918" w:rsidP="00BC7918">
      <w:pPr>
        <w:keepNext/>
        <w:tabs>
          <w:tab w:val="left" w:pos="708"/>
          <w:tab w:val="left" w:pos="840"/>
        </w:tabs>
        <w:jc w:val="both"/>
        <w:outlineLvl w:val="8"/>
        <w:rPr>
          <w:rFonts w:asciiTheme="minorHAnsi" w:hAnsiTheme="minorHAnsi" w:cstheme="minorHAnsi"/>
          <w:sz w:val="22"/>
          <w:szCs w:val="22"/>
          <w:u w:val="single"/>
          <w:lang w:val="hr-HR" w:eastAsia="hr-HR"/>
        </w:rPr>
      </w:pPr>
    </w:p>
    <w:p w:rsidR="00BC7918" w:rsidRPr="005666B6" w:rsidRDefault="00BC7918" w:rsidP="00BC7918">
      <w:pPr>
        <w:keepNext/>
        <w:tabs>
          <w:tab w:val="left" w:pos="708"/>
          <w:tab w:val="left" w:pos="840"/>
        </w:tabs>
        <w:jc w:val="both"/>
        <w:outlineLvl w:val="8"/>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Dugotrajna nematerijalna imovina obuhvaća ulaganja na tuđoj imovini, software, licence i druga prava. Dugotrajna  nematerijalna imovina se iskazuje po trošku nabave umanjenom za akumuliranu amortizaciju</w:t>
      </w:r>
    </w:p>
    <w:p w:rsidR="00BC7918" w:rsidRPr="005666B6" w:rsidRDefault="00BC7918" w:rsidP="00BC7918">
      <w:pPr>
        <w:keepNext/>
        <w:tabs>
          <w:tab w:val="left" w:pos="708"/>
          <w:tab w:val="left" w:pos="840"/>
        </w:tabs>
        <w:jc w:val="both"/>
        <w:outlineLvl w:val="8"/>
        <w:rPr>
          <w:rFonts w:asciiTheme="minorHAnsi" w:hAnsiTheme="minorHAnsi" w:cstheme="minorHAnsi"/>
          <w:sz w:val="22"/>
          <w:szCs w:val="22"/>
          <w:u w:val="single"/>
          <w:lang w:val="hr-HR" w:eastAsia="hr-HR"/>
        </w:rPr>
      </w:pPr>
    </w:p>
    <w:p w:rsidR="00BC7918" w:rsidRPr="005666B6" w:rsidRDefault="00BC7918" w:rsidP="00BC7918">
      <w:pPr>
        <w:keepNext/>
        <w:tabs>
          <w:tab w:val="left" w:pos="708"/>
          <w:tab w:val="left" w:pos="840"/>
        </w:tabs>
        <w:jc w:val="both"/>
        <w:outlineLvl w:val="8"/>
        <w:rPr>
          <w:rFonts w:asciiTheme="minorHAnsi" w:hAnsiTheme="minorHAnsi" w:cstheme="minorHAnsi"/>
          <w:b/>
          <w:bCs/>
          <w:sz w:val="22"/>
          <w:szCs w:val="22"/>
          <w:lang w:val="hr-HR" w:eastAsia="hr-HR"/>
        </w:rPr>
      </w:pPr>
      <w:r w:rsidRPr="005666B6">
        <w:rPr>
          <w:rFonts w:asciiTheme="minorHAnsi" w:hAnsiTheme="minorHAnsi" w:cstheme="minorHAnsi"/>
          <w:b/>
          <w:bCs/>
          <w:sz w:val="22"/>
          <w:szCs w:val="22"/>
          <w:lang w:val="hr-HR" w:eastAsia="hr-HR"/>
        </w:rPr>
        <w:t>3.3.</w:t>
      </w:r>
      <w:r w:rsidRPr="005666B6">
        <w:rPr>
          <w:rFonts w:asciiTheme="minorHAnsi" w:hAnsiTheme="minorHAnsi" w:cstheme="minorHAnsi"/>
          <w:b/>
          <w:bCs/>
          <w:sz w:val="22"/>
          <w:szCs w:val="22"/>
          <w:lang w:val="hr-HR" w:eastAsia="hr-HR"/>
        </w:rPr>
        <w:tab/>
        <w:t>Dugotrajna materijalna imovina</w:t>
      </w:r>
    </w:p>
    <w:p w:rsidR="00BC7918" w:rsidRPr="005666B6" w:rsidRDefault="00BC7918" w:rsidP="00BC7918">
      <w:pPr>
        <w:keepNext/>
        <w:tabs>
          <w:tab w:val="left" w:pos="708"/>
          <w:tab w:val="left" w:pos="840"/>
        </w:tabs>
        <w:jc w:val="both"/>
        <w:outlineLvl w:val="8"/>
        <w:rPr>
          <w:rFonts w:asciiTheme="minorHAnsi" w:hAnsiTheme="minorHAnsi" w:cstheme="minorHAnsi"/>
          <w:b/>
          <w:bCs/>
          <w:sz w:val="22"/>
          <w:szCs w:val="22"/>
          <w:lang w:val="hr-HR" w:eastAsia="hr-HR"/>
        </w:rPr>
      </w:pPr>
    </w:p>
    <w:p w:rsidR="00BC7918" w:rsidRPr="005666B6" w:rsidRDefault="00BC7918" w:rsidP="00BC7918">
      <w:pPr>
        <w:keepNext/>
        <w:tabs>
          <w:tab w:val="left" w:pos="708"/>
          <w:tab w:val="left" w:pos="840"/>
        </w:tabs>
        <w:jc w:val="both"/>
        <w:outlineLvl w:val="8"/>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Zemljište se iskazuje po trošku nabave.</w:t>
      </w:r>
    </w:p>
    <w:p w:rsidR="00BC7918" w:rsidRPr="005666B6" w:rsidRDefault="00BC7918" w:rsidP="00BC7918">
      <w:pPr>
        <w:keepNext/>
        <w:tabs>
          <w:tab w:val="left" w:pos="708"/>
          <w:tab w:val="left" w:pos="840"/>
        </w:tabs>
        <w:jc w:val="both"/>
        <w:outlineLvl w:val="8"/>
        <w:rPr>
          <w:rFonts w:asciiTheme="minorHAnsi" w:hAnsiTheme="minorHAnsi" w:cstheme="minorHAnsi"/>
          <w:sz w:val="22"/>
          <w:szCs w:val="22"/>
          <w:lang w:val="hr-HR" w:eastAsia="hr-HR"/>
        </w:rPr>
      </w:pPr>
    </w:p>
    <w:p w:rsidR="00BC7918" w:rsidRPr="005666B6" w:rsidRDefault="00BC7918" w:rsidP="00BC7918">
      <w:pPr>
        <w:keepNext/>
        <w:tabs>
          <w:tab w:val="left" w:pos="708"/>
          <w:tab w:val="left" w:pos="840"/>
        </w:tabs>
        <w:jc w:val="both"/>
        <w:outlineLvl w:val="8"/>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Ostala dugotrajna materijalna imovina se iskazuje po trošku nabave umanjenom za akumuliranu amortizaciju.</w:t>
      </w:r>
    </w:p>
    <w:p w:rsidR="00BC7918" w:rsidRPr="005666B6" w:rsidRDefault="00BC7918" w:rsidP="00BC7918">
      <w:pPr>
        <w:keepNext/>
        <w:tabs>
          <w:tab w:val="left" w:pos="708"/>
          <w:tab w:val="left" w:pos="840"/>
        </w:tabs>
        <w:jc w:val="both"/>
        <w:outlineLvl w:val="8"/>
        <w:rPr>
          <w:rFonts w:asciiTheme="minorHAnsi" w:hAnsiTheme="minorHAnsi" w:cstheme="minorHAnsi"/>
          <w:sz w:val="22"/>
          <w:szCs w:val="22"/>
          <w:lang w:val="hr-HR" w:eastAsia="hr-HR"/>
        </w:rPr>
      </w:pPr>
    </w:p>
    <w:p w:rsidR="00BC7918" w:rsidRPr="005666B6" w:rsidRDefault="00BC7918" w:rsidP="00BC7918">
      <w:pPr>
        <w:keepNext/>
        <w:tabs>
          <w:tab w:val="left" w:pos="708"/>
          <w:tab w:val="left" w:pos="840"/>
        </w:tabs>
        <w:jc w:val="both"/>
        <w:outlineLvl w:val="8"/>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Naknadni izdaci uključuju se u knjigovodstvenu vrijednost imovine ili se priznaju kao zasebna imovina, samo ako Društvo ima predviđene buduće ekonomske koristi od te imovine, te ako se trošak  te imovine može pouzdano izmjeriti. Svi ostali naknadni izdaci priznaju se u računu dobiti i gubitka u razdoblju u kojem su nastali.</w:t>
      </w:r>
    </w:p>
    <w:p w:rsidR="00BC7918" w:rsidRPr="005666B6" w:rsidRDefault="00BC7918" w:rsidP="00BC7918">
      <w:pPr>
        <w:keepNext/>
        <w:tabs>
          <w:tab w:val="left" w:pos="708"/>
          <w:tab w:val="left" w:pos="840"/>
        </w:tabs>
        <w:jc w:val="both"/>
        <w:outlineLvl w:val="8"/>
        <w:rPr>
          <w:rFonts w:asciiTheme="minorHAnsi" w:hAnsiTheme="minorHAnsi" w:cstheme="minorHAnsi"/>
          <w:sz w:val="22"/>
          <w:szCs w:val="22"/>
          <w:lang w:val="hr-HR" w:eastAsia="hr-HR"/>
        </w:rPr>
      </w:pPr>
    </w:p>
    <w:p w:rsidR="00BC7918" w:rsidRPr="005666B6" w:rsidRDefault="00BC7918" w:rsidP="00BC7918">
      <w:pPr>
        <w:keepNext/>
        <w:tabs>
          <w:tab w:val="left" w:pos="708"/>
          <w:tab w:val="left" w:pos="840"/>
        </w:tabs>
        <w:jc w:val="both"/>
        <w:outlineLvl w:val="8"/>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Izgradnja ili izrada dugotrajne materijalne imovine u vlastitoj režiji evidentira se u poslovnim knjigama po vrijednosti koja ne može biti veća od tržišne cijene tog sredstva.</w:t>
      </w:r>
    </w:p>
    <w:p w:rsidR="00BC7918" w:rsidRPr="005666B6" w:rsidRDefault="00BC7918" w:rsidP="00BC7918">
      <w:pPr>
        <w:keepNext/>
        <w:tabs>
          <w:tab w:val="left" w:pos="708"/>
          <w:tab w:val="left" w:pos="840"/>
        </w:tabs>
        <w:jc w:val="both"/>
        <w:outlineLvl w:val="8"/>
        <w:rPr>
          <w:rFonts w:asciiTheme="minorHAnsi" w:hAnsiTheme="minorHAnsi" w:cstheme="minorHAnsi"/>
          <w:sz w:val="22"/>
          <w:szCs w:val="22"/>
          <w:lang w:val="hr-HR" w:eastAsia="hr-HR"/>
        </w:rPr>
      </w:pPr>
    </w:p>
    <w:p w:rsidR="00BC7918" w:rsidRPr="005666B6" w:rsidRDefault="00BC7918" w:rsidP="00BC7918">
      <w:pPr>
        <w:keepNext/>
        <w:tabs>
          <w:tab w:val="left" w:pos="708"/>
          <w:tab w:val="left" w:pos="840"/>
        </w:tabs>
        <w:jc w:val="both"/>
        <w:outlineLvl w:val="8"/>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Dobici ili gubici od prestanka priznavanja dugotrajne materijalne imovine ( prodaja, rashod i sl.) utvrđuju se kao razlika ostvarene prodajne cijene i knjigovodstvene vrijednosti i uključuju u stavku ostali prihodi, odnosno ostali rashodi u računu dobiti i gubitka.</w:t>
      </w:r>
    </w:p>
    <w:p w:rsidR="00BC7918" w:rsidRPr="005666B6" w:rsidRDefault="00BC7918" w:rsidP="00BC7918">
      <w:pPr>
        <w:keepNext/>
        <w:tabs>
          <w:tab w:val="left" w:pos="708"/>
          <w:tab w:val="left" w:pos="840"/>
        </w:tabs>
        <w:jc w:val="both"/>
        <w:outlineLvl w:val="8"/>
        <w:rPr>
          <w:rFonts w:asciiTheme="minorHAnsi" w:hAnsiTheme="minorHAnsi" w:cstheme="minorHAnsi"/>
          <w:sz w:val="22"/>
          <w:szCs w:val="22"/>
          <w:lang w:val="hr-HR" w:eastAsia="hr-HR"/>
        </w:rPr>
      </w:pPr>
    </w:p>
    <w:p w:rsidR="00BC7918" w:rsidRPr="005666B6" w:rsidRDefault="00BC7918" w:rsidP="00BC7918">
      <w:pPr>
        <w:keepNext/>
        <w:tabs>
          <w:tab w:val="left" w:pos="708"/>
          <w:tab w:val="left" w:pos="840"/>
        </w:tabs>
        <w:jc w:val="both"/>
        <w:outlineLvl w:val="8"/>
        <w:rPr>
          <w:rFonts w:asciiTheme="minorHAnsi" w:hAnsiTheme="minorHAnsi" w:cstheme="minorHAnsi"/>
          <w:b/>
          <w:bCs/>
          <w:sz w:val="22"/>
          <w:szCs w:val="22"/>
          <w:lang w:val="hr-HR" w:eastAsia="hr-HR"/>
        </w:rPr>
      </w:pPr>
      <w:r w:rsidRPr="005666B6">
        <w:rPr>
          <w:rFonts w:asciiTheme="minorHAnsi" w:hAnsiTheme="minorHAnsi" w:cstheme="minorHAnsi"/>
          <w:b/>
          <w:bCs/>
          <w:sz w:val="22"/>
          <w:szCs w:val="22"/>
          <w:lang w:val="hr-HR" w:eastAsia="hr-HR"/>
        </w:rPr>
        <w:t>Amortizacija</w:t>
      </w:r>
    </w:p>
    <w:p w:rsidR="00BC7918" w:rsidRPr="005666B6" w:rsidRDefault="00BC7918" w:rsidP="00BC7918">
      <w:pPr>
        <w:keepNext/>
        <w:tabs>
          <w:tab w:val="left" w:pos="708"/>
          <w:tab w:val="left" w:pos="840"/>
        </w:tabs>
        <w:jc w:val="both"/>
        <w:outlineLvl w:val="8"/>
        <w:rPr>
          <w:rFonts w:asciiTheme="minorHAnsi" w:hAnsiTheme="minorHAnsi" w:cstheme="minorHAnsi"/>
          <w:sz w:val="22"/>
          <w:szCs w:val="22"/>
          <w:u w:val="single"/>
          <w:lang w:val="hr-HR" w:eastAsia="hr-HR"/>
        </w:rPr>
      </w:pPr>
    </w:p>
    <w:p w:rsidR="00BC7918" w:rsidRPr="005666B6" w:rsidRDefault="00BC7918" w:rsidP="00BC7918">
      <w:pPr>
        <w:keepNext/>
        <w:tabs>
          <w:tab w:val="left" w:pos="708"/>
          <w:tab w:val="left" w:pos="840"/>
        </w:tabs>
        <w:jc w:val="both"/>
        <w:outlineLvl w:val="8"/>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Amortizacija dugotrajne materijalne i nematerijalne  imovine obračunava se primjenom linearne metode otpisa u procijenjenom vijeku uporabe svakog pojedinog sredstva.</w:t>
      </w:r>
    </w:p>
    <w:p w:rsidR="00BC7918" w:rsidRPr="005666B6" w:rsidRDefault="00BC7918" w:rsidP="00BC7918">
      <w:pPr>
        <w:keepNext/>
        <w:tabs>
          <w:tab w:val="left" w:pos="708"/>
          <w:tab w:val="left" w:pos="840"/>
        </w:tabs>
        <w:jc w:val="both"/>
        <w:outlineLvl w:val="8"/>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Zemljišta i druga imovina koja ima neograničeni vijek upotrebe, te imovina u pripremi, se ne amortizira.</w:t>
      </w:r>
    </w:p>
    <w:p w:rsidR="00BC7918" w:rsidRPr="005666B6" w:rsidRDefault="00BC7918" w:rsidP="00BC7918">
      <w:pPr>
        <w:keepNext/>
        <w:tabs>
          <w:tab w:val="left" w:pos="708"/>
          <w:tab w:val="left" w:pos="840"/>
        </w:tabs>
        <w:jc w:val="both"/>
        <w:outlineLvl w:val="8"/>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Korištene amortizacijske stope u skladu su sa Zakonom o porezu na dobit.</w:t>
      </w:r>
    </w:p>
    <w:p w:rsidR="00BC7918" w:rsidRPr="005666B6" w:rsidRDefault="00BC7918" w:rsidP="00BC7918">
      <w:pPr>
        <w:keepNext/>
        <w:tabs>
          <w:tab w:val="left" w:pos="708"/>
          <w:tab w:val="left" w:pos="840"/>
        </w:tabs>
        <w:jc w:val="both"/>
        <w:outlineLvl w:val="8"/>
        <w:rPr>
          <w:rFonts w:asciiTheme="minorHAnsi" w:hAnsiTheme="minorHAnsi" w:cstheme="minorHAnsi"/>
          <w:sz w:val="22"/>
          <w:szCs w:val="22"/>
          <w:lang w:val="hr-HR" w:eastAsia="hr-HR"/>
        </w:rPr>
      </w:pPr>
    </w:p>
    <w:p w:rsidR="00BC7918" w:rsidRPr="005666B6" w:rsidRDefault="00BC7918" w:rsidP="00BC7918">
      <w:pPr>
        <w:keepNext/>
        <w:tabs>
          <w:tab w:val="left" w:pos="708"/>
          <w:tab w:val="left" w:pos="840"/>
        </w:tabs>
        <w:jc w:val="both"/>
        <w:outlineLvl w:val="8"/>
        <w:rPr>
          <w:rFonts w:asciiTheme="minorHAnsi" w:hAnsiTheme="minorHAnsi" w:cstheme="minorHAnsi"/>
          <w:sz w:val="22"/>
          <w:szCs w:val="22"/>
          <w:u w:val="single"/>
          <w:lang w:val="hr-HR" w:eastAsia="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7"/>
        <w:gridCol w:w="2138"/>
        <w:gridCol w:w="2310"/>
      </w:tblGrid>
      <w:tr w:rsidR="00BC7918" w:rsidRPr="005666B6" w:rsidTr="00EB38FD">
        <w:tc>
          <w:tcPr>
            <w:tcW w:w="2620" w:type="pct"/>
            <w:tcBorders>
              <w:top w:val="single" w:sz="4" w:space="0" w:color="auto"/>
              <w:left w:val="single" w:sz="4" w:space="0" w:color="auto"/>
              <w:bottom w:val="single" w:sz="4" w:space="0" w:color="auto"/>
              <w:right w:val="single" w:sz="4" w:space="0" w:color="auto"/>
            </w:tcBorders>
          </w:tcPr>
          <w:p w:rsidR="00BC7918" w:rsidRPr="005666B6" w:rsidRDefault="00BC7918" w:rsidP="00EB38FD">
            <w:pPr>
              <w:widowControl w:val="0"/>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Opis</w:t>
            </w:r>
          </w:p>
        </w:tc>
        <w:tc>
          <w:tcPr>
            <w:tcW w:w="1144" w:type="pct"/>
            <w:tcBorders>
              <w:top w:val="single" w:sz="4" w:space="0" w:color="auto"/>
              <w:left w:val="single" w:sz="4" w:space="0" w:color="auto"/>
              <w:bottom w:val="single" w:sz="4" w:space="0" w:color="auto"/>
              <w:right w:val="single" w:sz="4" w:space="0" w:color="auto"/>
            </w:tcBorders>
          </w:tcPr>
          <w:p w:rsidR="00BC7918" w:rsidRPr="005666B6" w:rsidRDefault="00BC7918" w:rsidP="00EB38FD">
            <w:pPr>
              <w:widowControl w:val="0"/>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2019.</w:t>
            </w:r>
          </w:p>
        </w:tc>
        <w:tc>
          <w:tcPr>
            <w:tcW w:w="1236" w:type="pct"/>
            <w:tcBorders>
              <w:top w:val="single" w:sz="4" w:space="0" w:color="auto"/>
              <w:left w:val="single" w:sz="4" w:space="0" w:color="auto"/>
              <w:bottom w:val="single" w:sz="4" w:space="0" w:color="auto"/>
              <w:right w:val="single" w:sz="4" w:space="0" w:color="auto"/>
            </w:tcBorders>
          </w:tcPr>
          <w:p w:rsidR="00BC7918" w:rsidRPr="005666B6" w:rsidRDefault="00BC7918" w:rsidP="00EB38FD">
            <w:pPr>
              <w:widowControl w:val="0"/>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2020.</w:t>
            </w:r>
          </w:p>
        </w:tc>
      </w:tr>
      <w:tr w:rsidR="00BC7918" w:rsidRPr="005666B6" w:rsidTr="00EB38FD">
        <w:tc>
          <w:tcPr>
            <w:tcW w:w="2620" w:type="pct"/>
            <w:tcBorders>
              <w:top w:val="single" w:sz="4" w:space="0" w:color="auto"/>
              <w:left w:val="single" w:sz="4" w:space="0" w:color="auto"/>
              <w:bottom w:val="single" w:sz="4" w:space="0" w:color="auto"/>
              <w:right w:val="single" w:sz="4" w:space="0" w:color="auto"/>
            </w:tcBorders>
          </w:tcPr>
          <w:p w:rsidR="00BC7918" w:rsidRPr="005666B6" w:rsidRDefault="00BC7918" w:rsidP="00EB38FD">
            <w:pPr>
              <w:widowControl w:val="0"/>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Nematerijalna imovina</w:t>
            </w:r>
          </w:p>
        </w:tc>
        <w:tc>
          <w:tcPr>
            <w:tcW w:w="1144" w:type="pct"/>
            <w:tcBorders>
              <w:top w:val="single" w:sz="4" w:space="0" w:color="auto"/>
              <w:left w:val="single" w:sz="4" w:space="0" w:color="auto"/>
              <w:bottom w:val="single" w:sz="4" w:space="0" w:color="auto"/>
              <w:right w:val="single" w:sz="4" w:space="0" w:color="auto"/>
            </w:tcBorders>
          </w:tcPr>
          <w:p w:rsidR="00BC7918" w:rsidRPr="005666B6" w:rsidRDefault="00BC7918" w:rsidP="00EB38FD">
            <w:pPr>
              <w:widowControl w:val="0"/>
              <w:jc w:val="center"/>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20</w:t>
            </w:r>
          </w:p>
        </w:tc>
        <w:tc>
          <w:tcPr>
            <w:tcW w:w="1236" w:type="pct"/>
            <w:tcBorders>
              <w:top w:val="single" w:sz="4" w:space="0" w:color="auto"/>
              <w:left w:val="single" w:sz="4" w:space="0" w:color="auto"/>
              <w:bottom w:val="single" w:sz="4" w:space="0" w:color="auto"/>
              <w:right w:val="single" w:sz="4" w:space="0" w:color="auto"/>
            </w:tcBorders>
          </w:tcPr>
          <w:p w:rsidR="00BC7918" w:rsidRPr="005666B6" w:rsidRDefault="00BC7918" w:rsidP="00EB38FD">
            <w:pPr>
              <w:widowControl w:val="0"/>
              <w:jc w:val="center"/>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20</w:t>
            </w:r>
          </w:p>
        </w:tc>
      </w:tr>
      <w:tr w:rsidR="00BC7918" w:rsidRPr="005666B6" w:rsidTr="00EB38FD">
        <w:tc>
          <w:tcPr>
            <w:tcW w:w="2620" w:type="pct"/>
            <w:tcBorders>
              <w:top w:val="single" w:sz="4" w:space="0" w:color="auto"/>
              <w:left w:val="single" w:sz="4" w:space="0" w:color="auto"/>
              <w:bottom w:val="single" w:sz="4" w:space="0" w:color="auto"/>
              <w:right w:val="single" w:sz="4" w:space="0" w:color="auto"/>
            </w:tcBorders>
          </w:tcPr>
          <w:p w:rsidR="00BC7918" w:rsidRPr="005666B6" w:rsidRDefault="00BC7918" w:rsidP="00EB38FD">
            <w:pPr>
              <w:widowControl w:val="0"/>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 xml:space="preserve">Građevinski objekti </w:t>
            </w:r>
          </w:p>
        </w:tc>
        <w:tc>
          <w:tcPr>
            <w:tcW w:w="1144" w:type="pct"/>
            <w:tcBorders>
              <w:top w:val="single" w:sz="4" w:space="0" w:color="auto"/>
              <w:left w:val="single" w:sz="4" w:space="0" w:color="auto"/>
              <w:bottom w:val="single" w:sz="4" w:space="0" w:color="auto"/>
              <w:right w:val="single" w:sz="4" w:space="0" w:color="auto"/>
            </w:tcBorders>
          </w:tcPr>
          <w:p w:rsidR="00BC7918" w:rsidRPr="005666B6" w:rsidRDefault="00BC7918" w:rsidP="00EB38FD">
            <w:pPr>
              <w:widowControl w:val="0"/>
              <w:jc w:val="center"/>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1,25-5</w:t>
            </w:r>
          </w:p>
        </w:tc>
        <w:tc>
          <w:tcPr>
            <w:tcW w:w="1236" w:type="pct"/>
            <w:tcBorders>
              <w:top w:val="single" w:sz="4" w:space="0" w:color="auto"/>
              <w:left w:val="single" w:sz="4" w:space="0" w:color="auto"/>
              <w:bottom w:val="single" w:sz="4" w:space="0" w:color="auto"/>
              <w:right w:val="single" w:sz="4" w:space="0" w:color="auto"/>
            </w:tcBorders>
          </w:tcPr>
          <w:p w:rsidR="00BC7918" w:rsidRPr="005666B6" w:rsidRDefault="00BC7918" w:rsidP="00EB38FD">
            <w:pPr>
              <w:widowControl w:val="0"/>
              <w:jc w:val="center"/>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1,25-5</w:t>
            </w:r>
          </w:p>
        </w:tc>
      </w:tr>
      <w:tr w:rsidR="00BC7918" w:rsidRPr="005666B6" w:rsidTr="00EB38FD">
        <w:tc>
          <w:tcPr>
            <w:tcW w:w="2620" w:type="pct"/>
            <w:tcBorders>
              <w:top w:val="single" w:sz="4" w:space="0" w:color="auto"/>
              <w:left w:val="single" w:sz="4" w:space="0" w:color="auto"/>
              <w:bottom w:val="single" w:sz="4" w:space="0" w:color="auto"/>
              <w:right w:val="single" w:sz="4" w:space="0" w:color="auto"/>
            </w:tcBorders>
          </w:tcPr>
          <w:p w:rsidR="00BC7918" w:rsidRPr="005666B6" w:rsidRDefault="00BC7918" w:rsidP="00EB38FD">
            <w:pPr>
              <w:widowControl w:val="0"/>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 xml:space="preserve">Proizvodna i prijenosna oprema i uređaji </w:t>
            </w:r>
          </w:p>
        </w:tc>
        <w:tc>
          <w:tcPr>
            <w:tcW w:w="1144" w:type="pct"/>
            <w:tcBorders>
              <w:top w:val="single" w:sz="4" w:space="0" w:color="auto"/>
              <w:left w:val="single" w:sz="4" w:space="0" w:color="auto"/>
              <w:bottom w:val="single" w:sz="4" w:space="0" w:color="auto"/>
              <w:right w:val="single" w:sz="4" w:space="0" w:color="auto"/>
            </w:tcBorders>
          </w:tcPr>
          <w:p w:rsidR="00BC7918" w:rsidRPr="005666B6" w:rsidRDefault="00BC7918" w:rsidP="00EB38FD">
            <w:pPr>
              <w:widowControl w:val="0"/>
              <w:jc w:val="center"/>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2,50</w:t>
            </w:r>
          </w:p>
        </w:tc>
        <w:tc>
          <w:tcPr>
            <w:tcW w:w="1236" w:type="pct"/>
            <w:tcBorders>
              <w:top w:val="single" w:sz="4" w:space="0" w:color="auto"/>
              <w:left w:val="single" w:sz="4" w:space="0" w:color="auto"/>
              <w:bottom w:val="single" w:sz="4" w:space="0" w:color="auto"/>
              <w:right w:val="single" w:sz="4" w:space="0" w:color="auto"/>
            </w:tcBorders>
          </w:tcPr>
          <w:p w:rsidR="00BC7918" w:rsidRPr="005666B6" w:rsidRDefault="00BC7918" w:rsidP="00EB38FD">
            <w:pPr>
              <w:widowControl w:val="0"/>
              <w:jc w:val="center"/>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2,50</w:t>
            </w:r>
          </w:p>
        </w:tc>
      </w:tr>
      <w:tr w:rsidR="00BC7918" w:rsidRPr="005666B6" w:rsidTr="00EB38FD">
        <w:tc>
          <w:tcPr>
            <w:tcW w:w="2620" w:type="pct"/>
            <w:tcBorders>
              <w:top w:val="single" w:sz="4" w:space="0" w:color="auto"/>
              <w:left w:val="single" w:sz="4" w:space="0" w:color="auto"/>
              <w:bottom w:val="single" w:sz="4" w:space="0" w:color="auto"/>
              <w:right w:val="single" w:sz="4" w:space="0" w:color="auto"/>
            </w:tcBorders>
          </w:tcPr>
          <w:p w:rsidR="00BC7918" w:rsidRPr="005666B6" w:rsidRDefault="00BC7918" w:rsidP="00EB38FD">
            <w:pPr>
              <w:widowControl w:val="0"/>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Pogonski i poslovni inventar</w:t>
            </w:r>
          </w:p>
        </w:tc>
        <w:tc>
          <w:tcPr>
            <w:tcW w:w="1144" w:type="pct"/>
            <w:tcBorders>
              <w:top w:val="single" w:sz="4" w:space="0" w:color="auto"/>
              <w:left w:val="single" w:sz="4" w:space="0" w:color="auto"/>
              <w:bottom w:val="single" w:sz="4" w:space="0" w:color="auto"/>
              <w:right w:val="single" w:sz="4" w:space="0" w:color="auto"/>
            </w:tcBorders>
          </w:tcPr>
          <w:p w:rsidR="00BC7918" w:rsidRPr="005666B6" w:rsidRDefault="00BC7918" w:rsidP="00EB38FD">
            <w:pPr>
              <w:widowControl w:val="0"/>
              <w:jc w:val="center"/>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5</w:t>
            </w:r>
          </w:p>
        </w:tc>
        <w:tc>
          <w:tcPr>
            <w:tcW w:w="1236" w:type="pct"/>
            <w:tcBorders>
              <w:top w:val="single" w:sz="4" w:space="0" w:color="auto"/>
              <w:left w:val="single" w:sz="4" w:space="0" w:color="auto"/>
              <w:bottom w:val="single" w:sz="4" w:space="0" w:color="auto"/>
              <w:right w:val="single" w:sz="4" w:space="0" w:color="auto"/>
            </w:tcBorders>
          </w:tcPr>
          <w:p w:rsidR="00BC7918" w:rsidRPr="005666B6" w:rsidRDefault="00BC7918" w:rsidP="00EB38FD">
            <w:pPr>
              <w:widowControl w:val="0"/>
              <w:jc w:val="center"/>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5</w:t>
            </w:r>
          </w:p>
        </w:tc>
      </w:tr>
      <w:tr w:rsidR="00BC7918" w:rsidRPr="005666B6" w:rsidTr="00EB38FD">
        <w:tc>
          <w:tcPr>
            <w:tcW w:w="2620" w:type="pct"/>
            <w:tcBorders>
              <w:top w:val="single" w:sz="4" w:space="0" w:color="auto"/>
              <w:left w:val="single" w:sz="4" w:space="0" w:color="auto"/>
              <w:bottom w:val="single" w:sz="4" w:space="0" w:color="auto"/>
              <w:right w:val="single" w:sz="4" w:space="0" w:color="auto"/>
            </w:tcBorders>
          </w:tcPr>
          <w:p w:rsidR="00BC7918" w:rsidRPr="005666B6" w:rsidRDefault="00BC7918" w:rsidP="00EB38FD">
            <w:pPr>
              <w:widowControl w:val="0"/>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Cestovna motorna vozila</w:t>
            </w:r>
          </w:p>
        </w:tc>
        <w:tc>
          <w:tcPr>
            <w:tcW w:w="1144" w:type="pct"/>
            <w:tcBorders>
              <w:top w:val="single" w:sz="4" w:space="0" w:color="auto"/>
              <w:left w:val="single" w:sz="4" w:space="0" w:color="auto"/>
              <w:bottom w:val="single" w:sz="4" w:space="0" w:color="auto"/>
              <w:right w:val="single" w:sz="4" w:space="0" w:color="auto"/>
            </w:tcBorders>
          </w:tcPr>
          <w:p w:rsidR="00BC7918" w:rsidRPr="005666B6" w:rsidRDefault="00BC7918" w:rsidP="00EB38FD">
            <w:pPr>
              <w:widowControl w:val="0"/>
              <w:jc w:val="center"/>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10-12,5</w:t>
            </w:r>
          </w:p>
        </w:tc>
        <w:tc>
          <w:tcPr>
            <w:tcW w:w="1236" w:type="pct"/>
            <w:tcBorders>
              <w:top w:val="single" w:sz="4" w:space="0" w:color="auto"/>
              <w:left w:val="single" w:sz="4" w:space="0" w:color="auto"/>
              <w:bottom w:val="single" w:sz="4" w:space="0" w:color="auto"/>
              <w:right w:val="single" w:sz="4" w:space="0" w:color="auto"/>
            </w:tcBorders>
          </w:tcPr>
          <w:p w:rsidR="00BC7918" w:rsidRPr="005666B6" w:rsidRDefault="00BC7918" w:rsidP="00EB38FD">
            <w:pPr>
              <w:widowControl w:val="0"/>
              <w:jc w:val="center"/>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10-12,5</w:t>
            </w:r>
          </w:p>
        </w:tc>
      </w:tr>
      <w:tr w:rsidR="00BC7918" w:rsidRPr="005666B6" w:rsidTr="00EB38FD">
        <w:tc>
          <w:tcPr>
            <w:tcW w:w="2620" w:type="pct"/>
            <w:tcBorders>
              <w:top w:val="single" w:sz="4" w:space="0" w:color="auto"/>
              <w:left w:val="single" w:sz="4" w:space="0" w:color="auto"/>
              <w:bottom w:val="single" w:sz="4" w:space="0" w:color="auto"/>
              <w:right w:val="single" w:sz="4" w:space="0" w:color="auto"/>
            </w:tcBorders>
          </w:tcPr>
          <w:p w:rsidR="00BC7918" w:rsidRPr="005666B6" w:rsidRDefault="00BC7918" w:rsidP="00EB38FD">
            <w:pPr>
              <w:widowControl w:val="0"/>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Teretna vozila, traktori</w:t>
            </w:r>
          </w:p>
        </w:tc>
        <w:tc>
          <w:tcPr>
            <w:tcW w:w="1144" w:type="pct"/>
            <w:tcBorders>
              <w:top w:val="single" w:sz="4" w:space="0" w:color="auto"/>
              <w:left w:val="single" w:sz="4" w:space="0" w:color="auto"/>
              <w:bottom w:val="single" w:sz="4" w:space="0" w:color="auto"/>
              <w:right w:val="single" w:sz="4" w:space="0" w:color="auto"/>
            </w:tcBorders>
          </w:tcPr>
          <w:p w:rsidR="00BC7918" w:rsidRPr="005666B6" w:rsidRDefault="00BC7918" w:rsidP="00EB38FD">
            <w:pPr>
              <w:widowControl w:val="0"/>
              <w:jc w:val="center"/>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12,5-25</w:t>
            </w:r>
          </w:p>
        </w:tc>
        <w:tc>
          <w:tcPr>
            <w:tcW w:w="1236" w:type="pct"/>
            <w:tcBorders>
              <w:top w:val="single" w:sz="4" w:space="0" w:color="auto"/>
              <w:left w:val="single" w:sz="4" w:space="0" w:color="auto"/>
              <w:bottom w:val="single" w:sz="4" w:space="0" w:color="auto"/>
              <w:right w:val="single" w:sz="4" w:space="0" w:color="auto"/>
            </w:tcBorders>
          </w:tcPr>
          <w:p w:rsidR="00BC7918" w:rsidRPr="005666B6" w:rsidRDefault="00BC7918" w:rsidP="00EB38FD">
            <w:pPr>
              <w:widowControl w:val="0"/>
              <w:jc w:val="center"/>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12,5-25</w:t>
            </w:r>
          </w:p>
        </w:tc>
      </w:tr>
      <w:tr w:rsidR="00BC7918" w:rsidRPr="005666B6" w:rsidTr="00EB38FD">
        <w:tc>
          <w:tcPr>
            <w:tcW w:w="2620" w:type="pct"/>
            <w:tcBorders>
              <w:top w:val="single" w:sz="4" w:space="0" w:color="auto"/>
              <w:left w:val="single" w:sz="4" w:space="0" w:color="auto"/>
              <w:bottom w:val="single" w:sz="4" w:space="0" w:color="auto"/>
              <w:right w:val="single" w:sz="4" w:space="0" w:color="auto"/>
            </w:tcBorders>
          </w:tcPr>
          <w:p w:rsidR="00BC7918" w:rsidRPr="005666B6" w:rsidRDefault="00BC7918" w:rsidP="00EB38FD">
            <w:pPr>
              <w:widowControl w:val="0"/>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Uredska i informatička oprema</w:t>
            </w:r>
          </w:p>
        </w:tc>
        <w:tc>
          <w:tcPr>
            <w:tcW w:w="1144" w:type="pct"/>
            <w:tcBorders>
              <w:top w:val="single" w:sz="4" w:space="0" w:color="auto"/>
              <w:left w:val="single" w:sz="4" w:space="0" w:color="auto"/>
              <w:bottom w:val="single" w:sz="4" w:space="0" w:color="auto"/>
              <w:right w:val="single" w:sz="4" w:space="0" w:color="auto"/>
            </w:tcBorders>
          </w:tcPr>
          <w:p w:rsidR="00BC7918" w:rsidRPr="005666B6" w:rsidRDefault="00BC7918" w:rsidP="00EB38FD">
            <w:pPr>
              <w:widowControl w:val="0"/>
              <w:jc w:val="center"/>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12,5</w:t>
            </w:r>
          </w:p>
        </w:tc>
        <w:tc>
          <w:tcPr>
            <w:tcW w:w="1236" w:type="pct"/>
            <w:tcBorders>
              <w:top w:val="single" w:sz="4" w:space="0" w:color="auto"/>
              <w:left w:val="single" w:sz="4" w:space="0" w:color="auto"/>
              <w:bottom w:val="single" w:sz="4" w:space="0" w:color="auto"/>
              <w:right w:val="single" w:sz="4" w:space="0" w:color="auto"/>
            </w:tcBorders>
          </w:tcPr>
          <w:p w:rsidR="00BC7918" w:rsidRPr="005666B6" w:rsidRDefault="00BC7918" w:rsidP="00EB38FD">
            <w:pPr>
              <w:widowControl w:val="0"/>
              <w:jc w:val="center"/>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12,5</w:t>
            </w:r>
          </w:p>
        </w:tc>
      </w:tr>
      <w:tr w:rsidR="00BC7918" w:rsidRPr="005666B6" w:rsidTr="00EB38FD">
        <w:tc>
          <w:tcPr>
            <w:tcW w:w="2620" w:type="pct"/>
            <w:tcBorders>
              <w:top w:val="single" w:sz="4" w:space="0" w:color="auto"/>
              <w:left w:val="single" w:sz="4" w:space="0" w:color="auto"/>
              <w:bottom w:val="single" w:sz="4" w:space="0" w:color="auto"/>
              <w:right w:val="single" w:sz="4" w:space="0" w:color="auto"/>
            </w:tcBorders>
          </w:tcPr>
          <w:p w:rsidR="00BC7918" w:rsidRPr="005666B6" w:rsidRDefault="00BC7918" w:rsidP="00EB38FD">
            <w:pPr>
              <w:widowControl w:val="0"/>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Ostala nespomenuta imovina</w:t>
            </w:r>
          </w:p>
        </w:tc>
        <w:tc>
          <w:tcPr>
            <w:tcW w:w="1144" w:type="pct"/>
            <w:tcBorders>
              <w:top w:val="single" w:sz="4" w:space="0" w:color="auto"/>
              <w:left w:val="single" w:sz="4" w:space="0" w:color="auto"/>
              <w:bottom w:val="single" w:sz="4" w:space="0" w:color="auto"/>
              <w:right w:val="single" w:sz="4" w:space="0" w:color="auto"/>
            </w:tcBorders>
          </w:tcPr>
          <w:p w:rsidR="00BC7918" w:rsidRPr="005666B6" w:rsidRDefault="00BC7918" w:rsidP="00EB38FD">
            <w:pPr>
              <w:widowControl w:val="0"/>
              <w:jc w:val="center"/>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5-10</w:t>
            </w:r>
          </w:p>
        </w:tc>
        <w:tc>
          <w:tcPr>
            <w:tcW w:w="1236" w:type="pct"/>
            <w:tcBorders>
              <w:top w:val="single" w:sz="4" w:space="0" w:color="auto"/>
              <w:left w:val="single" w:sz="4" w:space="0" w:color="auto"/>
              <w:bottom w:val="single" w:sz="4" w:space="0" w:color="auto"/>
              <w:right w:val="single" w:sz="4" w:space="0" w:color="auto"/>
            </w:tcBorders>
          </w:tcPr>
          <w:p w:rsidR="00BC7918" w:rsidRPr="005666B6" w:rsidRDefault="00BC7918" w:rsidP="00EB38FD">
            <w:pPr>
              <w:widowControl w:val="0"/>
              <w:jc w:val="center"/>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5-10</w:t>
            </w:r>
          </w:p>
        </w:tc>
      </w:tr>
    </w:tbl>
    <w:p w:rsidR="00BC7918" w:rsidRPr="005666B6" w:rsidRDefault="00BC7918" w:rsidP="00BC7918">
      <w:pPr>
        <w:pStyle w:val="DefaultText"/>
        <w:jc w:val="both"/>
        <w:rPr>
          <w:rFonts w:asciiTheme="minorHAnsi" w:hAnsiTheme="minorHAnsi" w:cstheme="minorHAnsi"/>
          <w:b/>
          <w:sz w:val="22"/>
          <w:szCs w:val="22"/>
          <w:lang w:val="hr-HR"/>
        </w:rPr>
      </w:pPr>
    </w:p>
    <w:p w:rsidR="00BC7918" w:rsidRPr="005666B6" w:rsidRDefault="00BC7918" w:rsidP="00BC7918">
      <w:pPr>
        <w:pStyle w:val="DefaultText"/>
        <w:jc w:val="both"/>
        <w:rPr>
          <w:rFonts w:asciiTheme="minorHAnsi" w:hAnsiTheme="minorHAnsi" w:cstheme="minorHAnsi"/>
          <w:b/>
          <w:sz w:val="22"/>
          <w:szCs w:val="22"/>
          <w:lang w:val="hr-HR"/>
        </w:rPr>
      </w:pPr>
    </w:p>
    <w:p w:rsidR="008D07F5" w:rsidRPr="005666B6" w:rsidRDefault="008D07F5" w:rsidP="00BC7918">
      <w:pPr>
        <w:pStyle w:val="DefaultText"/>
        <w:jc w:val="both"/>
        <w:rPr>
          <w:rFonts w:asciiTheme="minorHAnsi" w:hAnsiTheme="minorHAnsi" w:cstheme="minorHAnsi"/>
          <w:b/>
          <w:sz w:val="22"/>
          <w:szCs w:val="22"/>
          <w:lang w:val="hr-HR"/>
        </w:rPr>
      </w:pPr>
    </w:p>
    <w:p w:rsidR="008D07F5" w:rsidRPr="005666B6" w:rsidRDefault="008D07F5" w:rsidP="00BC7918">
      <w:pPr>
        <w:pStyle w:val="DefaultText"/>
        <w:jc w:val="both"/>
        <w:rPr>
          <w:rFonts w:asciiTheme="minorHAnsi" w:hAnsiTheme="minorHAnsi" w:cstheme="minorHAnsi"/>
          <w:b/>
          <w:sz w:val="22"/>
          <w:szCs w:val="22"/>
          <w:lang w:val="hr-HR"/>
        </w:rPr>
      </w:pPr>
    </w:p>
    <w:p w:rsidR="008D07F5" w:rsidRPr="005666B6" w:rsidRDefault="008D07F5" w:rsidP="00BC7918">
      <w:pPr>
        <w:pStyle w:val="DefaultText"/>
        <w:jc w:val="both"/>
        <w:rPr>
          <w:rFonts w:asciiTheme="minorHAnsi" w:hAnsiTheme="minorHAnsi" w:cstheme="minorHAnsi"/>
          <w:b/>
          <w:sz w:val="22"/>
          <w:szCs w:val="22"/>
          <w:lang w:val="hr-HR"/>
        </w:rPr>
      </w:pPr>
    </w:p>
    <w:p w:rsidR="008D07F5" w:rsidRPr="005666B6" w:rsidRDefault="008D07F5" w:rsidP="00BC7918">
      <w:pPr>
        <w:pStyle w:val="DefaultText"/>
        <w:jc w:val="both"/>
        <w:rPr>
          <w:rFonts w:asciiTheme="minorHAnsi" w:hAnsiTheme="minorHAnsi" w:cstheme="minorHAnsi"/>
          <w:b/>
          <w:sz w:val="22"/>
          <w:szCs w:val="22"/>
          <w:lang w:val="hr-HR"/>
        </w:rPr>
      </w:pPr>
    </w:p>
    <w:p w:rsidR="00BC7918" w:rsidRDefault="00BC7918" w:rsidP="00BC7918">
      <w:pPr>
        <w:pStyle w:val="DefaultText"/>
        <w:jc w:val="both"/>
        <w:rPr>
          <w:rFonts w:asciiTheme="minorHAnsi" w:hAnsiTheme="minorHAnsi" w:cstheme="minorHAnsi"/>
          <w:b/>
          <w:sz w:val="22"/>
          <w:szCs w:val="22"/>
          <w:lang w:val="hr-HR"/>
        </w:rPr>
      </w:pPr>
    </w:p>
    <w:p w:rsidR="007F37C1" w:rsidRPr="005666B6" w:rsidRDefault="007F37C1" w:rsidP="00BC7918">
      <w:pPr>
        <w:pStyle w:val="DefaultText"/>
        <w:jc w:val="both"/>
        <w:rPr>
          <w:rFonts w:asciiTheme="minorHAnsi" w:hAnsiTheme="minorHAnsi" w:cstheme="minorHAnsi"/>
          <w:b/>
          <w:sz w:val="22"/>
          <w:szCs w:val="22"/>
          <w:lang w:val="hr-HR"/>
        </w:rPr>
      </w:pPr>
    </w:p>
    <w:p w:rsidR="00BC7918" w:rsidRPr="005666B6" w:rsidRDefault="007F37C1" w:rsidP="00BC7918">
      <w:pPr>
        <w:pStyle w:val="DefaultText"/>
        <w:jc w:val="both"/>
        <w:rPr>
          <w:rFonts w:asciiTheme="minorHAnsi" w:hAnsiTheme="minorHAnsi" w:cstheme="minorHAnsi"/>
          <w:b/>
          <w:sz w:val="22"/>
          <w:szCs w:val="22"/>
          <w:lang w:val="hr-HR"/>
        </w:rPr>
      </w:pPr>
      <w:r w:rsidRPr="007F37C1">
        <w:rPr>
          <w:rFonts w:asciiTheme="minorHAnsi" w:hAnsiTheme="minorHAnsi" w:cstheme="minorHAnsi"/>
          <w:b/>
          <w:sz w:val="22"/>
          <w:szCs w:val="22"/>
          <w:lang w:val="hr-HR"/>
        </w:rPr>
        <w:t>3.</w:t>
      </w:r>
      <w:r w:rsidRPr="007F37C1">
        <w:rPr>
          <w:rFonts w:asciiTheme="minorHAnsi" w:hAnsiTheme="minorHAnsi" w:cstheme="minorHAnsi"/>
          <w:b/>
          <w:sz w:val="22"/>
          <w:szCs w:val="22"/>
          <w:lang w:val="hr-HR"/>
        </w:rPr>
        <w:tab/>
        <w:t xml:space="preserve">SAŽETAK RAČUNOVODSTVENIH POLITIKA </w:t>
      </w:r>
      <w:r w:rsidR="00BC7918" w:rsidRPr="005666B6">
        <w:rPr>
          <w:rFonts w:asciiTheme="minorHAnsi" w:hAnsiTheme="minorHAnsi" w:cstheme="minorHAnsi"/>
          <w:b/>
          <w:sz w:val="22"/>
          <w:szCs w:val="22"/>
          <w:lang w:val="hr-HR"/>
        </w:rPr>
        <w:t>(nastavak)</w:t>
      </w:r>
    </w:p>
    <w:p w:rsidR="00BC7918" w:rsidRPr="005666B6" w:rsidRDefault="00BC7918" w:rsidP="00BC7918">
      <w:pPr>
        <w:keepNext/>
        <w:tabs>
          <w:tab w:val="left" w:pos="708"/>
          <w:tab w:val="left" w:pos="840"/>
        </w:tabs>
        <w:jc w:val="both"/>
        <w:outlineLvl w:val="8"/>
        <w:rPr>
          <w:rFonts w:asciiTheme="minorHAnsi" w:hAnsiTheme="minorHAnsi" w:cstheme="minorHAnsi"/>
          <w:b/>
          <w:bCs/>
          <w:sz w:val="22"/>
          <w:szCs w:val="22"/>
          <w:lang w:val="hr-HR" w:eastAsia="hr-HR"/>
        </w:rPr>
      </w:pPr>
    </w:p>
    <w:p w:rsidR="00BC7918" w:rsidRPr="005666B6" w:rsidRDefault="00BC7918" w:rsidP="00BC7918">
      <w:pPr>
        <w:keepNext/>
        <w:tabs>
          <w:tab w:val="left" w:pos="708"/>
          <w:tab w:val="left" w:pos="840"/>
        </w:tabs>
        <w:jc w:val="both"/>
        <w:outlineLvl w:val="8"/>
        <w:rPr>
          <w:rFonts w:asciiTheme="minorHAnsi" w:hAnsiTheme="minorHAnsi" w:cstheme="minorHAnsi"/>
          <w:b/>
          <w:bCs/>
          <w:sz w:val="22"/>
          <w:szCs w:val="22"/>
          <w:lang w:val="hr-HR" w:eastAsia="hr-HR"/>
        </w:rPr>
      </w:pPr>
      <w:r w:rsidRPr="005666B6">
        <w:rPr>
          <w:rFonts w:asciiTheme="minorHAnsi" w:hAnsiTheme="minorHAnsi" w:cstheme="minorHAnsi"/>
          <w:b/>
          <w:bCs/>
          <w:sz w:val="22"/>
          <w:szCs w:val="22"/>
          <w:lang w:val="hr-HR" w:eastAsia="hr-HR"/>
        </w:rPr>
        <w:t>3.4.</w:t>
      </w:r>
      <w:r w:rsidRPr="005666B6">
        <w:rPr>
          <w:rFonts w:asciiTheme="minorHAnsi" w:hAnsiTheme="minorHAnsi" w:cstheme="minorHAnsi"/>
          <w:b/>
          <w:bCs/>
          <w:sz w:val="22"/>
          <w:szCs w:val="22"/>
          <w:lang w:val="hr-HR" w:eastAsia="hr-HR"/>
        </w:rPr>
        <w:tab/>
      </w:r>
      <w:r w:rsidR="00676874" w:rsidRPr="005666B6">
        <w:rPr>
          <w:rFonts w:asciiTheme="minorHAnsi" w:hAnsiTheme="minorHAnsi" w:cstheme="minorHAnsi"/>
          <w:b/>
          <w:bCs/>
          <w:sz w:val="22"/>
          <w:szCs w:val="22"/>
          <w:lang w:val="hr-HR" w:eastAsia="hr-HR"/>
        </w:rPr>
        <w:t>F</w:t>
      </w:r>
      <w:r w:rsidRPr="005666B6">
        <w:rPr>
          <w:rFonts w:asciiTheme="minorHAnsi" w:hAnsiTheme="minorHAnsi" w:cstheme="minorHAnsi"/>
          <w:b/>
          <w:bCs/>
          <w:sz w:val="22"/>
          <w:szCs w:val="22"/>
          <w:lang w:val="hr-HR" w:eastAsia="hr-HR"/>
        </w:rPr>
        <w:t>inancijska imovina</w:t>
      </w:r>
    </w:p>
    <w:p w:rsidR="00BC7918" w:rsidRPr="005666B6" w:rsidRDefault="00BC7918" w:rsidP="00BC7918">
      <w:pPr>
        <w:keepNext/>
        <w:tabs>
          <w:tab w:val="left" w:pos="708"/>
          <w:tab w:val="left" w:pos="840"/>
        </w:tabs>
        <w:jc w:val="both"/>
        <w:outlineLvl w:val="8"/>
        <w:rPr>
          <w:rFonts w:asciiTheme="minorHAnsi" w:hAnsiTheme="minorHAnsi" w:cstheme="minorHAnsi"/>
          <w:sz w:val="22"/>
          <w:szCs w:val="22"/>
          <w:u w:val="single"/>
          <w:lang w:val="hr-HR" w:eastAsia="hr-HR"/>
        </w:rPr>
      </w:pPr>
    </w:p>
    <w:p w:rsidR="00676874" w:rsidRPr="005666B6" w:rsidRDefault="00676874" w:rsidP="00676874">
      <w:pPr>
        <w:pStyle w:val="DefaultText"/>
        <w:jc w:val="both"/>
        <w:rPr>
          <w:rFonts w:asciiTheme="minorHAnsi" w:hAnsiTheme="minorHAnsi" w:cstheme="minorHAnsi"/>
          <w:b/>
          <w:sz w:val="22"/>
          <w:szCs w:val="22"/>
          <w:lang w:val="hr-HR"/>
        </w:rPr>
      </w:pPr>
      <w:r w:rsidRPr="005666B6">
        <w:rPr>
          <w:rFonts w:asciiTheme="minorHAnsi" w:hAnsiTheme="minorHAnsi" w:cstheme="minorHAnsi"/>
          <w:b/>
          <w:sz w:val="22"/>
          <w:szCs w:val="22"/>
          <w:lang w:val="hr-HR"/>
        </w:rPr>
        <w:t>Početno priznavanje i mjerenje</w:t>
      </w:r>
    </w:p>
    <w:p w:rsidR="00676874" w:rsidRPr="005666B6" w:rsidRDefault="00676874" w:rsidP="00676874">
      <w:pPr>
        <w:pStyle w:val="DefaultText"/>
        <w:jc w:val="both"/>
        <w:rPr>
          <w:rFonts w:asciiTheme="minorHAnsi" w:hAnsiTheme="minorHAnsi" w:cstheme="minorHAnsi"/>
          <w:sz w:val="22"/>
          <w:szCs w:val="22"/>
          <w:lang w:val="hr-HR"/>
        </w:rPr>
      </w:pPr>
    </w:p>
    <w:p w:rsidR="00676874" w:rsidRPr="005666B6" w:rsidRDefault="00676874" w:rsidP="00676874">
      <w:pPr>
        <w:pStyle w:val="DefaultText"/>
        <w:jc w:val="both"/>
        <w:rPr>
          <w:rFonts w:asciiTheme="minorHAnsi" w:hAnsiTheme="minorHAnsi" w:cstheme="minorHAnsi"/>
          <w:sz w:val="22"/>
          <w:szCs w:val="22"/>
          <w:lang w:val="hr-HR"/>
        </w:rPr>
      </w:pPr>
      <w:r w:rsidRPr="005666B6">
        <w:rPr>
          <w:rFonts w:asciiTheme="minorHAnsi" w:hAnsiTheme="minorHAnsi" w:cstheme="minorHAnsi"/>
          <w:sz w:val="22"/>
          <w:szCs w:val="22"/>
          <w:lang w:val="hr-HR"/>
        </w:rPr>
        <w:t>Sukladno MSFI-u 9, sva priznata financijska imovina naknadno se u cijelosti mjeri po amortiziranom trošku, fer vrijednost kroz ostalu sveobuhvatnu dobit ili fer vrijednost kroz dobit ili gubitak, ovisno o poslovnom modelu i karakteristikama ugovorenih tijekova novca financijske imovine.</w:t>
      </w:r>
    </w:p>
    <w:p w:rsidR="00676874" w:rsidRPr="005666B6" w:rsidRDefault="00676874" w:rsidP="00676874">
      <w:pPr>
        <w:pStyle w:val="DefaultText"/>
        <w:jc w:val="both"/>
        <w:rPr>
          <w:rFonts w:asciiTheme="minorHAnsi" w:hAnsiTheme="minorHAnsi" w:cstheme="minorHAnsi"/>
          <w:sz w:val="22"/>
          <w:szCs w:val="22"/>
          <w:lang w:val="hr-HR"/>
        </w:rPr>
      </w:pPr>
    </w:p>
    <w:p w:rsidR="00676874" w:rsidRPr="005666B6" w:rsidRDefault="00676874" w:rsidP="00676874">
      <w:pPr>
        <w:pStyle w:val="DefaultText"/>
        <w:jc w:val="both"/>
        <w:rPr>
          <w:rFonts w:asciiTheme="minorHAnsi" w:hAnsiTheme="minorHAnsi" w:cstheme="minorHAnsi"/>
          <w:sz w:val="22"/>
          <w:szCs w:val="22"/>
          <w:lang w:val="hr-HR"/>
        </w:rPr>
      </w:pPr>
      <w:r w:rsidRPr="005666B6">
        <w:rPr>
          <w:rFonts w:asciiTheme="minorHAnsi" w:hAnsiTheme="minorHAnsi" w:cstheme="minorHAnsi"/>
          <w:sz w:val="22"/>
          <w:szCs w:val="22"/>
          <w:lang w:val="hr-HR"/>
        </w:rPr>
        <w:t xml:space="preserve">Društvo klasificira financijsku imovinu u kategoriju koja se mjeri po amortiziranom trošku primjenom metode efektivne kamatne stope, a u sklopu poslovnog modela čiji je cilj naplatiti ugovorene novčane tokove i prema kojem se priljev novca ostvaruje isključivo po osnovi otplate glavnice i kamata na nepodmireni iznos glavnice. </w:t>
      </w:r>
    </w:p>
    <w:p w:rsidR="00676874" w:rsidRPr="005666B6" w:rsidRDefault="00676874" w:rsidP="00676874">
      <w:pPr>
        <w:pStyle w:val="DefaultText"/>
        <w:jc w:val="both"/>
        <w:rPr>
          <w:rFonts w:asciiTheme="minorHAnsi" w:hAnsiTheme="minorHAnsi" w:cstheme="minorHAnsi"/>
          <w:sz w:val="22"/>
          <w:szCs w:val="22"/>
          <w:lang w:val="hr-HR"/>
        </w:rPr>
      </w:pPr>
    </w:p>
    <w:p w:rsidR="00676874" w:rsidRPr="005666B6" w:rsidRDefault="00676874" w:rsidP="00676874">
      <w:pPr>
        <w:pStyle w:val="DefaultText"/>
        <w:jc w:val="both"/>
        <w:rPr>
          <w:rFonts w:asciiTheme="minorHAnsi" w:hAnsiTheme="minorHAnsi" w:cstheme="minorHAnsi"/>
          <w:sz w:val="22"/>
          <w:szCs w:val="22"/>
          <w:lang w:val="hr-HR"/>
        </w:rPr>
      </w:pPr>
      <w:r w:rsidRPr="005666B6">
        <w:rPr>
          <w:rFonts w:asciiTheme="minorHAnsi" w:hAnsiTheme="minorHAnsi" w:cstheme="minorHAnsi"/>
          <w:sz w:val="22"/>
          <w:szCs w:val="22"/>
          <w:lang w:val="hr-HR"/>
        </w:rPr>
        <w:t>Na svaki datum bilance Društvo procjenjuje postoje li objektivni dokazi o umanjenju vrijednosti financijske imovine.</w:t>
      </w:r>
    </w:p>
    <w:p w:rsidR="00676874" w:rsidRPr="005666B6" w:rsidRDefault="00676874" w:rsidP="00676874">
      <w:pPr>
        <w:pStyle w:val="DefaultText"/>
        <w:jc w:val="both"/>
        <w:rPr>
          <w:rFonts w:asciiTheme="minorHAnsi" w:hAnsiTheme="minorHAnsi" w:cstheme="minorHAnsi"/>
          <w:sz w:val="22"/>
          <w:szCs w:val="22"/>
          <w:lang w:val="hr-HR"/>
        </w:rPr>
      </w:pPr>
    </w:p>
    <w:p w:rsidR="00676874" w:rsidRPr="005666B6" w:rsidRDefault="00676874" w:rsidP="00676874">
      <w:pPr>
        <w:pStyle w:val="DefaultText"/>
        <w:jc w:val="both"/>
        <w:rPr>
          <w:rFonts w:asciiTheme="minorHAnsi" w:hAnsiTheme="minorHAnsi" w:cstheme="minorHAnsi"/>
          <w:sz w:val="22"/>
          <w:szCs w:val="22"/>
          <w:lang w:val="hr-HR"/>
        </w:rPr>
      </w:pPr>
      <w:r w:rsidRPr="005666B6">
        <w:rPr>
          <w:rFonts w:asciiTheme="minorHAnsi" w:hAnsiTheme="minorHAnsi" w:cstheme="minorHAnsi"/>
          <w:sz w:val="22"/>
          <w:szCs w:val="22"/>
          <w:lang w:val="hr-HR"/>
        </w:rPr>
        <w:t>Društvo prestaje priznavati financijsku imovinu samo kad je isteklo ugovorno pravo na novčane priljeve po predmetnom sredstvu ili kad financijsko sredstvo i gotovo sve rizike i nagrade povezane s vlasništvom nad njim većim dijelom prenosi na drugi subjekt. Ako Društvo ne prenosi niti zadržava gotovo sve rizike i nagrade povezane s vlasništvom i ako i dalje ima kontrolu nad prenesenom imovinom, priznaje svoj zadržani udjel u imovini te povezanu obvezu u iznosima koje eventualno ima obvezu platiti. Ako Društvo zadrži većim dijelom sve rizike i nagrade povezane s vlasništvom nad prenesenom financijskom imovinom, ta se imovina nastavlja priznavati uz istovremeno priznavanje osiguranog zajma s naslova ostvarenih priljeva.</w:t>
      </w:r>
    </w:p>
    <w:p w:rsidR="00676874" w:rsidRPr="005666B6" w:rsidRDefault="00676874" w:rsidP="00676874">
      <w:pPr>
        <w:pStyle w:val="DefaultText"/>
        <w:jc w:val="both"/>
        <w:rPr>
          <w:rFonts w:asciiTheme="minorHAnsi" w:hAnsiTheme="minorHAnsi" w:cstheme="minorHAnsi"/>
          <w:sz w:val="22"/>
          <w:szCs w:val="22"/>
          <w:highlight w:val="yellow"/>
          <w:lang w:val="hr-HR"/>
        </w:rPr>
      </w:pPr>
    </w:p>
    <w:p w:rsidR="00676874" w:rsidRPr="005666B6" w:rsidRDefault="00676874" w:rsidP="00676874">
      <w:pPr>
        <w:pStyle w:val="DefaultText"/>
        <w:jc w:val="both"/>
        <w:rPr>
          <w:rFonts w:asciiTheme="minorHAnsi" w:hAnsiTheme="minorHAnsi" w:cstheme="minorHAnsi"/>
          <w:sz w:val="22"/>
          <w:szCs w:val="22"/>
          <w:lang w:val="hr-HR"/>
        </w:rPr>
      </w:pPr>
      <w:r w:rsidRPr="005666B6">
        <w:rPr>
          <w:rFonts w:asciiTheme="minorHAnsi" w:hAnsiTheme="minorHAnsi" w:cstheme="minorHAnsi"/>
          <w:sz w:val="22"/>
          <w:szCs w:val="22"/>
          <w:lang w:val="hr-HR"/>
        </w:rPr>
        <w:t>Kod isknjiženja cijelog financijskog sredstva, odnosno prestanka priznavanja, razlika između knjigovodstvene vrijednosti sredstva i zbroja primljene naknade i potraživanja za naknadu te kumulativne dobiti odnosno kumulativnog gubitka iskazanog u sklopu ostale sveobuhvatne dobiti i akumuliranog u glavnici prenosi se u dobit ili gubitak.</w:t>
      </w:r>
    </w:p>
    <w:p w:rsidR="00676874" w:rsidRPr="005666B6" w:rsidRDefault="00676874" w:rsidP="00676874">
      <w:pPr>
        <w:pStyle w:val="DefaultText"/>
        <w:jc w:val="both"/>
        <w:rPr>
          <w:rFonts w:asciiTheme="minorHAnsi" w:hAnsiTheme="minorHAnsi" w:cstheme="minorHAnsi"/>
          <w:sz w:val="22"/>
          <w:szCs w:val="22"/>
          <w:lang w:val="hr-HR"/>
        </w:rPr>
      </w:pPr>
    </w:p>
    <w:p w:rsidR="00676874" w:rsidRPr="005666B6" w:rsidRDefault="00676874" w:rsidP="00676874">
      <w:pPr>
        <w:pStyle w:val="DefaultText"/>
        <w:jc w:val="both"/>
        <w:rPr>
          <w:rFonts w:asciiTheme="minorHAnsi" w:hAnsiTheme="minorHAnsi" w:cstheme="minorHAnsi"/>
          <w:b/>
          <w:sz w:val="22"/>
          <w:szCs w:val="22"/>
          <w:lang w:val="hr-HR"/>
        </w:rPr>
      </w:pPr>
      <w:r w:rsidRPr="005666B6">
        <w:rPr>
          <w:rFonts w:asciiTheme="minorHAnsi" w:hAnsiTheme="minorHAnsi" w:cstheme="minorHAnsi"/>
          <w:b/>
          <w:sz w:val="22"/>
          <w:szCs w:val="22"/>
          <w:lang w:val="hr-HR"/>
        </w:rPr>
        <w:t>Umanjenje financijske imovine</w:t>
      </w:r>
    </w:p>
    <w:p w:rsidR="00676874" w:rsidRPr="005666B6" w:rsidRDefault="00676874" w:rsidP="00676874">
      <w:pPr>
        <w:pStyle w:val="DefaultText"/>
        <w:jc w:val="both"/>
        <w:rPr>
          <w:rFonts w:asciiTheme="minorHAnsi" w:hAnsiTheme="minorHAnsi" w:cstheme="minorHAnsi"/>
          <w:sz w:val="22"/>
          <w:szCs w:val="22"/>
          <w:lang w:val="hr-HR"/>
        </w:rPr>
      </w:pPr>
    </w:p>
    <w:p w:rsidR="00676874" w:rsidRPr="005666B6" w:rsidRDefault="00676874" w:rsidP="00676874">
      <w:pPr>
        <w:pStyle w:val="DefaultText"/>
        <w:jc w:val="both"/>
        <w:rPr>
          <w:rFonts w:asciiTheme="minorHAnsi" w:hAnsiTheme="minorHAnsi" w:cstheme="minorHAnsi"/>
          <w:sz w:val="22"/>
          <w:szCs w:val="22"/>
          <w:lang w:val="hr-HR"/>
        </w:rPr>
      </w:pPr>
      <w:r w:rsidRPr="005666B6">
        <w:rPr>
          <w:rFonts w:asciiTheme="minorHAnsi" w:hAnsiTheme="minorHAnsi" w:cstheme="minorHAnsi"/>
          <w:sz w:val="22"/>
          <w:szCs w:val="22"/>
          <w:lang w:val="hr-HR"/>
        </w:rPr>
        <w:t>Društvo priznaje rezervacije za očekivane kreditne gubitke od potraživanja od kupaca. Iznos očekivanih kreditnih gubitaka izračunava se na svaki datum izvještavanja kako bi odražavao promjene u kreditnom riziku od početnog priznavanja pojedinog financijskog instrumenta.</w:t>
      </w:r>
    </w:p>
    <w:p w:rsidR="00676874" w:rsidRPr="005666B6" w:rsidRDefault="00676874" w:rsidP="00676874">
      <w:pPr>
        <w:pStyle w:val="DefaultText"/>
        <w:jc w:val="both"/>
        <w:rPr>
          <w:rFonts w:asciiTheme="minorHAnsi" w:hAnsiTheme="minorHAnsi" w:cstheme="minorHAnsi"/>
          <w:b/>
          <w:sz w:val="22"/>
          <w:szCs w:val="22"/>
          <w:lang w:val="hr-HR"/>
        </w:rPr>
      </w:pPr>
    </w:p>
    <w:p w:rsidR="00676874" w:rsidRPr="005666B6" w:rsidRDefault="00676874" w:rsidP="00676874">
      <w:pPr>
        <w:pStyle w:val="DefaultText"/>
        <w:jc w:val="both"/>
        <w:rPr>
          <w:rFonts w:asciiTheme="minorHAnsi" w:hAnsiTheme="minorHAnsi" w:cstheme="minorHAnsi"/>
          <w:b/>
          <w:sz w:val="22"/>
          <w:szCs w:val="22"/>
          <w:lang w:val="hr-HR"/>
        </w:rPr>
      </w:pPr>
    </w:p>
    <w:p w:rsidR="00676874" w:rsidRPr="005666B6" w:rsidRDefault="00676874" w:rsidP="00676874">
      <w:pPr>
        <w:pStyle w:val="DefaultText"/>
        <w:jc w:val="both"/>
        <w:rPr>
          <w:rFonts w:asciiTheme="minorHAnsi" w:hAnsiTheme="minorHAnsi" w:cstheme="minorHAnsi"/>
          <w:b/>
          <w:sz w:val="22"/>
          <w:szCs w:val="22"/>
          <w:lang w:val="hr-HR"/>
        </w:rPr>
      </w:pPr>
    </w:p>
    <w:p w:rsidR="00676874" w:rsidRPr="005666B6" w:rsidRDefault="00676874" w:rsidP="00676874">
      <w:pPr>
        <w:pStyle w:val="DefaultText"/>
        <w:jc w:val="both"/>
        <w:rPr>
          <w:rFonts w:asciiTheme="minorHAnsi" w:hAnsiTheme="minorHAnsi" w:cstheme="minorHAnsi"/>
          <w:b/>
          <w:sz w:val="22"/>
          <w:szCs w:val="22"/>
          <w:lang w:val="hr-HR"/>
        </w:rPr>
      </w:pPr>
    </w:p>
    <w:p w:rsidR="00676874" w:rsidRPr="005666B6" w:rsidRDefault="00676874" w:rsidP="00676874">
      <w:pPr>
        <w:pStyle w:val="DefaultText"/>
        <w:jc w:val="both"/>
        <w:rPr>
          <w:rFonts w:asciiTheme="minorHAnsi" w:hAnsiTheme="minorHAnsi" w:cstheme="minorHAnsi"/>
          <w:b/>
          <w:sz w:val="22"/>
          <w:szCs w:val="22"/>
          <w:lang w:val="hr-HR"/>
        </w:rPr>
      </w:pPr>
    </w:p>
    <w:p w:rsidR="00676874" w:rsidRPr="005666B6" w:rsidRDefault="00676874" w:rsidP="00676874">
      <w:pPr>
        <w:pStyle w:val="DefaultText"/>
        <w:jc w:val="both"/>
        <w:rPr>
          <w:rFonts w:asciiTheme="minorHAnsi" w:hAnsiTheme="minorHAnsi" w:cstheme="minorHAnsi"/>
          <w:b/>
          <w:sz w:val="22"/>
          <w:szCs w:val="22"/>
          <w:lang w:val="hr-HR"/>
        </w:rPr>
      </w:pPr>
    </w:p>
    <w:p w:rsidR="00676874" w:rsidRPr="005666B6" w:rsidRDefault="00676874" w:rsidP="00676874">
      <w:pPr>
        <w:pStyle w:val="DefaultText"/>
        <w:jc w:val="both"/>
        <w:rPr>
          <w:rFonts w:asciiTheme="minorHAnsi" w:hAnsiTheme="minorHAnsi" w:cstheme="minorHAnsi"/>
          <w:b/>
          <w:sz w:val="22"/>
          <w:szCs w:val="22"/>
          <w:lang w:val="hr-HR"/>
        </w:rPr>
      </w:pPr>
    </w:p>
    <w:p w:rsidR="00676874" w:rsidRPr="005666B6" w:rsidRDefault="00676874" w:rsidP="00676874">
      <w:pPr>
        <w:pStyle w:val="DefaultText"/>
        <w:jc w:val="both"/>
        <w:rPr>
          <w:rFonts w:asciiTheme="minorHAnsi" w:hAnsiTheme="minorHAnsi" w:cstheme="minorHAnsi"/>
          <w:b/>
          <w:sz w:val="22"/>
          <w:szCs w:val="22"/>
          <w:lang w:val="hr-HR"/>
        </w:rPr>
      </w:pPr>
    </w:p>
    <w:p w:rsidR="00676874" w:rsidRPr="005666B6" w:rsidRDefault="00676874" w:rsidP="00676874">
      <w:pPr>
        <w:pStyle w:val="DefaultText"/>
        <w:jc w:val="both"/>
        <w:rPr>
          <w:rFonts w:asciiTheme="minorHAnsi" w:hAnsiTheme="minorHAnsi" w:cstheme="minorHAnsi"/>
          <w:b/>
          <w:sz w:val="22"/>
          <w:szCs w:val="22"/>
          <w:lang w:val="hr-HR"/>
        </w:rPr>
      </w:pPr>
    </w:p>
    <w:p w:rsidR="00676874" w:rsidRPr="005666B6" w:rsidRDefault="00676874" w:rsidP="00676874">
      <w:pPr>
        <w:pStyle w:val="DefaultText"/>
        <w:jc w:val="both"/>
        <w:rPr>
          <w:rFonts w:asciiTheme="minorHAnsi" w:hAnsiTheme="minorHAnsi" w:cstheme="minorHAnsi"/>
          <w:b/>
          <w:sz w:val="22"/>
          <w:szCs w:val="22"/>
          <w:lang w:val="hr-HR"/>
        </w:rPr>
      </w:pPr>
    </w:p>
    <w:p w:rsidR="00676874" w:rsidRPr="005666B6" w:rsidRDefault="00676874" w:rsidP="00676874">
      <w:pPr>
        <w:pStyle w:val="DefaultText"/>
        <w:jc w:val="both"/>
        <w:rPr>
          <w:rFonts w:asciiTheme="minorHAnsi" w:hAnsiTheme="minorHAnsi" w:cstheme="minorHAnsi"/>
          <w:b/>
          <w:sz w:val="22"/>
          <w:szCs w:val="22"/>
          <w:lang w:val="hr-HR"/>
        </w:rPr>
      </w:pPr>
    </w:p>
    <w:p w:rsidR="00676874" w:rsidRPr="005666B6" w:rsidRDefault="00676874" w:rsidP="00676874">
      <w:pPr>
        <w:pStyle w:val="DefaultText"/>
        <w:jc w:val="both"/>
        <w:rPr>
          <w:rFonts w:asciiTheme="minorHAnsi" w:hAnsiTheme="minorHAnsi" w:cstheme="minorHAnsi"/>
          <w:b/>
          <w:sz w:val="22"/>
          <w:szCs w:val="22"/>
          <w:lang w:val="hr-HR"/>
        </w:rPr>
      </w:pPr>
    </w:p>
    <w:p w:rsidR="008D07F5" w:rsidRPr="005666B6" w:rsidRDefault="008D07F5" w:rsidP="00676874">
      <w:pPr>
        <w:pStyle w:val="DefaultText"/>
        <w:jc w:val="both"/>
        <w:rPr>
          <w:rFonts w:asciiTheme="minorHAnsi" w:hAnsiTheme="minorHAnsi" w:cstheme="minorHAnsi"/>
          <w:b/>
          <w:sz w:val="22"/>
          <w:szCs w:val="22"/>
          <w:lang w:val="hr-HR"/>
        </w:rPr>
      </w:pPr>
    </w:p>
    <w:p w:rsidR="00676874" w:rsidRPr="005666B6" w:rsidRDefault="00676874" w:rsidP="00676874">
      <w:pPr>
        <w:pStyle w:val="DefaultText"/>
        <w:jc w:val="both"/>
        <w:rPr>
          <w:rFonts w:asciiTheme="minorHAnsi" w:hAnsiTheme="minorHAnsi" w:cstheme="minorHAnsi"/>
          <w:b/>
          <w:sz w:val="22"/>
          <w:szCs w:val="22"/>
          <w:lang w:val="hr-HR"/>
        </w:rPr>
      </w:pPr>
    </w:p>
    <w:p w:rsidR="00676874" w:rsidRPr="005666B6" w:rsidRDefault="007F37C1" w:rsidP="00676874">
      <w:pPr>
        <w:pStyle w:val="DefaultText"/>
        <w:jc w:val="both"/>
        <w:rPr>
          <w:rFonts w:asciiTheme="minorHAnsi" w:hAnsiTheme="minorHAnsi" w:cstheme="minorHAnsi"/>
          <w:b/>
          <w:sz w:val="22"/>
          <w:szCs w:val="22"/>
          <w:lang w:val="hr-HR"/>
        </w:rPr>
      </w:pPr>
      <w:r w:rsidRPr="007F37C1">
        <w:rPr>
          <w:rFonts w:asciiTheme="minorHAnsi" w:hAnsiTheme="minorHAnsi" w:cstheme="minorHAnsi"/>
          <w:b/>
          <w:sz w:val="22"/>
          <w:szCs w:val="22"/>
          <w:lang w:val="hr-HR"/>
        </w:rPr>
        <w:t>3.</w:t>
      </w:r>
      <w:r w:rsidRPr="007F37C1">
        <w:rPr>
          <w:rFonts w:asciiTheme="minorHAnsi" w:hAnsiTheme="minorHAnsi" w:cstheme="minorHAnsi"/>
          <w:b/>
          <w:sz w:val="22"/>
          <w:szCs w:val="22"/>
          <w:lang w:val="hr-HR"/>
        </w:rPr>
        <w:tab/>
        <w:t xml:space="preserve">SAŽETAK RAČUNOVODSTVENIH POLITIKA </w:t>
      </w:r>
      <w:r w:rsidR="00676874" w:rsidRPr="005666B6">
        <w:rPr>
          <w:rFonts w:asciiTheme="minorHAnsi" w:hAnsiTheme="minorHAnsi" w:cstheme="minorHAnsi"/>
          <w:b/>
          <w:sz w:val="22"/>
          <w:szCs w:val="22"/>
          <w:lang w:val="hr-HR"/>
        </w:rPr>
        <w:t>(nastavak)</w:t>
      </w:r>
    </w:p>
    <w:p w:rsidR="00BC7918" w:rsidRPr="005666B6" w:rsidRDefault="00BC7918" w:rsidP="00BC7918">
      <w:pPr>
        <w:keepNext/>
        <w:tabs>
          <w:tab w:val="left" w:pos="708"/>
          <w:tab w:val="left" w:pos="840"/>
        </w:tabs>
        <w:jc w:val="both"/>
        <w:outlineLvl w:val="8"/>
        <w:rPr>
          <w:rFonts w:asciiTheme="minorHAnsi" w:hAnsiTheme="minorHAnsi" w:cstheme="minorHAnsi"/>
          <w:sz w:val="22"/>
          <w:szCs w:val="22"/>
          <w:lang w:val="hr-HR" w:eastAsia="hr-HR"/>
        </w:rPr>
      </w:pPr>
    </w:p>
    <w:p w:rsidR="00BC7918" w:rsidRPr="005666B6" w:rsidRDefault="00BC7918" w:rsidP="00BC7918">
      <w:pPr>
        <w:keepNext/>
        <w:tabs>
          <w:tab w:val="left" w:pos="708"/>
          <w:tab w:val="left" w:pos="840"/>
        </w:tabs>
        <w:jc w:val="both"/>
        <w:outlineLvl w:val="8"/>
        <w:rPr>
          <w:rFonts w:asciiTheme="minorHAnsi" w:hAnsiTheme="minorHAnsi" w:cstheme="minorHAnsi"/>
          <w:b/>
          <w:bCs/>
          <w:sz w:val="22"/>
          <w:szCs w:val="22"/>
          <w:lang w:val="hr-HR" w:eastAsia="hr-HR"/>
        </w:rPr>
      </w:pPr>
      <w:r w:rsidRPr="005666B6">
        <w:rPr>
          <w:rFonts w:asciiTheme="minorHAnsi" w:hAnsiTheme="minorHAnsi" w:cstheme="minorHAnsi"/>
          <w:b/>
          <w:bCs/>
          <w:sz w:val="22"/>
          <w:szCs w:val="22"/>
          <w:lang w:val="hr-HR" w:eastAsia="hr-HR"/>
        </w:rPr>
        <w:t>3.5.</w:t>
      </w:r>
      <w:r w:rsidRPr="005666B6">
        <w:rPr>
          <w:rFonts w:asciiTheme="minorHAnsi" w:hAnsiTheme="minorHAnsi" w:cstheme="minorHAnsi"/>
          <w:b/>
          <w:bCs/>
          <w:sz w:val="22"/>
          <w:szCs w:val="22"/>
          <w:lang w:val="hr-HR" w:eastAsia="hr-HR"/>
        </w:rPr>
        <w:tab/>
        <w:t>Zalihe</w:t>
      </w:r>
    </w:p>
    <w:p w:rsidR="00BC7918" w:rsidRPr="005666B6" w:rsidRDefault="00BC7918" w:rsidP="00BC7918">
      <w:pPr>
        <w:keepNext/>
        <w:tabs>
          <w:tab w:val="left" w:pos="708"/>
          <w:tab w:val="left" w:pos="840"/>
        </w:tabs>
        <w:jc w:val="both"/>
        <w:outlineLvl w:val="8"/>
        <w:rPr>
          <w:rFonts w:asciiTheme="minorHAnsi" w:hAnsiTheme="minorHAnsi" w:cstheme="minorHAnsi"/>
          <w:b/>
          <w:bCs/>
          <w:sz w:val="22"/>
          <w:szCs w:val="22"/>
          <w:u w:val="single"/>
          <w:lang w:val="hr-HR" w:eastAsia="hr-HR"/>
        </w:rPr>
      </w:pPr>
    </w:p>
    <w:p w:rsidR="00BC7918" w:rsidRPr="005666B6" w:rsidRDefault="00BC7918" w:rsidP="00BC7918">
      <w:pPr>
        <w:keepNext/>
        <w:tabs>
          <w:tab w:val="left" w:pos="708"/>
          <w:tab w:val="left" w:pos="840"/>
        </w:tabs>
        <w:jc w:val="both"/>
        <w:outlineLvl w:val="8"/>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Zalihe materijala, rezervnih dijelova, sitnog inventara, službene i zaštitne obuće i odjeće (HTZ) i auto-guma iskazuju se po nabavnoj vrijednosti ili neto utrživoj  vrijednosti ovisno što je niže.</w:t>
      </w:r>
    </w:p>
    <w:p w:rsidR="00BC7918" w:rsidRPr="005666B6" w:rsidRDefault="00BC7918" w:rsidP="00BC7918">
      <w:pPr>
        <w:keepNext/>
        <w:tabs>
          <w:tab w:val="left" w:pos="708"/>
          <w:tab w:val="left" w:pos="840"/>
        </w:tabs>
        <w:jc w:val="both"/>
        <w:outlineLvl w:val="8"/>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Nabavnu vrijednost čini fakturirana vrijednost uvećana za zavisne troškove.</w:t>
      </w:r>
    </w:p>
    <w:p w:rsidR="00BC7918" w:rsidRPr="005666B6" w:rsidRDefault="00BC7918" w:rsidP="00BC7918">
      <w:pPr>
        <w:keepNext/>
        <w:tabs>
          <w:tab w:val="left" w:pos="708"/>
          <w:tab w:val="left" w:pos="840"/>
        </w:tabs>
        <w:jc w:val="both"/>
        <w:outlineLvl w:val="8"/>
        <w:rPr>
          <w:rFonts w:asciiTheme="minorHAnsi" w:hAnsiTheme="minorHAnsi" w:cstheme="minorHAnsi"/>
          <w:sz w:val="22"/>
          <w:szCs w:val="22"/>
          <w:u w:val="single"/>
          <w:lang w:val="hr-HR" w:eastAsia="hr-HR"/>
        </w:rPr>
      </w:pPr>
      <w:r w:rsidRPr="005666B6">
        <w:rPr>
          <w:rFonts w:asciiTheme="minorHAnsi" w:hAnsiTheme="minorHAnsi" w:cstheme="minorHAnsi"/>
          <w:sz w:val="22"/>
          <w:szCs w:val="22"/>
          <w:lang w:val="hr-HR" w:eastAsia="hr-HR"/>
        </w:rPr>
        <w:t>Utrošak zaliha se provodi po metodi prosječnih cijena.</w:t>
      </w:r>
    </w:p>
    <w:p w:rsidR="00BC7918" w:rsidRPr="005666B6" w:rsidRDefault="00BC7918" w:rsidP="00BC7918">
      <w:pPr>
        <w:keepNext/>
        <w:tabs>
          <w:tab w:val="left" w:pos="708"/>
          <w:tab w:val="left" w:pos="840"/>
        </w:tabs>
        <w:jc w:val="both"/>
        <w:outlineLvl w:val="8"/>
        <w:rPr>
          <w:rFonts w:asciiTheme="minorHAnsi" w:hAnsiTheme="minorHAnsi" w:cstheme="minorHAnsi"/>
          <w:sz w:val="22"/>
          <w:szCs w:val="22"/>
          <w:u w:val="single"/>
          <w:lang w:val="hr-HR" w:eastAsia="hr-HR"/>
        </w:rPr>
      </w:pPr>
    </w:p>
    <w:p w:rsidR="00BC7918" w:rsidRPr="005666B6" w:rsidRDefault="00BC7918" w:rsidP="00BC7918">
      <w:pPr>
        <w:tabs>
          <w:tab w:val="left" w:pos="709"/>
        </w:tabs>
        <w:jc w:val="both"/>
        <w:rPr>
          <w:rFonts w:asciiTheme="minorHAnsi" w:hAnsiTheme="minorHAnsi" w:cstheme="minorHAnsi"/>
          <w:b/>
          <w:bCs/>
          <w:sz w:val="22"/>
          <w:szCs w:val="22"/>
          <w:u w:val="single"/>
          <w:lang w:val="hr-HR" w:eastAsia="hr-HR"/>
        </w:rPr>
      </w:pPr>
      <w:r w:rsidRPr="005666B6">
        <w:rPr>
          <w:rFonts w:asciiTheme="minorHAnsi" w:hAnsiTheme="minorHAnsi" w:cstheme="minorHAnsi"/>
          <w:b/>
          <w:bCs/>
          <w:sz w:val="22"/>
          <w:szCs w:val="22"/>
          <w:lang w:val="hr-HR" w:eastAsia="hr-HR"/>
        </w:rPr>
        <w:t xml:space="preserve"> 3.6.</w:t>
      </w:r>
      <w:r w:rsidRPr="005666B6">
        <w:rPr>
          <w:rFonts w:asciiTheme="minorHAnsi" w:hAnsiTheme="minorHAnsi" w:cstheme="minorHAnsi"/>
          <w:b/>
          <w:bCs/>
          <w:sz w:val="22"/>
          <w:szCs w:val="22"/>
          <w:lang w:val="hr-HR" w:eastAsia="hr-HR"/>
        </w:rPr>
        <w:tab/>
        <w:t>Kratkotrajna potraživanja</w:t>
      </w:r>
    </w:p>
    <w:p w:rsidR="00BC7918" w:rsidRPr="005666B6" w:rsidRDefault="00BC7918" w:rsidP="00BC7918">
      <w:pPr>
        <w:jc w:val="both"/>
        <w:rPr>
          <w:rFonts w:asciiTheme="minorHAnsi" w:hAnsiTheme="minorHAnsi" w:cstheme="minorHAnsi"/>
          <w:sz w:val="22"/>
          <w:szCs w:val="22"/>
          <w:lang w:val="hr-HR" w:eastAsia="hr-HR"/>
        </w:rPr>
      </w:pPr>
    </w:p>
    <w:p w:rsidR="00233073" w:rsidRPr="00233073" w:rsidRDefault="00233073" w:rsidP="00233073">
      <w:pPr>
        <w:tabs>
          <w:tab w:val="left" w:pos="1455"/>
        </w:tabs>
        <w:jc w:val="both"/>
        <w:rPr>
          <w:rFonts w:asciiTheme="minorHAnsi" w:hAnsiTheme="minorHAnsi" w:cstheme="minorHAnsi"/>
          <w:bCs/>
          <w:sz w:val="22"/>
          <w:szCs w:val="22"/>
          <w:lang w:val="hr-HR" w:eastAsia="ar-SA"/>
        </w:rPr>
      </w:pPr>
      <w:r w:rsidRPr="00233073">
        <w:rPr>
          <w:rFonts w:asciiTheme="minorHAnsi" w:hAnsiTheme="minorHAnsi" w:cstheme="minorHAnsi"/>
          <w:bCs/>
          <w:sz w:val="22"/>
          <w:szCs w:val="22"/>
          <w:lang w:val="hr-HR" w:eastAsia="ar-SA"/>
        </w:rPr>
        <w:t>Potraživanja se početno mjere po fer vrijednosti. Na svaki datum bilance, potraživanja, čija se naplata očekuje u razdoblju dužem od godinu dana, iskazuju se po amortiziranom trošku primjenom metode efektivne kamatne stope umanjeno za gubitak od umanjenja vrijednosti za nastale i očekivane kreditne gubitke. Kratkotrajna potraživanja iskazuje se po početno priznatom nominalnom iznosu umanjenom za odgovarajući iznos ispravka vrijednosti za nastale i očekivane kreditne gubitke.</w:t>
      </w:r>
    </w:p>
    <w:p w:rsidR="00233073" w:rsidRPr="00233073" w:rsidRDefault="00233073" w:rsidP="00233073">
      <w:pPr>
        <w:tabs>
          <w:tab w:val="left" w:pos="1455"/>
        </w:tabs>
        <w:jc w:val="both"/>
        <w:rPr>
          <w:rFonts w:asciiTheme="minorHAnsi" w:hAnsiTheme="minorHAnsi" w:cstheme="minorHAnsi"/>
          <w:bCs/>
          <w:sz w:val="22"/>
          <w:szCs w:val="22"/>
          <w:lang w:val="hr-HR" w:eastAsia="ar-SA"/>
        </w:rPr>
      </w:pPr>
    </w:p>
    <w:p w:rsidR="00BC7918" w:rsidRPr="00233073" w:rsidRDefault="00233073" w:rsidP="00233073">
      <w:pPr>
        <w:tabs>
          <w:tab w:val="left" w:pos="1455"/>
        </w:tabs>
        <w:jc w:val="both"/>
        <w:rPr>
          <w:rFonts w:asciiTheme="minorHAnsi" w:hAnsiTheme="minorHAnsi" w:cstheme="minorHAnsi"/>
          <w:bCs/>
          <w:sz w:val="22"/>
          <w:szCs w:val="22"/>
          <w:lang w:val="hr-HR" w:eastAsia="ar-SA"/>
        </w:rPr>
      </w:pPr>
      <w:r w:rsidRPr="00233073">
        <w:rPr>
          <w:rFonts w:asciiTheme="minorHAnsi" w:hAnsiTheme="minorHAnsi" w:cstheme="minorHAnsi"/>
          <w:bCs/>
          <w:sz w:val="22"/>
          <w:szCs w:val="22"/>
          <w:lang w:val="hr-HR" w:eastAsia="ar-SA"/>
        </w:rPr>
        <w:t>Vrijednost potraživanja se umanjuje i gubici od umanjenja vrijednosti nastaju ako postoji objektivan dokaz o umanjenju vrijednosti proizašao iz jednog ili više događaja nastalih nakon početnog priznavanja imovine kada taj događaj utječe na procijenjene buduće novčane tokove od potraživanja koji mogu biti pouzdano utvrđeni. Na svaki datum bilance procjenjuje se postoji li objektivan dokaz o umanjenju vrijednosti pojedinog potraživanja te postoje li indikatori značajnog pogoršanja rizika koji bi zahtijevali priznavanje očekivanih kreditnih gubitaka. Ako postoji objektivni dokaz o umanjenju vrijednosti potraživanja, iznos gubitka mjeri se kao razlika između knjigovodstvene vrijednosti i procijenjenih budućih novčanih tokova. Knjigovodstvena vrijednost potraživanja će se umanjiti direktno ili upotrebom odvojenog konta ispravka vrijednosti. Iznos gubitka se priznaje na teret računa dobiti i gubitka za tekuću godinu.</w:t>
      </w:r>
    </w:p>
    <w:p w:rsidR="00233073" w:rsidRPr="005666B6" w:rsidRDefault="00233073" w:rsidP="00233073">
      <w:pPr>
        <w:tabs>
          <w:tab w:val="left" w:pos="1455"/>
        </w:tabs>
        <w:jc w:val="both"/>
        <w:rPr>
          <w:rFonts w:asciiTheme="minorHAnsi" w:hAnsiTheme="minorHAnsi" w:cstheme="minorHAnsi"/>
          <w:sz w:val="22"/>
          <w:szCs w:val="22"/>
          <w:highlight w:val="yellow"/>
          <w:lang w:val="hr-HR" w:eastAsia="hr-HR"/>
        </w:rPr>
      </w:pPr>
    </w:p>
    <w:p w:rsidR="00BC7918" w:rsidRPr="005666B6" w:rsidRDefault="00BC7918" w:rsidP="00BC7918">
      <w:pPr>
        <w:jc w:val="both"/>
        <w:rPr>
          <w:rFonts w:asciiTheme="minorHAnsi" w:hAnsiTheme="minorHAnsi" w:cstheme="minorHAnsi"/>
          <w:b/>
          <w:bCs/>
          <w:sz w:val="22"/>
          <w:szCs w:val="22"/>
          <w:lang w:val="hr-HR" w:eastAsia="hr-HR"/>
        </w:rPr>
      </w:pPr>
      <w:r w:rsidRPr="005666B6">
        <w:rPr>
          <w:rFonts w:asciiTheme="minorHAnsi" w:hAnsiTheme="minorHAnsi" w:cstheme="minorHAnsi"/>
          <w:b/>
          <w:bCs/>
          <w:sz w:val="22"/>
          <w:szCs w:val="22"/>
          <w:lang w:val="hr-HR" w:eastAsia="hr-HR"/>
        </w:rPr>
        <w:t>3.7.</w:t>
      </w:r>
      <w:r w:rsidRPr="005666B6">
        <w:rPr>
          <w:rFonts w:asciiTheme="minorHAnsi" w:hAnsiTheme="minorHAnsi" w:cstheme="minorHAnsi"/>
          <w:b/>
          <w:bCs/>
          <w:sz w:val="22"/>
          <w:szCs w:val="22"/>
          <w:lang w:val="hr-HR" w:eastAsia="hr-HR"/>
        </w:rPr>
        <w:tab/>
        <w:t>Kratkotrajna financijska imovina</w:t>
      </w:r>
    </w:p>
    <w:p w:rsidR="00BC7918" w:rsidRPr="005666B6" w:rsidRDefault="00BC7918" w:rsidP="00BC7918">
      <w:pPr>
        <w:tabs>
          <w:tab w:val="left" w:pos="1455"/>
        </w:tabs>
        <w:jc w:val="both"/>
        <w:rPr>
          <w:rFonts w:asciiTheme="minorHAnsi" w:hAnsiTheme="minorHAnsi" w:cstheme="minorHAnsi"/>
          <w:b/>
          <w:bCs/>
          <w:sz w:val="22"/>
          <w:szCs w:val="22"/>
          <w:u w:val="single"/>
          <w:lang w:val="hr-HR" w:eastAsia="hr-HR"/>
        </w:rPr>
      </w:pPr>
    </w:p>
    <w:p w:rsidR="00BC7918" w:rsidRPr="005666B6" w:rsidRDefault="00BC7918" w:rsidP="00BC7918">
      <w:pPr>
        <w:tabs>
          <w:tab w:val="left" w:pos="1455"/>
        </w:tabs>
        <w:jc w:val="both"/>
        <w:rPr>
          <w:rFonts w:asciiTheme="minorHAnsi" w:hAnsiTheme="minorHAnsi" w:cstheme="minorHAnsi"/>
          <w:bCs/>
          <w:sz w:val="22"/>
          <w:szCs w:val="22"/>
          <w:lang w:val="hr-HR" w:eastAsia="ar-SA"/>
        </w:rPr>
      </w:pPr>
      <w:r w:rsidRPr="005666B6">
        <w:rPr>
          <w:rFonts w:asciiTheme="minorHAnsi" w:hAnsiTheme="minorHAnsi" w:cstheme="minorHAnsi"/>
          <w:bCs/>
          <w:sz w:val="22"/>
          <w:szCs w:val="22"/>
          <w:lang w:val="hr-HR" w:eastAsia="ar-SA"/>
        </w:rPr>
        <w:t>Vrijednosni papiri, dani zajmovi i slična financijska imovina iskazuju se po trošku ulaganja.</w:t>
      </w:r>
    </w:p>
    <w:p w:rsidR="00BC7918" w:rsidRPr="005666B6" w:rsidRDefault="00BC7918" w:rsidP="00BC7918">
      <w:pPr>
        <w:tabs>
          <w:tab w:val="left" w:pos="1455"/>
        </w:tabs>
        <w:jc w:val="both"/>
        <w:rPr>
          <w:rFonts w:asciiTheme="minorHAnsi" w:hAnsiTheme="minorHAnsi" w:cstheme="minorHAnsi"/>
          <w:bCs/>
          <w:sz w:val="22"/>
          <w:szCs w:val="22"/>
          <w:lang w:val="hr-HR" w:eastAsia="ar-SA"/>
        </w:rPr>
      </w:pPr>
      <w:r w:rsidRPr="005666B6">
        <w:rPr>
          <w:rFonts w:asciiTheme="minorHAnsi" w:hAnsiTheme="minorHAnsi" w:cstheme="minorHAnsi"/>
          <w:bCs/>
          <w:sz w:val="22"/>
          <w:szCs w:val="22"/>
          <w:lang w:val="hr-HR" w:eastAsia="ar-SA"/>
        </w:rPr>
        <w:t>Usklađenje vrijednosti kratkotrajne financijske imovine obavlja se temeljem saznanja da nisu naplaćena u roku, odnosno da su nastale okolnosti za njihovo djelomično umanjenje.</w:t>
      </w:r>
    </w:p>
    <w:p w:rsidR="00BC7918" w:rsidRPr="005666B6" w:rsidRDefault="00BC7918" w:rsidP="00BC7918">
      <w:pPr>
        <w:tabs>
          <w:tab w:val="left" w:pos="1455"/>
        </w:tabs>
        <w:jc w:val="both"/>
        <w:rPr>
          <w:rFonts w:asciiTheme="minorHAnsi" w:hAnsiTheme="minorHAnsi" w:cstheme="minorHAnsi"/>
          <w:bCs/>
          <w:sz w:val="22"/>
          <w:szCs w:val="22"/>
          <w:lang w:val="hr-HR" w:eastAsia="ar-SA"/>
        </w:rPr>
      </w:pPr>
    </w:p>
    <w:p w:rsidR="00BC7918" w:rsidRPr="005666B6" w:rsidRDefault="00BC7918" w:rsidP="00BC7918">
      <w:pPr>
        <w:suppressAutoHyphens/>
        <w:jc w:val="both"/>
        <w:rPr>
          <w:rFonts w:asciiTheme="minorHAnsi" w:hAnsiTheme="minorHAnsi" w:cstheme="minorHAnsi"/>
          <w:b/>
          <w:bCs/>
          <w:sz w:val="22"/>
          <w:szCs w:val="22"/>
          <w:lang w:val="hr-HR" w:eastAsia="ar-SA"/>
        </w:rPr>
      </w:pPr>
      <w:r w:rsidRPr="005666B6">
        <w:rPr>
          <w:rFonts w:asciiTheme="minorHAnsi" w:hAnsiTheme="minorHAnsi" w:cstheme="minorHAnsi"/>
          <w:b/>
          <w:bCs/>
          <w:sz w:val="22"/>
          <w:szCs w:val="22"/>
          <w:lang w:val="hr-HR" w:eastAsia="ar-SA"/>
        </w:rPr>
        <w:t>3.8.</w:t>
      </w:r>
      <w:r w:rsidRPr="005666B6">
        <w:rPr>
          <w:rFonts w:asciiTheme="minorHAnsi" w:hAnsiTheme="minorHAnsi" w:cstheme="minorHAnsi"/>
          <w:b/>
          <w:bCs/>
          <w:sz w:val="22"/>
          <w:szCs w:val="22"/>
          <w:lang w:val="hr-HR" w:eastAsia="ar-SA"/>
        </w:rPr>
        <w:tab/>
        <w:t>Novčana sredstva</w:t>
      </w:r>
    </w:p>
    <w:p w:rsidR="00BC7918" w:rsidRPr="005666B6" w:rsidRDefault="00BC7918" w:rsidP="00BC7918">
      <w:pPr>
        <w:tabs>
          <w:tab w:val="left" w:pos="1455"/>
        </w:tabs>
        <w:jc w:val="both"/>
        <w:rPr>
          <w:rFonts w:asciiTheme="minorHAnsi" w:hAnsiTheme="minorHAnsi" w:cstheme="minorHAnsi"/>
          <w:b/>
          <w:bCs/>
          <w:sz w:val="22"/>
          <w:szCs w:val="22"/>
          <w:lang w:val="hr-HR" w:eastAsia="hr-HR"/>
        </w:rPr>
      </w:pPr>
    </w:p>
    <w:p w:rsidR="00BC7918" w:rsidRPr="005666B6" w:rsidRDefault="00BC7918" w:rsidP="00BC7918">
      <w:pPr>
        <w:tabs>
          <w:tab w:val="left" w:pos="1455"/>
        </w:tabs>
        <w:jc w:val="both"/>
        <w:rPr>
          <w:rFonts w:asciiTheme="minorHAnsi" w:hAnsiTheme="minorHAnsi" w:cstheme="minorHAnsi"/>
          <w:bCs/>
          <w:sz w:val="22"/>
          <w:szCs w:val="22"/>
          <w:lang w:val="hr-HR" w:eastAsia="ar-SA"/>
        </w:rPr>
      </w:pPr>
      <w:r w:rsidRPr="005666B6">
        <w:rPr>
          <w:rFonts w:asciiTheme="minorHAnsi" w:hAnsiTheme="minorHAnsi" w:cstheme="minorHAnsi"/>
          <w:bCs/>
          <w:sz w:val="22"/>
          <w:szCs w:val="22"/>
          <w:lang w:val="hr-HR" w:eastAsia="ar-SA"/>
        </w:rPr>
        <w:t>Imovina u obliku novca iskazuje se u nominalnoj vrijednosti izraženoj hrvatskom valutnom jedinicom. Računi u bankama i blagajnama koji glase na inozemna sredstva plaćanja iskazuju se u hrvatskim kunama po srednjem tečaju HNB na datum bilance. Tečajne razlike nastale preračunavanjem priznaju se u računu dobiti i gubitka.</w:t>
      </w:r>
    </w:p>
    <w:p w:rsidR="00BC7918" w:rsidRPr="005666B6" w:rsidRDefault="00BC7918" w:rsidP="00BC7918">
      <w:pPr>
        <w:rPr>
          <w:rFonts w:asciiTheme="minorHAnsi" w:hAnsiTheme="minorHAnsi" w:cstheme="minorHAnsi"/>
          <w:bCs/>
          <w:sz w:val="22"/>
          <w:szCs w:val="22"/>
          <w:highlight w:val="yellow"/>
          <w:lang w:val="hr-HR" w:eastAsia="hr-HR"/>
        </w:rPr>
      </w:pPr>
    </w:p>
    <w:p w:rsidR="00BC7918" w:rsidRPr="005666B6" w:rsidRDefault="00BC7918" w:rsidP="00BC7918">
      <w:pPr>
        <w:jc w:val="both"/>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3.9.</w:t>
      </w:r>
      <w:r w:rsidRPr="005666B6">
        <w:rPr>
          <w:rFonts w:asciiTheme="minorHAnsi" w:hAnsiTheme="minorHAnsi" w:cstheme="minorHAnsi"/>
          <w:b/>
          <w:sz w:val="22"/>
          <w:szCs w:val="22"/>
          <w:lang w:val="hr-HR" w:eastAsia="hr-HR"/>
        </w:rPr>
        <w:tab/>
        <w:t>Strane valute</w:t>
      </w:r>
    </w:p>
    <w:p w:rsidR="00BC7918" w:rsidRPr="005666B6" w:rsidRDefault="00BC7918" w:rsidP="00BC7918">
      <w:pPr>
        <w:jc w:val="both"/>
        <w:rPr>
          <w:rFonts w:asciiTheme="minorHAnsi" w:hAnsiTheme="minorHAnsi" w:cstheme="minorHAnsi"/>
          <w:sz w:val="22"/>
          <w:szCs w:val="22"/>
          <w:lang w:val="hr-HR" w:eastAsia="hr-HR"/>
        </w:rPr>
      </w:pPr>
    </w:p>
    <w:p w:rsidR="00BC7918" w:rsidRDefault="00BC7918" w:rsidP="00BC7918">
      <w:pPr>
        <w:tabs>
          <w:tab w:val="left" w:pos="1455"/>
        </w:tabs>
        <w:jc w:val="both"/>
        <w:rPr>
          <w:rFonts w:asciiTheme="minorHAnsi" w:hAnsiTheme="minorHAnsi" w:cstheme="minorHAnsi"/>
          <w:bCs/>
          <w:sz w:val="22"/>
          <w:szCs w:val="22"/>
          <w:lang w:val="hr-HR" w:eastAsia="ar-SA"/>
        </w:rPr>
      </w:pPr>
      <w:r w:rsidRPr="005666B6">
        <w:rPr>
          <w:rFonts w:asciiTheme="minorHAnsi" w:hAnsiTheme="minorHAnsi" w:cstheme="minorHAnsi"/>
          <w:bCs/>
          <w:sz w:val="22"/>
          <w:szCs w:val="22"/>
          <w:lang w:val="hr-HR" w:eastAsia="ar-SA"/>
        </w:rPr>
        <w:t>Transakcije u stranim sredstvima plaćanja prevode se u kune primjenom tečaja na dan transakcije. Monetarna imovina i obveze u stranoj valuti prikazuju se na svaki datum bilance po tečaju utvrđenom na datum bilance. Dobit ili gubitak nastao zbog promjena tečaja nakon datuma transakcije priznaje se u račun dobiti i gubitka.</w:t>
      </w:r>
    </w:p>
    <w:p w:rsidR="005666B6" w:rsidRDefault="005666B6" w:rsidP="00BC7918">
      <w:pPr>
        <w:tabs>
          <w:tab w:val="left" w:pos="1455"/>
        </w:tabs>
        <w:jc w:val="both"/>
        <w:rPr>
          <w:rFonts w:asciiTheme="minorHAnsi" w:hAnsiTheme="minorHAnsi" w:cstheme="minorHAnsi"/>
          <w:bCs/>
          <w:sz w:val="22"/>
          <w:szCs w:val="22"/>
          <w:lang w:val="hr-HR" w:eastAsia="ar-SA"/>
        </w:rPr>
      </w:pPr>
    </w:p>
    <w:p w:rsidR="007F37C1" w:rsidRDefault="007F37C1" w:rsidP="00BC7918">
      <w:pPr>
        <w:tabs>
          <w:tab w:val="left" w:pos="1455"/>
        </w:tabs>
        <w:jc w:val="both"/>
        <w:rPr>
          <w:rFonts w:asciiTheme="minorHAnsi" w:hAnsiTheme="minorHAnsi" w:cstheme="minorHAnsi"/>
          <w:bCs/>
          <w:sz w:val="22"/>
          <w:szCs w:val="22"/>
          <w:lang w:val="hr-HR" w:eastAsia="ar-SA"/>
        </w:rPr>
      </w:pPr>
    </w:p>
    <w:p w:rsidR="007F37C1" w:rsidRDefault="007F37C1" w:rsidP="00BC7918">
      <w:pPr>
        <w:tabs>
          <w:tab w:val="left" w:pos="1455"/>
        </w:tabs>
        <w:jc w:val="both"/>
        <w:rPr>
          <w:rFonts w:asciiTheme="minorHAnsi" w:hAnsiTheme="minorHAnsi" w:cstheme="minorHAnsi"/>
          <w:bCs/>
          <w:sz w:val="22"/>
          <w:szCs w:val="22"/>
          <w:lang w:val="hr-HR" w:eastAsia="ar-SA"/>
        </w:rPr>
      </w:pPr>
    </w:p>
    <w:p w:rsidR="007F37C1" w:rsidRDefault="007F37C1" w:rsidP="00BC7918">
      <w:pPr>
        <w:tabs>
          <w:tab w:val="left" w:pos="1455"/>
        </w:tabs>
        <w:jc w:val="both"/>
        <w:rPr>
          <w:rFonts w:asciiTheme="minorHAnsi" w:hAnsiTheme="minorHAnsi" w:cstheme="minorHAnsi"/>
          <w:bCs/>
          <w:sz w:val="22"/>
          <w:szCs w:val="22"/>
          <w:lang w:val="hr-HR" w:eastAsia="ar-SA"/>
        </w:rPr>
      </w:pPr>
    </w:p>
    <w:p w:rsidR="007F37C1" w:rsidRDefault="007F37C1" w:rsidP="00BC7918">
      <w:pPr>
        <w:tabs>
          <w:tab w:val="left" w:pos="1455"/>
        </w:tabs>
        <w:jc w:val="both"/>
        <w:rPr>
          <w:rFonts w:asciiTheme="minorHAnsi" w:hAnsiTheme="minorHAnsi" w:cstheme="minorHAnsi"/>
          <w:bCs/>
          <w:sz w:val="22"/>
          <w:szCs w:val="22"/>
          <w:lang w:val="hr-HR" w:eastAsia="ar-SA"/>
        </w:rPr>
      </w:pPr>
    </w:p>
    <w:p w:rsidR="007F37C1" w:rsidRPr="007F37C1" w:rsidRDefault="007F37C1" w:rsidP="007F37C1">
      <w:pPr>
        <w:pStyle w:val="DefaultText"/>
        <w:jc w:val="both"/>
        <w:rPr>
          <w:rFonts w:asciiTheme="minorHAnsi" w:hAnsiTheme="minorHAnsi" w:cstheme="minorHAnsi"/>
          <w:b/>
          <w:sz w:val="22"/>
          <w:szCs w:val="22"/>
          <w:lang w:val="hr-HR"/>
        </w:rPr>
      </w:pPr>
      <w:r w:rsidRPr="007F37C1">
        <w:rPr>
          <w:rFonts w:asciiTheme="minorHAnsi" w:hAnsiTheme="minorHAnsi" w:cstheme="minorHAnsi"/>
          <w:b/>
          <w:sz w:val="22"/>
          <w:szCs w:val="22"/>
          <w:lang w:val="hr-HR"/>
        </w:rPr>
        <w:t>3.</w:t>
      </w:r>
      <w:r w:rsidRPr="007F37C1">
        <w:rPr>
          <w:rFonts w:asciiTheme="minorHAnsi" w:hAnsiTheme="minorHAnsi" w:cstheme="minorHAnsi"/>
          <w:b/>
          <w:sz w:val="22"/>
          <w:szCs w:val="22"/>
          <w:lang w:val="hr-HR"/>
        </w:rPr>
        <w:tab/>
        <w:t xml:space="preserve">SAŽETAK RAČUNOVODSTVENIH POLITIKA </w:t>
      </w:r>
      <w:r w:rsidRPr="005666B6">
        <w:rPr>
          <w:rFonts w:asciiTheme="minorHAnsi" w:hAnsiTheme="minorHAnsi" w:cstheme="minorHAnsi"/>
          <w:b/>
          <w:sz w:val="22"/>
          <w:szCs w:val="22"/>
          <w:lang w:val="hr-HR"/>
        </w:rPr>
        <w:t>(nastavak)</w:t>
      </w:r>
    </w:p>
    <w:p w:rsidR="007F37C1" w:rsidRDefault="007F37C1" w:rsidP="00BC7918">
      <w:pPr>
        <w:tabs>
          <w:tab w:val="left" w:pos="1455"/>
        </w:tabs>
        <w:jc w:val="both"/>
        <w:rPr>
          <w:rFonts w:asciiTheme="minorHAnsi" w:hAnsiTheme="minorHAnsi" w:cstheme="minorHAnsi"/>
          <w:bCs/>
          <w:sz w:val="22"/>
          <w:szCs w:val="22"/>
          <w:lang w:val="hr-HR" w:eastAsia="ar-SA"/>
        </w:rPr>
      </w:pPr>
    </w:p>
    <w:p w:rsidR="005666B6" w:rsidRPr="005666B6" w:rsidRDefault="007F37C1" w:rsidP="005666B6">
      <w:pPr>
        <w:suppressAutoHyphens/>
        <w:jc w:val="both"/>
        <w:rPr>
          <w:rFonts w:asciiTheme="minorHAnsi" w:hAnsiTheme="minorHAnsi" w:cstheme="minorHAnsi"/>
          <w:b/>
          <w:bCs/>
          <w:sz w:val="22"/>
          <w:szCs w:val="22"/>
          <w:lang w:val="hr-HR" w:eastAsia="hr-HR"/>
        </w:rPr>
      </w:pPr>
      <w:r>
        <w:rPr>
          <w:rFonts w:asciiTheme="minorHAnsi" w:hAnsiTheme="minorHAnsi" w:cstheme="minorHAnsi"/>
          <w:b/>
          <w:bCs/>
          <w:sz w:val="22"/>
          <w:szCs w:val="22"/>
          <w:lang w:val="hr-HR" w:eastAsia="hr-HR"/>
        </w:rPr>
        <w:t>3.10</w:t>
      </w:r>
      <w:r w:rsidR="005666B6" w:rsidRPr="005666B6">
        <w:rPr>
          <w:rFonts w:asciiTheme="minorHAnsi" w:hAnsiTheme="minorHAnsi" w:cstheme="minorHAnsi"/>
          <w:b/>
          <w:bCs/>
          <w:sz w:val="22"/>
          <w:szCs w:val="22"/>
          <w:lang w:val="hr-HR" w:eastAsia="hr-HR"/>
        </w:rPr>
        <w:t>.</w:t>
      </w:r>
      <w:r w:rsidR="005666B6" w:rsidRPr="005666B6">
        <w:rPr>
          <w:rFonts w:asciiTheme="minorHAnsi" w:hAnsiTheme="minorHAnsi" w:cstheme="minorHAnsi"/>
          <w:b/>
          <w:bCs/>
          <w:sz w:val="22"/>
          <w:szCs w:val="22"/>
          <w:lang w:val="hr-HR" w:eastAsia="hr-HR"/>
        </w:rPr>
        <w:tab/>
        <w:t>Najmovi</w:t>
      </w:r>
    </w:p>
    <w:p w:rsidR="005666B6" w:rsidRPr="005666B6" w:rsidRDefault="005666B6" w:rsidP="005666B6">
      <w:pPr>
        <w:tabs>
          <w:tab w:val="left" w:pos="1455"/>
        </w:tabs>
        <w:jc w:val="both"/>
        <w:rPr>
          <w:rFonts w:asciiTheme="minorHAnsi" w:hAnsiTheme="minorHAnsi" w:cstheme="minorHAnsi"/>
          <w:bCs/>
          <w:sz w:val="22"/>
          <w:szCs w:val="22"/>
          <w:lang w:val="hr-HR" w:eastAsia="hr-HR"/>
        </w:rPr>
      </w:pPr>
    </w:p>
    <w:p w:rsidR="005666B6" w:rsidRPr="005666B6" w:rsidRDefault="005666B6" w:rsidP="005666B6">
      <w:pPr>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 xml:space="preserve">Od 1. siječnja 2019. imovina koja je u najmu klasificira se kao imovina s pravom korištenja unutar stavke građevine, postrojenja i oprema. Istovremeno se priznaje i obveza po najmu i to na dan kad je imovina spremna za upotrebu. </w:t>
      </w:r>
    </w:p>
    <w:p w:rsidR="005666B6" w:rsidRPr="005666B6" w:rsidRDefault="005666B6" w:rsidP="005666B6">
      <w:pPr>
        <w:jc w:val="both"/>
        <w:rPr>
          <w:rFonts w:asciiTheme="minorHAnsi" w:hAnsiTheme="minorHAnsi" w:cstheme="minorHAnsi"/>
          <w:sz w:val="22"/>
          <w:szCs w:val="22"/>
          <w:lang w:val="hr-HR" w:eastAsia="hr-HR"/>
        </w:rPr>
      </w:pPr>
    </w:p>
    <w:p w:rsidR="005666B6" w:rsidRPr="005666B6" w:rsidRDefault="005666B6" w:rsidP="005666B6">
      <w:pPr>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Imovina s pravom korištenja i obveze po najmovima inicijalno se priznaju po principu sadašnje vrijednosti troška stjecanja. Imovina s pravom korištenja priznaje se po metodi troška koji se sastoji od iznosa inicijalnog vrednovanja obveze po najmu, svih plaćanja učinjenih prije početka najma i direktnih troškova. Imovina s pravom korištenja amortizira se u razdoblju korisnog vijeka upotrebe ili trajanju najma, ovisno o tome što je kraće.</w:t>
      </w:r>
    </w:p>
    <w:p w:rsidR="005666B6" w:rsidRPr="005666B6" w:rsidRDefault="005666B6" w:rsidP="005666B6">
      <w:pPr>
        <w:jc w:val="both"/>
        <w:rPr>
          <w:rFonts w:asciiTheme="minorHAnsi" w:hAnsiTheme="minorHAnsi" w:cstheme="minorHAnsi"/>
          <w:sz w:val="22"/>
          <w:szCs w:val="22"/>
          <w:lang w:val="hr-HR" w:eastAsia="hr-HR"/>
        </w:rPr>
      </w:pPr>
    </w:p>
    <w:p w:rsidR="005666B6" w:rsidRPr="005666B6" w:rsidRDefault="005666B6" w:rsidP="005666B6">
      <w:pPr>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 xml:space="preserve">Obveze po najmu diskontiraju se primjenom kamatne stope koja proizlazi iz najma. Ako se ta stopa ne može izravno utvrditi, primjenjuje se inkrementalna kamatna stopa zaduživanja, koja predstavlja stopu koju bi Društvo platilo da posuđuje sredstva potrebna za nabavu takve imovine u sličnim ekonomskim uvjetima. Plaćanja po najmovima alociraju se na otplate glavnice i troška financiranja. Trošak financiranja priznaje se u računu dobiti i gubitka. </w:t>
      </w:r>
    </w:p>
    <w:p w:rsidR="005666B6" w:rsidRPr="005666B6" w:rsidRDefault="005666B6" w:rsidP="005666B6">
      <w:pPr>
        <w:jc w:val="both"/>
        <w:rPr>
          <w:rFonts w:asciiTheme="minorHAnsi" w:hAnsiTheme="minorHAnsi" w:cstheme="minorHAnsi"/>
          <w:sz w:val="22"/>
          <w:szCs w:val="22"/>
          <w:lang w:val="hr-HR" w:eastAsia="hr-HR"/>
        </w:rPr>
      </w:pPr>
    </w:p>
    <w:p w:rsidR="005666B6" w:rsidRPr="005666B6" w:rsidRDefault="005666B6" w:rsidP="005666B6">
      <w:pPr>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Najmovi koji dospijevaju unutar 12 mjeseci i najmovi male vrijednosti priznaju se pravocrtnom metodom u računu dobiti i gubitka za vrijeme trajanja najma.</w:t>
      </w:r>
    </w:p>
    <w:p w:rsidR="00BC7918" w:rsidRPr="005666B6" w:rsidRDefault="00BC7918" w:rsidP="00BC7918">
      <w:pPr>
        <w:rPr>
          <w:rFonts w:asciiTheme="minorHAnsi" w:hAnsiTheme="minorHAnsi" w:cstheme="minorHAnsi"/>
          <w:b/>
          <w:sz w:val="22"/>
          <w:szCs w:val="22"/>
          <w:highlight w:val="yellow"/>
          <w:lang w:val="hr-HR" w:eastAsia="hr-HR"/>
        </w:rPr>
      </w:pPr>
    </w:p>
    <w:p w:rsidR="00BC7918" w:rsidRPr="005666B6" w:rsidRDefault="00233073" w:rsidP="00BC7918">
      <w:pPr>
        <w:jc w:val="both"/>
        <w:rPr>
          <w:rFonts w:asciiTheme="minorHAnsi" w:hAnsiTheme="minorHAnsi" w:cstheme="minorHAnsi"/>
          <w:b/>
          <w:bCs/>
          <w:sz w:val="22"/>
          <w:szCs w:val="22"/>
          <w:lang w:val="hr-HR" w:eastAsia="hr-HR"/>
        </w:rPr>
      </w:pPr>
      <w:r>
        <w:rPr>
          <w:rFonts w:asciiTheme="minorHAnsi" w:hAnsiTheme="minorHAnsi" w:cstheme="minorHAnsi"/>
          <w:b/>
          <w:sz w:val="22"/>
          <w:szCs w:val="22"/>
          <w:lang w:val="hr-HR" w:eastAsia="hr-HR"/>
        </w:rPr>
        <w:t>3.11</w:t>
      </w:r>
      <w:r w:rsidR="00BC7918" w:rsidRPr="005666B6">
        <w:rPr>
          <w:rFonts w:asciiTheme="minorHAnsi" w:hAnsiTheme="minorHAnsi" w:cstheme="minorHAnsi"/>
          <w:b/>
          <w:sz w:val="22"/>
          <w:szCs w:val="22"/>
          <w:lang w:val="hr-HR" w:eastAsia="hr-HR"/>
        </w:rPr>
        <w:t>.</w:t>
      </w:r>
      <w:r w:rsidR="00BC7918" w:rsidRPr="005666B6">
        <w:rPr>
          <w:rFonts w:asciiTheme="minorHAnsi" w:hAnsiTheme="minorHAnsi" w:cstheme="minorHAnsi"/>
          <w:b/>
          <w:sz w:val="22"/>
          <w:szCs w:val="22"/>
          <w:lang w:val="hr-HR" w:eastAsia="hr-HR"/>
        </w:rPr>
        <w:tab/>
      </w:r>
      <w:r w:rsidR="00BC7918" w:rsidRPr="005666B6">
        <w:rPr>
          <w:rFonts w:asciiTheme="minorHAnsi" w:hAnsiTheme="minorHAnsi" w:cstheme="minorHAnsi"/>
          <w:b/>
          <w:bCs/>
          <w:sz w:val="22"/>
          <w:szCs w:val="22"/>
          <w:lang w:val="hr-HR" w:eastAsia="hr-HR"/>
        </w:rPr>
        <w:t>Kapital i rezerve</w:t>
      </w:r>
    </w:p>
    <w:p w:rsidR="00BC7918" w:rsidRPr="005666B6" w:rsidRDefault="00BC7918" w:rsidP="00BC7918">
      <w:pPr>
        <w:tabs>
          <w:tab w:val="left" w:pos="1455"/>
        </w:tabs>
        <w:jc w:val="both"/>
        <w:rPr>
          <w:rFonts w:asciiTheme="minorHAnsi" w:hAnsiTheme="minorHAnsi" w:cstheme="minorHAnsi"/>
          <w:bCs/>
          <w:sz w:val="22"/>
          <w:szCs w:val="22"/>
          <w:lang w:val="hr-HR" w:eastAsia="hr-HR"/>
        </w:rPr>
      </w:pPr>
    </w:p>
    <w:p w:rsidR="00BC7918" w:rsidRPr="005666B6" w:rsidRDefault="00BC7918" w:rsidP="00BC7918">
      <w:pPr>
        <w:tabs>
          <w:tab w:val="left" w:pos="1455"/>
        </w:tabs>
        <w:jc w:val="both"/>
        <w:rPr>
          <w:rFonts w:asciiTheme="minorHAnsi" w:hAnsiTheme="minorHAnsi" w:cstheme="minorHAnsi"/>
          <w:bCs/>
          <w:sz w:val="22"/>
          <w:szCs w:val="22"/>
          <w:lang w:val="hr-HR" w:eastAsia="ar-SA"/>
        </w:rPr>
      </w:pPr>
      <w:r w:rsidRPr="005666B6">
        <w:rPr>
          <w:rFonts w:asciiTheme="minorHAnsi" w:hAnsiTheme="minorHAnsi" w:cstheme="minorHAnsi"/>
          <w:bCs/>
          <w:sz w:val="22"/>
          <w:szCs w:val="22"/>
          <w:lang w:val="hr-HR" w:eastAsia="ar-SA"/>
        </w:rPr>
        <w:t>Kapital se sastoji od upisanog kapitala, rezervi, dobitka/gubitka tekuće godin</w:t>
      </w:r>
      <w:r w:rsidR="000B73C7">
        <w:rPr>
          <w:rFonts w:asciiTheme="minorHAnsi" w:hAnsiTheme="minorHAnsi" w:cstheme="minorHAnsi"/>
          <w:bCs/>
          <w:sz w:val="22"/>
          <w:szCs w:val="22"/>
          <w:lang w:val="hr-HR" w:eastAsia="ar-SA"/>
        </w:rPr>
        <w:t xml:space="preserve">e i prenesenog dobitka/gubitka. </w:t>
      </w:r>
      <w:r w:rsidRPr="005666B6">
        <w:rPr>
          <w:rFonts w:asciiTheme="minorHAnsi" w:hAnsiTheme="minorHAnsi" w:cstheme="minorHAnsi"/>
          <w:bCs/>
          <w:sz w:val="22"/>
          <w:szCs w:val="22"/>
          <w:lang w:val="hr-HR" w:eastAsia="ar-SA"/>
        </w:rPr>
        <w:t>Upisani kapital iskazuje se u svoti koja je upisana u Trgovačkom sudu.</w:t>
      </w:r>
    </w:p>
    <w:p w:rsidR="00BC7918" w:rsidRPr="005666B6" w:rsidRDefault="00BC7918" w:rsidP="00BC7918">
      <w:pPr>
        <w:tabs>
          <w:tab w:val="left" w:pos="1455"/>
        </w:tabs>
        <w:jc w:val="both"/>
        <w:rPr>
          <w:rFonts w:asciiTheme="minorHAnsi" w:hAnsiTheme="minorHAnsi" w:cstheme="minorHAnsi"/>
          <w:bCs/>
          <w:sz w:val="22"/>
          <w:szCs w:val="22"/>
          <w:highlight w:val="yellow"/>
          <w:lang w:val="hr-HR" w:eastAsia="hr-HR"/>
        </w:rPr>
      </w:pPr>
    </w:p>
    <w:p w:rsidR="00BC7918" w:rsidRPr="005666B6" w:rsidRDefault="00BC7918" w:rsidP="00BC7918">
      <w:pPr>
        <w:tabs>
          <w:tab w:val="left" w:pos="709"/>
        </w:tabs>
        <w:jc w:val="both"/>
        <w:rPr>
          <w:rFonts w:asciiTheme="minorHAnsi" w:hAnsiTheme="minorHAnsi" w:cstheme="minorHAnsi"/>
          <w:b/>
          <w:bCs/>
          <w:sz w:val="22"/>
          <w:szCs w:val="22"/>
          <w:lang w:val="hr-HR" w:eastAsia="hr-HR"/>
        </w:rPr>
      </w:pPr>
      <w:r w:rsidRPr="005666B6">
        <w:rPr>
          <w:rFonts w:asciiTheme="minorHAnsi" w:hAnsiTheme="minorHAnsi" w:cstheme="minorHAnsi"/>
          <w:b/>
          <w:bCs/>
          <w:sz w:val="22"/>
          <w:szCs w:val="22"/>
          <w:lang w:val="hr-HR" w:eastAsia="hr-HR"/>
        </w:rPr>
        <w:t>3.1</w:t>
      </w:r>
      <w:r w:rsidR="00233073">
        <w:rPr>
          <w:rFonts w:asciiTheme="minorHAnsi" w:hAnsiTheme="minorHAnsi" w:cstheme="minorHAnsi"/>
          <w:b/>
          <w:bCs/>
          <w:sz w:val="22"/>
          <w:szCs w:val="22"/>
          <w:lang w:val="hr-HR" w:eastAsia="hr-HR"/>
        </w:rPr>
        <w:t>2</w:t>
      </w:r>
      <w:r w:rsidRPr="005666B6">
        <w:rPr>
          <w:rFonts w:asciiTheme="minorHAnsi" w:hAnsiTheme="minorHAnsi" w:cstheme="minorHAnsi"/>
          <w:b/>
          <w:bCs/>
          <w:sz w:val="22"/>
          <w:szCs w:val="22"/>
          <w:lang w:val="hr-HR" w:eastAsia="hr-HR"/>
        </w:rPr>
        <w:t>.</w:t>
      </w:r>
      <w:r w:rsidRPr="005666B6">
        <w:rPr>
          <w:rFonts w:asciiTheme="minorHAnsi" w:hAnsiTheme="minorHAnsi" w:cstheme="minorHAnsi"/>
          <w:b/>
          <w:bCs/>
          <w:sz w:val="22"/>
          <w:szCs w:val="22"/>
          <w:lang w:val="hr-HR" w:eastAsia="hr-HR"/>
        </w:rPr>
        <w:tab/>
        <w:t>Dugoročne obveze</w:t>
      </w:r>
    </w:p>
    <w:p w:rsidR="00BC7918" w:rsidRPr="005666B6" w:rsidRDefault="00BC7918" w:rsidP="00BC7918">
      <w:pPr>
        <w:tabs>
          <w:tab w:val="left" w:pos="1455"/>
        </w:tabs>
        <w:jc w:val="both"/>
        <w:rPr>
          <w:rFonts w:asciiTheme="minorHAnsi" w:hAnsiTheme="minorHAnsi" w:cstheme="minorHAnsi"/>
          <w:b/>
          <w:bCs/>
          <w:sz w:val="22"/>
          <w:szCs w:val="22"/>
          <w:u w:val="single"/>
          <w:lang w:val="hr-HR" w:eastAsia="hr-HR"/>
        </w:rPr>
      </w:pPr>
    </w:p>
    <w:p w:rsidR="00BC7918" w:rsidRPr="005666B6" w:rsidRDefault="00BC7918" w:rsidP="00BC7918">
      <w:pPr>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Primljeni zajmovi i krediti koji dospijevaju na naplatu u razdoblju dužem od jedne godine od dana bilanciranja iskazuju se kao dugoročne financijske obveze.</w:t>
      </w:r>
    </w:p>
    <w:p w:rsidR="00BC7918" w:rsidRPr="005666B6" w:rsidRDefault="00BC7918" w:rsidP="00BC7918">
      <w:pPr>
        <w:jc w:val="both"/>
        <w:rPr>
          <w:rFonts w:asciiTheme="minorHAnsi" w:hAnsiTheme="minorHAnsi" w:cstheme="minorHAnsi"/>
          <w:sz w:val="22"/>
          <w:szCs w:val="22"/>
          <w:lang w:val="hr-HR" w:eastAsia="ar-SA"/>
        </w:rPr>
      </w:pPr>
      <w:r w:rsidRPr="005666B6">
        <w:rPr>
          <w:rFonts w:asciiTheme="minorHAnsi" w:hAnsiTheme="minorHAnsi" w:cstheme="minorHAnsi"/>
          <w:sz w:val="22"/>
          <w:szCs w:val="22"/>
          <w:lang w:val="hr-HR" w:eastAsia="ar-SA"/>
        </w:rPr>
        <w:t>Dugoročne obveze iskazuju se u nominalnoj vrijednosti. Obveze ugovorene u inozemnim sredstvima plaćanja iskazuju se u hrvatskim kunama po tečaju na dan bilance.</w:t>
      </w:r>
    </w:p>
    <w:p w:rsidR="00BC7918" w:rsidRPr="005666B6" w:rsidRDefault="00BC7918" w:rsidP="00BC7918">
      <w:pPr>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Dugoročne obveze koje dospijevaju u roku do godine dana od datuma bilance iskazuju se kao kratkoročne obveze.</w:t>
      </w:r>
    </w:p>
    <w:p w:rsidR="00BC7918" w:rsidRPr="005666B6" w:rsidRDefault="00BC7918" w:rsidP="00BC7918">
      <w:pPr>
        <w:jc w:val="both"/>
        <w:rPr>
          <w:rFonts w:asciiTheme="minorHAnsi" w:hAnsiTheme="minorHAnsi" w:cstheme="minorHAnsi"/>
          <w:sz w:val="22"/>
          <w:szCs w:val="22"/>
          <w:highlight w:val="yellow"/>
          <w:lang w:val="hr-HR" w:eastAsia="hr-HR"/>
        </w:rPr>
      </w:pPr>
    </w:p>
    <w:p w:rsidR="00BC7918" w:rsidRDefault="00BC7918" w:rsidP="00BC7918">
      <w:pPr>
        <w:tabs>
          <w:tab w:val="left" w:pos="1455"/>
        </w:tabs>
        <w:jc w:val="both"/>
        <w:rPr>
          <w:rFonts w:asciiTheme="minorHAnsi" w:hAnsiTheme="minorHAnsi" w:cstheme="minorHAnsi"/>
          <w:bCs/>
          <w:sz w:val="22"/>
          <w:szCs w:val="22"/>
          <w:lang w:val="hr-HR" w:eastAsia="hr-HR"/>
        </w:rPr>
      </w:pPr>
    </w:p>
    <w:p w:rsidR="005666B6" w:rsidRDefault="005666B6" w:rsidP="00BC7918">
      <w:pPr>
        <w:tabs>
          <w:tab w:val="left" w:pos="1455"/>
        </w:tabs>
        <w:jc w:val="both"/>
        <w:rPr>
          <w:rFonts w:asciiTheme="minorHAnsi" w:hAnsiTheme="minorHAnsi" w:cstheme="minorHAnsi"/>
          <w:bCs/>
          <w:sz w:val="22"/>
          <w:szCs w:val="22"/>
          <w:lang w:val="hr-HR" w:eastAsia="hr-HR"/>
        </w:rPr>
      </w:pPr>
    </w:p>
    <w:p w:rsidR="00233073" w:rsidRDefault="00233073" w:rsidP="00BC7918">
      <w:pPr>
        <w:tabs>
          <w:tab w:val="left" w:pos="1455"/>
        </w:tabs>
        <w:jc w:val="both"/>
        <w:rPr>
          <w:rFonts w:asciiTheme="minorHAnsi" w:hAnsiTheme="minorHAnsi" w:cstheme="minorHAnsi"/>
          <w:bCs/>
          <w:sz w:val="22"/>
          <w:szCs w:val="22"/>
          <w:lang w:val="hr-HR" w:eastAsia="hr-HR"/>
        </w:rPr>
      </w:pPr>
    </w:p>
    <w:p w:rsidR="00233073" w:rsidRDefault="00233073" w:rsidP="00BC7918">
      <w:pPr>
        <w:tabs>
          <w:tab w:val="left" w:pos="1455"/>
        </w:tabs>
        <w:jc w:val="both"/>
        <w:rPr>
          <w:rFonts w:asciiTheme="minorHAnsi" w:hAnsiTheme="minorHAnsi" w:cstheme="minorHAnsi"/>
          <w:bCs/>
          <w:sz w:val="22"/>
          <w:szCs w:val="22"/>
          <w:lang w:val="hr-HR" w:eastAsia="hr-HR"/>
        </w:rPr>
      </w:pPr>
    </w:p>
    <w:p w:rsidR="00233073" w:rsidRDefault="00233073" w:rsidP="00BC7918">
      <w:pPr>
        <w:tabs>
          <w:tab w:val="left" w:pos="1455"/>
        </w:tabs>
        <w:jc w:val="both"/>
        <w:rPr>
          <w:rFonts w:asciiTheme="minorHAnsi" w:hAnsiTheme="minorHAnsi" w:cstheme="minorHAnsi"/>
          <w:bCs/>
          <w:sz w:val="22"/>
          <w:szCs w:val="22"/>
          <w:lang w:val="hr-HR" w:eastAsia="hr-HR"/>
        </w:rPr>
      </w:pPr>
    </w:p>
    <w:p w:rsidR="00233073" w:rsidRDefault="00233073" w:rsidP="00BC7918">
      <w:pPr>
        <w:tabs>
          <w:tab w:val="left" w:pos="1455"/>
        </w:tabs>
        <w:jc w:val="both"/>
        <w:rPr>
          <w:rFonts w:asciiTheme="minorHAnsi" w:hAnsiTheme="minorHAnsi" w:cstheme="minorHAnsi"/>
          <w:bCs/>
          <w:sz w:val="22"/>
          <w:szCs w:val="22"/>
          <w:lang w:val="hr-HR" w:eastAsia="hr-HR"/>
        </w:rPr>
      </w:pPr>
    </w:p>
    <w:p w:rsidR="00233073" w:rsidRDefault="00233073" w:rsidP="00BC7918">
      <w:pPr>
        <w:tabs>
          <w:tab w:val="left" w:pos="1455"/>
        </w:tabs>
        <w:jc w:val="both"/>
        <w:rPr>
          <w:rFonts w:asciiTheme="minorHAnsi" w:hAnsiTheme="minorHAnsi" w:cstheme="minorHAnsi"/>
          <w:bCs/>
          <w:sz w:val="22"/>
          <w:szCs w:val="22"/>
          <w:lang w:val="hr-HR" w:eastAsia="hr-HR"/>
        </w:rPr>
      </w:pPr>
    </w:p>
    <w:p w:rsidR="00233073" w:rsidRDefault="00233073" w:rsidP="00BC7918">
      <w:pPr>
        <w:tabs>
          <w:tab w:val="left" w:pos="1455"/>
        </w:tabs>
        <w:jc w:val="both"/>
        <w:rPr>
          <w:rFonts w:asciiTheme="minorHAnsi" w:hAnsiTheme="minorHAnsi" w:cstheme="minorHAnsi"/>
          <w:bCs/>
          <w:sz w:val="22"/>
          <w:szCs w:val="22"/>
          <w:lang w:val="hr-HR" w:eastAsia="hr-HR"/>
        </w:rPr>
      </w:pPr>
    </w:p>
    <w:p w:rsidR="00233073" w:rsidRDefault="00233073" w:rsidP="00BC7918">
      <w:pPr>
        <w:tabs>
          <w:tab w:val="left" w:pos="1455"/>
        </w:tabs>
        <w:jc w:val="both"/>
        <w:rPr>
          <w:rFonts w:asciiTheme="minorHAnsi" w:hAnsiTheme="minorHAnsi" w:cstheme="minorHAnsi"/>
          <w:bCs/>
          <w:sz w:val="22"/>
          <w:szCs w:val="22"/>
          <w:lang w:val="hr-HR" w:eastAsia="hr-HR"/>
        </w:rPr>
      </w:pPr>
    </w:p>
    <w:p w:rsidR="00233073" w:rsidRDefault="00233073" w:rsidP="00BC7918">
      <w:pPr>
        <w:tabs>
          <w:tab w:val="left" w:pos="1455"/>
        </w:tabs>
        <w:jc w:val="both"/>
        <w:rPr>
          <w:rFonts w:asciiTheme="minorHAnsi" w:hAnsiTheme="minorHAnsi" w:cstheme="minorHAnsi"/>
          <w:bCs/>
          <w:sz w:val="22"/>
          <w:szCs w:val="22"/>
          <w:lang w:val="hr-HR" w:eastAsia="hr-HR"/>
        </w:rPr>
      </w:pPr>
    </w:p>
    <w:p w:rsidR="00233073" w:rsidRDefault="00233073" w:rsidP="00BC7918">
      <w:pPr>
        <w:tabs>
          <w:tab w:val="left" w:pos="1455"/>
        </w:tabs>
        <w:jc w:val="both"/>
        <w:rPr>
          <w:rFonts w:asciiTheme="minorHAnsi" w:hAnsiTheme="minorHAnsi" w:cstheme="minorHAnsi"/>
          <w:bCs/>
          <w:sz w:val="22"/>
          <w:szCs w:val="22"/>
          <w:lang w:val="hr-HR" w:eastAsia="hr-HR"/>
        </w:rPr>
      </w:pPr>
    </w:p>
    <w:p w:rsidR="00233073" w:rsidRDefault="00233073" w:rsidP="00BC7918">
      <w:pPr>
        <w:tabs>
          <w:tab w:val="left" w:pos="1455"/>
        </w:tabs>
        <w:jc w:val="both"/>
        <w:rPr>
          <w:rFonts w:asciiTheme="minorHAnsi" w:hAnsiTheme="minorHAnsi" w:cstheme="minorHAnsi"/>
          <w:bCs/>
          <w:sz w:val="22"/>
          <w:szCs w:val="22"/>
          <w:lang w:val="hr-HR" w:eastAsia="hr-HR"/>
        </w:rPr>
      </w:pPr>
    </w:p>
    <w:p w:rsidR="00233073" w:rsidRDefault="00233073" w:rsidP="00BC7918">
      <w:pPr>
        <w:tabs>
          <w:tab w:val="left" w:pos="1455"/>
        </w:tabs>
        <w:jc w:val="both"/>
        <w:rPr>
          <w:rFonts w:asciiTheme="minorHAnsi" w:hAnsiTheme="minorHAnsi" w:cstheme="minorHAnsi"/>
          <w:bCs/>
          <w:sz w:val="22"/>
          <w:szCs w:val="22"/>
          <w:lang w:val="hr-HR" w:eastAsia="hr-HR"/>
        </w:rPr>
      </w:pPr>
    </w:p>
    <w:p w:rsidR="000B73C7" w:rsidRDefault="000B73C7" w:rsidP="00BC7918">
      <w:pPr>
        <w:tabs>
          <w:tab w:val="left" w:pos="1455"/>
        </w:tabs>
        <w:jc w:val="both"/>
        <w:rPr>
          <w:rFonts w:asciiTheme="minorHAnsi" w:hAnsiTheme="minorHAnsi" w:cstheme="minorHAnsi"/>
          <w:bCs/>
          <w:sz w:val="22"/>
          <w:szCs w:val="22"/>
          <w:lang w:val="hr-HR" w:eastAsia="hr-HR"/>
        </w:rPr>
      </w:pPr>
    </w:p>
    <w:p w:rsidR="005666B6" w:rsidRPr="005666B6" w:rsidRDefault="005666B6" w:rsidP="00BC7918">
      <w:pPr>
        <w:tabs>
          <w:tab w:val="left" w:pos="1455"/>
        </w:tabs>
        <w:jc w:val="both"/>
        <w:rPr>
          <w:rFonts w:asciiTheme="minorHAnsi" w:hAnsiTheme="minorHAnsi" w:cstheme="minorHAnsi"/>
          <w:bCs/>
          <w:sz w:val="22"/>
          <w:szCs w:val="22"/>
          <w:lang w:val="hr-HR" w:eastAsia="hr-HR"/>
        </w:rPr>
      </w:pPr>
    </w:p>
    <w:p w:rsidR="00BC7918" w:rsidRPr="005666B6" w:rsidRDefault="007F37C1" w:rsidP="00BC7918">
      <w:pPr>
        <w:pStyle w:val="DefaultText"/>
        <w:jc w:val="both"/>
        <w:rPr>
          <w:rFonts w:asciiTheme="minorHAnsi" w:hAnsiTheme="minorHAnsi" w:cstheme="minorHAnsi"/>
          <w:b/>
          <w:sz w:val="22"/>
          <w:szCs w:val="22"/>
          <w:lang w:val="hr-HR"/>
        </w:rPr>
      </w:pPr>
      <w:r w:rsidRPr="007F37C1">
        <w:rPr>
          <w:rFonts w:asciiTheme="minorHAnsi" w:hAnsiTheme="minorHAnsi" w:cstheme="minorHAnsi"/>
          <w:b/>
          <w:sz w:val="22"/>
          <w:szCs w:val="22"/>
          <w:lang w:val="hr-HR"/>
        </w:rPr>
        <w:t>3.</w:t>
      </w:r>
      <w:r w:rsidRPr="007F37C1">
        <w:rPr>
          <w:rFonts w:asciiTheme="minorHAnsi" w:hAnsiTheme="minorHAnsi" w:cstheme="minorHAnsi"/>
          <w:b/>
          <w:sz w:val="22"/>
          <w:szCs w:val="22"/>
          <w:lang w:val="hr-HR"/>
        </w:rPr>
        <w:tab/>
        <w:t>SAŽETAK RAČU</w:t>
      </w:r>
      <w:r>
        <w:rPr>
          <w:rFonts w:asciiTheme="minorHAnsi" w:hAnsiTheme="minorHAnsi" w:cstheme="minorHAnsi"/>
          <w:b/>
          <w:sz w:val="22"/>
          <w:szCs w:val="22"/>
          <w:lang w:val="hr-HR"/>
        </w:rPr>
        <w:t xml:space="preserve">NOVODSTVENIH POLITIKA </w:t>
      </w:r>
      <w:r w:rsidR="00BC7918" w:rsidRPr="005666B6">
        <w:rPr>
          <w:rFonts w:asciiTheme="minorHAnsi" w:hAnsiTheme="minorHAnsi" w:cstheme="minorHAnsi"/>
          <w:b/>
          <w:sz w:val="22"/>
          <w:szCs w:val="22"/>
          <w:lang w:val="hr-HR"/>
        </w:rPr>
        <w:t>(nastavak)</w:t>
      </w:r>
    </w:p>
    <w:p w:rsidR="00BC7918" w:rsidRPr="005666B6" w:rsidRDefault="00BC7918" w:rsidP="00BC7918">
      <w:pPr>
        <w:rPr>
          <w:rFonts w:asciiTheme="minorHAnsi" w:hAnsiTheme="minorHAnsi" w:cstheme="minorHAnsi"/>
          <w:bCs/>
          <w:sz w:val="22"/>
          <w:szCs w:val="22"/>
          <w:lang w:val="hr-HR" w:eastAsia="hr-HR"/>
        </w:rPr>
      </w:pPr>
    </w:p>
    <w:p w:rsidR="00BC7918" w:rsidRPr="005666B6" w:rsidRDefault="00233073" w:rsidP="00BC7918">
      <w:pPr>
        <w:tabs>
          <w:tab w:val="left" w:pos="709"/>
        </w:tabs>
        <w:jc w:val="both"/>
        <w:rPr>
          <w:rFonts w:asciiTheme="minorHAnsi" w:hAnsiTheme="minorHAnsi" w:cstheme="minorHAnsi"/>
          <w:b/>
          <w:bCs/>
          <w:sz w:val="22"/>
          <w:szCs w:val="22"/>
          <w:lang w:val="hr-HR" w:eastAsia="hr-HR"/>
        </w:rPr>
      </w:pPr>
      <w:r>
        <w:rPr>
          <w:rFonts w:asciiTheme="minorHAnsi" w:hAnsiTheme="minorHAnsi" w:cstheme="minorHAnsi"/>
          <w:b/>
          <w:bCs/>
          <w:sz w:val="22"/>
          <w:szCs w:val="22"/>
          <w:lang w:val="hr-HR" w:eastAsia="hr-HR"/>
        </w:rPr>
        <w:t>3.13</w:t>
      </w:r>
      <w:r w:rsidR="00BC7918" w:rsidRPr="005666B6">
        <w:rPr>
          <w:rFonts w:asciiTheme="minorHAnsi" w:hAnsiTheme="minorHAnsi" w:cstheme="minorHAnsi"/>
          <w:b/>
          <w:bCs/>
          <w:sz w:val="22"/>
          <w:szCs w:val="22"/>
          <w:lang w:val="hr-HR" w:eastAsia="hr-HR"/>
        </w:rPr>
        <w:t>.</w:t>
      </w:r>
      <w:r w:rsidR="00BC7918" w:rsidRPr="005666B6">
        <w:rPr>
          <w:rFonts w:asciiTheme="minorHAnsi" w:hAnsiTheme="minorHAnsi" w:cstheme="minorHAnsi"/>
          <w:b/>
          <w:bCs/>
          <w:sz w:val="22"/>
          <w:szCs w:val="22"/>
          <w:lang w:val="hr-HR" w:eastAsia="hr-HR"/>
        </w:rPr>
        <w:tab/>
        <w:t>Kratkoročne obveze</w:t>
      </w:r>
    </w:p>
    <w:p w:rsidR="00BC7918" w:rsidRPr="005666B6" w:rsidRDefault="00BC7918" w:rsidP="00BC7918">
      <w:pPr>
        <w:tabs>
          <w:tab w:val="left" w:pos="1455"/>
        </w:tabs>
        <w:jc w:val="both"/>
        <w:rPr>
          <w:rFonts w:asciiTheme="minorHAnsi" w:hAnsiTheme="minorHAnsi" w:cstheme="minorHAnsi"/>
          <w:b/>
          <w:bCs/>
          <w:sz w:val="22"/>
          <w:szCs w:val="22"/>
          <w:lang w:val="hr-HR" w:eastAsia="hr-HR"/>
        </w:rPr>
      </w:pPr>
    </w:p>
    <w:p w:rsidR="00BC7918" w:rsidRPr="005666B6" w:rsidRDefault="00BC7918" w:rsidP="00BC7918">
      <w:pPr>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 xml:space="preserve">Kratkoročne obveze čine obveze prema dobavljačima i zaposlenima, te obveze za poreze, doprinose i slična davanja i ostale obveze. Kratkoročne obveze evidentiraju se u nominalnoj vrijednosti iskazanoj u odgovarajućoj knjigovodstvenoj ispravi. </w:t>
      </w:r>
    </w:p>
    <w:p w:rsidR="00BC7918" w:rsidRPr="005666B6" w:rsidRDefault="00BC7918" w:rsidP="00BC7918">
      <w:pPr>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Obveze prema zaposlenima osim i</w:t>
      </w:r>
      <w:r w:rsidR="005666B6">
        <w:rPr>
          <w:rFonts w:asciiTheme="minorHAnsi" w:hAnsiTheme="minorHAnsi" w:cstheme="minorHAnsi"/>
          <w:sz w:val="22"/>
          <w:szCs w:val="22"/>
          <w:lang w:val="hr-HR" w:eastAsia="hr-HR"/>
        </w:rPr>
        <w:t xml:space="preserve">splata plaća i drugih naknada, </w:t>
      </w:r>
      <w:r w:rsidRPr="005666B6">
        <w:rPr>
          <w:rFonts w:asciiTheme="minorHAnsi" w:hAnsiTheme="minorHAnsi" w:cstheme="minorHAnsi"/>
          <w:sz w:val="22"/>
          <w:szCs w:val="22"/>
          <w:lang w:val="hr-HR" w:eastAsia="hr-HR"/>
        </w:rPr>
        <w:t>čine i otpremnine za odlazak u mirovinu i jubilarne nagrade temeljem radnog odnosa, a sukladno važećem Pravilniku o radu Društva i ne predstavljaju značajnije iznose za koje bi se trebala vršiti rezerviranja.</w:t>
      </w:r>
    </w:p>
    <w:p w:rsidR="00BC7918" w:rsidRPr="005666B6" w:rsidRDefault="00BC7918" w:rsidP="00BC7918">
      <w:pPr>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Primljeni zajmovi i krediti koji dospijevaju na naplatu u razdoblju do jedne godine od dana bilanciranja iskazuju se kao kratkoročne obveze.</w:t>
      </w:r>
    </w:p>
    <w:p w:rsidR="00BC7918" w:rsidRPr="005666B6" w:rsidRDefault="00BC7918" w:rsidP="00BC7918">
      <w:pPr>
        <w:jc w:val="both"/>
        <w:rPr>
          <w:rFonts w:asciiTheme="minorHAnsi" w:hAnsiTheme="minorHAnsi" w:cstheme="minorHAnsi"/>
          <w:sz w:val="22"/>
          <w:szCs w:val="22"/>
          <w:highlight w:val="yellow"/>
          <w:lang w:val="hr-HR" w:eastAsia="hr-HR"/>
        </w:rPr>
      </w:pPr>
    </w:p>
    <w:p w:rsidR="00BC7918" w:rsidRPr="005666B6" w:rsidRDefault="00BC7918" w:rsidP="00BC7918">
      <w:pPr>
        <w:rPr>
          <w:rFonts w:asciiTheme="minorHAnsi" w:hAnsiTheme="minorHAnsi" w:cstheme="minorHAnsi"/>
          <w:bCs/>
          <w:sz w:val="22"/>
          <w:szCs w:val="22"/>
          <w:highlight w:val="yellow"/>
          <w:lang w:val="hr-HR" w:eastAsia="hr-HR"/>
        </w:rPr>
      </w:pPr>
    </w:p>
    <w:p w:rsidR="00BC7918" w:rsidRPr="005666B6" w:rsidRDefault="00233073" w:rsidP="00BC7918">
      <w:pPr>
        <w:suppressAutoHyphens/>
        <w:ind w:left="60"/>
        <w:jc w:val="both"/>
        <w:rPr>
          <w:rFonts w:asciiTheme="minorHAnsi" w:hAnsiTheme="minorHAnsi" w:cstheme="minorHAnsi"/>
          <w:b/>
          <w:bCs/>
          <w:sz w:val="22"/>
          <w:szCs w:val="22"/>
          <w:lang w:val="hr-HR" w:eastAsia="hr-HR"/>
        </w:rPr>
      </w:pPr>
      <w:r>
        <w:rPr>
          <w:rFonts w:asciiTheme="minorHAnsi" w:hAnsiTheme="minorHAnsi" w:cstheme="minorHAnsi"/>
          <w:b/>
          <w:bCs/>
          <w:sz w:val="22"/>
          <w:szCs w:val="22"/>
          <w:lang w:val="hr-HR" w:eastAsia="hr-HR"/>
        </w:rPr>
        <w:t>3.14</w:t>
      </w:r>
      <w:r w:rsidR="00BC7918" w:rsidRPr="005666B6">
        <w:rPr>
          <w:rFonts w:asciiTheme="minorHAnsi" w:hAnsiTheme="minorHAnsi" w:cstheme="minorHAnsi"/>
          <w:b/>
          <w:bCs/>
          <w:sz w:val="22"/>
          <w:szCs w:val="22"/>
          <w:lang w:val="hr-HR" w:eastAsia="hr-HR"/>
        </w:rPr>
        <w:t>.</w:t>
      </w:r>
      <w:r w:rsidR="00BC7918" w:rsidRPr="005666B6">
        <w:rPr>
          <w:rFonts w:asciiTheme="minorHAnsi" w:hAnsiTheme="minorHAnsi" w:cstheme="minorHAnsi"/>
          <w:b/>
          <w:bCs/>
          <w:sz w:val="22"/>
          <w:szCs w:val="22"/>
          <w:lang w:val="hr-HR" w:eastAsia="hr-HR"/>
        </w:rPr>
        <w:tab/>
        <w:t>Politika iskazivanja potpora</w:t>
      </w:r>
    </w:p>
    <w:p w:rsidR="00BC7918" w:rsidRPr="005666B6" w:rsidRDefault="00BC7918" w:rsidP="00BC7918">
      <w:pPr>
        <w:jc w:val="both"/>
        <w:rPr>
          <w:rFonts w:asciiTheme="minorHAnsi" w:hAnsiTheme="minorHAnsi" w:cstheme="minorHAnsi"/>
          <w:bCs/>
          <w:sz w:val="22"/>
          <w:szCs w:val="22"/>
          <w:lang w:val="hr-HR" w:eastAsia="hr-HR"/>
        </w:rPr>
      </w:pPr>
    </w:p>
    <w:p w:rsidR="00BC7918" w:rsidRPr="005666B6" w:rsidRDefault="00BC7918" w:rsidP="00BC7918">
      <w:pPr>
        <w:jc w:val="both"/>
        <w:rPr>
          <w:rFonts w:asciiTheme="minorHAnsi" w:hAnsiTheme="minorHAnsi" w:cstheme="minorHAnsi"/>
          <w:bCs/>
          <w:sz w:val="22"/>
          <w:szCs w:val="22"/>
          <w:lang w:val="hr-HR" w:eastAsia="hr-HR"/>
        </w:rPr>
      </w:pPr>
      <w:r w:rsidRPr="005666B6">
        <w:rPr>
          <w:rFonts w:asciiTheme="minorHAnsi" w:hAnsiTheme="minorHAnsi" w:cstheme="minorHAnsi"/>
          <w:bCs/>
          <w:sz w:val="22"/>
          <w:szCs w:val="22"/>
          <w:lang w:val="hr-HR" w:eastAsia="hr-HR"/>
        </w:rPr>
        <w:t>Potpore se priznaju na sustavnoj osnovi kroz razdoblja kako bi se sučelili s odnosnim troškovima.</w:t>
      </w:r>
    </w:p>
    <w:p w:rsidR="00BC7918" w:rsidRPr="005666B6" w:rsidRDefault="00BC7918" w:rsidP="00BC7918">
      <w:pPr>
        <w:jc w:val="both"/>
        <w:rPr>
          <w:rFonts w:asciiTheme="minorHAnsi" w:hAnsiTheme="minorHAnsi" w:cstheme="minorHAnsi"/>
          <w:bCs/>
          <w:sz w:val="22"/>
          <w:szCs w:val="22"/>
          <w:lang w:val="hr-HR" w:eastAsia="hr-HR"/>
        </w:rPr>
      </w:pPr>
      <w:r w:rsidRPr="005666B6">
        <w:rPr>
          <w:rFonts w:asciiTheme="minorHAnsi" w:hAnsiTheme="minorHAnsi" w:cstheme="minorHAnsi"/>
          <w:bCs/>
          <w:sz w:val="22"/>
          <w:szCs w:val="22"/>
          <w:lang w:val="hr-HR" w:eastAsia="hr-HR"/>
        </w:rPr>
        <w:t>Potpore vezane s imovinom iskazuju se kao odgođeni prihod do trenutka mogućnosti povezivanja s odnosnim troškovima.</w:t>
      </w:r>
    </w:p>
    <w:p w:rsidR="00BC7918" w:rsidRPr="005666B6" w:rsidRDefault="00BC7918" w:rsidP="00BC7918">
      <w:pPr>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Potpora koja se prima kao naknada za rashode ili gubitke koji su već nastali ili u svrhu pružanja izravne financijske podrške Društva bez daljnjih povezanih troškova, priznaje se u dobit ili gubitak razdoblja u kojem se prima.</w:t>
      </w:r>
    </w:p>
    <w:p w:rsidR="00BC7918" w:rsidRPr="005666B6" w:rsidRDefault="00BC7918" w:rsidP="00BC7918">
      <w:pPr>
        <w:jc w:val="both"/>
        <w:rPr>
          <w:rFonts w:asciiTheme="minorHAnsi" w:hAnsiTheme="minorHAnsi" w:cstheme="minorHAnsi"/>
          <w:b/>
          <w:bCs/>
          <w:sz w:val="22"/>
          <w:szCs w:val="22"/>
          <w:u w:val="single"/>
          <w:lang w:val="hr-HR" w:eastAsia="hr-HR"/>
        </w:rPr>
      </w:pPr>
    </w:p>
    <w:p w:rsidR="00BC7918" w:rsidRPr="005666B6" w:rsidRDefault="00233073" w:rsidP="00BC7918">
      <w:pPr>
        <w:suppressAutoHyphens/>
        <w:jc w:val="both"/>
        <w:rPr>
          <w:rFonts w:asciiTheme="minorHAnsi" w:hAnsiTheme="minorHAnsi" w:cstheme="minorHAnsi"/>
          <w:b/>
          <w:bCs/>
          <w:sz w:val="22"/>
          <w:szCs w:val="22"/>
          <w:lang w:val="hr-HR" w:eastAsia="hr-HR"/>
        </w:rPr>
      </w:pPr>
      <w:r>
        <w:rPr>
          <w:rFonts w:asciiTheme="minorHAnsi" w:hAnsiTheme="minorHAnsi" w:cstheme="minorHAnsi"/>
          <w:b/>
          <w:bCs/>
          <w:sz w:val="22"/>
          <w:szCs w:val="22"/>
          <w:lang w:val="hr-HR" w:eastAsia="hr-HR"/>
        </w:rPr>
        <w:t>3.15</w:t>
      </w:r>
      <w:r w:rsidR="00BC7918" w:rsidRPr="005666B6">
        <w:rPr>
          <w:rFonts w:asciiTheme="minorHAnsi" w:hAnsiTheme="minorHAnsi" w:cstheme="minorHAnsi"/>
          <w:b/>
          <w:bCs/>
          <w:sz w:val="22"/>
          <w:szCs w:val="22"/>
          <w:lang w:val="hr-HR" w:eastAsia="hr-HR"/>
        </w:rPr>
        <w:t>.</w:t>
      </w:r>
      <w:r w:rsidR="00BC7918" w:rsidRPr="005666B6">
        <w:rPr>
          <w:rFonts w:asciiTheme="minorHAnsi" w:hAnsiTheme="minorHAnsi" w:cstheme="minorHAnsi"/>
          <w:b/>
          <w:bCs/>
          <w:sz w:val="22"/>
          <w:szCs w:val="22"/>
          <w:lang w:val="hr-HR" w:eastAsia="hr-HR"/>
        </w:rPr>
        <w:tab/>
        <w:t xml:space="preserve">Prihodi </w:t>
      </w:r>
    </w:p>
    <w:p w:rsidR="00BC7918" w:rsidRPr="005666B6" w:rsidRDefault="00BC7918" w:rsidP="00BC7918">
      <w:pPr>
        <w:jc w:val="both"/>
        <w:rPr>
          <w:rFonts w:asciiTheme="minorHAnsi" w:hAnsiTheme="minorHAnsi" w:cstheme="minorHAnsi"/>
          <w:b/>
          <w:bCs/>
          <w:sz w:val="22"/>
          <w:szCs w:val="22"/>
          <w:lang w:val="hr-HR" w:eastAsia="hr-HR"/>
        </w:rPr>
      </w:pPr>
    </w:p>
    <w:p w:rsidR="00BC7918" w:rsidRPr="005666B6" w:rsidRDefault="00233073" w:rsidP="00BC7918">
      <w:pPr>
        <w:jc w:val="both"/>
        <w:rPr>
          <w:rFonts w:asciiTheme="minorHAnsi" w:hAnsiTheme="minorHAnsi" w:cstheme="minorHAnsi"/>
          <w:bCs/>
          <w:sz w:val="22"/>
          <w:szCs w:val="22"/>
          <w:lang w:val="hr-HR" w:eastAsia="hr-HR"/>
        </w:rPr>
      </w:pPr>
      <w:r w:rsidRPr="00233073">
        <w:rPr>
          <w:rFonts w:asciiTheme="minorHAnsi" w:hAnsiTheme="minorHAnsi" w:cstheme="minorHAnsi"/>
          <w:bCs/>
          <w:sz w:val="22"/>
          <w:szCs w:val="22"/>
          <w:lang w:val="hr-HR" w:eastAsia="hr-HR"/>
        </w:rPr>
        <w:t>Prihodi se sastoje od fer vrijednosti primljene naknade ili potraživanja za prodane proizvode ili usluge tijekom redovnog poslovanja Društva</w:t>
      </w:r>
      <w:r w:rsidR="00BC7918" w:rsidRPr="005666B6">
        <w:rPr>
          <w:rFonts w:asciiTheme="minorHAnsi" w:hAnsiTheme="minorHAnsi" w:cstheme="minorHAnsi"/>
          <w:bCs/>
          <w:sz w:val="22"/>
          <w:szCs w:val="22"/>
          <w:lang w:val="hr-HR" w:eastAsia="hr-HR"/>
        </w:rPr>
        <w:t>.</w:t>
      </w:r>
      <w:r>
        <w:rPr>
          <w:rFonts w:asciiTheme="minorHAnsi" w:hAnsiTheme="minorHAnsi" w:cstheme="minorHAnsi"/>
          <w:bCs/>
          <w:sz w:val="22"/>
          <w:szCs w:val="22"/>
          <w:lang w:val="hr-HR" w:eastAsia="hr-HR"/>
        </w:rPr>
        <w:t xml:space="preserve"> </w:t>
      </w:r>
      <w:r w:rsidRPr="00233073">
        <w:rPr>
          <w:rFonts w:asciiTheme="minorHAnsi" w:hAnsiTheme="minorHAnsi" w:cstheme="minorHAnsi"/>
          <w:bCs/>
          <w:sz w:val="22"/>
          <w:szCs w:val="22"/>
          <w:lang w:val="hr-HR" w:eastAsia="hr-HR"/>
        </w:rPr>
        <w:t>Društvo priznaje prihode kada se iznos prihoda može pouzdano mjeriti, kada će Društvo imati buduće ekonomske koristi i kada su zadovoljeni specifični kriteriji za sve djelatnosti Društva.</w:t>
      </w:r>
    </w:p>
    <w:p w:rsidR="00BC7918" w:rsidRPr="005666B6" w:rsidRDefault="00233073" w:rsidP="00BC7918">
      <w:pPr>
        <w:jc w:val="both"/>
        <w:rPr>
          <w:rFonts w:asciiTheme="minorHAnsi" w:hAnsiTheme="minorHAnsi" w:cstheme="minorHAnsi"/>
          <w:bCs/>
          <w:sz w:val="22"/>
          <w:szCs w:val="22"/>
          <w:lang w:val="hr-HR" w:eastAsia="hr-HR"/>
        </w:rPr>
      </w:pPr>
      <w:r w:rsidRPr="00233073">
        <w:rPr>
          <w:rFonts w:asciiTheme="minorHAnsi" w:hAnsiTheme="minorHAnsi" w:cstheme="minorHAnsi"/>
          <w:bCs/>
          <w:sz w:val="22"/>
          <w:szCs w:val="22"/>
          <w:lang w:val="hr-HR" w:eastAsia="hr-HR"/>
        </w:rPr>
        <w:t>Pod uvjetom da je iznos prihoda moguće pouzdano izmjeriti i ako je vjerojatno da će Društvo primiti naknadu, prihodi od usluga priznaju se u razdoblju u kojem su iste pružene.</w:t>
      </w:r>
      <w:r w:rsidR="007E0B01">
        <w:rPr>
          <w:rFonts w:asciiTheme="minorHAnsi" w:hAnsiTheme="minorHAnsi" w:cstheme="minorHAnsi"/>
          <w:bCs/>
          <w:sz w:val="22"/>
          <w:szCs w:val="22"/>
          <w:lang w:val="hr-HR" w:eastAsia="hr-HR"/>
        </w:rPr>
        <w:t xml:space="preserve"> </w:t>
      </w:r>
      <w:r w:rsidR="007E0B01" w:rsidRPr="007E0B01">
        <w:rPr>
          <w:rFonts w:asciiTheme="minorHAnsi" w:hAnsiTheme="minorHAnsi" w:cstheme="minorHAnsi"/>
          <w:bCs/>
          <w:sz w:val="22"/>
          <w:szCs w:val="22"/>
          <w:lang w:val="hr-HR" w:eastAsia="hr-HR"/>
        </w:rPr>
        <w:t>Prihod od ugovora o obavljanju usluga priznaje se u odnosu na stupanj izvršenja ugovora</w:t>
      </w:r>
      <w:r w:rsidR="007E0B01">
        <w:rPr>
          <w:rFonts w:asciiTheme="minorHAnsi" w:hAnsiTheme="minorHAnsi" w:cstheme="minorHAnsi"/>
          <w:bCs/>
          <w:sz w:val="22"/>
          <w:szCs w:val="22"/>
          <w:lang w:val="hr-HR" w:eastAsia="hr-HR"/>
        </w:rPr>
        <w:t>.</w:t>
      </w:r>
    </w:p>
    <w:p w:rsidR="00BC7918" w:rsidRPr="005666B6" w:rsidRDefault="00BC7918" w:rsidP="00BC7918">
      <w:pPr>
        <w:jc w:val="both"/>
        <w:rPr>
          <w:rFonts w:asciiTheme="minorHAnsi" w:hAnsiTheme="minorHAnsi" w:cstheme="minorHAnsi"/>
          <w:sz w:val="22"/>
          <w:szCs w:val="22"/>
          <w:lang w:val="hr-HR" w:eastAsia="hr-HR"/>
        </w:rPr>
      </w:pPr>
      <w:r w:rsidRPr="005666B6">
        <w:rPr>
          <w:rFonts w:asciiTheme="minorHAnsi" w:hAnsiTheme="minorHAnsi" w:cstheme="minorHAnsi"/>
          <w:bCs/>
          <w:sz w:val="22"/>
          <w:szCs w:val="22"/>
          <w:lang w:val="hr-HR" w:eastAsia="hr-HR"/>
        </w:rPr>
        <w:t xml:space="preserve">Prihode čine poslovni prihodi i financijski prihodi. Poslovni prihodi su prihodi od prodaje i ostali poslovni prihodi. </w:t>
      </w:r>
      <w:r w:rsidRPr="005666B6">
        <w:rPr>
          <w:rFonts w:asciiTheme="minorHAnsi" w:hAnsiTheme="minorHAnsi" w:cstheme="minorHAnsi"/>
          <w:sz w:val="22"/>
          <w:szCs w:val="22"/>
          <w:lang w:val="hr-HR" w:eastAsia="hr-HR"/>
        </w:rPr>
        <w:t>Financijski prihodi su prihodi od kamata, pozitivnih tečajnih razlika i ostalih sličnih prihoda.</w:t>
      </w:r>
    </w:p>
    <w:p w:rsidR="00BC7918" w:rsidRPr="005666B6" w:rsidRDefault="00BC7918" w:rsidP="00BC7918">
      <w:pPr>
        <w:jc w:val="both"/>
        <w:rPr>
          <w:rFonts w:asciiTheme="minorHAnsi" w:hAnsiTheme="minorHAnsi" w:cstheme="minorHAnsi"/>
          <w:sz w:val="22"/>
          <w:szCs w:val="22"/>
          <w:highlight w:val="yellow"/>
          <w:lang w:val="hr-HR" w:eastAsia="hr-HR"/>
        </w:rPr>
      </w:pPr>
    </w:p>
    <w:p w:rsidR="00BC7918" w:rsidRPr="005666B6" w:rsidRDefault="00233073" w:rsidP="00BC7918">
      <w:pPr>
        <w:jc w:val="both"/>
        <w:rPr>
          <w:rFonts w:asciiTheme="minorHAnsi" w:hAnsiTheme="minorHAnsi" w:cstheme="minorHAnsi"/>
          <w:b/>
          <w:bCs/>
          <w:sz w:val="22"/>
          <w:szCs w:val="22"/>
          <w:lang w:val="hr-HR" w:eastAsia="hr-HR"/>
        </w:rPr>
      </w:pPr>
      <w:r>
        <w:rPr>
          <w:rFonts w:asciiTheme="minorHAnsi" w:hAnsiTheme="minorHAnsi" w:cstheme="minorHAnsi"/>
          <w:b/>
          <w:bCs/>
          <w:sz w:val="22"/>
          <w:szCs w:val="22"/>
          <w:lang w:val="hr-HR" w:eastAsia="hr-HR"/>
        </w:rPr>
        <w:t>3.16</w:t>
      </w:r>
      <w:r w:rsidR="00BC7918" w:rsidRPr="005666B6">
        <w:rPr>
          <w:rFonts w:asciiTheme="minorHAnsi" w:hAnsiTheme="minorHAnsi" w:cstheme="minorHAnsi"/>
          <w:b/>
          <w:bCs/>
          <w:sz w:val="22"/>
          <w:szCs w:val="22"/>
          <w:lang w:val="hr-HR" w:eastAsia="hr-HR"/>
        </w:rPr>
        <w:t>.</w:t>
      </w:r>
      <w:r w:rsidR="00BC7918" w:rsidRPr="005666B6">
        <w:rPr>
          <w:rFonts w:asciiTheme="minorHAnsi" w:hAnsiTheme="minorHAnsi" w:cstheme="minorHAnsi"/>
          <w:b/>
          <w:bCs/>
          <w:sz w:val="22"/>
          <w:szCs w:val="22"/>
          <w:lang w:val="hr-HR" w:eastAsia="hr-HR"/>
        </w:rPr>
        <w:tab/>
        <w:t>Rashodi</w:t>
      </w:r>
    </w:p>
    <w:p w:rsidR="00BC7918" w:rsidRPr="005666B6" w:rsidRDefault="00BC7918" w:rsidP="00BC7918">
      <w:pPr>
        <w:tabs>
          <w:tab w:val="left" w:pos="1710"/>
        </w:tabs>
        <w:jc w:val="both"/>
        <w:rPr>
          <w:rFonts w:asciiTheme="minorHAnsi" w:hAnsiTheme="minorHAnsi" w:cstheme="minorHAnsi"/>
          <w:b/>
          <w:bCs/>
          <w:sz w:val="22"/>
          <w:szCs w:val="22"/>
          <w:lang w:val="hr-HR" w:eastAsia="hr-HR"/>
        </w:rPr>
      </w:pPr>
    </w:p>
    <w:p w:rsidR="00BC7918" w:rsidRPr="005666B6" w:rsidRDefault="00BC7918" w:rsidP="00BC7918">
      <w:pPr>
        <w:tabs>
          <w:tab w:val="left" w:pos="1710"/>
        </w:tabs>
        <w:jc w:val="both"/>
        <w:rPr>
          <w:rFonts w:asciiTheme="minorHAnsi" w:hAnsiTheme="minorHAnsi" w:cstheme="minorHAnsi"/>
          <w:bCs/>
          <w:sz w:val="22"/>
          <w:szCs w:val="22"/>
          <w:lang w:val="hr-HR" w:eastAsia="hr-HR"/>
        </w:rPr>
      </w:pPr>
      <w:r w:rsidRPr="005666B6">
        <w:rPr>
          <w:rFonts w:asciiTheme="minorHAnsi" w:hAnsiTheme="minorHAnsi" w:cstheme="minorHAnsi"/>
          <w:bCs/>
          <w:sz w:val="22"/>
          <w:szCs w:val="22"/>
          <w:lang w:val="hr-HR" w:eastAsia="hr-HR"/>
        </w:rPr>
        <w:t>Rashodi su smanjenje ekonomske koristi kroz obračunsko razdoblje u obliku odljeva ili smanjenja sredstva, što za pos</w:t>
      </w:r>
      <w:r w:rsidR="00676874" w:rsidRPr="005666B6">
        <w:rPr>
          <w:rFonts w:asciiTheme="minorHAnsi" w:hAnsiTheme="minorHAnsi" w:cstheme="minorHAnsi"/>
          <w:bCs/>
          <w:sz w:val="22"/>
          <w:szCs w:val="22"/>
          <w:lang w:val="hr-HR" w:eastAsia="hr-HR"/>
        </w:rPr>
        <w:t xml:space="preserve">ljedicu ima smanjenje glavnice. </w:t>
      </w:r>
      <w:r w:rsidRPr="005666B6">
        <w:rPr>
          <w:rFonts w:asciiTheme="minorHAnsi" w:hAnsiTheme="minorHAnsi" w:cstheme="minorHAnsi"/>
          <w:bCs/>
          <w:sz w:val="22"/>
          <w:szCs w:val="22"/>
          <w:lang w:val="hr-HR" w:eastAsia="hr-HR"/>
        </w:rPr>
        <w:t>Rashode čine poslovni i financijski rashodi. Poslovne rashode čine poslovni rashodi i ostali rashodi iz redovitih aktivnosti. Financijske rashode čine kamate nastale po osnovi obveza, obračunane do datuma bilance i negativne tečajne razlike.</w:t>
      </w:r>
    </w:p>
    <w:p w:rsidR="00BC7918" w:rsidRPr="005666B6" w:rsidRDefault="00BC7918" w:rsidP="00BC7918">
      <w:pPr>
        <w:tabs>
          <w:tab w:val="left" w:pos="1710"/>
        </w:tabs>
        <w:jc w:val="both"/>
        <w:rPr>
          <w:rFonts w:asciiTheme="minorHAnsi" w:hAnsiTheme="minorHAnsi" w:cstheme="minorHAnsi"/>
          <w:bCs/>
          <w:sz w:val="22"/>
          <w:szCs w:val="22"/>
          <w:lang w:val="hr-HR" w:eastAsia="hr-HR"/>
        </w:rPr>
      </w:pPr>
      <w:r w:rsidRPr="005666B6">
        <w:rPr>
          <w:rFonts w:asciiTheme="minorHAnsi" w:hAnsiTheme="minorHAnsi" w:cstheme="minorHAnsi"/>
          <w:bCs/>
          <w:sz w:val="22"/>
          <w:szCs w:val="22"/>
          <w:lang w:val="hr-HR" w:eastAsia="hr-HR"/>
        </w:rPr>
        <w:t>Rashodi se priznaju u poslovnim knjigama po načelu nastanka događaja.</w:t>
      </w:r>
    </w:p>
    <w:p w:rsidR="00BC7918" w:rsidRPr="005666B6" w:rsidRDefault="00BC7918" w:rsidP="00BC7918">
      <w:pPr>
        <w:tabs>
          <w:tab w:val="left" w:pos="1710"/>
        </w:tabs>
        <w:jc w:val="both"/>
        <w:rPr>
          <w:rFonts w:asciiTheme="minorHAnsi" w:hAnsiTheme="minorHAnsi" w:cstheme="minorHAnsi"/>
          <w:bCs/>
          <w:sz w:val="22"/>
          <w:szCs w:val="22"/>
          <w:highlight w:val="yellow"/>
          <w:lang w:val="hr-HR" w:eastAsia="hr-HR"/>
        </w:rPr>
      </w:pPr>
    </w:p>
    <w:p w:rsidR="008D07F5" w:rsidRPr="005666B6" w:rsidRDefault="008D07F5" w:rsidP="00BC7918">
      <w:pPr>
        <w:tabs>
          <w:tab w:val="left" w:pos="1710"/>
        </w:tabs>
        <w:jc w:val="both"/>
        <w:rPr>
          <w:rFonts w:asciiTheme="minorHAnsi" w:hAnsiTheme="minorHAnsi" w:cstheme="minorHAnsi"/>
          <w:bCs/>
          <w:sz w:val="22"/>
          <w:szCs w:val="22"/>
          <w:highlight w:val="yellow"/>
          <w:lang w:val="hr-HR" w:eastAsia="hr-HR"/>
        </w:rPr>
      </w:pPr>
    </w:p>
    <w:p w:rsidR="008D07F5" w:rsidRPr="005666B6" w:rsidRDefault="008D07F5" w:rsidP="00BC7918">
      <w:pPr>
        <w:tabs>
          <w:tab w:val="left" w:pos="1710"/>
        </w:tabs>
        <w:jc w:val="both"/>
        <w:rPr>
          <w:rFonts w:asciiTheme="minorHAnsi" w:hAnsiTheme="minorHAnsi" w:cstheme="minorHAnsi"/>
          <w:bCs/>
          <w:sz w:val="22"/>
          <w:szCs w:val="22"/>
          <w:highlight w:val="yellow"/>
          <w:lang w:val="hr-HR" w:eastAsia="hr-HR"/>
        </w:rPr>
      </w:pPr>
    </w:p>
    <w:p w:rsidR="008D07F5" w:rsidRDefault="008D07F5" w:rsidP="00BC7918">
      <w:pPr>
        <w:tabs>
          <w:tab w:val="left" w:pos="1710"/>
        </w:tabs>
        <w:jc w:val="both"/>
        <w:rPr>
          <w:rFonts w:asciiTheme="minorHAnsi" w:hAnsiTheme="minorHAnsi" w:cstheme="minorHAnsi"/>
          <w:bCs/>
          <w:sz w:val="22"/>
          <w:szCs w:val="22"/>
          <w:highlight w:val="yellow"/>
          <w:lang w:val="hr-HR" w:eastAsia="hr-HR"/>
        </w:rPr>
      </w:pPr>
    </w:p>
    <w:p w:rsidR="00233073" w:rsidRDefault="00233073" w:rsidP="00BC7918">
      <w:pPr>
        <w:tabs>
          <w:tab w:val="left" w:pos="1710"/>
        </w:tabs>
        <w:jc w:val="both"/>
        <w:rPr>
          <w:rFonts w:asciiTheme="minorHAnsi" w:hAnsiTheme="minorHAnsi" w:cstheme="minorHAnsi"/>
          <w:bCs/>
          <w:sz w:val="22"/>
          <w:szCs w:val="22"/>
          <w:highlight w:val="yellow"/>
          <w:lang w:val="hr-HR" w:eastAsia="hr-HR"/>
        </w:rPr>
      </w:pPr>
    </w:p>
    <w:p w:rsidR="00233073" w:rsidRDefault="00233073" w:rsidP="00BC7918">
      <w:pPr>
        <w:tabs>
          <w:tab w:val="left" w:pos="1710"/>
        </w:tabs>
        <w:jc w:val="both"/>
        <w:rPr>
          <w:rFonts w:asciiTheme="minorHAnsi" w:hAnsiTheme="minorHAnsi" w:cstheme="minorHAnsi"/>
          <w:bCs/>
          <w:sz w:val="22"/>
          <w:szCs w:val="22"/>
          <w:highlight w:val="yellow"/>
          <w:lang w:val="hr-HR" w:eastAsia="hr-HR"/>
        </w:rPr>
      </w:pPr>
    </w:p>
    <w:p w:rsidR="00233073" w:rsidRDefault="00233073" w:rsidP="00BC7918">
      <w:pPr>
        <w:tabs>
          <w:tab w:val="left" w:pos="1710"/>
        </w:tabs>
        <w:jc w:val="both"/>
        <w:rPr>
          <w:rFonts w:asciiTheme="minorHAnsi" w:hAnsiTheme="minorHAnsi" w:cstheme="minorHAnsi"/>
          <w:bCs/>
          <w:sz w:val="22"/>
          <w:szCs w:val="22"/>
          <w:highlight w:val="yellow"/>
          <w:lang w:val="hr-HR" w:eastAsia="hr-HR"/>
        </w:rPr>
      </w:pPr>
    </w:p>
    <w:p w:rsidR="008D07F5" w:rsidRPr="005666B6" w:rsidRDefault="008D07F5" w:rsidP="00BC7918">
      <w:pPr>
        <w:tabs>
          <w:tab w:val="left" w:pos="1710"/>
        </w:tabs>
        <w:jc w:val="both"/>
        <w:rPr>
          <w:rFonts w:asciiTheme="minorHAnsi" w:hAnsiTheme="minorHAnsi" w:cstheme="minorHAnsi"/>
          <w:bCs/>
          <w:sz w:val="22"/>
          <w:szCs w:val="22"/>
          <w:highlight w:val="yellow"/>
          <w:lang w:val="hr-HR" w:eastAsia="hr-HR"/>
        </w:rPr>
      </w:pPr>
    </w:p>
    <w:p w:rsidR="00676874" w:rsidRDefault="007F37C1" w:rsidP="007F37C1">
      <w:pPr>
        <w:tabs>
          <w:tab w:val="left" w:pos="567"/>
        </w:tabs>
        <w:jc w:val="both"/>
        <w:rPr>
          <w:rFonts w:asciiTheme="minorHAnsi" w:hAnsiTheme="minorHAnsi" w:cstheme="minorHAnsi"/>
          <w:b/>
          <w:sz w:val="22"/>
          <w:szCs w:val="22"/>
          <w:lang w:val="hr-HR"/>
        </w:rPr>
      </w:pPr>
      <w:r w:rsidRPr="007F37C1">
        <w:rPr>
          <w:rFonts w:asciiTheme="minorHAnsi" w:hAnsiTheme="minorHAnsi" w:cstheme="minorHAnsi"/>
          <w:b/>
          <w:sz w:val="22"/>
          <w:szCs w:val="22"/>
          <w:lang w:val="hr-HR"/>
        </w:rPr>
        <w:t>3.</w:t>
      </w:r>
      <w:r w:rsidRPr="007F37C1">
        <w:rPr>
          <w:rFonts w:asciiTheme="minorHAnsi" w:hAnsiTheme="minorHAnsi" w:cstheme="minorHAnsi"/>
          <w:b/>
          <w:sz w:val="22"/>
          <w:szCs w:val="22"/>
          <w:lang w:val="hr-HR"/>
        </w:rPr>
        <w:tab/>
        <w:t>SAŽETAK RAČUNOVODSTVENIH POLITIKA (nastavak)</w:t>
      </w:r>
    </w:p>
    <w:p w:rsidR="007F37C1" w:rsidRPr="005666B6" w:rsidRDefault="007F37C1" w:rsidP="007F37C1">
      <w:pPr>
        <w:tabs>
          <w:tab w:val="left" w:pos="567"/>
        </w:tabs>
        <w:jc w:val="both"/>
        <w:rPr>
          <w:rFonts w:asciiTheme="minorHAnsi" w:hAnsiTheme="minorHAnsi" w:cstheme="minorHAnsi"/>
          <w:b/>
          <w:bCs/>
          <w:sz w:val="22"/>
          <w:szCs w:val="22"/>
          <w:lang w:val="hr-HR" w:eastAsia="hr-HR"/>
        </w:rPr>
      </w:pPr>
    </w:p>
    <w:p w:rsidR="00BC7918" w:rsidRPr="005666B6" w:rsidRDefault="00233073" w:rsidP="00676874">
      <w:pPr>
        <w:tabs>
          <w:tab w:val="left" w:pos="709"/>
        </w:tabs>
        <w:jc w:val="both"/>
        <w:rPr>
          <w:rFonts w:asciiTheme="minorHAnsi" w:hAnsiTheme="minorHAnsi" w:cstheme="minorHAnsi"/>
          <w:b/>
          <w:bCs/>
          <w:sz w:val="22"/>
          <w:szCs w:val="22"/>
          <w:lang w:val="hr-HR" w:eastAsia="hr-HR"/>
        </w:rPr>
      </w:pPr>
      <w:r>
        <w:rPr>
          <w:rFonts w:asciiTheme="minorHAnsi" w:hAnsiTheme="minorHAnsi" w:cstheme="minorHAnsi"/>
          <w:b/>
          <w:bCs/>
          <w:sz w:val="22"/>
          <w:szCs w:val="22"/>
          <w:lang w:val="hr-HR" w:eastAsia="hr-HR"/>
        </w:rPr>
        <w:t>3.17</w:t>
      </w:r>
      <w:r w:rsidR="00676874" w:rsidRPr="005666B6">
        <w:rPr>
          <w:rFonts w:asciiTheme="minorHAnsi" w:hAnsiTheme="minorHAnsi" w:cstheme="minorHAnsi"/>
          <w:b/>
          <w:bCs/>
          <w:sz w:val="22"/>
          <w:szCs w:val="22"/>
          <w:lang w:val="hr-HR" w:eastAsia="hr-HR"/>
        </w:rPr>
        <w:t>.</w:t>
      </w:r>
      <w:r w:rsidR="00676874" w:rsidRPr="005666B6">
        <w:rPr>
          <w:rFonts w:asciiTheme="minorHAnsi" w:hAnsiTheme="minorHAnsi" w:cstheme="minorHAnsi"/>
          <w:b/>
          <w:bCs/>
          <w:sz w:val="22"/>
          <w:szCs w:val="22"/>
          <w:lang w:val="hr-HR" w:eastAsia="hr-HR"/>
        </w:rPr>
        <w:tab/>
      </w:r>
      <w:r w:rsidR="00BC7918" w:rsidRPr="005666B6">
        <w:rPr>
          <w:rFonts w:asciiTheme="minorHAnsi" w:hAnsiTheme="minorHAnsi" w:cstheme="minorHAnsi"/>
          <w:b/>
          <w:bCs/>
          <w:sz w:val="22"/>
          <w:szCs w:val="22"/>
          <w:lang w:val="hr-HR" w:eastAsia="hr-HR"/>
        </w:rPr>
        <w:t>Porez na dobit</w:t>
      </w:r>
    </w:p>
    <w:p w:rsidR="00BC7918" w:rsidRPr="005666B6" w:rsidRDefault="00BC7918" w:rsidP="00BC7918">
      <w:pPr>
        <w:tabs>
          <w:tab w:val="left" w:pos="1710"/>
        </w:tabs>
        <w:jc w:val="both"/>
        <w:rPr>
          <w:rFonts w:asciiTheme="minorHAnsi" w:hAnsiTheme="minorHAnsi" w:cstheme="minorHAnsi"/>
          <w:b/>
          <w:bCs/>
          <w:sz w:val="22"/>
          <w:szCs w:val="22"/>
          <w:lang w:val="hr-HR" w:eastAsia="hr-HR"/>
        </w:rPr>
      </w:pPr>
    </w:p>
    <w:p w:rsidR="00BC7918" w:rsidRPr="005666B6" w:rsidRDefault="00BC7918" w:rsidP="00BC7918">
      <w:pPr>
        <w:tabs>
          <w:tab w:val="left" w:pos="1710"/>
        </w:tabs>
        <w:jc w:val="both"/>
        <w:rPr>
          <w:rFonts w:asciiTheme="minorHAnsi" w:hAnsiTheme="minorHAnsi" w:cstheme="minorHAnsi"/>
          <w:bCs/>
          <w:sz w:val="22"/>
          <w:szCs w:val="22"/>
          <w:lang w:val="hr-HR" w:eastAsia="hr-HR"/>
        </w:rPr>
      </w:pPr>
      <w:r w:rsidRPr="005666B6">
        <w:rPr>
          <w:rFonts w:asciiTheme="minorHAnsi" w:hAnsiTheme="minorHAnsi" w:cstheme="minorHAnsi"/>
          <w:bCs/>
          <w:sz w:val="22"/>
          <w:szCs w:val="22"/>
          <w:lang w:val="hr-HR" w:eastAsia="hr-HR"/>
        </w:rPr>
        <w:t>Društvo obračunava obvezu za porez u skladu s hrvatskim zakonom.</w:t>
      </w:r>
    </w:p>
    <w:p w:rsidR="00BC7918" w:rsidRPr="005666B6" w:rsidRDefault="00BC7918" w:rsidP="00BC7918">
      <w:pPr>
        <w:rPr>
          <w:rFonts w:asciiTheme="minorHAnsi" w:hAnsiTheme="minorHAnsi" w:cstheme="minorHAnsi"/>
          <w:b/>
          <w:sz w:val="22"/>
          <w:szCs w:val="22"/>
          <w:lang w:val="hr-HR" w:eastAsia="hr-HR"/>
        </w:rPr>
      </w:pPr>
    </w:p>
    <w:p w:rsidR="00BC7918" w:rsidRPr="005666B6" w:rsidRDefault="00233073" w:rsidP="00BC7918">
      <w:pPr>
        <w:jc w:val="both"/>
        <w:rPr>
          <w:rFonts w:asciiTheme="minorHAnsi" w:hAnsiTheme="minorHAnsi" w:cstheme="minorHAnsi"/>
          <w:b/>
          <w:sz w:val="22"/>
          <w:szCs w:val="22"/>
          <w:lang w:val="hr-HR" w:eastAsia="hr-HR"/>
        </w:rPr>
      </w:pPr>
      <w:r>
        <w:rPr>
          <w:rFonts w:asciiTheme="minorHAnsi" w:hAnsiTheme="minorHAnsi" w:cstheme="minorHAnsi"/>
          <w:b/>
          <w:bCs/>
          <w:sz w:val="22"/>
          <w:szCs w:val="22"/>
          <w:lang w:val="hr-HR" w:eastAsia="hr-HR"/>
        </w:rPr>
        <w:t>3.18</w:t>
      </w:r>
      <w:r w:rsidR="00676874" w:rsidRPr="005666B6">
        <w:rPr>
          <w:rFonts w:asciiTheme="minorHAnsi" w:hAnsiTheme="minorHAnsi" w:cstheme="minorHAnsi"/>
          <w:b/>
          <w:bCs/>
          <w:sz w:val="22"/>
          <w:szCs w:val="22"/>
          <w:lang w:val="hr-HR" w:eastAsia="hr-HR"/>
        </w:rPr>
        <w:t>.</w:t>
      </w:r>
      <w:r w:rsidR="00676874" w:rsidRPr="005666B6">
        <w:rPr>
          <w:rFonts w:asciiTheme="minorHAnsi" w:hAnsiTheme="minorHAnsi" w:cstheme="minorHAnsi"/>
          <w:b/>
          <w:bCs/>
          <w:sz w:val="22"/>
          <w:szCs w:val="22"/>
          <w:lang w:val="hr-HR" w:eastAsia="hr-HR"/>
        </w:rPr>
        <w:tab/>
      </w:r>
      <w:r w:rsidR="00BC7918" w:rsidRPr="005666B6">
        <w:rPr>
          <w:rFonts w:asciiTheme="minorHAnsi" w:hAnsiTheme="minorHAnsi" w:cstheme="minorHAnsi"/>
          <w:b/>
          <w:sz w:val="22"/>
          <w:szCs w:val="22"/>
          <w:lang w:val="hr-HR" w:eastAsia="hr-HR"/>
        </w:rPr>
        <w:t>Izvještaj o novčanom tijeku</w:t>
      </w:r>
    </w:p>
    <w:p w:rsidR="00BC7918" w:rsidRPr="005666B6" w:rsidRDefault="00BC7918" w:rsidP="00BC7918">
      <w:pPr>
        <w:jc w:val="both"/>
        <w:rPr>
          <w:rFonts w:asciiTheme="minorHAnsi" w:hAnsiTheme="minorHAnsi" w:cstheme="minorHAnsi"/>
          <w:b/>
          <w:sz w:val="22"/>
          <w:szCs w:val="22"/>
          <w:lang w:val="hr-HR" w:eastAsia="hr-HR"/>
        </w:rPr>
      </w:pPr>
    </w:p>
    <w:p w:rsidR="00BC7918" w:rsidRPr="005666B6" w:rsidRDefault="00BC7918" w:rsidP="00BC7918">
      <w:pPr>
        <w:tabs>
          <w:tab w:val="left" w:pos="1026"/>
        </w:tabs>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Društvo primjenjuje neizravnu (indirektnu) metodu.</w:t>
      </w:r>
    </w:p>
    <w:p w:rsidR="00BC7918" w:rsidRPr="005666B6" w:rsidRDefault="00BC7918" w:rsidP="00BC7918">
      <w:pPr>
        <w:jc w:val="both"/>
        <w:rPr>
          <w:rFonts w:asciiTheme="minorHAnsi" w:hAnsiTheme="minorHAnsi" w:cstheme="minorHAnsi"/>
          <w:sz w:val="22"/>
          <w:szCs w:val="22"/>
          <w:highlight w:val="yellow"/>
          <w:lang w:val="hr-HR" w:eastAsia="hr-HR"/>
        </w:rPr>
      </w:pPr>
    </w:p>
    <w:p w:rsidR="00BC7918" w:rsidRPr="005666B6" w:rsidRDefault="00233073" w:rsidP="00BC7918">
      <w:pPr>
        <w:autoSpaceDE w:val="0"/>
        <w:autoSpaceDN w:val="0"/>
        <w:adjustRightInd w:val="0"/>
        <w:jc w:val="both"/>
        <w:rPr>
          <w:rFonts w:asciiTheme="minorHAnsi" w:hAnsiTheme="minorHAnsi" w:cstheme="minorHAnsi"/>
          <w:b/>
          <w:sz w:val="22"/>
          <w:szCs w:val="22"/>
          <w:lang w:val="hr-HR" w:eastAsia="hr-HR"/>
        </w:rPr>
      </w:pPr>
      <w:r>
        <w:rPr>
          <w:rFonts w:asciiTheme="minorHAnsi" w:hAnsiTheme="minorHAnsi" w:cstheme="minorHAnsi"/>
          <w:b/>
          <w:sz w:val="22"/>
          <w:szCs w:val="22"/>
          <w:lang w:val="hr-HR" w:eastAsia="hr-HR"/>
        </w:rPr>
        <w:t>3.19</w:t>
      </w:r>
      <w:r w:rsidR="00676874" w:rsidRPr="005666B6">
        <w:rPr>
          <w:rFonts w:asciiTheme="minorHAnsi" w:hAnsiTheme="minorHAnsi" w:cstheme="minorHAnsi"/>
          <w:b/>
          <w:sz w:val="22"/>
          <w:szCs w:val="22"/>
          <w:lang w:val="hr-HR" w:eastAsia="hr-HR"/>
        </w:rPr>
        <w:t>.</w:t>
      </w:r>
      <w:r w:rsidR="00676874" w:rsidRPr="005666B6">
        <w:rPr>
          <w:rFonts w:asciiTheme="minorHAnsi" w:hAnsiTheme="minorHAnsi" w:cstheme="minorHAnsi"/>
          <w:b/>
          <w:sz w:val="22"/>
          <w:szCs w:val="22"/>
          <w:lang w:val="hr-HR" w:eastAsia="hr-HR"/>
        </w:rPr>
        <w:tab/>
      </w:r>
      <w:r w:rsidR="00BC7918" w:rsidRPr="005666B6">
        <w:rPr>
          <w:rFonts w:asciiTheme="minorHAnsi" w:hAnsiTheme="minorHAnsi" w:cstheme="minorHAnsi"/>
          <w:b/>
          <w:sz w:val="22"/>
          <w:szCs w:val="22"/>
          <w:lang w:val="hr-HR" w:eastAsia="hr-HR"/>
        </w:rPr>
        <w:t>Potencijalne obveze i imovina</w:t>
      </w:r>
    </w:p>
    <w:p w:rsidR="00BC7918" w:rsidRPr="005666B6" w:rsidRDefault="00BC7918" w:rsidP="00BC7918">
      <w:pPr>
        <w:jc w:val="both"/>
        <w:rPr>
          <w:rFonts w:asciiTheme="minorHAnsi" w:hAnsiTheme="minorHAnsi" w:cstheme="minorHAnsi"/>
          <w:sz w:val="22"/>
          <w:szCs w:val="22"/>
          <w:lang w:val="hr-HR" w:eastAsia="hr-HR"/>
        </w:rPr>
      </w:pPr>
    </w:p>
    <w:p w:rsidR="00BC7918" w:rsidRPr="005666B6" w:rsidRDefault="00BC7918" w:rsidP="00BC7918">
      <w:pPr>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Potencijalne obveze se ne priznaju u financijskim izvještajima, nego se samo objavljuju u bilješkama uz financijske izvještaje.</w:t>
      </w:r>
    </w:p>
    <w:p w:rsidR="00BC7918" w:rsidRDefault="00BC7918" w:rsidP="00BC7918">
      <w:pPr>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Potencijalna imovina se ne priznaje u financijskim izvještajima, već se priznaje u trenutku kada postane vjerojatan priljev gospodarskih koristi.</w:t>
      </w:r>
    </w:p>
    <w:p w:rsidR="003451F0" w:rsidRDefault="003451F0" w:rsidP="00BC7918">
      <w:pPr>
        <w:jc w:val="both"/>
        <w:rPr>
          <w:rFonts w:asciiTheme="minorHAnsi" w:hAnsiTheme="minorHAnsi" w:cstheme="minorHAnsi"/>
          <w:sz w:val="22"/>
          <w:szCs w:val="22"/>
          <w:lang w:val="hr-HR" w:eastAsia="hr-HR"/>
        </w:rPr>
      </w:pPr>
    </w:p>
    <w:p w:rsidR="003451F0" w:rsidRDefault="003451F0" w:rsidP="003451F0">
      <w:pPr>
        <w:autoSpaceDE w:val="0"/>
        <w:autoSpaceDN w:val="0"/>
        <w:adjustRightInd w:val="0"/>
        <w:jc w:val="both"/>
        <w:rPr>
          <w:rFonts w:asciiTheme="minorHAnsi" w:hAnsiTheme="minorHAnsi" w:cstheme="minorHAnsi"/>
          <w:b/>
          <w:sz w:val="22"/>
          <w:szCs w:val="22"/>
          <w:lang w:val="hr-HR" w:eastAsia="hr-HR"/>
        </w:rPr>
      </w:pPr>
      <w:r>
        <w:rPr>
          <w:rFonts w:asciiTheme="minorHAnsi" w:hAnsiTheme="minorHAnsi" w:cstheme="minorHAnsi"/>
          <w:b/>
          <w:sz w:val="22"/>
          <w:szCs w:val="22"/>
          <w:lang w:val="hr-HR" w:eastAsia="hr-HR"/>
        </w:rPr>
        <w:t>3.20</w:t>
      </w:r>
      <w:r w:rsidRPr="005666B6">
        <w:rPr>
          <w:rFonts w:asciiTheme="minorHAnsi" w:hAnsiTheme="minorHAnsi" w:cstheme="minorHAnsi"/>
          <w:b/>
          <w:sz w:val="22"/>
          <w:szCs w:val="22"/>
          <w:lang w:val="hr-HR" w:eastAsia="hr-HR"/>
        </w:rPr>
        <w:t>.</w:t>
      </w:r>
      <w:r w:rsidRPr="005666B6">
        <w:rPr>
          <w:rFonts w:asciiTheme="minorHAnsi" w:hAnsiTheme="minorHAnsi" w:cstheme="minorHAnsi"/>
          <w:b/>
          <w:sz w:val="22"/>
          <w:szCs w:val="22"/>
          <w:lang w:val="hr-HR" w:eastAsia="hr-HR"/>
        </w:rPr>
        <w:tab/>
      </w:r>
      <w:r>
        <w:rPr>
          <w:rFonts w:asciiTheme="minorHAnsi" w:hAnsiTheme="minorHAnsi" w:cstheme="minorHAnsi"/>
          <w:b/>
          <w:sz w:val="22"/>
          <w:szCs w:val="22"/>
          <w:lang w:val="hr-HR" w:eastAsia="hr-HR"/>
        </w:rPr>
        <w:t>Rezerviranja</w:t>
      </w:r>
    </w:p>
    <w:p w:rsidR="003451F0" w:rsidRDefault="003451F0" w:rsidP="003451F0">
      <w:pPr>
        <w:autoSpaceDE w:val="0"/>
        <w:autoSpaceDN w:val="0"/>
        <w:adjustRightInd w:val="0"/>
        <w:jc w:val="both"/>
        <w:rPr>
          <w:rFonts w:asciiTheme="minorHAnsi" w:hAnsiTheme="minorHAnsi" w:cstheme="minorHAnsi"/>
          <w:b/>
          <w:sz w:val="22"/>
          <w:szCs w:val="22"/>
          <w:lang w:val="hr-HR" w:eastAsia="hr-HR"/>
        </w:rPr>
      </w:pPr>
    </w:p>
    <w:p w:rsidR="003451F0" w:rsidRPr="003451F0" w:rsidRDefault="003451F0" w:rsidP="003451F0">
      <w:pPr>
        <w:autoSpaceDE w:val="0"/>
        <w:autoSpaceDN w:val="0"/>
        <w:adjustRightInd w:val="0"/>
        <w:jc w:val="both"/>
        <w:rPr>
          <w:rFonts w:asciiTheme="minorHAnsi" w:hAnsiTheme="minorHAnsi" w:cstheme="minorHAnsi"/>
          <w:sz w:val="22"/>
          <w:szCs w:val="22"/>
          <w:lang w:val="hr-HR" w:eastAsia="hr-HR"/>
        </w:rPr>
      </w:pPr>
      <w:r w:rsidRPr="003451F0">
        <w:rPr>
          <w:rFonts w:asciiTheme="minorHAnsi" w:hAnsiTheme="minorHAnsi" w:cstheme="minorHAnsi"/>
          <w:sz w:val="22"/>
          <w:szCs w:val="22"/>
          <w:lang w:val="hr-HR" w:eastAsia="hr-HR"/>
        </w:rPr>
        <w:t>Rezerviranja se priznaju kada Društvo ima sadašnju obvezu (zakonsku ili izvedenu) kao rezultat prošlog događaja, kada je vjerojatno da će podmirenje obveze zahtijevati odljev resursa koji utjelovljuju ekonomske koristi i kada se iznos obveze može pouzdano procijeniti.</w:t>
      </w:r>
    </w:p>
    <w:p w:rsidR="003451F0" w:rsidRPr="003451F0" w:rsidRDefault="003451F0" w:rsidP="003451F0">
      <w:pPr>
        <w:autoSpaceDE w:val="0"/>
        <w:autoSpaceDN w:val="0"/>
        <w:adjustRightInd w:val="0"/>
        <w:jc w:val="both"/>
        <w:rPr>
          <w:rFonts w:asciiTheme="minorHAnsi" w:hAnsiTheme="minorHAnsi" w:cstheme="minorHAnsi"/>
          <w:sz w:val="22"/>
          <w:szCs w:val="22"/>
          <w:lang w:val="hr-HR" w:eastAsia="hr-HR"/>
        </w:rPr>
      </w:pPr>
    </w:p>
    <w:p w:rsidR="003451F0" w:rsidRPr="003451F0" w:rsidRDefault="003451F0" w:rsidP="003451F0">
      <w:pPr>
        <w:autoSpaceDE w:val="0"/>
        <w:autoSpaceDN w:val="0"/>
        <w:adjustRightInd w:val="0"/>
        <w:jc w:val="both"/>
        <w:rPr>
          <w:rFonts w:asciiTheme="minorHAnsi" w:hAnsiTheme="minorHAnsi" w:cstheme="minorHAnsi"/>
          <w:sz w:val="22"/>
          <w:szCs w:val="22"/>
          <w:lang w:val="hr-HR" w:eastAsia="hr-HR"/>
        </w:rPr>
      </w:pPr>
      <w:r w:rsidRPr="003451F0">
        <w:rPr>
          <w:rFonts w:asciiTheme="minorHAnsi" w:hAnsiTheme="minorHAnsi" w:cstheme="minorHAnsi"/>
          <w:sz w:val="22"/>
          <w:szCs w:val="22"/>
          <w:lang w:val="hr-HR" w:eastAsia="hr-HR"/>
        </w:rPr>
        <w:t xml:space="preserve">Iznos priznat kao rezerviranje je najbolja procjena izdataka potrebnih za podmirivanje sadašnje obveze na datum bilance, uzimajući u obzir rizike i neizvjesnosti neminovnih kod događaja i okolnosti. Ako je rezerviranje mjereno očekivanim novčanim tijekovima procijenjenim za podmirenje obveze, iznos rezerviranja je sadašnja vrijednost očekivanih izdataka potrebnih za podmirenje obveze.   </w:t>
      </w:r>
    </w:p>
    <w:p w:rsidR="003451F0" w:rsidRPr="003451F0" w:rsidRDefault="003451F0" w:rsidP="003451F0">
      <w:pPr>
        <w:autoSpaceDE w:val="0"/>
        <w:autoSpaceDN w:val="0"/>
        <w:adjustRightInd w:val="0"/>
        <w:jc w:val="both"/>
        <w:rPr>
          <w:rFonts w:asciiTheme="minorHAnsi" w:hAnsiTheme="minorHAnsi" w:cstheme="minorHAnsi"/>
          <w:sz w:val="22"/>
          <w:szCs w:val="22"/>
          <w:lang w:val="hr-HR" w:eastAsia="hr-HR"/>
        </w:rPr>
      </w:pPr>
    </w:p>
    <w:p w:rsidR="003451F0" w:rsidRPr="003451F0" w:rsidRDefault="003451F0" w:rsidP="003451F0">
      <w:pPr>
        <w:autoSpaceDE w:val="0"/>
        <w:autoSpaceDN w:val="0"/>
        <w:adjustRightInd w:val="0"/>
        <w:jc w:val="both"/>
        <w:rPr>
          <w:rFonts w:asciiTheme="minorHAnsi" w:hAnsiTheme="minorHAnsi" w:cstheme="minorHAnsi"/>
          <w:sz w:val="22"/>
          <w:szCs w:val="22"/>
          <w:lang w:val="hr-HR" w:eastAsia="hr-HR"/>
        </w:rPr>
      </w:pPr>
      <w:r w:rsidRPr="003451F0">
        <w:rPr>
          <w:rFonts w:asciiTheme="minorHAnsi" w:hAnsiTheme="minorHAnsi" w:cstheme="minorHAnsi"/>
          <w:sz w:val="22"/>
          <w:szCs w:val="22"/>
          <w:lang w:val="hr-HR" w:eastAsia="hr-HR"/>
        </w:rPr>
        <w:t>Ako se očekuje da će neke ili sve izdatke potrebne za podmirivanje rezerviranja nadoknaditi druga strana, naknada se priznaje samo, i isključivo, kada je gotovo sigurno da će se naknada primiti ako društvo podmiri obvezu.</w:t>
      </w:r>
      <w:r>
        <w:rPr>
          <w:rFonts w:asciiTheme="minorHAnsi" w:hAnsiTheme="minorHAnsi" w:cstheme="minorHAnsi"/>
          <w:sz w:val="22"/>
          <w:szCs w:val="22"/>
          <w:lang w:val="hr-HR" w:eastAsia="hr-HR"/>
        </w:rPr>
        <w:t xml:space="preserve"> </w:t>
      </w:r>
      <w:r w:rsidRPr="003451F0">
        <w:rPr>
          <w:rFonts w:asciiTheme="minorHAnsi" w:hAnsiTheme="minorHAnsi" w:cstheme="minorHAnsi"/>
          <w:sz w:val="22"/>
          <w:szCs w:val="22"/>
          <w:lang w:val="hr-HR" w:eastAsia="hr-HR"/>
        </w:rPr>
        <w:t>Društvo procjenjuje rezerviranja na svaki datum bilance i usklađuje ih tako da odražavaju najbolju tekuću procjenu. Ako više nije vjerojatno da će podmirivanje  obveze zahtijevati odljev resursa koji utjelovljuju ekonomske koristi, Društvo ukida rezerviranje.</w:t>
      </w:r>
    </w:p>
    <w:p w:rsidR="003451F0" w:rsidRPr="005666B6" w:rsidRDefault="003451F0" w:rsidP="00BC7918">
      <w:pPr>
        <w:jc w:val="both"/>
        <w:rPr>
          <w:rFonts w:asciiTheme="minorHAnsi" w:hAnsiTheme="minorHAnsi" w:cstheme="minorHAnsi"/>
          <w:sz w:val="22"/>
          <w:szCs w:val="22"/>
          <w:lang w:val="hr-HR" w:eastAsia="hr-HR"/>
        </w:rPr>
      </w:pPr>
    </w:p>
    <w:p w:rsidR="00BC7918" w:rsidRPr="005666B6" w:rsidRDefault="00BC7918" w:rsidP="00BC7918">
      <w:pPr>
        <w:jc w:val="both"/>
        <w:rPr>
          <w:rFonts w:asciiTheme="minorHAnsi" w:hAnsiTheme="minorHAnsi" w:cstheme="minorHAnsi"/>
          <w:sz w:val="22"/>
          <w:szCs w:val="22"/>
          <w:highlight w:val="yellow"/>
          <w:lang w:val="hr-HR" w:eastAsia="hr-HR"/>
        </w:rPr>
      </w:pPr>
    </w:p>
    <w:p w:rsidR="00BC7918" w:rsidRPr="005666B6" w:rsidRDefault="003451F0" w:rsidP="00BC7918">
      <w:pPr>
        <w:autoSpaceDE w:val="0"/>
        <w:autoSpaceDN w:val="0"/>
        <w:adjustRightInd w:val="0"/>
        <w:jc w:val="both"/>
        <w:rPr>
          <w:rFonts w:asciiTheme="minorHAnsi" w:hAnsiTheme="minorHAnsi" w:cstheme="minorHAnsi"/>
          <w:b/>
          <w:sz w:val="22"/>
          <w:szCs w:val="22"/>
          <w:lang w:val="hr-HR" w:eastAsia="hr-HR"/>
        </w:rPr>
      </w:pPr>
      <w:r>
        <w:rPr>
          <w:rFonts w:asciiTheme="minorHAnsi" w:hAnsiTheme="minorHAnsi" w:cstheme="minorHAnsi"/>
          <w:b/>
          <w:sz w:val="22"/>
          <w:szCs w:val="22"/>
          <w:lang w:val="hr-HR" w:eastAsia="hr-HR"/>
        </w:rPr>
        <w:t>3.21</w:t>
      </w:r>
      <w:r w:rsidR="00676874" w:rsidRPr="005666B6">
        <w:rPr>
          <w:rFonts w:asciiTheme="minorHAnsi" w:hAnsiTheme="minorHAnsi" w:cstheme="minorHAnsi"/>
          <w:b/>
          <w:sz w:val="22"/>
          <w:szCs w:val="22"/>
          <w:lang w:val="hr-HR" w:eastAsia="hr-HR"/>
        </w:rPr>
        <w:t>.</w:t>
      </w:r>
      <w:r w:rsidR="00676874" w:rsidRPr="005666B6">
        <w:rPr>
          <w:rFonts w:asciiTheme="minorHAnsi" w:hAnsiTheme="minorHAnsi" w:cstheme="minorHAnsi"/>
          <w:b/>
          <w:sz w:val="22"/>
          <w:szCs w:val="22"/>
          <w:lang w:val="hr-HR" w:eastAsia="hr-HR"/>
        </w:rPr>
        <w:tab/>
      </w:r>
      <w:r w:rsidR="00BC7918" w:rsidRPr="005666B6">
        <w:rPr>
          <w:rFonts w:asciiTheme="minorHAnsi" w:hAnsiTheme="minorHAnsi" w:cstheme="minorHAnsi"/>
          <w:b/>
          <w:sz w:val="22"/>
          <w:szCs w:val="22"/>
          <w:lang w:val="hr-HR" w:eastAsia="hr-HR"/>
        </w:rPr>
        <w:t>Događaji nakon datuma bilance</w:t>
      </w:r>
    </w:p>
    <w:p w:rsidR="00BC7918" w:rsidRPr="005666B6" w:rsidRDefault="00BC7918" w:rsidP="00BC7918">
      <w:pPr>
        <w:jc w:val="both"/>
        <w:rPr>
          <w:rFonts w:asciiTheme="minorHAnsi" w:hAnsiTheme="minorHAnsi" w:cstheme="minorHAnsi"/>
          <w:b/>
          <w:sz w:val="22"/>
          <w:szCs w:val="22"/>
          <w:lang w:val="hr-HR" w:eastAsia="hr-HR"/>
        </w:rPr>
      </w:pPr>
    </w:p>
    <w:p w:rsidR="00BC7918" w:rsidRPr="005666B6" w:rsidRDefault="00BC7918" w:rsidP="00BC7918">
      <w:pPr>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 xml:space="preserve">Događaji nakon datuma bilance koji pružaju dodatne informacije o položaju Društva na datum bilance (događaji koji imaju za učinak usklađenja) priznaju se u financijskim izvještajima. </w:t>
      </w:r>
    </w:p>
    <w:p w:rsidR="00BC7918" w:rsidRPr="005666B6" w:rsidRDefault="00BC7918" w:rsidP="00BC7918">
      <w:pPr>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Oni događaji koji nemaju za posljedicu usklađenja objavljeni su u bilješkama uz financijske izvještaje ako su od materijalnog značaja.</w:t>
      </w:r>
    </w:p>
    <w:p w:rsidR="00BC7918" w:rsidRPr="005666B6" w:rsidRDefault="00BC7918" w:rsidP="003D004B">
      <w:pPr>
        <w:pStyle w:val="DefaultText"/>
        <w:jc w:val="both"/>
        <w:rPr>
          <w:rFonts w:asciiTheme="minorHAnsi" w:hAnsiTheme="minorHAnsi" w:cstheme="minorHAnsi"/>
          <w:b/>
          <w:sz w:val="22"/>
          <w:szCs w:val="22"/>
          <w:lang w:val="hr-HR"/>
        </w:rPr>
      </w:pPr>
    </w:p>
    <w:p w:rsidR="00B527EC" w:rsidRPr="005666B6" w:rsidRDefault="00205D43" w:rsidP="008D07F5">
      <w:pPr>
        <w:rPr>
          <w:rFonts w:asciiTheme="minorHAnsi" w:hAnsiTheme="minorHAnsi" w:cstheme="minorHAnsi"/>
          <w:sz w:val="22"/>
          <w:szCs w:val="22"/>
          <w:highlight w:val="yellow"/>
          <w:lang w:val="hr-HR"/>
        </w:rPr>
      </w:pPr>
      <w:r w:rsidRPr="005666B6">
        <w:rPr>
          <w:rFonts w:asciiTheme="minorHAnsi" w:hAnsiTheme="minorHAnsi" w:cstheme="minorHAnsi"/>
          <w:sz w:val="22"/>
          <w:szCs w:val="22"/>
          <w:highlight w:val="yellow"/>
          <w:lang w:val="hr-HR"/>
        </w:rPr>
        <w:br w:type="page"/>
      </w:r>
    </w:p>
    <w:p w:rsidR="00EB38FD" w:rsidRPr="005666B6" w:rsidRDefault="005666B6" w:rsidP="00C85D69">
      <w:pPr>
        <w:tabs>
          <w:tab w:val="left" w:pos="567"/>
          <w:tab w:val="decimal" w:pos="8500"/>
        </w:tabs>
        <w:rPr>
          <w:rFonts w:asciiTheme="minorHAnsi" w:hAnsiTheme="minorHAnsi" w:cstheme="minorHAnsi"/>
          <w:b/>
          <w:sz w:val="22"/>
          <w:szCs w:val="22"/>
          <w:lang w:val="hr-HR" w:eastAsia="hr-HR"/>
        </w:rPr>
      </w:pPr>
      <w:r>
        <w:rPr>
          <w:rFonts w:asciiTheme="minorHAnsi" w:hAnsiTheme="minorHAnsi" w:cstheme="minorHAnsi"/>
          <w:b/>
          <w:sz w:val="22"/>
          <w:szCs w:val="22"/>
          <w:lang w:val="hr-HR" w:eastAsia="hr-HR"/>
        </w:rPr>
        <w:t>4</w:t>
      </w:r>
      <w:r w:rsidR="00EB38FD" w:rsidRPr="005666B6">
        <w:rPr>
          <w:rFonts w:asciiTheme="minorHAnsi" w:hAnsiTheme="minorHAnsi" w:cstheme="minorHAnsi"/>
          <w:b/>
          <w:sz w:val="22"/>
          <w:szCs w:val="22"/>
          <w:lang w:val="hr-HR" w:eastAsia="hr-HR"/>
        </w:rPr>
        <w:t xml:space="preserve">. </w:t>
      </w:r>
      <w:r w:rsidR="00C85D69" w:rsidRPr="005666B6">
        <w:rPr>
          <w:rFonts w:asciiTheme="minorHAnsi" w:hAnsiTheme="minorHAnsi" w:cstheme="minorHAnsi"/>
          <w:b/>
          <w:sz w:val="22"/>
          <w:szCs w:val="22"/>
          <w:lang w:val="hr-HR" w:eastAsia="hr-HR"/>
        </w:rPr>
        <w:tab/>
      </w:r>
      <w:r w:rsidR="00EB38FD" w:rsidRPr="005666B6">
        <w:rPr>
          <w:rFonts w:asciiTheme="minorHAnsi" w:hAnsiTheme="minorHAnsi" w:cstheme="minorHAnsi"/>
          <w:b/>
          <w:sz w:val="22"/>
          <w:szCs w:val="22"/>
          <w:lang w:val="hr-HR" w:eastAsia="hr-HR"/>
        </w:rPr>
        <w:t>Dugotrajna imovina</w:t>
      </w:r>
    </w:p>
    <w:p w:rsidR="00EB38FD" w:rsidRPr="005666B6" w:rsidRDefault="00EB38FD" w:rsidP="00EB38FD">
      <w:pPr>
        <w:tabs>
          <w:tab w:val="left" w:pos="840"/>
          <w:tab w:val="decimal" w:pos="8500"/>
        </w:tabs>
        <w:rPr>
          <w:rFonts w:asciiTheme="minorHAnsi" w:hAnsiTheme="minorHAnsi" w:cstheme="minorHAnsi"/>
          <w:b/>
          <w:sz w:val="22"/>
          <w:szCs w:val="22"/>
          <w:lang w:val="hr-HR" w:eastAsia="hr-HR"/>
        </w:rPr>
      </w:pPr>
    </w:p>
    <w:p w:rsidR="00EB38FD" w:rsidRPr="005666B6" w:rsidRDefault="005666B6" w:rsidP="00C85D69">
      <w:pPr>
        <w:tabs>
          <w:tab w:val="left" w:pos="567"/>
          <w:tab w:val="left" w:pos="709"/>
          <w:tab w:val="decimal" w:pos="8500"/>
        </w:tabs>
        <w:rPr>
          <w:rFonts w:asciiTheme="minorHAnsi" w:hAnsiTheme="minorHAnsi" w:cstheme="minorHAnsi"/>
          <w:b/>
          <w:sz w:val="22"/>
          <w:szCs w:val="22"/>
          <w:lang w:val="hr-HR" w:eastAsia="hr-HR"/>
        </w:rPr>
      </w:pPr>
      <w:r>
        <w:rPr>
          <w:rFonts w:asciiTheme="minorHAnsi" w:hAnsiTheme="minorHAnsi" w:cstheme="minorHAnsi"/>
          <w:b/>
          <w:sz w:val="22"/>
          <w:szCs w:val="22"/>
          <w:lang w:val="hr-HR" w:eastAsia="hr-HR"/>
        </w:rPr>
        <w:t>4</w:t>
      </w:r>
      <w:r w:rsidR="00EB38FD" w:rsidRPr="005666B6">
        <w:rPr>
          <w:rFonts w:asciiTheme="minorHAnsi" w:hAnsiTheme="minorHAnsi" w:cstheme="minorHAnsi"/>
          <w:b/>
          <w:sz w:val="22"/>
          <w:szCs w:val="22"/>
          <w:lang w:val="hr-HR" w:eastAsia="hr-HR"/>
        </w:rPr>
        <w:t xml:space="preserve">.1. </w:t>
      </w:r>
      <w:r w:rsidR="00C85D69" w:rsidRPr="005666B6">
        <w:rPr>
          <w:rFonts w:asciiTheme="minorHAnsi" w:hAnsiTheme="minorHAnsi" w:cstheme="minorHAnsi"/>
          <w:b/>
          <w:sz w:val="22"/>
          <w:szCs w:val="22"/>
          <w:lang w:val="hr-HR" w:eastAsia="hr-HR"/>
        </w:rPr>
        <w:tab/>
      </w:r>
      <w:r w:rsidR="00EB38FD" w:rsidRPr="005666B6">
        <w:rPr>
          <w:rFonts w:asciiTheme="minorHAnsi" w:hAnsiTheme="minorHAnsi" w:cstheme="minorHAnsi"/>
          <w:b/>
          <w:sz w:val="22"/>
          <w:szCs w:val="22"/>
          <w:lang w:val="hr-HR" w:eastAsia="hr-HR"/>
        </w:rPr>
        <w:t>Materijalna i nematerijalna imovina</w:t>
      </w:r>
    </w:p>
    <w:p w:rsidR="00EB38FD" w:rsidRPr="005666B6" w:rsidRDefault="00EB38FD" w:rsidP="00EB38FD">
      <w:pPr>
        <w:widowControl w:val="0"/>
        <w:jc w:val="both"/>
        <w:rPr>
          <w:rFonts w:asciiTheme="minorHAnsi" w:hAnsiTheme="minorHAnsi" w:cstheme="minorHAnsi"/>
          <w:sz w:val="22"/>
          <w:szCs w:val="22"/>
          <w:lang w:val="hr-HR" w:eastAsia="hr-HR"/>
        </w:rPr>
      </w:pPr>
    </w:p>
    <w:p w:rsidR="00EB38FD" w:rsidRPr="005666B6" w:rsidRDefault="00EB38FD" w:rsidP="00EB38FD">
      <w:pPr>
        <w:widowControl w:val="0"/>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Materijalna i nematerijalna imovina na dan 31. prosinca 2020. godine iznosi 90.572.081 kuna, a sastoji se od:</w:t>
      </w:r>
    </w:p>
    <w:p w:rsidR="00EB38FD" w:rsidRPr="005666B6" w:rsidRDefault="00EB38FD" w:rsidP="00EB38FD">
      <w:pPr>
        <w:widowControl w:val="0"/>
        <w:jc w:val="both"/>
        <w:rPr>
          <w:rFonts w:asciiTheme="minorHAnsi" w:hAnsiTheme="minorHAnsi" w:cstheme="minorHAnsi"/>
          <w:sz w:val="22"/>
          <w:szCs w:val="22"/>
          <w:lang w:val="hr-HR" w:eastAsia="hr-HR"/>
        </w:rPr>
      </w:pP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503"/>
        <w:gridCol w:w="1333"/>
        <w:gridCol w:w="1423"/>
        <w:gridCol w:w="1270"/>
        <w:gridCol w:w="961"/>
      </w:tblGrid>
      <w:tr w:rsidR="00EB38FD" w:rsidRPr="005666B6" w:rsidTr="00EB38FD">
        <w:tc>
          <w:tcPr>
            <w:tcW w:w="3085" w:type="dxa"/>
            <w:shd w:val="clear" w:color="auto" w:fill="F2F2F2"/>
            <w:vAlign w:val="center"/>
          </w:tcPr>
          <w:p w:rsidR="00EB38FD" w:rsidRPr="005666B6" w:rsidRDefault="00EB38FD" w:rsidP="00EB38FD">
            <w:pPr>
              <w:widowControl w:val="0"/>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Materijalna i nematerijalna imovina</w:t>
            </w:r>
          </w:p>
        </w:tc>
        <w:tc>
          <w:tcPr>
            <w:tcW w:w="1503" w:type="dxa"/>
            <w:shd w:val="clear" w:color="auto" w:fill="F2F2F2"/>
            <w:vAlign w:val="center"/>
          </w:tcPr>
          <w:p w:rsidR="00EB38FD" w:rsidRPr="005666B6" w:rsidRDefault="00EB38FD" w:rsidP="00EB38FD">
            <w:pPr>
              <w:widowControl w:val="0"/>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2019. g.</w:t>
            </w:r>
          </w:p>
        </w:tc>
        <w:tc>
          <w:tcPr>
            <w:tcW w:w="1333" w:type="dxa"/>
            <w:shd w:val="clear" w:color="auto" w:fill="F2F2F2"/>
            <w:vAlign w:val="center"/>
          </w:tcPr>
          <w:p w:rsidR="00EB38FD" w:rsidRPr="005666B6" w:rsidRDefault="00EB38FD" w:rsidP="00EB38FD">
            <w:pPr>
              <w:widowControl w:val="0"/>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Struktura u %</w:t>
            </w:r>
          </w:p>
        </w:tc>
        <w:tc>
          <w:tcPr>
            <w:tcW w:w="1423" w:type="dxa"/>
            <w:shd w:val="clear" w:color="auto" w:fill="F2F2F2"/>
            <w:vAlign w:val="center"/>
          </w:tcPr>
          <w:p w:rsidR="00EB38FD" w:rsidRPr="005666B6" w:rsidRDefault="00EB38FD" w:rsidP="00EB38FD">
            <w:pPr>
              <w:widowControl w:val="0"/>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2020. g.</w:t>
            </w:r>
          </w:p>
        </w:tc>
        <w:tc>
          <w:tcPr>
            <w:tcW w:w="1270" w:type="dxa"/>
            <w:shd w:val="clear" w:color="auto" w:fill="F2F2F2"/>
            <w:vAlign w:val="center"/>
          </w:tcPr>
          <w:p w:rsidR="00EB38FD" w:rsidRPr="005666B6" w:rsidRDefault="00EB38FD" w:rsidP="00EB38FD">
            <w:pPr>
              <w:widowControl w:val="0"/>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Struktura u %</w:t>
            </w:r>
          </w:p>
        </w:tc>
        <w:tc>
          <w:tcPr>
            <w:tcW w:w="961" w:type="dxa"/>
            <w:shd w:val="clear" w:color="auto" w:fill="F2F2F2"/>
            <w:vAlign w:val="center"/>
          </w:tcPr>
          <w:p w:rsidR="00EB38FD" w:rsidRPr="005666B6" w:rsidRDefault="00EB38FD" w:rsidP="00EB38FD">
            <w:pPr>
              <w:widowControl w:val="0"/>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Index</w:t>
            </w:r>
          </w:p>
        </w:tc>
      </w:tr>
      <w:tr w:rsidR="00EB38FD" w:rsidRPr="005666B6" w:rsidTr="00EB38FD">
        <w:tc>
          <w:tcPr>
            <w:tcW w:w="3085" w:type="dxa"/>
            <w:vAlign w:val="center"/>
          </w:tcPr>
          <w:p w:rsidR="00EB38FD" w:rsidRPr="005666B6" w:rsidRDefault="00EB38FD" w:rsidP="00EB38FD">
            <w:pPr>
              <w:widowControl w:val="0"/>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Zemljište</w:t>
            </w:r>
          </w:p>
        </w:tc>
        <w:tc>
          <w:tcPr>
            <w:tcW w:w="1503" w:type="dxa"/>
            <w:vAlign w:val="center"/>
          </w:tcPr>
          <w:p w:rsidR="00EB38FD" w:rsidRPr="005666B6" w:rsidRDefault="00EB38FD" w:rsidP="00EB38FD">
            <w:pPr>
              <w:widowControl w:val="0"/>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 xml:space="preserve">15.334.282 </w:t>
            </w:r>
          </w:p>
        </w:tc>
        <w:tc>
          <w:tcPr>
            <w:tcW w:w="1333" w:type="dxa"/>
            <w:vAlign w:val="center"/>
          </w:tcPr>
          <w:p w:rsidR="00EB38FD" w:rsidRPr="005666B6" w:rsidRDefault="00EB38FD" w:rsidP="00EB38FD">
            <w:pPr>
              <w:widowControl w:val="0"/>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16,75</w:t>
            </w:r>
          </w:p>
        </w:tc>
        <w:tc>
          <w:tcPr>
            <w:tcW w:w="1423" w:type="dxa"/>
            <w:vAlign w:val="center"/>
          </w:tcPr>
          <w:p w:rsidR="00EB38FD" w:rsidRPr="005666B6" w:rsidRDefault="00EB38FD" w:rsidP="00EB38FD">
            <w:pPr>
              <w:widowControl w:val="0"/>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15.324.329</w:t>
            </w:r>
          </w:p>
        </w:tc>
        <w:tc>
          <w:tcPr>
            <w:tcW w:w="1270" w:type="dxa"/>
            <w:vAlign w:val="center"/>
          </w:tcPr>
          <w:p w:rsidR="00EB38FD" w:rsidRPr="005666B6" w:rsidRDefault="00EB38FD" w:rsidP="00EB38FD">
            <w:pPr>
              <w:widowControl w:val="0"/>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16,92</w:t>
            </w:r>
          </w:p>
        </w:tc>
        <w:tc>
          <w:tcPr>
            <w:tcW w:w="961" w:type="dxa"/>
            <w:vAlign w:val="center"/>
          </w:tcPr>
          <w:p w:rsidR="00EB38FD" w:rsidRPr="005666B6" w:rsidRDefault="00EB38FD" w:rsidP="00EB38FD">
            <w:pPr>
              <w:widowControl w:val="0"/>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100</w:t>
            </w:r>
          </w:p>
        </w:tc>
      </w:tr>
      <w:tr w:rsidR="00EB38FD" w:rsidRPr="005666B6" w:rsidTr="00EB38FD">
        <w:tc>
          <w:tcPr>
            <w:tcW w:w="3085" w:type="dxa"/>
            <w:vAlign w:val="center"/>
          </w:tcPr>
          <w:p w:rsidR="00EB38FD" w:rsidRPr="005666B6" w:rsidRDefault="00EB38FD" w:rsidP="00EB38FD">
            <w:pPr>
              <w:widowControl w:val="0"/>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Građevinski objekti</w:t>
            </w:r>
          </w:p>
        </w:tc>
        <w:tc>
          <w:tcPr>
            <w:tcW w:w="1503" w:type="dxa"/>
            <w:vAlign w:val="center"/>
          </w:tcPr>
          <w:p w:rsidR="00EB38FD" w:rsidRPr="005666B6" w:rsidRDefault="00EB38FD" w:rsidP="00EB38FD">
            <w:pPr>
              <w:widowControl w:val="0"/>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65.307.807</w:t>
            </w:r>
          </w:p>
        </w:tc>
        <w:tc>
          <w:tcPr>
            <w:tcW w:w="1333" w:type="dxa"/>
            <w:vAlign w:val="center"/>
          </w:tcPr>
          <w:p w:rsidR="00EB38FD" w:rsidRPr="005666B6" w:rsidRDefault="00EB38FD" w:rsidP="00EB38FD">
            <w:pPr>
              <w:widowControl w:val="0"/>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71,38</w:t>
            </w:r>
          </w:p>
        </w:tc>
        <w:tc>
          <w:tcPr>
            <w:tcW w:w="1423" w:type="dxa"/>
            <w:vAlign w:val="center"/>
          </w:tcPr>
          <w:p w:rsidR="00EB38FD" w:rsidRPr="005666B6" w:rsidRDefault="00EB38FD" w:rsidP="00EB38FD">
            <w:pPr>
              <w:widowControl w:val="0"/>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64.164.024</w:t>
            </w:r>
          </w:p>
        </w:tc>
        <w:tc>
          <w:tcPr>
            <w:tcW w:w="1270" w:type="dxa"/>
            <w:vAlign w:val="center"/>
          </w:tcPr>
          <w:p w:rsidR="00EB38FD" w:rsidRPr="005666B6" w:rsidRDefault="00EB38FD" w:rsidP="00EB38FD">
            <w:pPr>
              <w:widowControl w:val="0"/>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70,84</w:t>
            </w:r>
          </w:p>
        </w:tc>
        <w:tc>
          <w:tcPr>
            <w:tcW w:w="961" w:type="dxa"/>
            <w:vAlign w:val="center"/>
          </w:tcPr>
          <w:p w:rsidR="00EB38FD" w:rsidRPr="005666B6" w:rsidRDefault="00EB38FD" w:rsidP="00EB38FD">
            <w:pPr>
              <w:widowControl w:val="0"/>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98</w:t>
            </w:r>
          </w:p>
        </w:tc>
      </w:tr>
      <w:tr w:rsidR="00EB38FD" w:rsidRPr="005666B6" w:rsidTr="00EB38FD">
        <w:tc>
          <w:tcPr>
            <w:tcW w:w="3085" w:type="dxa"/>
            <w:vAlign w:val="center"/>
          </w:tcPr>
          <w:p w:rsidR="00EB38FD" w:rsidRPr="005666B6" w:rsidRDefault="00EB38FD" w:rsidP="00EB38FD">
            <w:pPr>
              <w:widowControl w:val="0"/>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Postrojenja i oprema</w:t>
            </w:r>
          </w:p>
        </w:tc>
        <w:tc>
          <w:tcPr>
            <w:tcW w:w="1503" w:type="dxa"/>
            <w:vAlign w:val="center"/>
          </w:tcPr>
          <w:p w:rsidR="00EB38FD" w:rsidRPr="005666B6" w:rsidRDefault="00EB38FD" w:rsidP="00EB38FD">
            <w:pPr>
              <w:widowControl w:val="0"/>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4.470.058</w:t>
            </w:r>
          </w:p>
        </w:tc>
        <w:tc>
          <w:tcPr>
            <w:tcW w:w="1333" w:type="dxa"/>
            <w:vAlign w:val="center"/>
          </w:tcPr>
          <w:p w:rsidR="00EB38FD" w:rsidRPr="005666B6" w:rsidRDefault="00EB38FD" w:rsidP="00EB38FD">
            <w:pPr>
              <w:widowControl w:val="0"/>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4,89</w:t>
            </w:r>
          </w:p>
        </w:tc>
        <w:tc>
          <w:tcPr>
            <w:tcW w:w="1423" w:type="dxa"/>
            <w:vAlign w:val="center"/>
          </w:tcPr>
          <w:p w:rsidR="00EB38FD" w:rsidRPr="005666B6" w:rsidRDefault="00EB38FD" w:rsidP="00EB38FD">
            <w:pPr>
              <w:widowControl w:val="0"/>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4.857.529</w:t>
            </w:r>
          </w:p>
        </w:tc>
        <w:tc>
          <w:tcPr>
            <w:tcW w:w="1270" w:type="dxa"/>
            <w:vAlign w:val="center"/>
          </w:tcPr>
          <w:p w:rsidR="00EB38FD" w:rsidRPr="005666B6" w:rsidRDefault="00EB38FD" w:rsidP="00EB38FD">
            <w:pPr>
              <w:widowControl w:val="0"/>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5,36</w:t>
            </w:r>
          </w:p>
        </w:tc>
        <w:tc>
          <w:tcPr>
            <w:tcW w:w="961" w:type="dxa"/>
            <w:vAlign w:val="center"/>
          </w:tcPr>
          <w:p w:rsidR="00EB38FD" w:rsidRPr="005666B6" w:rsidRDefault="00EB38FD" w:rsidP="00EB38FD">
            <w:pPr>
              <w:widowControl w:val="0"/>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109</w:t>
            </w:r>
          </w:p>
        </w:tc>
      </w:tr>
      <w:tr w:rsidR="00EB38FD" w:rsidRPr="005666B6" w:rsidTr="00EB38FD">
        <w:tc>
          <w:tcPr>
            <w:tcW w:w="3085" w:type="dxa"/>
            <w:vAlign w:val="center"/>
          </w:tcPr>
          <w:p w:rsidR="00EB38FD" w:rsidRPr="005666B6" w:rsidRDefault="00EB38FD" w:rsidP="00EB38FD">
            <w:pPr>
              <w:widowControl w:val="0"/>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Alati, pogonski inventar i transportna imovina</w:t>
            </w:r>
          </w:p>
        </w:tc>
        <w:tc>
          <w:tcPr>
            <w:tcW w:w="1503" w:type="dxa"/>
            <w:vAlign w:val="center"/>
          </w:tcPr>
          <w:p w:rsidR="00EB38FD" w:rsidRPr="005666B6" w:rsidRDefault="00EB38FD" w:rsidP="00EB38FD">
            <w:pPr>
              <w:widowControl w:val="0"/>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1.710.648</w:t>
            </w:r>
          </w:p>
        </w:tc>
        <w:tc>
          <w:tcPr>
            <w:tcW w:w="1333" w:type="dxa"/>
            <w:vAlign w:val="center"/>
          </w:tcPr>
          <w:p w:rsidR="00EB38FD" w:rsidRPr="005666B6" w:rsidRDefault="00EB38FD" w:rsidP="00EB38FD">
            <w:pPr>
              <w:widowControl w:val="0"/>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1,87</w:t>
            </w:r>
          </w:p>
        </w:tc>
        <w:tc>
          <w:tcPr>
            <w:tcW w:w="1423" w:type="dxa"/>
            <w:vAlign w:val="center"/>
          </w:tcPr>
          <w:p w:rsidR="00EB38FD" w:rsidRPr="005666B6" w:rsidRDefault="00EB38FD" w:rsidP="00EB38FD">
            <w:pPr>
              <w:widowControl w:val="0"/>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1.507.199</w:t>
            </w:r>
          </w:p>
        </w:tc>
        <w:tc>
          <w:tcPr>
            <w:tcW w:w="1270" w:type="dxa"/>
            <w:vAlign w:val="center"/>
          </w:tcPr>
          <w:p w:rsidR="00EB38FD" w:rsidRPr="005666B6" w:rsidRDefault="00EB38FD" w:rsidP="00EB38FD">
            <w:pPr>
              <w:widowControl w:val="0"/>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1,66</w:t>
            </w:r>
          </w:p>
        </w:tc>
        <w:tc>
          <w:tcPr>
            <w:tcW w:w="961" w:type="dxa"/>
            <w:vAlign w:val="center"/>
          </w:tcPr>
          <w:p w:rsidR="00EB38FD" w:rsidRPr="005666B6" w:rsidRDefault="00EB38FD" w:rsidP="00EB38FD">
            <w:pPr>
              <w:widowControl w:val="0"/>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88</w:t>
            </w:r>
          </w:p>
        </w:tc>
      </w:tr>
      <w:tr w:rsidR="00EB38FD" w:rsidRPr="005666B6" w:rsidTr="00EB38FD">
        <w:tc>
          <w:tcPr>
            <w:tcW w:w="3085" w:type="dxa"/>
            <w:vAlign w:val="center"/>
          </w:tcPr>
          <w:p w:rsidR="00EB38FD" w:rsidRPr="005666B6" w:rsidRDefault="00EB38FD" w:rsidP="00EB38FD">
            <w:pPr>
              <w:widowControl w:val="0"/>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Materijalna imovina u pripremi</w:t>
            </w:r>
          </w:p>
        </w:tc>
        <w:tc>
          <w:tcPr>
            <w:tcW w:w="1503" w:type="dxa"/>
            <w:vAlign w:val="center"/>
          </w:tcPr>
          <w:p w:rsidR="00EB38FD" w:rsidRPr="005666B6" w:rsidRDefault="00EB38FD" w:rsidP="00EB38FD">
            <w:pPr>
              <w:widowControl w:val="0"/>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4.486.354</w:t>
            </w:r>
          </w:p>
        </w:tc>
        <w:tc>
          <w:tcPr>
            <w:tcW w:w="1333" w:type="dxa"/>
            <w:vAlign w:val="center"/>
          </w:tcPr>
          <w:p w:rsidR="00EB38FD" w:rsidRPr="005666B6" w:rsidRDefault="00EB38FD" w:rsidP="00EB38FD">
            <w:pPr>
              <w:widowControl w:val="0"/>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4,90</w:t>
            </w:r>
          </w:p>
        </w:tc>
        <w:tc>
          <w:tcPr>
            <w:tcW w:w="1423" w:type="dxa"/>
            <w:vAlign w:val="center"/>
          </w:tcPr>
          <w:p w:rsidR="00EB38FD" w:rsidRPr="005666B6" w:rsidRDefault="00EB38FD" w:rsidP="00EB38FD">
            <w:pPr>
              <w:widowControl w:val="0"/>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4.489.755</w:t>
            </w:r>
          </w:p>
        </w:tc>
        <w:tc>
          <w:tcPr>
            <w:tcW w:w="1270" w:type="dxa"/>
            <w:vAlign w:val="center"/>
          </w:tcPr>
          <w:p w:rsidR="00EB38FD" w:rsidRPr="005666B6" w:rsidRDefault="00EB38FD" w:rsidP="00EB38FD">
            <w:pPr>
              <w:widowControl w:val="0"/>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4,96</w:t>
            </w:r>
          </w:p>
        </w:tc>
        <w:tc>
          <w:tcPr>
            <w:tcW w:w="961" w:type="dxa"/>
            <w:vAlign w:val="center"/>
          </w:tcPr>
          <w:p w:rsidR="00EB38FD" w:rsidRPr="005666B6" w:rsidRDefault="00EB38FD" w:rsidP="00EB38FD">
            <w:pPr>
              <w:widowControl w:val="0"/>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100</w:t>
            </w:r>
          </w:p>
        </w:tc>
      </w:tr>
      <w:tr w:rsidR="00EB38FD" w:rsidRPr="005666B6" w:rsidTr="00EB38FD">
        <w:tc>
          <w:tcPr>
            <w:tcW w:w="3085" w:type="dxa"/>
            <w:vAlign w:val="center"/>
          </w:tcPr>
          <w:p w:rsidR="00EB38FD" w:rsidRPr="005666B6" w:rsidRDefault="00EB38FD" w:rsidP="00EB38FD">
            <w:pPr>
              <w:widowControl w:val="0"/>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Ostala materijalna imovina</w:t>
            </w:r>
          </w:p>
        </w:tc>
        <w:tc>
          <w:tcPr>
            <w:tcW w:w="1503" w:type="dxa"/>
            <w:vAlign w:val="center"/>
          </w:tcPr>
          <w:p w:rsidR="00EB38FD" w:rsidRPr="005666B6" w:rsidRDefault="00EB38FD" w:rsidP="00EB38FD">
            <w:pPr>
              <w:widowControl w:val="0"/>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34.398</w:t>
            </w:r>
          </w:p>
        </w:tc>
        <w:tc>
          <w:tcPr>
            <w:tcW w:w="1333" w:type="dxa"/>
            <w:vAlign w:val="center"/>
          </w:tcPr>
          <w:p w:rsidR="00EB38FD" w:rsidRPr="005666B6" w:rsidRDefault="00EB38FD" w:rsidP="00EB38FD">
            <w:pPr>
              <w:widowControl w:val="0"/>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0,04</w:t>
            </w:r>
          </w:p>
        </w:tc>
        <w:tc>
          <w:tcPr>
            <w:tcW w:w="1423" w:type="dxa"/>
            <w:vAlign w:val="center"/>
          </w:tcPr>
          <w:p w:rsidR="00EB38FD" w:rsidRPr="005666B6" w:rsidRDefault="00EB38FD" w:rsidP="00EB38FD">
            <w:pPr>
              <w:widowControl w:val="0"/>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111.462</w:t>
            </w:r>
          </w:p>
        </w:tc>
        <w:tc>
          <w:tcPr>
            <w:tcW w:w="1270" w:type="dxa"/>
            <w:vAlign w:val="center"/>
          </w:tcPr>
          <w:p w:rsidR="00EB38FD" w:rsidRPr="005666B6" w:rsidRDefault="00EB38FD" w:rsidP="00EB38FD">
            <w:pPr>
              <w:widowControl w:val="0"/>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0,13</w:t>
            </w:r>
          </w:p>
        </w:tc>
        <w:tc>
          <w:tcPr>
            <w:tcW w:w="961" w:type="dxa"/>
            <w:vAlign w:val="center"/>
          </w:tcPr>
          <w:p w:rsidR="00EB38FD" w:rsidRPr="005666B6" w:rsidRDefault="00EB38FD" w:rsidP="00EB38FD">
            <w:pPr>
              <w:widowControl w:val="0"/>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324</w:t>
            </w:r>
          </w:p>
        </w:tc>
      </w:tr>
      <w:tr w:rsidR="00EB38FD" w:rsidRPr="005666B6" w:rsidTr="00EB38FD">
        <w:tc>
          <w:tcPr>
            <w:tcW w:w="3085" w:type="dxa"/>
            <w:vAlign w:val="center"/>
          </w:tcPr>
          <w:p w:rsidR="00EB38FD" w:rsidRPr="005666B6" w:rsidRDefault="00EB38FD" w:rsidP="00EB38FD">
            <w:pPr>
              <w:widowControl w:val="0"/>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Nematerijalna imovina</w:t>
            </w:r>
          </w:p>
        </w:tc>
        <w:tc>
          <w:tcPr>
            <w:tcW w:w="1503" w:type="dxa"/>
            <w:vAlign w:val="center"/>
          </w:tcPr>
          <w:p w:rsidR="00EB38FD" w:rsidRPr="005666B6" w:rsidRDefault="00EB38FD" w:rsidP="00EB38FD">
            <w:pPr>
              <w:widowControl w:val="0"/>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155.983</w:t>
            </w:r>
          </w:p>
        </w:tc>
        <w:tc>
          <w:tcPr>
            <w:tcW w:w="1333" w:type="dxa"/>
            <w:vAlign w:val="center"/>
          </w:tcPr>
          <w:p w:rsidR="00EB38FD" w:rsidRPr="005666B6" w:rsidRDefault="00EB38FD" w:rsidP="00EB38FD">
            <w:pPr>
              <w:widowControl w:val="0"/>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0,17</w:t>
            </w:r>
          </w:p>
        </w:tc>
        <w:tc>
          <w:tcPr>
            <w:tcW w:w="1423" w:type="dxa"/>
            <w:vAlign w:val="center"/>
          </w:tcPr>
          <w:p w:rsidR="00EB38FD" w:rsidRPr="005666B6" w:rsidRDefault="00EB38FD" w:rsidP="00EB38FD">
            <w:pPr>
              <w:widowControl w:val="0"/>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117.783</w:t>
            </w:r>
          </w:p>
        </w:tc>
        <w:tc>
          <w:tcPr>
            <w:tcW w:w="1270" w:type="dxa"/>
            <w:vAlign w:val="center"/>
          </w:tcPr>
          <w:p w:rsidR="00EB38FD" w:rsidRPr="005666B6" w:rsidRDefault="00EB38FD" w:rsidP="00EB38FD">
            <w:pPr>
              <w:widowControl w:val="0"/>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0,13</w:t>
            </w:r>
          </w:p>
        </w:tc>
        <w:tc>
          <w:tcPr>
            <w:tcW w:w="961" w:type="dxa"/>
            <w:vAlign w:val="center"/>
          </w:tcPr>
          <w:p w:rsidR="00EB38FD" w:rsidRPr="005666B6" w:rsidRDefault="00EB38FD" w:rsidP="00EB38FD">
            <w:pPr>
              <w:widowControl w:val="0"/>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76</w:t>
            </w:r>
          </w:p>
        </w:tc>
      </w:tr>
      <w:tr w:rsidR="00EB38FD" w:rsidRPr="005666B6" w:rsidTr="00EB38FD">
        <w:tc>
          <w:tcPr>
            <w:tcW w:w="3085" w:type="dxa"/>
            <w:shd w:val="clear" w:color="auto" w:fill="F2F2F2"/>
            <w:vAlign w:val="center"/>
          </w:tcPr>
          <w:p w:rsidR="00EB38FD" w:rsidRPr="005666B6" w:rsidRDefault="00EB38FD" w:rsidP="00EB38FD">
            <w:pPr>
              <w:widowControl w:val="0"/>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Sveukupno materijalna i nematerijalna imovina</w:t>
            </w:r>
          </w:p>
        </w:tc>
        <w:tc>
          <w:tcPr>
            <w:tcW w:w="1503" w:type="dxa"/>
            <w:shd w:val="clear" w:color="auto" w:fill="F2F2F2"/>
            <w:vAlign w:val="center"/>
          </w:tcPr>
          <w:p w:rsidR="00EB38FD" w:rsidRPr="005666B6" w:rsidRDefault="00EB38FD" w:rsidP="00EB38FD">
            <w:pPr>
              <w:widowControl w:val="0"/>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fldChar w:fldCharType="begin"/>
            </w:r>
            <w:r w:rsidRPr="005666B6">
              <w:rPr>
                <w:rFonts w:asciiTheme="minorHAnsi" w:hAnsiTheme="minorHAnsi" w:cstheme="minorHAnsi"/>
                <w:b/>
                <w:sz w:val="22"/>
                <w:szCs w:val="22"/>
                <w:lang w:val="hr-HR" w:eastAsia="hr-HR"/>
              </w:rPr>
              <w:instrText xml:space="preserve"> =SUM(ABOVE) </w:instrText>
            </w:r>
            <w:r w:rsidRPr="005666B6">
              <w:rPr>
                <w:rFonts w:asciiTheme="minorHAnsi" w:hAnsiTheme="minorHAnsi" w:cstheme="minorHAnsi"/>
                <w:b/>
                <w:sz w:val="22"/>
                <w:szCs w:val="22"/>
                <w:lang w:val="hr-HR" w:eastAsia="hr-HR"/>
              </w:rPr>
              <w:fldChar w:fldCharType="separate"/>
            </w:r>
            <w:r w:rsidRPr="005666B6">
              <w:rPr>
                <w:rFonts w:asciiTheme="minorHAnsi" w:hAnsiTheme="minorHAnsi" w:cstheme="minorHAnsi"/>
                <w:b/>
                <w:noProof/>
                <w:sz w:val="22"/>
                <w:szCs w:val="22"/>
                <w:lang w:val="hr-HR" w:eastAsia="hr-HR"/>
              </w:rPr>
              <w:t>91.499.530</w:t>
            </w:r>
            <w:r w:rsidRPr="005666B6">
              <w:rPr>
                <w:rFonts w:asciiTheme="minorHAnsi" w:hAnsiTheme="minorHAnsi" w:cstheme="minorHAnsi"/>
                <w:b/>
                <w:sz w:val="22"/>
                <w:szCs w:val="22"/>
                <w:lang w:val="hr-HR" w:eastAsia="hr-HR"/>
              </w:rPr>
              <w:fldChar w:fldCharType="end"/>
            </w:r>
          </w:p>
        </w:tc>
        <w:tc>
          <w:tcPr>
            <w:tcW w:w="1333" w:type="dxa"/>
            <w:shd w:val="clear" w:color="auto" w:fill="F2F2F2"/>
            <w:vAlign w:val="center"/>
          </w:tcPr>
          <w:p w:rsidR="00EB38FD" w:rsidRPr="005666B6" w:rsidRDefault="00EB38FD" w:rsidP="00EB38FD">
            <w:pPr>
              <w:widowControl w:val="0"/>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fldChar w:fldCharType="begin"/>
            </w:r>
            <w:r w:rsidRPr="005666B6">
              <w:rPr>
                <w:rFonts w:asciiTheme="minorHAnsi" w:hAnsiTheme="minorHAnsi" w:cstheme="minorHAnsi"/>
                <w:b/>
                <w:sz w:val="22"/>
                <w:szCs w:val="22"/>
                <w:lang w:val="hr-HR" w:eastAsia="hr-HR"/>
              </w:rPr>
              <w:instrText xml:space="preserve"> =SUM(ABOVE) </w:instrText>
            </w:r>
            <w:r w:rsidRPr="005666B6">
              <w:rPr>
                <w:rFonts w:asciiTheme="minorHAnsi" w:hAnsiTheme="minorHAnsi" w:cstheme="minorHAnsi"/>
                <w:b/>
                <w:sz w:val="22"/>
                <w:szCs w:val="22"/>
                <w:lang w:val="hr-HR" w:eastAsia="hr-HR"/>
              </w:rPr>
              <w:fldChar w:fldCharType="separate"/>
            </w:r>
            <w:r w:rsidRPr="005666B6">
              <w:rPr>
                <w:rFonts w:asciiTheme="minorHAnsi" w:hAnsiTheme="minorHAnsi" w:cstheme="minorHAnsi"/>
                <w:b/>
                <w:noProof/>
                <w:sz w:val="22"/>
                <w:szCs w:val="22"/>
                <w:lang w:val="hr-HR" w:eastAsia="hr-HR"/>
              </w:rPr>
              <w:t>100</w:t>
            </w:r>
            <w:r w:rsidRPr="005666B6">
              <w:rPr>
                <w:rFonts w:asciiTheme="minorHAnsi" w:hAnsiTheme="minorHAnsi" w:cstheme="minorHAnsi"/>
                <w:b/>
                <w:sz w:val="22"/>
                <w:szCs w:val="22"/>
                <w:lang w:val="hr-HR" w:eastAsia="hr-HR"/>
              </w:rPr>
              <w:fldChar w:fldCharType="end"/>
            </w:r>
            <w:r w:rsidRPr="005666B6">
              <w:rPr>
                <w:rFonts w:asciiTheme="minorHAnsi" w:hAnsiTheme="minorHAnsi" w:cstheme="minorHAnsi"/>
                <w:b/>
                <w:sz w:val="22"/>
                <w:szCs w:val="22"/>
                <w:lang w:val="hr-HR" w:eastAsia="hr-HR"/>
              </w:rPr>
              <w:t>,00</w:t>
            </w:r>
          </w:p>
        </w:tc>
        <w:tc>
          <w:tcPr>
            <w:tcW w:w="1423" w:type="dxa"/>
            <w:shd w:val="clear" w:color="auto" w:fill="F2F2F2"/>
            <w:vAlign w:val="center"/>
          </w:tcPr>
          <w:p w:rsidR="00EB38FD" w:rsidRPr="005666B6" w:rsidRDefault="00EB38FD" w:rsidP="00EB38FD">
            <w:pPr>
              <w:widowControl w:val="0"/>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90.572.081</w:t>
            </w:r>
          </w:p>
        </w:tc>
        <w:tc>
          <w:tcPr>
            <w:tcW w:w="1270" w:type="dxa"/>
            <w:shd w:val="clear" w:color="auto" w:fill="F2F2F2"/>
            <w:vAlign w:val="center"/>
          </w:tcPr>
          <w:p w:rsidR="00EB38FD" w:rsidRPr="005666B6" w:rsidRDefault="00EB38FD" w:rsidP="00EB38FD">
            <w:pPr>
              <w:widowControl w:val="0"/>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fldChar w:fldCharType="begin"/>
            </w:r>
            <w:r w:rsidRPr="005666B6">
              <w:rPr>
                <w:rFonts w:asciiTheme="minorHAnsi" w:hAnsiTheme="minorHAnsi" w:cstheme="minorHAnsi"/>
                <w:b/>
                <w:sz w:val="22"/>
                <w:szCs w:val="22"/>
                <w:lang w:val="hr-HR" w:eastAsia="hr-HR"/>
              </w:rPr>
              <w:instrText xml:space="preserve"> =SUM(ABOVE) </w:instrText>
            </w:r>
            <w:r w:rsidRPr="005666B6">
              <w:rPr>
                <w:rFonts w:asciiTheme="minorHAnsi" w:hAnsiTheme="minorHAnsi" w:cstheme="minorHAnsi"/>
                <w:b/>
                <w:sz w:val="22"/>
                <w:szCs w:val="22"/>
                <w:lang w:val="hr-HR" w:eastAsia="hr-HR"/>
              </w:rPr>
              <w:fldChar w:fldCharType="separate"/>
            </w:r>
            <w:r w:rsidRPr="005666B6">
              <w:rPr>
                <w:rFonts w:asciiTheme="minorHAnsi" w:hAnsiTheme="minorHAnsi" w:cstheme="minorHAnsi"/>
                <w:b/>
                <w:noProof/>
                <w:sz w:val="22"/>
                <w:szCs w:val="22"/>
                <w:lang w:val="hr-HR" w:eastAsia="hr-HR"/>
              </w:rPr>
              <w:t>100</w:t>
            </w:r>
            <w:r w:rsidRPr="005666B6">
              <w:rPr>
                <w:rFonts w:asciiTheme="minorHAnsi" w:hAnsiTheme="minorHAnsi" w:cstheme="minorHAnsi"/>
                <w:b/>
                <w:sz w:val="22"/>
                <w:szCs w:val="22"/>
                <w:lang w:val="hr-HR" w:eastAsia="hr-HR"/>
              </w:rPr>
              <w:fldChar w:fldCharType="end"/>
            </w:r>
            <w:r w:rsidRPr="005666B6">
              <w:rPr>
                <w:rFonts w:asciiTheme="minorHAnsi" w:hAnsiTheme="minorHAnsi" w:cstheme="minorHAnsi"/>
                <w:b/>
                <w:sz w:val="22"/>
                <w:szCs w:val="22"/>
                <w:lang w:val="hr-HR" w:eastAsia="hr-HR"/>
              </w:rPr>
              <w:t>,00</w:t>
            </w:r>
          </w:p>
        </w:tc>
        <w:tc>
          <w:tcPr>
            <w:tcW w:w="961" w:type="dxa"/>
            <w:shd w:val="clear" w:color="auto" w:fill="F2F2F2"/>
            <w:vAlign w:val="center"/>
          </w:tcPr>
          <w:p w:rsidR="00EB38FD" w:rsidRPr="005666B6" w:rsidRDefault="00EB38FD" w:rsidP="00EB38FD">
            <w:pPr>
              <w:widowControl w:val="0"/>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99</w:t>
            </w:r>
          </w:p>
        </w:tc>
      </w:tr>
    </w:tbl>
    <w:p w:rsidR="00EB38FD" w:rsidRPr="005666B6" w:rsidRDefault="00EB38FD" w:rsidP="00EB38FD">
      <w:pPr>
        <w:widowControl w:val="0"/>
        <w:jc w:val="both"/>
        <w:rPr>
          <w:rFonts w:asciiTheme="minorHAnsi" w:hAnsiTheme="minorHAnsi" w:cstheme="minorHAnsi"/>
          <w:sz w:val="22"/>
          <w:szCs w:val="22"/>
          <w:lang w:val="hr-HR" w:eastAsia="hr-HR"/>
        </w:rPr>
      </w:pPr>
    </w:p>
    <w:p w:rsidR="00EB38FD" w:rsidRPr="005666B6" w:rsidRDefault="00EB38FD" w:rsidP="00EB38FD">
      <w:pPr>
        <w:widowControl w:val="0"/>
        <w:jc w:val="both"/>
        <w:rPr>
          <w:rFonts w:asciiTheme="minorHAnsi" w:hAnsiTheme="minorHAnsi" w:cstheme="minorHAnsi"/>
          <w:sz w:val="22"/>
          <w:szCs w:val="22"/>
          <w:lang w:val="hr-HR" w:eastAsia="hr-HR"/>
        </w:rPr>
      </w:pPr>
      <w:bookmarkStart w:id="1" w:name="_Hlk39839715"/>
      <w:r w:rsidRPr="005666B6">
        <w:rPr>
          <w:rFonts w:asciiTheme="minorHAnsi" w:hAnsiTheme="minorHAnsi" w:cstheme="minorHAnsi"/>
          <w:sz w:val="22"/>
          <w:szCs w:val="22"/>
          <w:lang w:val="hr-HR" w:eastAsia="hr-HR"/>
        </w:rPr>
        <w:t>MMPI investiralo je u Zračnu luku Osijek 2020. godine 1.100.000 kuna, od toga 951.000 kuna u dugotrajnu imovinu za otklanjanje utvrđenih nepravilnosti prema nalazu Hrvatske agencije za civilno zrakoplovstvo radi podizanja stupnja sigurnosti i neometanog obavljanja primarne djelatnosti dok je razlika od 149.000 kuna prenesena na prihode tekuće godine jer se radilo, ili o troškovima, ili o  investicijskom održavanju dugotrajne imovine i sl.</w:t>
      </w:r>
    </w:p>
    <w:p w:rsidR="00EB38FD" w:rsidRPr="005666B6" w:rsidRDefault="00EB38FD" w:rsidP="00EB38FD">
      <w:pPr>
        <w:widowControl w:val="0"/>
        <w:jc w:val="both"/>
        <w:rPr>
          <w:rFonts w:asciiTheme="minorHAnsi" w:hAnsiTheme="minorHAnsi" w:cstheme="minorHAnsi"/>
          <w:sz w:val="22"/>
          <w:szCs w:val="22"/>
          <w:lang w:val="hr-HR" w:eastAsia="hr-HR"/>
        </w:rPr>
      </w:pPr>
    </w:p>
    <w:p w:rsidR="00EB38FD" w:rsidRPr="005666B6" w:rsidRDefault="00EB38FD" w:rsidP="00EB38FD">
      <w:pPr>
        <w:widowControl w:val="0"/>
        <w:jc w:val="both"/>
        <w:rPr>
          <w:rFonts w:asciiTheme="minorHAnsi" w:hAnsiTheme="minorHAnsi" w:cstheme="minorHAnsi"/>
          <w:sz w:val="22"/>
          <w:szCs w:val="22"/>
          <w:lang w:val="hr-HR" w:eastAsia="hr-HR"/>
        </w:rPr>
      </w:pPr>
    </w:p>
    <w:p w:rsidR="00EB38FD" w:rsidRPr="005666B6" w:rsidRDefault="00EB38FD" w:rsidP="00EB38FD">
      <w:pPr>
        <w:widowControl w:val="0"/>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Projekti financirani putem MMPI:</w:t>
      </w:r>
    </w:p>
    <w:p w:rsidR="00EB38FD" w:rsidRPr="005666B6" w:rsidRDefault="00EB38FD" w:rsidP="007E09BE">
      <w:pPr>
        <w:widowControl w:val="0"/>
        <w:numPr>
          <w:ilvl w:val="0"/>
          <w:numId w:val="16"/>
        </w:numPr>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Nošeni rasipač mineralnog gnojiva za traktor</w:t>
      </w:r>
    </w:p>
    <w:p w:rsidR="00EB38FD" w:rsidRPr="005666B6" w:rsidRDefault="00EB38FD" w:rsidP="007E09BE">
      <w:pPr>
        <w:widowControl w:val="0"/>
        <w:numPr>
          <w:ilvl w:val="0"/>
          <w:numId w:val="16"/>
        </w:numPr>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Izrada elaborata i izmjera TORA (TODA) na području Zračne luke Osijek</w:t>
      </w:r>
    </w:p>
    <w:p w:rsidR="00EB38FD" w:rsidRPr="005666B6" w:rsidRDefault="00EB38FD" w:rsidP="007E09BE">
      <w:pPr>
        <w:widowControl w:val="0"/>
        <w:numPr>
          <w:ilvl w:val="0"/>
          <w:numId w:val="16"/>
        </w:numPr>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Izrada elaborata i izmještanje ciljne točke na području Zračne luke Osijek</w:t>
      </w:r>
    </w:p>
    <w:p w:rsidR="00EB38FD" w:rsidRPr="005666B6" w:rsidRDefault="00EB38FD" w:rsidP="007E09BE">
      <w:pPr>
        <w:widowControl w:val="0"/>
        <w:numPr>
          <w:ilvl w:val="0"/>
          <w:numId w:val="16"/>
        </w:numPr>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RTG uređaj Smiths Detection HS 6040 – 2is s pripadajućomdodatnom opremom - set</w:t>
      </w:r>
    </w:p>
    <w:bookmarkEnd w:id="1"/>
    <w:p w:rsidR="00EB38FD" w:rsidRPr="005666B6" w:rsidRDefault="00EB38FD" w:rsidP="007E09BE">
      <w:pPr>
        <w:widowControl w:val="0"/>
        <w:numPr>
          <w:ilvl w:val="0"/>
          <w:numId w:val="16"/>
        </w:numPr>
        <w:rPr>
          <w:rFonts w:asciiTheme="minorHAnsi" w:hAnsiTheme="minorHAnsi" w:cstheme="minorHAnsi"/>
          <w:sz w:val="22"/>
          <w:szCs w:val="22"/>
          <w:lang w:val="hr-HR" w:eastAsia="hr-HR"/>
        </w:rPr>
        <w:sectPr w:rsidR="00EB38FD" w:rsidRPr="005666B6" w:rsidSect="00EB38FD">
          <w:footerReference w:type="default" r:id="rId34"/>
          <w:pgSz w:w="11907" w:h="16840" w:code="9"/>
          <w:pgMar w:top="1418" w:right="1134" w:bottom="851" w:left="1418" w:header="567" w:footer="0" w:gutter="0"/>
          <w:cols w:space="720"/>
          <w:docGrid w:linePitch="326"/>
        </w:sectPr>
      </w:pPr>
      <w:r w:rsidRPr="005666B6">
        <w:rPr>
          <w:rFonts w:asciiTheme="minorHAnsi" w:hAnsiTheme="minorHAnsi" w:cstheme="minorHAnsi"/>
          <w:color w:val="000000"/>
          <w:sz w:val="22"/>
          <w:szCs w:val="22"/>
          <w:lang w:val="hr-HR" w:eastAsia="hr-HR"/>
        </w:rPr>
        <w:t>Grijač fenskih lopatica motora zrakoplova</w:t>
      </w:r>
    </w:p>
    <w:p w:rsidR="00EB38FD" w:rsidRPr="005666B6" w:rsidRDefault="00EB38FD" w:rsidP="00EB38FD">
      <w:pPr>
        <w:widowControl w:val="0"/>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Stanje i promjene na nematerijalnoj i materijalnoj imovini detaljno su prikazani u tabelarnom pregledu u nastavku</w:t>
      </w:r>
      <w:r w:rsidR="00F17D44" w:rsidRPr="005666B6">
        <w:rPr>
          <w:rFonts w:asciiTheme="minorHAnsi" w:hAnsiTheme="minorHAnsi" w:cstheme="minorHAnsi"/>
          <w:sz w:val="22"/>
          <w:szCs w:val="22"/>
          <w:lang w:val="hr-HR" w:eastAsia="hr-HR"/>
        </w:rPr>
        <w:t xml:space="preserve"> (31.12.2020)</w:t>
      </w:r>
      <w:r w:rsidRPr="005666B6">
        <w:rPr>
          <w:rFonts w:asciiTheme="minorHAnsi" w:hAnsiTheme="minorHAnsi" w:cstheme="minorHAnsi"/>
          <w:sz w:val="22"/>
          <w:szCs w:val="22"/>
          <w:lang w:val="hr-HR" w:eastAsia="hr-HR"/>
        </w:rPr>
        <w:t>:</w:t>
      </w:r>
    </w:p>
    <w:p w:rsidR="00EB38FD" w:rsidRPr="005666B6" w:rsidRDefault="00EB38FD" w:rsidP="00EB38FD">
      <w:pPr>
        <w:widowControl w:val="0"/>
        <w:jc w:val="both"/>
        <w:rPr>
          <w:rFonts w:asciiTheme="minorHAnsi" w:hAnsiTheme="minorHAnsi" w:cstheme="minorHAnsi"/>
          <w:sz w:val="22"/>
          <w:szCs w:val="22"/>
          <w:lang w:val="hr-HR" w:eastAsia="hr-HR"/>
        </w:rPr>
      </w:pPr>
    </w:p>
    <w:p w:rsidR="00EB38FD" w:rsidRPr="005666B6" w:rsidRDefault="00EB38FD" w:rsidP="00EB38FD">
      <w:pPr>
        <w:spacing w:line="360" w:lineRule="atLeast"/>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MATERIJALNA I NEMATERIJALNA IMOVINA</w:t>
      </w:r>
    </w:p>
    <w:tbl>
      <w:tblPr>
        <w:tblW w:w="14180" w:type="dxa"/>
        <w:tblInd w:w="103" w:type="dxa"/>
        <w:tblLayout w:type="fixed"/>
        <w:tblLook w:val="04A0" w:firstRow="1" w:lastRow="0" w:firstColumn="1" w:lastColumn="0" w:noHBand="0" w:noVBand="1"/>
      </w:tblPr>
      <w:tblGrid>
        <w:gridCol w:w="3691"/>
        <w:gridCol w:w="1417"/>
        <w:gridCol w:w="1276"/>
        <w:gridCol w:w="1418"/>
        <w:gridCol w:w="1275"/>
        <w:gridCol w:w="1276"/>
        <w:gridCol w:w="1134"/>
        <w:gridCol w:w="1134"/>
        <w:gridCol w:w="1559"/>
      </w:tblGrid>
      <w:tr w:rsidR="006D352B" w:rsidRPr="005666B6" w:rsidTr="006D352B">
        <w:trPr>
          <w:trHeight w:val="20"/>
        </w:trPr>
        <w:tc>
          <w:tcPr>
            <w:tcW w:w="369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D352B" w:rsidRPr="005666B6" w:rsidRDefault="006D352B" w:rsidP="00EB38FD">
            <w:pPr>
              <w:jc w:val="center"/>
              <w:rPr>
                <w:rFonts w:asciiTheme="minorHAnsi" w:hAnsiTheme="minorHAnsi" w:cstheme="minorHAnsi"/>
                <w:b/>
                <w:bCs/>
                <w:color w:val="000000"/>
                <w:sz w:val="18"/>
                <w:szCs w:val="18"/>
                <w:lang w:val="hr-HR" w:eastAsia="hr-HR"/>
              </w:rPr>
            </w:pPr>
            <w:r w:rsidRPr="005666B6">
              <w:rPr>
                <w:rFonts w:asciiTheme="minorHAnsi" w:hAnsiTheme="minorHAnsi" w:cstheme="minorHAnsi"/>
                <w:b/>
                <w:bCs/>
                <w:color w:val="000000"/>
                <w:sz w:val="18"/>
                <w:szCs w:val="18"/>
                <w:lang w:val="hr-HR" w:eastAsia="hr-HR"/>
              </w:rPr>
              <w:t>O P I S</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rsidR="006D352B" w:rsidRPr="005666B6" w:rsidRDefault="006D352B" w:rsidP="00EB38FD">
            <w:pPr>
              <w:jc w:val="center"/>
              <w:rPr>
                <w:rFonts w:asciiTheme="minorHAnsi" w:hAnsiTheme="minorHAnsi" w:cstheme="minorHAnsi"/>
                <w:b/>
                <w:bCs/>
                <w:color w:val="000000"/>
                <w:sz w:val="12"/>
                <w:szCs w:val="12"/>
                <w:lang w:val="hr-HR" w:eastAsia="hr-HR"/>
              </w:rPr>
            </w:pPr>
            <w:r w:rsidRPr="005666B6">
              <w:rPr>
                <w:rFonts w:asciiTheme="minorHAnsi" w:hAnsiTheme="minorHAnsi" w:cstheme="minorHAnsi"/>
                <w:b/>
                <w:bCs/>
                <w:color w:val="000000"/>
                <w:sz w:val="12"/>
                <w:szCs w:val="12"/>
                <w:lang w:val="hr-HR" w:eastAsia="hr-HR"/>
              </w:rPr>
              <w:t>ZEMLJIŠTE</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6D352B" w:rsidRPr="005666B6" w:rsidRDefault="006D352B" w:rsidP="00EB38FD">
            <w:pPr>
              <w:jc w:val="center"/>
              <w:rPr>
                <w:rFonts w:asciiTheme="minorHAnsi" w:hAnsiTheme="minorHAnsi" w:cstheme="minorHAnsi"/>
                <w:b/>
                <w:bCs/>
                <w:color w:val="000000"/>
                <w:sz w:val="12"/>
                <w:szCs w:val="12"/>
                <w:lang w:val="hr-HR" w:eastAsia="hr-HR"/>
              </w:rPr>
            </w:pPr>
            <w:r w:rsidRPr="005666B6">
              <w:rPr>
                <w:rFonts w:asciiTheme="minorHAnsi" w:hAnsiTheme="minorHAnsi" w:cstheme="minorHAnsi"/>
                <w:b/>
                <w:bCs/>
                <w:color w:val="000000"/>
                <w:sz w:val="12"/>
                <w:szCs w:val="12"/>
                <w:lang w:val="hr-HR" w:eastAsia="hr-HR"/>
              </w:rPr>
              <w:t>GRAĐEVINSKI OBJEKTI</w:t>
            </w:r>
          </w:p>
        </w:tc>
        <w:tc>
          <w:tcPr>
            <w:tcW w:w="1418" w:type="dxa"/>
            <w:tcBorders>
              <w:top w:val="single" w:sz="4" w:space="0" w:color="auto"/>
              <w:left w:val="nil"/>
              <w:bottom w:val="single" w:sz="4" w:space="0" w:color="auto"/>
              <w:right w:val="single" w:sz="4" w:space="0" w:color="auto"/>
            </w:tcBorders>
            <w:shd w:val="clear" w:color="000000" w:fill="F2F2F2"/>
            <w:vAlign w:val="center"/>
            <w:hideMark/>
          </w:tcPr>
          <w:p w:rsidR="006D352B" w:rsidRPr="005666B6" w:rsidRDefault="006D352B" w:rsidP="00EB38FD">
            <w:pPr>
              <w:jc w:val="center"/>
              <w:rPr>
                <w:rFonts w:asciiTheme="minorHAnsi" w:hAnsiTheme="minorHAnsi" w:cstheme="minorHAnsi"/>
                <w:b/>
                <w:bCs/>
                <w:color w:val="000000"/>
                <w:sz w:val="12"/>
                <w:szCs w:val="12"/>
                <w:lang w:val="hr-HR" w:eastAsia="hr-HR"/>
              </w:rPr>
            </w:pPr>
            <w:r w:rsidRPr="005666B6">
              <w:rPr>
                <w:rFonts w:asciiTheme="minorHAnsi" w:hAnsiTheme="minorHAnsi" w:cstheme="minorHAnsi"/>
                <w:b/>
                <w:bCs/>
                <w:color w:val="000000"/>
                <w:sz w:val="12"/>
                <w:szCs w:val="12"/>
                <w:lang w:val="hr-HR" w:eastAsia="hr-HR"/>
              </w:rPr>
              <w:t>UREĐAJI, OPREMA I OSTALO</w:t>
            </w:r>
          </w:p>
        </w:tc>
        <w:tc>
          <w:tcPr>
            <w:tcW w:w="1275" w:type="dxa"/>
            <w:tcBorders>
              <w:top w:val="single" w:sz="4" w:space="0" w:color="auto"/>
              <w:left w:val="nil"/>
              <w:bottom w:val="single" w:sz="4" w:space="0" w:color="auto"/>
              <w:right w:val="single" w:sz="4" w:space="0" w:color="auto"/>
            </w:tcBorders>
            <w:shd w:val="clear" w:color="000000" w:fill="F2F2F2"/>
            <w:vAlign w:val="center"/>
            <w:hideMark/>
          </w:tcPr>
          <w:p w:rsidR="006D352B" w:rsidRPr="005666B6" w:rsidRDefault="006D352B" w:rsidP="00EB38FD">
            <w:pPr>
              <w:jc w:val="center"/>
              <w:rPr>
                <w:rFonts w:asciiTheme="minorHAnsi" w:hAnsiTheme="minorHAnsi" w:cstheme="minorHAnsi"/>
                <w:b/>
                <w:bCs/>
                <w:color w:val="000000"/>
                <w:sz w:val="12"/>
                <w:szCs w:val="12"/>
                <w:lang w:val="hr-HR" w:eastAsia="hr-HR"/>
              </w:rPr>
            </w:pPr>
            <w:r w:rsidRPr="005666B6">
              <w:rPr>
                <w:rFonts w:asciiTheme="minorHAnsi" w:hAnsiTheme="minorHAnsi" w:cstheme="minorHAnsi"/>
                <w:b/>
                <w:bCs/>
                <w:color w:val="000000"/>
                <w:sz w:val="12"/>
                <w:szCs w:val="12"/>
                <w:lang w:val="hr-HR" w:eastAsia="hr-HR"/>
              </w:rPr>
              <w:t>MATERIJAL. IMOVINA U PRIPREMI</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6D352B" w:rsidRPr="005666B6" w:rsidRDefault="006D352B" w:rsidP="00EB38FD">
            <w:pPr>
              <w:jc w:val="center"/>
              <w:rPr>
                <w:rFonts w:asciiTheme="minorHAnsi" w:hAnsiTheme="minorHAnsi" w:cstheme="minorHAnsi"/>
                <w:b/>
                <w:bCs/>
                <w:color w:val="000000"/>
                <w:sz w:val="12"/>
                <w:szCs w:val="12"/>
                <w:lang w:val="hr-HR" w:eastAsia="hr-HR"/>
              </w:rPr>
            </w:pPr>
            <w:r w:rsidRPr="005666B6">
              <w:rPr>
                <w:rFonts w:asciiTheme="minorHAnsi" w:hAnsiTheme="minorHAnsi" w:cstheme="minorHAnsi"/>
                <w:b/>
                <w:bCs/>
                <w:color w:val="000000"/>
                <w:sz w:val="12"/>
                <w:szCs w:val="12"/>
                <w:lang w:val="hr-HR" w:eastAsia="hr-HR"/>
              </w:rPr>
              <w:t>UKUPNO  MATERIJALNA IMOVINA</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D352B" w:rsidRPr="005666B6" w:rsidRDefault="006D352B" w:rsidP="00EB38FD">
            <w:pPr>
              <w:jc w:val="center"/>
              <w:rPr>
                <w:rFonts w:asciiTheme="minorHAnsi" w:hAnsiTheme="minorHAnsi" w:cstheme="minorHAnsi"/>
                <w:b/>
                <w:bCs/>
                <w:color w:val="000000"/>
                <w:sz w:val="12"/>
                <w:szCs w:val="12"/>
                <w:lang w:val="hr-HR" w:eastAsia="hr-HR"/>
              </w:rPr>
            </w:pPr>
            <w:r w:rsidRPr="005666B6">
              <w:rPr>
                <w:rFonts w:asciiTheme="minorHAnsi" w:hAnsiTheme="minorHAnsi" w:cstheme="minorHAnsi"/>
                <w:b/>
                <w:bCs/>
                <w:color w:val="000000"/>
                <w:sz w:val="12"/>
                <w:szCs w:val="12"/>
                <w:lang w:val="hr-HR" w:eastAsia="hr-HR"/>
              </w:rPr>
              <w:t>NEMATERIJALNA IMOVINA</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rsidR="006D352B" w:rsidRPr="005666B6" w:rsidRDefault="006D352B" w:rsidP="00EB38FD">
            <w:pPr>
              <w:jc w:val="center"/>
              <w:rPr>
                <w:rFonts w:asciiTheme="minorHAnsi" w:hAnsiTheme="minorHAnsi" w:cstheme="minorHAnsi"/>
                <w:b/>
                <w:bCs/>
                <w:color w:val="000000"/>
                <w:sz w:val="12"/>
                <w:szCs w:val="12"/>
                <w:lang w:val="hr-HR" w:eastAsia="hr-HR"/>
              </w:rPr>
            </w:pPr>
            <w:r w:rsidRPr="005666B6">
              <w:rPr>
                <w:rFonts w:asciiTheme="minorHAnsi" w:hAnsiTheme="minorHAnsi" w:cstheme="minorHAnsi"/>
                <w:b/>
                <w:bCs/>
                <w:color w:val="000000"/>
                <w:sz w:val="12"/>
                <w:szCs w:val="12"/>
                <w:lang w:val="hr-HR" w:eastAsia="hr-HR"/>
              </w:rPr>
              <w:t>UKUPNO NEMATERIJALNA IMOVINA</w:t>
            </w:r>
          </w:p>
        </w:tc>
        <w:tc>
          <w:tcPr>
            <w:tcW w:w="15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D352B" w:rsidRPr="005666B6" w:rsidRDefault="006D352B" w:rsidP="00EB38FD">
            <w:pPr>
              <w:jc w:val="center"/>
              <w:rPr>
                <w:rFonts w:asciiTheme="minorHAnsi" w:hAnsiTheme="minorHAnsi" w:cstheme="minorHAnsi"/>
                <w:b/>
                <w:bCs/>
                <w:color w:val="000000"/>
                <w:sz w:val="12"/>
                <w:szCs w:val="12"/>
                <w:lang w:val="hr-HR" w:eastAsia="hr-HR"/>
              </w:rPr>
            </w:pPr>
            <w:r w:rsidRPr="005666B6">
              <w:rPr>
                <w:rFonts w:asciiTheme="minorHAnsi" w:hAnsiTheme="minorHAnsi" w:cstheme="minorHAnsi"/>
                <w:b/>
                <w:bCs/>
                <w:color w:val="000000"/>
                <w:sz w:val="12"/>
                <w:szCs w:val="12"/>
                <w:lang w:val="hr-HR" w:eastAsia="hr-HR"/>
              </w:rPr>
              <w:t>SVEUKUPNO</w:t>
            </w:r>
          </w:p>
        </w:tc>
      </w:tr>
      <w:tr w:rsidR="006D352B" w:rsidRPr="005666B6" w:rsidTr="006D352B">
        <w:trPr>
          <w:trHeight w:val="20"/>
        </w:trPr>
        <w:tc>
          <w:tcPr>
            <w:tcW w:w="3691" w:type="dxa"/>
            <w:tcBorders>
              <w:top w:val="nil"/>
              <w:left w:val="single" w:sz="4" w:space="0" w:color="auto"/>
              <w:bottom w:val="single" w:sz="4" w:space="0" w:color="auto"/>
              <w:right w:val="single" w:sz="4" w:space="0" w:color="auto"/>
            </w:tcBorders>
            <w:shd w:val="clear" w:color="auto" w:fill="auto"/>
            <w:vAlign w:val="center"/>
            <w:hideMark/>
          </w:tcPr>
          <w:p w:rsidR="006D352B" w:rsidRPr="005666B6" w:rsidRDefault="006D352B" w:rsidP="00EB38FD">
            <w:pPr>
              <w:jc w:val="center"/>
              <w:rPr>
                <w:rFonts w:asciiTheme="minorHAnsi" w:hAnsiTheme="minorHAnsi" w:cstheme="minorHAnsi"/>
                <w:color w:val="000000"/>
                <w:sz w:val="14"/>
                <w:szCs w:val="14"/>
                <w:lang w:val="hr-HR" w:eastAsia="hr-HR"/>
              </w:rPr>
            </w:pPr>
            <w:r w:rsidRPr="005666B6">
              <w:rPr>
                <w:rFonts w:asciiTheme="minorHAnsi" w:hAnsiTheme="minorHAnsi" w:cstheme="minorHAnsi"/>
                <w:color w:val="000000"/>
                <w:sz w:val="14"/>
                <w:szCs w:val="14"/>
                <w:lang w:val="hr-HR" w:eastAsia="hr-HR"/>
              </w:rPr>
              <w:t>1</w:t>
            </w:r>
          </w:p>
        </w:tc>
        <w:tc>
          <w:tcPr>
            <w:tcW w:w="1417" w:type="dxa"/>
            <w:tcBorders>
              <w:top w:val="nil"/>
              <w:left w:val="nil"/>
              <w:bottom w:val="single" w:sz="4" w:space="0" w:color="auto"/>
              <w:right w:val="single" w:sz="4" w:space="0" w:color="auto"/>
            </w:tcBorders>
            <w:shd w:val="clear" w:color="auto" w:fill="auto"/>
            <w:vAlign w:val="center"/>
            <w:hideMark/>
          </w:tcPr>
          <w:p w:rsidR="006D352B" w:rsidRPr="005666B6" w:rsidRDefault="006D352B" w:rsidP="00EB38FD">
            <w:pPr>
              <w:jc w:val="center"/>
              <w:rPr>
                <w:rFonts w:asciiTheme="minorHAnsi" w:hAnsiTheme="minorHAnsi" w:cstheme="minorHAnsi"/>
                <w:color w:val="000000"/>
                <w:sz w:val="14"/>
                <w:szCs w:val="14"/>
                <w:lang w:val="hr-HR" w:eastAsia="hr-HR"/>
              </w:rPr>
            </w:pPr>
            <w:r w:rsidRPr="005666B6">
              <w:rPr>
                <w:rFonts w:asciiTheme="minorHAnsi" w:hAnsiTheme="minorHAnsi" w:cstheme="minorHAnsi"/>
                <w:color w:val="000000"/>
                <w:sz w:val="14"/>
                <w:szCs w:val="14"/>
                <w:lang w:val="hr-HR" w:eastAsia="hr-HR"/>
              </w:rPr>
              <w:t>2</w:t>
            </w:r>
          </w:p>
        </w:tc>
        <w:tc>
          <w:tcPr>
            <w:tcW w:w="1276" w:type="dxa"/>
            <w:tcBorders>
              <w:top w:val="nil"/>
              <w:left w:val="nil"/>
              <w:bottom w:val="single" w:sz="4" w:space="0" w:color="auto"/>
              <w:right w:val="single" w:sz="4" w:space="0" w:color="auto"/>
            </w:tcBorders>
            <w:shd w:val="clear" w:color="auto" w:fill="auto"/>
            <w:vAlign w:val="center"/>
            <w:hideMark/>
          </w:tcPr>
          <w:p w:rsidR="006D352B" w:rsidRPr="005666B6" w:rsidRDefault="006D352B" w:rsidP="00EB38FD">
            <w:pPr>
              <w:jc w:val="center"/>
              <w:rPr>
                <w:rFonts w:asciiTheme="minorHAnsi" w:hAnsiTheme="minorHAnsi" w:cstheme="minorHAnsi"/>
                <w:color w:val="000000"/>
                <w:sz w:val="14"/>
                <w:szCs w:val="14"/>
                <w:lang w:val="hr-HR" w:eastAsia="hr-HR"/>
              </w:rPr>
            </w:pPr>
            <w:r w:rsidRPr="005666B6">
              <w:rPr>
                <w:rFonts w:asciiTheme="minorHAnsi" w:hAnsiTheme="minorHAnsi" w:cstheme="minorHAnsi"/>
                <w:color w:val="000000"/>
                <w:sz w:val="14"/>
                <w:szCs w:val="14"/>
                <w:lang w:val="hr-HR" w:eastAsia="hr-HR"/>
              </w:rPr>
              <w:t>3</w:t>
            </w:r>
          </w:p>
        </w:tc>
        <w:tc>
          <w:tcPr>
            <w:tcW w:w="1418" w:type="dxa"/>
            <w:tcBorders>
              <w:top w:val="nil"/>
              <w:left w:val="nil"/>
              <w:bottom w:val="single" w:sz="4" w:space="0" w:color="auto"/>
              <w:right w:val="single" w:sz="4" w:space="0" w:color="auto"/>
            </w:tcBorders>
            <w:shd w:val="clear" w:color="auto" w:fill="auto"/>
            <w:vAlign w:val="center"/>
            <w:hideMark/>
          </w:tcPr>
          <w:p w:rsidR="006D352B" w:rsidRPr="005666B6" w:rsidRDefault="006D352B" w:rsidP="00EB38FD">
            <w:pPr>
              <w:jc w:val="center"/>
              <w:rPr>
                <w:rFonts w:asciiTheme="minorHAnsi" w:hAnsiTheme="minorHAnsi" w:cstheme="minorHAnsi"/>
                <w:color w:val="000000"/>
                <w:sz w:val="14"/>
                <w:szCs w:val="14"/>
                <w:lang w:val="hr-HR" w:eastAsia="hr-HR"/>
              </w:rPr>
            </w:pPr>
            <w:r w:rsidRPr="005666B6">
              <w:rPr>
                <w:rFonts w:asciiTheme="minorHAnsi" w:hAnsiTheme="minorHAnsi" w:cstheme="minorHAnsi"/>
                <w:color w:val="000000"/>
                <w:sz w:val="14"/>
                <w:szCs w:val="14"/>
                <w:lang w:val="hr-HR" w:eastAsia="hr-HR"/>
              </w:rPr>
              <w:t>4</w:t>
            </w:r>
          </w:p>
        </w:tc>
        <w:tc>
          <w:tcPr>
            <w:tcW w:w="1275" w:type="dxa"/>
            <w:tcBorders>
              <w:top w:val="nil"/>
              <w:left w:val="nil"/>
              <w:bottom w:val="single" w:sz="4" w:space="0" w:color="auto"/>
              <w:right w:val="single" w:sz="4" w:space="0" w:color="auto"/>
            </w:tcBorders>
            <w:shd w:val="clear" w:color="auto" w:fill="auto"/>
            <w:vAlign w:val="center"/>
            <w:hideMark/>
          </w:tcPr>
          <w:p w:rsidR="006D352B" w:rsidRPr="005666B6" w:rsidRDefault="006D352B" w:rsidP="00EB38FD">
            <w:pPr>
              <w:jc w:val="center"/>
              <w:rPr>
                <w:rFonts w:asciiTheme="minorHAnsi" w:hAnsiTheme="minorHAnsi" w:cstheme="minorHAnsi"/>
                <w:color w:val="000000"/>
                <w:sz w:val="14"/>
                <w:szCs w:val="14"/>
                <w:lang w:val="hr-HR" w:eastAsia="hr-HR"/>
              </w:rPr>
            </w:pPr>
            <w:r w:rsidRPr="005666B6">
              <w:rPr>
                <w:rFonts w:asciiTheme="minorHAnsi" w:hAnsiTheme="minorHAnsi" w:cstheme="minorHAnsi"/>
                <w:color w:val="000000"/>
                <w:sz w:val="14"/>
                <w:szCs w:val="14"/>
                <w:lang w:val="hr-HR" w:eastAsia="hr-HR"/>
              </w:rPr>
              <w:t>5</w:t>
            </w:r>
          </w:p>
        </w:tc>
        <w:tc>
          <w:tcPr>
            <w:tcW w:w="1276" w:type="dxa"/>
            <w:tcBorders>
              <w:top w:val="nil"/>
              <w:left w:val="nil"/>
              <w:bottom w:val="single" w:sz="4" w:space="0" w:color="auto"/>
              <w:right w:val="single" w:sz="4" w:space="0" w:color="auto"/>
            </w:tcBorders>
            <w:shd w:val="clear" w:color="auto" w:fill="FFFFFF"/>
            <w:vAlign w:val="center"/>
            <w:hideMark/>
          </w:tcPr>
          <w:p w:rsidR="006D352B" w:rsidRPr="005666B6" w:rsidRDefault="006D352B" w:rsidP="00EB38FD">
            <w:pPr>
              <w:jc w:val="center"/>
              <w:rPr>
                <w:rFonts w:asciiTheme="minorHAnsi" w:hAnsiTheme="minorHAnsi" w:cstheme="minorHAnsi"/>
                <w:b/>
                <w:sz w:val="14"/>
                <w:szCs w:val="14"/>
                <w:lang w:val="hr-HR" w:eastAsia="hr-HR"/>
              </w:rPr>
            </w:pPr>
            <w:r w:rsidRPr="005666B6">
              <w:rPr>
                <w:rFonts w:asciiTheme="minorHAnsi" w:hAnsiTheme="minorHAnsi" w:cstheme="minorHAnsi"/>
                <w:b/>
                <w:sz w:val="14"/>
                <w:szCs w:val="14"/>
                <w:lang w:val="hr-HR" w:eastAsia="hr-HR"/>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352B" w:rsidRPr="005666B6" w:rsidRDefault="006D352B" w:rsidP="00EB38FD">
            <w:pPr>
              <w:jc w:val="center"/>
              <w:rPr>
                <w:rFonts w:asciiTheme="minorHAnsi" w:hAnsiTheme="minorHAnsi" w:cstheme="minorHAnsi"/>
                <w:color w:val="000000"/>
                <w:sz w:val="14"/>
                <w:szCs w:val="14"/>
                <w:lang w:val="hr-HR" w:eastAsia="hr-HR"/>
              </w:rPr>
            </w:pPr>
            <w:r w:rsidRPr="005666B6">
              <w:rPr>
                <w:rFonts w:asciiTheme="minorHAnsi" w:hAnsiTheme="minorHAnsi" w:cstheme="minorHAnsi"/>
                <w:color w:val="000000"/>
                <w:sz w:val="14"/>
                <w:szCs w:val="14"/>
                <w:lang w:val="hr-HR" w:eastAsia="hr-HR"/>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352B" w:rsidRPr="005666B6" w:rsidRDefault="006D352B" w:rsidP="00EB38FD">
            <w:pPr>
              <w:jc w:val="center"/>
              <w:rPr>
                <w:rFonts w:asciiTheme="minorHAnsi" w:hAnsiTheme="minorHAnsi" w:cstheme="minorHAnsi"/>
                <w:color w:val="000000"/>
                <w:sz w:val="14"/>
                <w:szCs w:val="14"/>
                <w:lang w:val="hr-HR" w:eastAsia="hr-HR"/>
              </w:rPr>
            </w:pPr>
            <w:r w:rsidRPr="005666B6">
              <w:rPr>
                <w:rFonts w:asciiTheme="minorHAnsi" w:hAnsiTheme="minorHAnsi" w:cstheme="minorHAnsi"/>
                <w:color w:val="000000"/>
                <w:sz w:val="14"/>
                <w:szCs w:val="14"/>
                <w:lang w:val="hr-HR" w:eastAsia="hr-HR"/>
              </w:rPr>
              <w:t>9</w:t>
            </w:r>
          </w:p>
        </w:tc>
        <w:tc>
          <w:tcPr>
            <w:tcW w:w="1559" w:type="dxa"/>
            <w:tcBorders>
              <w:top w:val="nil"/>
              <w:left w:val="single" w:sz="4" w:space="0" w:color="auto"/>
              <w:bottom w:val="single" w:sz="4" w:space="0" w:color="auto"/>
              <w:right w:val="single" w:sz="4" w:space="0" w:color="auto"/>
            </w:tcBorders>
            <w:shd w:val="clear" w:color="auto" w:fill="FFFFFF"/>
            <w:vAlign w:val="center"/>
            <w:hideMark/>
          </w:tcPr>
          <w:p w:rsidR="006D352B" w:rsidRPr="005666B6" w:rsidRDefault="006D352B" w:rsidP="00EB38FD">
            <w:pPr>
              <w:jc w:val="center"/>
              <w:rPr>
                <w:rFonts w:asciiTheme="minorHAnsi" w:hAnsiTheme="minorHAnsi" w:cstheme="minorHAnsi"/>
                <w:color w:val="000000"/>
                <w:sz w:val="14"/>
                <w:szCs w:val="14"/>
                <w:lang w:val="hr-HR" w:eastAsia="hr-HR"/>
              </w:rPr>
            </w:pPr>
            <w:r w:rsidRPr="005666B6">
              <w:rPr>
                <w:rFonts w:asciiTheme="minorHAnsi" w:hAnsiTheme="minorHAnsi" w:cstheme="minorHAnsi"/>
                <w:color w:val="000000"/>
                <w:sz w:val="14"/>
                <w:szCs w:val="14"/>
                <w:lang w:val="hr-HR" w:eastAsia="hr-HR"/>
              </w:rPr>
              <w:t>10</w:t>
            </w:r>
          </w:p>
        </w:tc>
      </w:tr>
      <w:tr w:rsidR="006D352B" w:rsidRPr="005666B6" w:rsidTr="006D352B">
        <w:trPr>
          <w:trHeight w:val="20"/>
        </w:trPr>
        <w:tc>
          <w:tcPr>
            <w:tcW w:w="3691" w:type="dxa"/>
            <w:tcBorders>
              <w:top w:val="nil"/>
              <w:left w:val="single" w:sz="4" w:space="0" w:color="auto"/>
              <w:bottom w:val="single" w:sz="4" w:space="0" w:color="auto"/>
              <w:right w:val="single" w:sz="4" w:space="0" w:color="auto"/>
            </w:tcBorders>
            <w:shd w:val="clear" w:color="auto" w:fill="auto"/>
            <w:vAlign w:val="center"/>
            <w:hideMark/>
          </w:tcPr>
          <w:p w:rsidR="006D352B" w:rsidRPr="005666B6" w:rsidRDefault="006D352B" w:rsidP="00EB38FD">
            <w:pPr>
              <w:spacing w:beforeLines="20" w:before="48" w:afterLines="20" w:after="48"/>
              <w:rPr>
                <w:rFonts w:asciiTheme="minorHAnsi" w:hAnsiTheme="minorHAnsi" w:cstheme="minorHAnsi"/>
                <w:b/>
                <w:color w:val="000000"/>
                <w:sz w:val="18"/>
                <w:szCs w:val="18"/>
                <w:lang w:val="hr-HR" w:eastAsia="hr-HR"/>
              </w:rPr>
            </w:pPr>
            <w:r w:rsidRPr="005666B6">
              <w:rPr>
                <w:rFonts w:asciiTheme="minorHAnsi" w:hAnsiTheme="minorHAnsi" w:cstheme="minorHAnsi"/>
                <w:b/>
                <w:color w:val="000000"/>
                <w:sz w:val="18"/>
                <w:szCs w:val="18"/>
                <w:lang w:val="hr-HR" w:eastAsia="hr-HR"/>
              </w:rPr>
              <w:t>NABAVNA  VRIJEDNOST</w:t>
            </w:r>
          </w:p>
        </w:tc>
        <w:tc>
          <w:tcPr>
            <w:tcW w:w="1417" w:type="dxa"/>
            <w:tcBorders>
              <w:top w:val="nil"/>
              <w:left w:val="nil"/>
              <w:bottom w:val="single" w:sz="4" w:space="0" w:color="auto"/>
              <w:right w:val="single" w:sz="4" w:space="0" w:color="auto"/>
            </w:tcBorders>
            <w:shd w:val="clear" w:color="auto" w:fill="auto"/>
            <w:vAlign w:val="center"/>
            <w:hideMark/>
          </w:tcPr>
          <w:p w:rsidR="006D352B" w:rsidRPr="005666B6" w:rsidRDefault="006D352B" w:rsidP="00EB38FD">
            <w:pPr>
              <w:spacing w:beforeLines="20" w:before="48" w:afterLines="20" w:after="48"/>
              <w:rPr>
                <w:rFonts w:asciiTheme="minorHAnsi" w:hAnsiTheme="minorHAnsi" w:cstheme="minorHAnsi"/>
                <w:color w:val="000000"/>
                <w:lang w:val="hr-HR" w:eastAsia="hr-HR"/>
              </w:rPr>
            </w:pPr>
            <w:r w:rsidRPr="005666B6">
              <w:rPr>
                <w:rFonts w:asciiTheme="minorHAnsi" w:hAnsiTheme="minorHAnsi" w:cstheme="minorHAnsi"/>
                <w:color w:val="000000"/>
                <w:lang w:val="hr-HR" w:eastAsia="hr-HR"/>
              </w:rPr>
              <w:t> </w:t>
            </w:r>
          </w:p>
        </w:tc>
        <w:tc>
          <w:tcPr>
            <w:tcW w:w="1276" w:type="dxa"/>
            <w:tcBorders>
              <w:top w:val="nil"/>
              <w:left w:val="nil"/>
              <w:bottom w:val="single" w:sz="4" w:space="0" w:color="auto"/>
              <w:right w:val="single" w:sz="4" w:space="0" w:color="auto"/>
            </w:tcBorders>
            <w:shd w:val="clear" w:color="auto" w:fill="auto"/>
            <w:vAlign w:val="center"/>
            <w:hideMark/>
          </w:tcPr>
          <w:p w:rsidR="006D352B" w:rsidRPr="005666B6" w:rsidRDefault="006D352B" w:rsidP="00EB38FD">
            <w:pPr>
              <w:spacing w:beforeLines="20" w:before="48" w:afterLines="20" w:after="48"/>
              <w:rPr>
                <w:rFonts w:asciiTheme="minorHAnsi" w:hAnsiTheme="minorHAnsi" w:cstheme="minorHAnsi"/>
                <w:color w:val="000000"/>
                <w:lang w:val="hr-HR" w:eastAsia="hr-HR"/>
              </w:rPr>
            </w:pPr>
            <w:r w:rsidRPr="005666B6">
              <w:rPr>
                <w:rFonts w:asciiTheme="minorHAnsi" w:hAnsiTheme="minorHAnsi" w:cstheme="minorHAnsi"/>
                <w:color w:val="000000"/>
                <w:lang w:val="hr-HR" w:eastAsia="hr-HR"/>
              </w:rPr>
              <w:t> </w:t>
            </w:r>
          </w:p>
        </w:tc>
        <w:tc>
          <w:tcPr>
            <w:tcW w:w="1418" w:type="dxa"/>
            <w:tcBorders>
              <w:top w:val="nil"/>
              <w:left w:val="nil"/>
              <w:bottom w:val="single" w:sz="4" w:space="0" w:color="auto"/>
              <w:right w:val="single" w:sz="4" w:space="0" w:color="auto"/>
            </w:tcBorders>
            <w:shd w:val="clear" w:color="auto" w:fill="auto"/>
            <w:vAlign w:val="center"/>
            <w:hideMark/>
          </w:tcPr>
          <w:p w:rsidR="006D352B" w:rsidRPr="005666B6" w:rsidRDefault="006D352B" w:rsidP="00EB38FD">
            <w:pPr>
              <w:spacing w:beforeLines="20" w:before="48" w:afterLines="20" w:after="48"/>
              <w:rPr>
                <w:rFonts w:asciiTheme="minorHAnsi" w:hAnsiTheme="minorHAnsi" w:cstheme="minorHAnsi"/>
                <w:color w:val="000000"/>
                <w:lang w:val="hr-HR" w:eastAsia="hr-HR"/>
              </w:rPr>
            </w:pPr>
            <w:r w:rsidRPr="005666B6">
              <w:rPr>
                <w:rFonts w:asciiTheme="minorHAnsi" w:hAnsiTheme="minorHAnsi" w:cstheme="minorHAnsi"/>
                <w:color w:val="000000"/>
                <w:lang w:val="hr-HR" w:eastAsia="hr-HR"/>
              </w:rPr>
              <w:t> </w:t>
            </w:r>
          </w:p>
        </w:tc>
        <w:tc>
          <w:tcPr>
            <w:tcW w:w="1275" w:type="dxa"/>
            <w:tcBorders>
              <w:top w:val="nil"/>
              <w:left w:val="nil"/>
              <w:bottom w:val="single" w:sz="4" w:space="0" w:color="auto"/>
              <w:right w:val="single" w:sz="4" w:space="0" w:color="auto"/>
            </w:tcBorders>
            <w:shd w:val="clear" w:color="auto" w:fill="auto"/>
            <w:vAlign w:val="center"/>
            <w:hideMark/>
          </w:tcPr>
          <w:p w:rsidR="006D352B" w:rsidRPr="005666B6" w:rsidRDefault="006D352B" w:rsidP="00EB38FD">
            <w:pPr>
              <w:spacing w:beforeLines="20" w:before="48" w:afterLines="20" w:after="48"/>
              <w:rPr>
                <w:rFonts w:asciiTheme="minorHAnsi" w:hAnsiTheme="minorHAnsi" w:cstheme="minorHAnsi"/>
                <w:color w:val="000000"/>
                <w:lang w:val="hr-HR" w:eastAsia="hr-HR"/>
              </w:rPr>
            </w:pPr>
            <w:r w:rsidRPr="005666B6">
              <w:rPr>
                <w:rFonts w:asciiTheme="minorHAnsi" w:hAnsiTheme="minorHAnsi" w:cstheme="minorHAnsi"/>
                <w:color w:val="000000"/>
                <w:lang w:val="hr-HR" w:eastAsia="hr-HR"/>
              </w:rPr>
              <w:t> </w:t>
            </w:r>
          </w:p>
        </w:tc>
        <w:tc>
          <w:tcPr>
            <w:tcW w:w="1276" w:type="dxa"/>
            <w:tcBorders>
              <w:top w:val="nil"/>
              <w:left w:val="nil"/>
              <w:bottom w:val="single" w:sz="4" w:space="0" w:color="auto"/>
              <w:right w:val="single" w:sz="4" w:space="0" w:color="auto"/>
            </w:tcBorders>
            <w:shd w:val="clear" w:color="auto" w:fill="FFFFFF"/>
            <w:vAlign w:val="center"/>
            <w:hideMark/>
          </w:tcPr>
          <w:p w:rsidR="006D352B" w:rsidRPr="005666B6" w:rsidRDefault="006D352B" w:rsidP="00EB38FD">
            <w:pPr>
              <w:spacing w:beforeLines="20" w:before="48" w:afterLines="20" w:after="48"/>
              <w:rPr>
                <w:rFonts w:asciiTheme="minorHAnsi" w:hAnsiTheme="minorHAnsi" w:cstheme="minorHAnsi"/>
                <w:b/>
                <w:lang w:val="hr-HR" w:eastAsia="hr-HR"/>
              </w:rPr>
            </w:pPr>
            <w:r w:rsidRPr="005666B6">
              <w:rPr>
                <w:rFonts w:asciiTheme="minorHAnsi" w:hAnsiTheme="minorHAnsi" w:cstheme="minorHAnsi"/>
                <w:b/>
                <w:lang w:val="hr-HR" w:eastAsia="hr-HR"/>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352B" w:rsidRPr="005666B6" w:rsidRDefault="006D352B" w:rsidP="00EB38FD">
            <w:pPr>
              <w:spacing w:beforeLines="20" w:before="48" w:afterLines="20" w:after="48"/>
              <w:rPr>
                <w:rFonts w:asciiTheme="minorHAnsi" w:hAnsiTheme="minorHAnsi" w:cstheme="minorHAnsi"/>
                <w:color w:val="000000"/>
                <w:lang w:val="hr-HR" w:eastAsia="hr-HR"/>
              </w:rPr>
            </w:pPr>
            <w:r w:rsidRPr="005666B6">
              <w:rPr>
                <w:rFonts w:asciiTheme="minorHAnsi" w:hAnsiTheme="minorHAnsi" w:cstheme="minorHAnsi"/>
                <w:color w:val="000000"/>
                <w:lang w:val="hr-HR" w:eastAsia="hr-HR"/>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352B" w:rsidRPr="005666B6" w:rsidRDefault="006D352B" w:rsidP="00EB38FD">
            <w:pPr>
              <w:spacing w:beforeLines="20" w:before="48" w:afterLines="20" w:after="48"/>
              <w:rPr>
                <w:rFonts w:asciiTheme="minorHAnsi" w:hAnsiTheme="minorHAnsi" w:cstheme="minorHAnsi"/>
                <w:color w:val="000000"/>
                <w:lang w:val="hr-HR" w:eastAsia="hr-HR"/>
              </w:rPr>
            </w:pPr>
          </w:p>
        </w:tc>
        <w:tc>
          <w:tcPr>
            <w:tcW w:w="1559" w:type="dxa"/>
            <w:tcBorders>
              <w:top w:val="nil"/>
              <w:left w:val="single" w:sz="4" w:space="0" w:color="auto"/>
              <w:bottom w:val="single" w:sz="4" w:space="0" w:color="auto"/>
              <w:right w:val="single" w:sz="4" w:space="0" w:color="auto"/>
            </w:tcBorders>
            <w:shd w:val="clear" w:color="auto" w:fill="FFFFFF"/>
            <w:vAlign w:val="center"/>
            <w:hideMark/>
          </w:tcPr>
          <w:p w:rsidR="006D352B" w:rsidRPr="005666B6" w:rsidRDefault="006D352B" w:rsidP="00EB38FD">
            <w:pPr>
              <w:spacing w:beforeLines="20" w:before="48" w:afterLines="20" w:after="48"/>
              <w:rPr>
                <w:rFonts w:asciiTheme="minorHAnsi" w:hAnsiTheme="minorHAnsi" w:cstheme="minorHAnsi"/>
                <w:color w:val="000000"/>
                <w:lang w:val="hr-HR" w:eastAsia="hr-HR"/>
              </w:rPr>
            </w:pPr>
            <w:r w:rsidRPr="005666B6">
              <w:rPr>
                <w:rFonts w:asciiTheme="minorHAnsi" w:hAnsiTheme="minorHAnsi" w:cstheme="minorHAnsi"/>
                <w:color w:val="000000"/>
                <w:lang w:val="hr-HR" w:eastAsia="hr-HR"/>
              </w:rPr>
              <w:t> </w:t>
            </w:r>
          </w:p>
        </w:tc>
      </w:tr>
      <w:tr w:rsidR="006D352B" w:rsidRPr="005666B6" w:rsidTr="006D352B">
        <w:trPr>
          <w:trHeight w:val="20"/>
        </w:trPr>
        <w:tc>
          <w:tcPr>
            <w:tcW w:w="3691" w:type="dxa"/>
            <w:tcBorders>
              <w:top w:val="nil"/>
              <w:left w:val="single" w:sz="4" w:space="0" w:color="auto"/>
              <w:bottom w:val="single" w:sz="4" w:space="0" w:color="auto"/>
              <w:right w:val="single" w:sz="4" w:space="0" w:color="auto"/>
            </w:tcBorders>
            <w:shd w:val="clear" w:color="auto" w:fill="F2F2F2"/>
            <w:vAlign w:val="center"/>
            <w:hideMark/>
          </w:tcPr>
          <w:p w:rsidR="006D352B" w:rsidRPr="005666B6" w:rsidRDefault="006D352B" w:rsidP="00EB38FD">
            <w:pPr>
              <w:spacing w:beforeLines="20" w:before="48" w:afterLines="20" w:after="48"/>
              <w:rPr>
                <w:rFonts w:asciiTheme="minorHAnsi" w:hAnsiTheme="minorHAnsi" w:cstheme="minorHAnsi"/>
                <w:b/>
                <w:i/>
                <w:color w:val="000000"/>
                <w:lang w:val="hr-HR" w:eastAsia="hr-HR"/>
              </w:rPr>
            </w:pPr>
            <w:r w:rsidRPr="005666B6">
              <w:rPr>
                <w:rFonts w:asciiTheme="minorHAnsi" w:hAnsiTheme="minorHAnsi" w:cstheme="minorHAnsi"/>
                <w:b/>
                <w:i/>
                <w:color w:val="000000"/>
                <w:lang w:val="hr-HR" w:eastAsia="hr-HR"/>
              </w:rPr>
              <w:t>Stanje 1. siječnja 2020. godine</w:t>
            </w:r>
          </w:p>
        </w:tc>
        <w:tc>
          <w:tcPr>
            <w:tcW w:w="1417" w:type="dxa"/>
            <w:tcBorders>
              <w:top w:val="nil"/>
              <w:left w:val="nil"/>
              <w:bottom w:val="single" w:sz="4" w:space="0" w:color="auto"/>
              <w:right w:val="single" w:sz="4" w:space="0" w:color="auto"/>
            </w:tcBorders>
            <w:shd w:val="clear" w:color="auto" w:fill="F2F2F2"/>
            <w:vAlign w:val="center"/>
          </w:tcPr>
          <w:p w:rsidR="006D352B" w:rsidRPr="005666B6" w:rsidRDefault="006D352B" w:rsidP="00EB38FD">
            <w:pPr>
              <w:spacing w:beforeLines="20" w:before="48" w:afterLines="20" w:after="48"/>
              <w:jc w:val="right"/>
              <w:rPr>
                <w:rFonts w:asciiTheme="minorHAnsi" w:hAnsiTheme="minorHAnsi" w:cstheme="minorHAnsi"/>
                <w:b/>
                <w:i/>
                <w:sz w:val="18"/>
                <w:szCs w:val="18"/>
                <w:lang w:val="hr-HR" w:eastAsia="hr-HR"/>
              </w:rPr>
            </w:pPr>
            <w:r w:rsidRPr="005666B6">
              <w:rPr>
                <w:rFonts w:asciiTheme="minorHAnsi" w:hAnsiTheme="minorHAnsi" w:cstheme="minorHAnsi"/>
                <w:b/>
                <w:i/>
                <w:sz w:val="18"/>
                <w:szCs w:val="18"/>
                <w:lang w:val="hr-HR" w:eastAsia="hr-HR"/>
              </w:rPr>
              <w:t>15.334.282</w:t>
            </w:r>
          </w:p>
        </w:tc>
        <w:tc>
          <w:tcPr>
            <w:tcW w:w="1276" w:type="dxa"/>
            <w:tcBorders>
              <w:top w:val="nil"/>
              <w:left w:val="nil"/>
              <w:bottom w:val="single" w:sz="4" w:space="0" w:color="auto"/>
              <w:right w:val="single" w:sz="4" w:space="0" w:color="auto"/>
            </w:tcBorders>
            <w:shd w:val="clear" w:color="auto" w:fill="F2F2F2"/>
            <w:vAlign w:val="center"/>
          </w:tcPr>
          <w:p w:rsidR="006D352B" w:rsidRPr="005666B6" w:rsidRDefault="006D352B" w:rsidP="00EB38FD">
            <w:pPr>
              <w:spacing w:beforeLines="20" w:before="48" w:afterLines="20" w:after="48"/>
              <w:jc w:val="right"/>
              <w:rPr>
                <w:rFonts w:asciiTheme="minorHAnsi" w:hAnsiTheme="minorHAnsi" w:cstheme="minorHAnsi"/>
                <w:b/>
                <w:i/>
                <w:sz w:val="18"/>
                <w:szCs w:val="18"/>
                <w:lang w:val="hr-HR" w:eastAsia="hr-HR"/>
              </w:rPr>
            </w:pPr>
            <w:r w:rsidRPr="005666B6">
              <w:rPr>
                <w:rFonts w:asciiTheme="minorHAnsi" w:hAnsiTheme="minorHAnsi" w:cstheme="minorHAnsi"/>
                <w:b/>
                <w:i/>
                <w:sz w:val="18"/>
                <w:szCs w:val="18"/>
                <w:lang w:val="hr-HR" w:eastAsia="hr-HR"/>
              </w:rPr>
              <w:t>92.999.027</w:t>
            </w:r>
          </w:p>
        </w:tc>
        <w:tc>
          <w:tcPr>
            <w:tcW w:w="1418" w:type="dxa"/>
            <w:tcBorders>
              <w:top w:val="nil"/>
              <w:left w:val="nil"/>
              <w:bottom w:val="single" w:sz="4" w:space="0" w:color="auto"/>
              <w:right w:val="single" w:sz="4" w:space="0" w:color="auto"/>
            </w:tcBorders>
            <w:shd w:val="clear" w:color="auto" w:fill="F2F2F2"/>
            <w:vAlign w:val="center"/>
          </w:tcPr>
          <w:p w:rsidR="006D352B" w:rsidRPr="005666B6" w:rsidRDefault="006D352B" w:rsidP="00EB38FD">
            <w:pPr>
              <w:spacing w:beforeLines="20" w:before="48" w:afterLines="20" w:after="48"/>
              <w:jc w:val="right"/>
              <w:rPr>
                <w:rFonts w:asciiTheme="minorHAnsi" w:hAnsiTheme="minorHAnsi" w:cstheme="minorHAnsi"/>
                <w:b/>
                <w:i/>
                <w:sz w:val="18"/>
                <w:szCs w:val="18"/>
                <w:lang w:val="hr-HR" w:eastAsia="hr-HR"/>
              </w:rPr>
            </w:pPr>
            <w:r w:rsidRPr="005666B6">
              <w:rPr>
                <w:rFonts w:asciiTheme="minorHAnsi" w:hAnsiTheme="minorHAnsi" w:cstheme="minorHAnsi"/>
                <w:b/>
                <w:i/>
                <w:sz w:val="18"/>
                <w:szCs w:val="18"/>
                <w:lang w:val="hr-HR" w:eastAsia="hr-HR"/>
              </w:rPr>
              <w:t>22.405.945</w:t>
            </w:r>
          </w:p>
        </w:tc>
        <w:tc>
          <w:tcPr>
            <w:tcW w:w="1275" w:type="dxa"/>
            <w:tcBorders>
              <w:top w:val="nil"/>
              <w:left w:val="nil"/>
              <w:bottom w:val="single" w:sz="4" w:space="0" w:color="auto"/>
              <w:right w:val="single" w:sz="4" w:space="0" w:color="auto"/>
            </w:tcBorders>
            <w:shd w:val="clear" w:color="auto" w:fill="F2F2F2"/>
            <w:vAlign w:val="center"/>
          </w:tcPr>
          <w:p w:rsidR="006D352B" w:rsidRPr="005666B6" w:rsidRDefault="006D352B" w:rsidP="00EB38FD">
            <w:pPr>
              <w:spacing w:beforeLines="20" w:before="48" w:afterLines="20" w:after="48"/>
              <w:jc w:val="right"/>
              <w:rPr>
                <w:rFonts w:asciiTheme="minorHAnsi" w:hAnsiTheme="minorHAnsi" w:cstheme="minorHAnsi"/>
                <w:b/>
                <w:i/>
                <w:sz w:val="18"/>
                <w:szCs w:val="18"/>
                <w:lang w:val="hr-HR" w:eastAsia="hr-HR"/>
              </w:rPr>
            </w:pPr>
            <w:r w:rsidRPr="005666B6">
              <w:rPr>
                <w:rFonts w:asciiTheme="minorHAnsi" w:hAnsiTheme="minorHAnsi" w:cstheme="minorHAnsi"/>
                <w:b/>
                <w:i/>
                <w:sz w:val="18"/>
                <w:szCs w:val="18"/>
                <w:lang w:val="hr-HR" w:eastAsia="hr-HR"/>
              </w:rPr>
              <w:t>4.486.355</w:t>
            </w:r>
          </w:p>
        </w:tc>
        <w:tc>
          <w:tcPr>
            <w:tcW w:w="1276" w:type="dxa"/>
            <w:tcBorders>
              <w:top w:val="nil"/>
              <w:left w:val="nil"/>
              <w:bottom w:val="single" w:sz="4" w:space="0" w:color="auto"/>
              <w:right w:val="single" w:sz="4" w:space="0" w:color="auto"/>
            </w:tcBorders>
            <w:shd w:val="clear" w:color="auto" w:fill="F2F2F2"/>
            <w:vAlign w:val="center"/>
          </w:tcPr>
          <w:p w:rsidR="006D352B" w:rsidRPr="005666B6" w:rsidRDefault="006D352B" w:rsidP="00EB38FD">
            <w:pPr>
              <w:spacing w:beforeLines="20" w:before="48" w:afterLines="20" w:after="48"/>
              <w:jc w:val="right"/>
              <w:rPr>
                <w:rFonts w:asciiTheme="minorHAnsi" w:hAnsiTheme="minorHAnsi" w:cstheme="minorHAnsi"/>
                <w:b/>
                <w:i/>
                <w:sz w:val="18"/>
                <w:szCs w:val="18"/>
                <w:lang w:val="hr-HR" w:eastAsia="hr-HR"/>
              </w:rPr>
            </w:pPr>
            <w:r w:rsidRPr="005666B6">
              <w:rPr>
                <w:rFonts w:asciiTheme="minorHAnsi" w:hAnsiTheme="minorHAnsi" w:cstheme="minorHAnsi"/>
                <w:b/>
                <w:i/>
                <w:sz w:val="18"/>
                <w:szCs w:val="18"/>
                <w:lang w:val="hr-HR" w:eastAsia="hr-HR"/>
              </w:rPr>
              <w:t>135.225.609</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6D352B" w:rsidRPr="005666B6" w:rsidRDefault="006D352B" w:rsidP="00EB38FD">
            <w:pPr>
              <w:spacing w:beforeLines="20" w:before="48" w:afterLines="20" w:after="48"/>
              <w:jc w:val="right"/>
              <w:rPr>
                <w:rFonts w:asciiTheme="minorHAnsi" w:hAnsiTheme="minorHAnsi" w:cstheme="minorHAnsi"/>
                <w:b/>
                <w:i/>
                <w:sz w:val="18"/>
                <w:szCs w:val="18"/>
                <w:lang w:val="hr-HR" w:eastAsia="hr-HR"/>
              </w:rPr>
            </w:pPr>
            <w:r w:rsidRPr="005666B6">
              <w:rPr>
                <w:rFonts w:asciiTheme="minorHAnsi" w:hAnsiTheme="minorHAnsi" w:cstheme="minorHAnsi"/>
                <w:b/>
                <w:i/>
                <w:sz w:val="18"/>
                <w:szCs w:val="18"/>
                <w:lang w:val="hr-HR" w:eastAsia="hr-HR"/>
              </w:rPr>
              <w:t>1.125.683</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6D352B" w:rsidRPr="005666B6" w:rsidRDefault="006D352B" w:rsidP="00EB38FD">
            <w:pPr>
              <w:spacing w:beforeLines="20" w:before="48" w:afterLines="20" w:after="48"/>
              <w:jc w:val="right"/>
              <w:rPr>
                <w:rFonts w:asciiTheme="minorHAnsi" w:hAnsiTheme="minorHAnsi" w:cstheme="minorHAnsi"/>
                <w:b/>
                <w:i/>
                <w:sz w:val="18"/>
                <w:szCs w:val="18"/>
                <w:lang w:val="hr-HR" w:eastAsia="hr-HR"/>
              </w:rPr>
            </w:pPr>
            <w:r w:rsidRPr="005666B6">
              <w:rPr>
                <w:rFonts w:asciiTheme="minorHAnsi" w:hAnsiTheme="minorHAnsi" w:cstheme="minorHAnsi"/>
                <w:b/>
                <w:i/>
                <w:sz w:val="18"/>
                <w:szCs w:val="18"/>
                <w:lang w:val="hr-HR" w:eastAsia="hr-HR"/>
              </w:rPr>
              <w:t>1.125.683</w:t>
            </w:r>
          </w:p>
        </w:tc>
        <w:tc>
          <w:tcPr>
            <w:tcW w:w="1559" w:type="dxa"/>
            <w:tcBorders>
              <w:top w:val="nil"/>
              <w:left w:val="single" w:sz="4" w:space="0" w:color="auto"/>
              <w:bottom w:val="single" w:sz="4" w:space="0" w:color="auto"/>
              <w:right w:val="single" w:sz="4" w:space="0" w:color="auto"/>
            </w:tcBorders>
            <w:shd w:val="clear" w:color="auto" w:fill="F2F2F2"/>
            <w:vAlign w:val="center"/>
          </w:tcPr>
          <w:p w:rsidR="006D352B" w:rsidRPr="005666B6" w:rsidRDefault="006D352B" w:rsidP="00EB38FD">
            <w:pPr>
              <w:spacing w:beforeLines="20" w:before="48" w:afterLines="20" w:after="48"/>
              <w:jc w:val="right"/>
              <w:rPr>
                <w:rFonts w:asciiTheme="minorHAnsi" w:hAnsiTheme="minorHAnsi" w:cstheme="minorHAnsi"/>
                <w:b/>
                <w:i/>
                <w:sz w:val="18"/>
                <w:szCs w:val="18"/>
                <w:lang w:val="hr-HR" w:eastAsia="hr-HR"/>
              </w:rPr>
            </w:pPr>
            <w:r w:rsidRPr="005666B6">
              <w:rPr>
                <w:rFonts w:asciiTheme="minorHAnsi" w:hAnsiTheme="minorHAnsi" w:cstheme="minorHAnsi"/>
                <w:b/>
                <w:i/>
                <w:sz w:val="18"/>
                <w:szCs w:val="18"/>
                <w:lang w:val="hr-HR" w:eastAsia="hr-HR"/>
              </w:rPr>
              <w:t>136.351.292</w:t>
            </w:r>
          </w:p>
        </w:tc>
      </w:tr>
      <w:tr w:rsidR="006D352B" w:rsidRPr="005666B6" w:rsidTr="006D352B">
        <w:trPr>
          <w:trHeight w:val="20"/>
        </w:trPr>
        <w:tc>
          <w:tcPr>
            <w:tcW w:w="3691" w:type="dxa"/>
            <w:tcBorders>
              <w:top w:val="nil"/>
              <w:left w:val="single" w:sz="4" w:space="0" w:color="auto"/>
              <w:bottom w:val="single" w:sz="4" w:space="0" w:color="auto"/>
              <w:right w:val="single" w:sz="4" w:space="0" w:color="auto"/>
            </w:tcBorders>
            <w:shd w:val="clear" w:color="auto" w:fill="auto"/>
            <w:vAlign w:val="center"/>
            <w:hideMark/>
          </w:tcPr>
          <w:p w:rsidR="006D352B" w:rsidRPr="005666B6" w:rsidRDefault="006D352B" w:rsidP="00EB38FD">
            <w:pPr>
              <w:spacing w:beforeLines="20" w:before="48" w:afterLines="20" w:after="48"/>
              <w:rPr>
                <w:rFonts w:asciiTheme="minorHAnsi" w:hAnsiTheme="minorHAnsi" w:cstheme="minorHAnsi"/>
                <w:color w:val="000000"/>
                <w:sz w:val="18"/>
                <w:szCs w:val="18"/>
                <w:lang w:val="hr-HR" w:eastAsia="hr-HR"/>
              </w:rPr>
            </w:pPr>
            <w:r w:rsidRPr="005666B6">
              <w:rPr>
                <w:rFonts w:asciiTheme="minorHAnsi" w:hAnsiTheme="minorHAnsi" w:cstheme="minorHAnsi"/>
                <w:color w:val="000000"/>
                <w:sz w:val="18"/>
                <w:szCs w:val="18"/>
                <w:lang w:val="hr-HR" w:eastAsia="hr-HR"/>
              </w:rPr>
              <w:t>Direktna povećanja  (nabava)</w:t>
            </w:r>
          </w:p>
        </w:tc>
        <w:tc>
          <w:tcPr>
            <w:tcW w:w="1417" w:type="dxa"/>
            <w:tcBorders>
              <w:top w:val="nil"/>
              <w:left w:val="nil"/>
              <w:bottom w:val="single" w:sz="4" w:space="0" w:color="auto"/>
              <w:right w:val="single" w:sz="4" w:space="0" w:color="auto"/>
            </w:tcBorders>
            <w:shd w:val="clear" w:color="auto" w:fill="auto"/>
            <w:vAlign w:val="center"/>
          </w:tcPr>
          <w:p w:rsidR="006D352B" w:rsidRPr="005666B6" w:rsidRDefault="006D352B" w:rsidP="00EB38FD">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p>
        </w:tc>
        <w:tc>
          <w:tcPr>
            <w:tcW w:w="1276" w:type="dxa"/>
            <w:tcBorders>
              <w:top w:val="nil"/>
              <w:left w:val="nil"/>
              <w:bottom w:val="single" w:sz="4" w:space="0" w:color="auto"/>
              <w:right w:val="single" w:sz="4" w:space="0" w:color="auto"/>
            </w:tcBorders>
            <w:shd w:val="clear" w:color="auto" w:fill="auto"/>
            <w:vAlign w:val="center"/>
          </w:tcPr>
          <w:p w:rsidR="006D352B" w:rsidRPr="005666B6" w:rsidRDefault="00F17D44" w:rsidP="00EB38FD">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19.180</w:t>
            </w:r>
          </w:p>
        </w:tc>
        <w:tc>
          <w:tcPr>
            <w:tcW w:w="1418" w:type="dxa"/>
            <w:tcBorders>
              <w:top w:val="nil"/>
              <w:left w:val="nil"/>
              <w:bottom w:val="single" w:sz="4" w:space="0" w:color="auto"/>
              <w:right w:val="single" w:sz="4" w:space="0" w:color="auto"/>
            </w:tcBorders>
            <w:shd w:val="clear" w:color="auto" w:fill="auto"/>
            <w:vAlign w:val="center"/>
          </w:tcPr>
          <w:p w:rsidR="006D352B" w:rsidRPr="005666B6" w:rsidRDefault="00F17D44" w:rsidP="00EB38FD">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1.079.731</w:t>
            </w:r>
          </w:p>
        </w:tc>
        <w:tc>
          <w:tcPr>
            <w:tcW w:w="1275" w:type="dxa"/>
            <w:tcBorders>
              <w:top w:val="nil"/>
              <w:left w:val="nil"/>
              <w:bottom w:val="single" w:sz="4" w:space="0" w:color="auto"/>
              <w:right w:val="single" w:sz="4" w:space="0" w:color="auto"/>
            </w:tcBorders>
            <w:shd w:val="clear" w:color="auto" w:fill="auto"/>
            <w:vAlign w:val="center"/>
          </w:tcPr>
          <w:p w:rsidR="006D352B" w:rsidRPr="005666B6" w:rsidRDefault="006D352B" w:rsidP="00EB38FD">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3.400</w:t>
            </w:r>
          </w:p>
        </w:tc>
        <w:tc>
          <w:tcPr>
            <w:tcW w:w="1276" w:type="dxa"/>
            <w:tcBorders>
              <w:top w:val="nil"/>
              <w:left w:val="nil"/>
              <w:bottom w:val="single" w:sz="4" w:space="0" w:color="auto"/>
              <w:right w:val="single" w:sz="4" w:space="0" w:color="auto"/>
            </w:tcBorders>
            <w:shd w:val="clear" w:color="auto" w:fill="auto"/>
            <w:vAlign w:val="center"/>
          </w:tcPr>
          <w:p w:rsidR="006D352B" w:rsidRPr="005666B6" w:rsidRDefault="00F17D44" w:rsidP="00EB38FD">
            <w:pPr>
              <w:spacing w:beforeLines="20" w:before="48" w:afterLines="20" w:after="48"/>
              <w:jc w:val="right"/>
              <w:rPr>
                <w:rFonts w:asciiTheme="minorHAnsi" w:hAnsiTheme="minorHAnsi" w:cstheme="minorHAnsi"/>
                <w:b/>
                <w:sz w:val="16"/>
                <w:szCs w:val="16"/>
                <w:lang w:val="hr-HR" w:eastAsia="hr-HR"/>
              </w:rPr>
            </w:pPr>
            <w:r w:rsidRPr="005666B6">
              <w:rPr>
                <w:rFonts w:asciiTheme="minorHAnsi" w:hAnsiTheme="minorHAnsi" w:cstheme="minorHAnsi"/>
                <w:b/>
                <w:sz w:val="16"/>
                <w:szCs w:val="16"/>
                <w:lang w:val="hr-HR" w:eastAsia="hr-HR"/>
              </w:rPr>
              <w:t>1.102.311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352B" w:rsidRPr="005666B6" w:rsidRDefault="006D352B" w:rsidP="00EB38FD">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352B" w:rsidRPr="005666B6" w:rsidRDefault="006D352B" w:rsidP="00EB38FD">
            <w:pPr>
              <w:spacing w:beforeLines="20" w:before="48" w:afterLines="20" w:after="48"/>
              <w:jc w:val="right"/>
              <w:rPr>
                <w:rFonts w:asciiTheme="minorHAnsi" w:hAnsiTheme="minorHAnsi" w:cstheme="minorHAnsi"/>
                <w:b/>
                <w:sz w:val="16"/>
                <w:szCs w:val="16"/>
                <w:lang w:val="hr-HR" w:eastAsia="hr-HR"/>
              </w:rPr>
            </w:pPr>
            <w:r w:rsidRPr="005666B6">
              <w:rPr>
                <w:rFonts w:asciiTheme="minorHAnsi" w:hAnsiTheme="minorHAnsi" w:cstheme="minorHAnsi"/>
                <w:b/>
                <w:sz w:val="16"/>
                <w:szCs w:val="16"/>
                <w:lang w:val="hr-HR" w:eastAsia="hr-HR"/>
              </w:rPr>
              <w:t>-</w:t>
            </w:r>
          </w:p>
        </w:tc>
        <w:tc>
          <w:tcPr>
            <w:tcW w:w="1559" w:type="dxa"/>
            <w:tcBorders>
              <w:top w:val="nil"/>
              <w:left w:val="nil"/>
              <w:bottom w:val="single" w:sz="4" w:space="0" w:color="auto"/>
              <w:right w:val="single" w:sz="4" w:space="0" w:color="auto"/>
            </w:tcBorders>
            <w:shd w:val="clear" w:color="auto" w:fill="auto"/>
            <w:vAlign w:val="center"/>
          </w:tcPr>
          <w:p w:rsidR="006D352B" w:rsidRPr="005666B6" w:rsidRDefault="00F17D44" w:rsidP="00EB38FD">
            <w:pPr>
              <w:spacing w:beforeLines="20" w:before="48" w:afterLines="20" w:after="48"/>
              <w:jc w:val="right"/>
              <w:rPr>
                <w:rFonts w:asciiTheme="minorHAnsi" w:hAnsiTheme="minorHAnsi" w:cstheme="minorHAnsi"/>
                <w:b/>
                <w:sz w:val="16"/>
                <w:szCs w:val="16"/>
                <w:lang w:val="hr-HR" w:eastAsia="hr-HR"/>
              </w:rPr>
            </w:pPr>
            <w:r w:rsidRPr="005666B6">
              <w:rPr>
                <w:rFonts w:asciiTheme="minorHAnsi" w:hAnsiTheme="minorHAnsi" w:cstheme="minorHAnsi"/>
                <w:b/>
                <w:sz w:val="16"/>
                <w:szCs w:val="16"/>
                <w:lang w:val="hr-HR" w:eastAsia="hr-HR"/>
              </w:rPr>
              <w:t>1.102.311</w:t>
            </w:r>
          </w:p>
        </w:tc>
      </w:tr>
      <w:tr w:rsidR="006D352B" w:rsidRPr="005666B6" w:rsidTr="006D352B">
        <w:trPr>
          <w:trHeight w:val="20"/>
        </w:trPr>
        <w:tc>
          <w:tcPr>
            <w:tcW w:w="3691" w:type="dxa"/>
            <w:tcBorders>
              <w:top w:val="nil"/>
              <w:left w:val="single" w:sz="4" w:space="0" w:color="auto"/>
              <w:bottom w:val="single" w:sz="4" w:space="0" w:color="auto"/>
              <w:right w:val="single" w:sz="4" w:space="0" w:color="auto"/>
            </w:tcBorders>
            <w:shd w:val="clear" w:color="auto" w:fill="auto"/>
            <w:vAlign w:val="center"/>
            <w:hideMark/>
          </w:tcPr>
          <w:p w:rsidR="006D352B" w:rsidRPr="005666B6" w:rsidRDefault="006D352B" w:rsidP="00EB38FD">
            <w:pPr>
              <w:spacing w:beforeLines="20" w:before="48" w:afterLines="20" w:after="48"/>
              <w:rPr>
                <w:rFonts w:asciiTheme="minorHAnsi" w:hAnsiTheme="minorHAnsi" w:cstheme="minorHAnsi"/>
                <w:color w:val="000000"/>
                <w:sz w:val="18"/>
                <w:szCs w:val="18"/>
                <w:lang w:val="hr-HR" w:eastAsia="hr-HR"/>
              </w:rPr>
            </w:pPr>
            <w:r w:rsidRPr="005666B6">
              <w:rPr>
                <w:rFonts w:asciiTheme="minorHAnsi" w:hAnsiTheme="minorHAnsi" w:cstheme="minorHAnsi"/>
                <w:color w:val="000000"/>
                <w:sz w:val="18"/>
                <w:szCs w:val="18"/>
                <w:lang w:val="hr-HR" w:eastAsia="hr-HR"/>
              </w:rPr>
              <w:t xml:space="preserve">Rashodovanje i prodaja </w:t>
            </w:r>
          </w:p>
        </w:tc>
        <w:tc>
          <w:tcPr>
            <w:tcW w:w="1417" w:type="dxa"/>
            <w:tcBorders>
              <w:top w:val="nil"/>
              <w:left w:val="nil"/>
              <w:bottom w:val="single" w:sz="4" w:space="0" w:color="auto"/>
              <w:right w:val="single" w:sz="4" w:space="0" w:color="auto"/>
            </w:tcBorders>
            <w:shd w:val="clear" w:color="auto" w:fill="auto"/>
            <w:vAlign w:val="center"/>
          </w:tcPr>
          <w:p w:rsidR="006D352B" w:rsidRPr="005666B6" w:rsidRDefault="00696FAE" w:rsidP="00EB38FD">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r w:rsidR="006D352B" w:rsidRPr="005666B6">
              <w:rPr>
                <w:rFonts w:asciiTheme="minorHAnsi" w:hAnsiTheme="minorHAnsi" w:cstheme="minorHAnsi"/>
                <w:sz w:val="16"/>
                <w:szCs w:val="16"/>
                <w:lang w:val="hr-HR" w:eastAsia="hr-HR"/>
              </w:rPr>
              <w:t>9.953</w:t>
            </w:r>
            <w:r w:rsidRPr="005666B6">
              <w:rPr>
                <w:rFonts w:asciiTheme="minorHAnsi" w:hAnsiTheme="minorHAnsi" w:cstheme="minorHAnsi"/>
                <w:sz w:val="16"/>
                <w:szCs w:val="16"/>
                <w:lang w:val="hr-HR" w:eastAsia="hr-HR"/>
              </w:rPr>
              <w:t>)</w:t>
            </w:r>
          </w:p>
        </w:tc>
        <w:tc>
          <w:tcPr>
            <w:tcW w:w="1276" w:type="dxa"/>
            <w:tcBorders>
              <w:top w:val="nil"/>
              <w:left w:val="nil"/>
              <w:bottom w:val="single" w:sz="4" w:space="0" w:color="auto"/>
              <w:right w:val="single" w:sz="4" w:space="0" w:color="auto"/>
            </w:tcBorders>
            <w:shd w:val="clear" w:color="auto" w:fill="auto"/>
            <w:vAlign w:val="center"/>
          </w:tcPr>
          <w:p w:rsidR="006D352B" w:rsidRPr="005666B6" w:rsidRDefault="006D352B" w:rsidP="00EB38FD">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p>
        </w:tc>
        <w:tc>
          <w:tcPr>
            <w:tcW w:w="1418" w:type="dxa"/>
            <w:tcBorders>
              <w:top w:val="nil"/>
              <w:left w:val="nil"/>
              <w:bottom w:val="single" w:sz="4" w:space="0" w:color="auto"/>
              <w:right w:val="single" w:sz="4" w:space="0" w:color="auto"/>
            </w:tcBorders>
            <w:shd w:val="clear" w:color="auto" w:fill="auto"/>
            <w:vAlign w:val="center"/>
          </w:tcPr>
          <w:p w:rsidR="006D352B" w:rsidRPr="005666B6" w:rsidRDefault="00696FAE" w:rsidP="00EB38FD">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r w:rsidR="006D352B" w:rsidRPr="005666B6">
              <w:rPr>
                <w:rFonts w:asciiTheme="minorHAnsi" w:hAnsiTheme="minorHAnsi" w:cstheme="minorHAnsi"/>
                <w:sz w:val="16"/>
                <w:szCs w:val="16"/>
                <w:lang w:val="hr-HR" w:eastAsia="hr-HR"/>
              </w:rPr>
              <w:t>417.509</w:t>
            </w:r>
            <w:r w:rsidRPr="005666B6">
              <w:rPr>
                <w:rFonts w:asciiTheme="minorHAnsi" w:hAnsiTheme="minorHAnsi" w:cstheme="minorHAnsi"/>
                <w:sz w:val="16"/>
                <w:szCs w:val="16"/>
                <w:lang w:val="hr-HR" w:eastAsia="hr-HR"/>
              </w:rPr>
              <w:t>)</w:t>
            </w:r>
          </w:p>
        </w:tc>
        <w:tc>
          <w:tcPr>
            <w:tcW w:w="1275" w:type="dxa"/>
            <w:tcBorders>
              <w:top w:val="nil"/>
              <w:left w:val="nil"/>
              <w:bottom w:val="single" w:sz="4" w:space="0" w:color="auto"/>
              <w:right w:val="single" w:sz="4" w:space="0" w:color="auto"/>
            </w:tcBorders>
            <w:shd w:val="clear" w:color="auto" w:fill="auto"/>
            <w:vAlign w:val="center"/>
          </w:tcPr>
          <w:p w:rsidR="006D352B" w:rsidRPr="005666B6" w:rsidRDefault="006D352B" w:rsidP="00EB38FD">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p>
        </w:tc>
        <w:tc>
          <w:tcPr>
            <w:tcW w:w="1276" w:type="dxa"/>
            <w:tcBorders>
              <w:top w:val="nil"/>
              <w:left w:val="nil"/>
              <w:bottom w:val="single" w:sz="4" w:space="0" w:color="auto"/>
              <w:right w:val="single" w:sz="4" w:space="0" w:color="auto"/>
            </w:tcBorders>
            <w:shd w:val="clear" w:color="auto" w:fill="auto"/>
            <w:vAlign w:val="center"/>
          </w:tcPr>
          <w:p w:rsidR="006D352B" w:rsidRPr="005666B6" w:rsidRDefault="00696FAE" w:rsidP="00EB38FD">
            <w:pPr>
              <w:spacing w:beforeLines="20" w:before="48" w:afterLines="20" w:after="48"/>
              <w:jc w:val="right"/>
              <w:rPr>
                <w:rFonts w:asciiTheme="minorHAnsi" w:hAnsiTheme="minorHAnsi" w:cstheme="minorHAnsi"/>
                <w:b/>
                <w:sz w:val="16"/>
                <w:szCs w:val="16"/>
                <w:lang w:val="hr-HR" w:eastAsia="hr-HR"/>
              </w:rPr>
            </w:pPr>
            <w:r w:rsidRPr="005666B6">
              <w:rPr>
                <w:rFonts w:asciiTheme="minorHAnsi" w:hAnsiTheme="minorHAnsi" w:cstheme="minorHAnsi"/>
                <w:b/>
                <w:sz w:val="16"/>
                <w:szCs w:val="16"/>
                <w:lang w:val="hr-HR" w:eastAsia="hr-HR"/>
              </w:rPr>
              <w:t>(</w:t>
            </w:r>
            <w:r w:rsidR="006D352B" w:rsidRPr="005666B6">
              <w:rPr>
                <w:rFonts w:asciiTheme="minorHAnsi" w:hAnsiTheme="minorHAnsi" w:cstheme="minorHAnsi"/>
                <w:b/>
                <w:sz w:val="16"/>
                <w:szCs w:val="16"/>
                <w:lang w:val="hr-HR" w:eastAsia="hr-HR"/>
              </w:rPr>
              <w:t>427.462</w:t>
            </w:r>
            <w:r w:rsidRPr="005666B6">
              <w:rPr>
                <w:rFonts w:asciiTheme="minorHAnsi" w:hAnsiTheme="minorHAnsi" w:cstheme="minorHAnsi"/>
                <w:b/>
                <w:sz w:val="16"/>
                <w:szCs w:val="16"/>
                <w:lang w:val="hr-HR" w:eastAsia="hr-HR"/>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352B" w:rsidRPr="005666B6" w:rsidRDefault="00696FAE" w:rsidP="00EB38FD">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r w:rsidR="006D352B" w:rsidRPr="005666B6">
              <w:rPr>
                <w:rFonts w:asciiTheme="minorHAnsi" w:hAnsiTheme="minorHAnsi" w:cstheme="minorHAnsi"/>
                <w:sz w:val="16"/>
                <w:szCs w:val="16"/>
                <w:lang w:val="hr-HR" w:eastAsia="hr-HR"/>
              </w:rPr>
              <w:t>44.000</w:t>
            </w:r>
            <w:r w:rsidRPr="005666B6">
              <w:rPr>
                <w:rFonts w:asciiTheme="minorHAnsi" w:hAnsiTheme="minorHAnsi" w:cstheme="minorHAnsi"/>
                <w:sz w:val="16"/>
                <w:szCs w:val="16"/>
                <w:lang w:val="hr-HR" w:eastAsia="hr-HR"/>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352B" w:rsidRPr="005666B6" w:rsidRDefault="00696FAE" w:rsidP="00EB38FD">
            <w:pPr>
              <w:spacing w:beforeLines="20" w:before="48" w:afterLines="20" w:after="48"/>
              <w:jc w:val="right"/>
              <w:rPr>
                <w:rFonts w:asciiTheme="minorHAnsi" w:hAnsiTheme="minorHAnsi" w:cstheme="minorHAnsi"/>
                <w:bCs/>
                <w:sz w:val="16"/>
                <w:szCs w:val="16"/>
                <w:lang w:val="hr-HR" w:eastAsia="hr-HR"/>
              </w:rPr>
            </w:pPr>
            <w:r w:rsidRPr="005666B6">
              <w:rPr>
                <w:rFonts w:asciiTheme="minorHAnsi" w:hAnsiTheme="minorHAnsi" w:cstheme="minorHAnsi"/>
                <w:bCs/>
                <w:sz w:val="16"/>
                <w:szCs w:val="16"/>
                <w:lang w:val="hr-HR" w:eastAsia="hr-HR"/>
              </w:rPr>
              <w:t>(</w:t>
            </w:r>
            <w:r w:rsidR="006D352B" w:rsidRPr="005666B6">
              <w:rPr>
                <w:rFonts w:asciiTheme="minorHAnsi" w:hAnsiTheme="minorHAnsi" w:cstheme="minorHAnsi"/>
                <w:bCs/>
                <w:sz w:val="16"/>
                <w:szCs w:val="16"/>
                <w:lang w:val="hr-HR" w:eastAsia="hr-HR"/>
              </w:rPr>
              <w:t>44.000</w:t>
            </w:r>
            <w:r w:rsidRPr="005666B6">
              <w:rPr>
                <w:rFonts w:asciiTheme="minorHAnsi" w:hAnsiTheme="minorHAnsi" w:cstheme="minorHAnsi"/>
                <w:bCs/>
                <w:sz w:val="16"/>
                <w:szCs w:val="16"/>
                <w:lang w:val="hr-HR" w:eastAsia="hr-HR"/>
              </w:rPr>
              <w:t>)</w:t>
            </w:r>
          </w:p>
        </w:tc>
        <w:tc>
          <w:tcPr>
            <w:tcW w:w="1559" w:type="dxa"/>
            <w:tcBorders>
              <w:top w:val="nil"/>
              <w:left w:val="nil"/>
              <w:bottom w:val="single" w:sz="4" w:space="0" w:color="auto"/>
              <w:right w:val="single" w:sz="4" w:space="0" w:color="auto"/>
            </w:tcBorders>
            <w:shd w:val="clear" w:color="auto" w:fill="auto"/>
            <w:vAlign w:val="center"/>
          </w:tcPr>
          <w:p w:rsidR="006D352B" w:rsidRPr="005666B6" w:rsidRDefault="00696FAE" w:rsidP="00EB38FD">
            <w:pPr>
              <w:spacing w:beforeLines="20" w:before="48" w:afterLines="20" w:after="48"/>
              <w:jc w:val="right"/>
              <w:rPr>
                <w:rFonts w:asciiTheme="minorHAnsi" w:hAnsiTheme="minorHAnsi" w:cstheme="minorHAnsi"/>
                <w:b/>
                <w:sz w:val="16"/>
                <w:szCs w:val="16"/>
                <w:lang w:val="hr-HR" w:eastAsia="hr-HR"/>
              </w:rPr>
            </w:pPr>
            <w:r w:rsidRPr="005666B6">
              <w:rPr>
                <w:rFonts w:asciiTheme="minorHAnsi" w:hAnsiTheme="minorHAnsi" w:cstheme="minorHAnsi"/>
                <w:b/>
                <w:sz w:val="16"/>
                <w:szCs w:val="16"/>
                <w:lang w:val="hr-HR" w:eastAsia="hr-HR"/>
              </w:rPr>
              <w:t>(</w:t>
            </w:r>
            <w:r w:rsidR="006D352B" w:rsidRPr="005666B6">
              <w:rPr>
                <w:rFonts w:asciiTheme="minorHAnsi" w:hAnsiTheme="minorHAnsi" w:cstheme="minorHAnsi"/>
                <w:b/>
                <w:sz w:val="16"/>
                <w:szCs w:val="16"/>
                <w:lang w:val="hr-HR" w:eastAsia="hr-HR"/>
              </w:rPr>
              <w:t>471.462</w:t>
            </w:r>
            <w:r w:rsidRPr="005666B6">
              <w:rPr>
                <w:rFonts w:asciiTheme="minorHAnsi" w:hAnsiTheme="minorHAnsi" w:cstheme="minorHAnsi"/>
                <w:b/>
                <w:sz w:val="16"/>
                <w:szCs w:val="16"/>
                <w:lang w:val="hr-HR" w:eastAsia="hr-HR"/>
              </w:rPr>
              <w:t>)</w:t>
            </w:r>
          </w:p>
        </w:tc>
      </w:tr>
      <w:tr w:rsidR="006D352B" w:rsidRPr="005666B6" w:rsidTr="006D352B">
        <w:trPr>
          <w:trHeight w:val="20"/>
        </w:trPr>
        <w:tc>
          <w:tcPr>
            <w:tcW w:w="3691" w:type="dxa"/>
            <w:tcBorders>
              <w:top w:val="nil"/>
              <w:left w:val="single" w:sz="4" w:space="0" w:color="auto"/>
              <w:bottom w:val="single" w:sz="4" w:space="0" w:color="auto"/>
              <w:right w:val="single" w:sz="4" w:space="0" w:color="auto"/>
            </w:tcBorders>
            <w:shd w:val="clear" w:color="auto" w:fill="F2F2F2"/>
            <w:vAlign w:val="center"/>
            <w:hideMark/>
          </w:tcPr>
          <w:p w:rsidR="006D352B" w:rsidRPr="005666B6" w:rsidRDefault="006D352B" w:rsidP="00EB38FD">
            <w:pPr>
              <w:spacing w:beforeLines="20" w:before="48" w:afterLines="20" w:after="48"/>
              <w:rPr>
                <w:rFonts w:asciiTheme="minorHAnsi" w:hAnsiTheme="minorHAnsi" w:cstheme="minorHAnsi"/>
                <w:color w:val="000000"/>
                <w:sz w:val="18"/>
                <w:szCs w:val="18"/>
                <w:lang w:val="hr-HR" w:eastAsia="hr-HR"/>
              </w:rPr>
            </w:pPr>
            <w:r w:rsidRPr="005666B6">
              <w:rPr>
                <w:rFonts w:asciiTheme="minorHAnsi" w:hAnsiTheme="minorHAnsi" w:cstheme="minorHAnsi"/>
                <w:color w:val="000000"/>
                <w:sz w:val="18"/>
                <w:szCs w:val="18"/>
                <w:lang w:val="hr-HR" w:eastAsia="hr-HR"/>
              </w:rPr>
              <w:t>Stanje 31. prosinca 2020. godine</w:t>
            </w:r>
          </w:p>
        </w:tc>
        <w:tc>
          <w:tcPr>
            <w:tcW w:w="1417" w:type="dxa"/>
            <w:tcBorders>
              <w:top w:val="nil"/>
              <w:left w:val="nil"/>
              <w:bottom w:val="single" w:sz="4" w:space="0" w:color="auto"/>
              <w:right w:val="single" w:sz="4" w:space="0" w:color="auto"/>
            </w:tcBorders>
            <w:shd w:val="clear" w:color="auto" w:fill="F2F2F2"/>
            <w:vAlign w:val="center"/>
          </w:tcPr>
          <w:p w:rsidR="006D352B" w:rsidRPr="005666B6" w:rsidRDefault="006D352B" w:rsidP="00EB38FD">
            <w:pPr>
              <w:spacing w:beforeLines="20" w:before="48" w:afterLines="20" w:after="48"/>
              <w:jc w:val="right"/>
              <w:rPr>
                <w:rFonts w:asciiTheme="minorHAnsi" w:hAnsiTheme="minorHAnsi" w:cstheme="minorHAnsi"/>
                <w:b/>
                <w:i/>
                <w:sz w:val="18"/>
                <w:szCs w:val="18"/>
                <w:lang w:val="hr-HR" w:eastAsia="hr-HR"/>
              </w:rPr>
            </w:pPr>
            <w:r w:rsidRPr="005666B6">
              <w:rPr>
                <w:rFonts w:asciiTheme="minorHAnsi" w:hAnsiTheme="minorHAnsi" w:cstheme="minorHAnsi"/>
                <w:b/>
                <w:i/>
                <w:sz w:val="18"/>
                <w:szCs w:val="18"/>
                <w:lang w:val="hr-HR" w:eastAsia="hr-HR"/>
              </w:rPr>
              <w:t>15.324.329</w:t>
            </w:r>
          </w:p>
        </w:tc>
        <w:tc>
          <w:tcPr>
            <w:tcW w:w="1276" w:type="dxa"/>
            <w:tcBorders>
              <w:top w:val="nil"/>
              <w:left w:val="nil"/>
              <w:bottom w:val="single" w:sz="4" w:space="0" w:color="auto"/>
              <w:right w:val="single" w:sz="4" w:space="0" w:color="auto"/>
            </w:tcBorders>
            <w:shd w:val="clear" w:color="auto" w:fill="F2F2F2"/>
            <w:vAlign w:val="center"/>
          </w:tcPr>
          <w:p w:rsidR="006D352B" w:rsidRPr="005666B6" w:rsidRDefault="006D352B" w:rsidP="00EB38FD">
            <w:pPr>
              <w:spacing w:beforeLines="20" w:before="48" w:afterLines="20" w:after="48"/>
              <w:jc w:val="right"/>
              <w:rPr>
                <w:rFonts w:asciiTheme="minorHAnsi" w:hAnsiTheme="minorHAnsi" w:cstheme="minorHAnsi"/>
                <w:b/>
                <w:i/>
                <w:sz w:val="18"/>
                <w:szCs w:val="18"/>
                <w:lang w:val="hr-HR" w:eastAsia="hr-HR"/>
              </w:rPr>
            </w:pPr>
            <w:r w:rsidRPr="005666B6">
              <w:rPr>
                <w:rFonts w:asciiTheme="minorHAnsi" w:hAnsiTheme="minorHAnsi" w:cstheme="minorHAnsi"/>
                <w:b/>
                <w:i/>
                <w:sz w:val="18"/>
                <w:szCs w:val="18"/>
                <w:lang w:val="hr-HR" w:eastAsia="hr-HR"/>
              </w:rPr>
              <w:t>93.018.207</w:t>
            </w:r>
          </w:p>
        </w:tc>
        <w:tc>
          <w:tcPr>
            <w:tcW w:w="1418" w:type="dxa"/>
            <w:tcBorders>
              <w:top w:val="nil"/>
              <w:left w:val="nil"/>
              <w:bottom w:val="single" w:sz="4" w:space="0" w:color="auto"/>
              <w:right w:val="single" w:sz="4" w:space="0" w:color="auto"/>
            </w:tcBorders>
            <w:shd w:val="clear" w:color="auto" w:fill="F2F2F2"/>
            <w:vAlign w:val="center"/>
          </w:tcPr>
          <w:p w:rsidR="006D352B" w:rsidRPr="005666B6" w:rsidRDefault="006D352B" w:rsidP="00EB38FD">
            <w:pPr>
              <w:spacing w:beforeLines="20" w:before="48" w:afterLines="20" w:after="48"/>
              <w:jc w:val="right"/>
              <w:rPr>
                <w:rFonts w:asciiTheme="minorHAnsi" w:hAnsiTheme="minorHAnsi" w:cstheme="minorHAnsi"/>
                <w:b/>
                <w:i/>
                <w:sz w:val="18"/>
                <w:szCs w:val="18"/>
                <w:lang w:val="hr-HR" w:eastAsia="hr-HR"/>
              </w:rPr>
            </w:pPr>
            <w:r w:rsidRPr="005666B6">
              <w:rPr>
                <w:rFonts w:asciiTheme="minorHAnsi" w:hAnsiTheme="minorHAnsi" w:cstheme="minorHAnsi"/>
                <w:b/>
                <w:i/>
                <w:sz w:val="18"/>
                <w:szCs w:val="18"/>
                <w:lang w:val="hr-HR" w:eastAsia="hr-HR"/>
              </w:rPr>
              <w:t>23.068.</w:t>
            </w:r>
            <w:r w:rsidR="003717F1" w:rsidRPr="005666B6">
              <w:rPr>
                <w:rFonts w:asciiTheme="minorHAnsi" w:hAnsiTheme="minorHAnsi" w:cstheme="minorHAnsi"/>
                <w:b/>
                <w:i/>
                <w:sz w:val="18"/>
                <w:szCs w:val="18"/>
                <w:lang w:val="hr-HR" w:eastAsia="hr-HR"/>
              </w:rPr>
              <w:t>167</w:t>
            </w:r>
          </w:p>
        </w:tc>
        <w:tc>
          <w:tcPr>
            <w:tcW w:w="1275" w:type="dxa"/>
            <w:tcBorders>
              <w:top w:val="nil"/>
              <w:left w:val="nil"/>
              <w:bottom w:val="single" w:sz="4" w:space="0" w:color="auto"/>
              <w:right w:val="single" w:sz="4" w:space="0" w:color="auto"/>
            </w:tcBorders>
            <w:shd w:val="clear" w:color="auto" w:fill="F2F2F2"/>
            <w:vAlign w:val="center"/>
          </w:tcPr>
          <w:p w:rsidR="006D352B" w:rsidRPr="005666B6" w:rsidRDefault="006D352B" w:rsidP="00EB38FD">
            <w:pPr>
              <w:spacing w:beforeLines="20" w:before="48" w:afterLines="20" w:after="48"/>
              <w:jc w:val="right"/>
              <w:rPr>
                <w:rFonts w:asciiTheme="minorHAnsi" w:hAnsiTheme="minorHAnsi" w:cstheme="minorHAnsi"/>
                <w:b/>
                <w:i/>
                <w:sz w:val="18"/>
                <w:szCs w:val="18"/>
                <w:lang w:val="hr-HR" w:eastAsia="hr-HR"/>
              </w:rPr>
            </w:pPr>
            <w:r w:rsidRPr="005666B6">
              <w:rPr>
                <w:rFonts w:asciiTheme="minorHAnsi" w:hAnsiTheme="minorHAnsi" w:cstheme="minorHAnsi"/>
                <w:b/>
                <w:i/>
                <w:sz w:val="18"/>
                <w:szCs w:val="18"/>
                <w:lang w:val="hr-HR" w:eastAsia="hr-HR"/>
              </w:rPr>
              <w:t>4.489.755</w:t>
            </w:r>
          </w:p>
        </w:tc>
        <w:tc>
          <w:tcPr>
            <w:tcW w:w="1276" w:type="dxa"/>
            <w:tcBorders>
              <w:top w:val="nil"/>
              <w:left w:val="nil"/>
              <w:bottom w:val="single" w:sz="4" w:space="0" w:color="auto"/>
              <w:right w:val="single" w:sz="4" w:space="0" w:color="auto"/>
            </w:tcBorders>
            <w:shd w:val="clear" w:color="auto" w:fill="F2F2F2"/>
            <w:vAlign w:val="center"/>
          </w:tcPr>
          <w:p w:rsidR="006D352B" w:rsidRPr="005666B6" w:rsidRDefault="006D352B" w:rsidP="00EB38FD">
            <w:pPr>
              <w:spacing w:beforeLines="20" w:before="48" w:afterLines="20" w:after="48"/>
              <w:jc w:val="right"/>
              <w:rPr>
                <w:rFonts w:asciiTheme="minorHAnsi" w:hAnsiTheme="minorHAnsi" w:cstheme="minorHAnsi"/>
                <w:b/>
                <w:i/>
                <w:sz w:val="18"/>
                <w:szCs w:val="18"/>
                <w:lang w:val="hr-HR" w:eastAsia="hr-HR"/>
              </w:rPr>
            </w:pPr>
            <w:r w:rsidRPr="005666B6">
              <w:rPr>
                <w:rFonts w:asciiTheme="minorHAnsi" w:hAnsiTheme="minorHAnsi" w:cstheme="minorHAnsi"/>
                <w:b/>
                <w:i/>
                <w:sz w:val="18"/>
                <w:szCs w:val="18"/>
                <w:lang w:val="hr-HR" w:eastAsia="hr-HR"/>
              </w:rPr>
              <w:t>135.900.</w:t>
            </w:r>
            <w:r w:rsidR="00722CE3" w:rsidRPr="005666B6">
              <w:rPr>
                <w:rFonts w:asciiTheme="minorHAnsi" w:hAnsiTheme="minorHAnsi" w:cstheme="minorHAnsi"/>
                <w:b/>
                <w:i/>
                <w:sz w:val="18"/>
                <w:szCs w:val="18"/>
                <w:lang w:val="hr-HR" w:eastAsia="hr-HR"/>
              </w:rPr>
              <w:t>458</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6D352B" w:rsidRPr="005666B6" w:rsidRDefault="006D352B" w:rsidP="00EB38FD">
            <w:pPr>
              <w:spacing w:beforeLines="20" w:before="48" w:afterLines="20" w:after="48"/>
              <w:jc w:val="right"/>
              <w:rPr>
                <w:rFonts w:asciiTheme="minorHAnsi" w:hAnsiTheme="minorHAnsi" w:cstheme="minorHAnsi"/>
                <w:b/>
                <w:i/>
                <w:sz w:val="18"/>
                <w:szCs w:val="18"/>
                <w:lang w:val="hr-HR" w:eastAsia="hr-HR"/>
              </w:rPr>
            </w:pPr>
            <w:r w:rsidRPr="005666B6">
              <w:rPr>
                <w:rFonts w:asciiTheme="minorHAnsi" w:hAnsiTheme="minorHAnsi" w:cstheme="minorHAnsi"/>
                <w:b/>
                <w:i/>
                <w:sz w:val="18"/>
                <w:szCs w:val="18"/>
                <w:lang w:val="hr-HR" w:eastAsia="hr-HR"/>
              </w:rPr>
              <w:t>1.081.683</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6D352B" w:rsidRPr="005666B6" w:rsidRDefault="006D352B" w:rsidP="00EB38FD">
            <w:pPr>
              <w:spacing w:beforeLines="20" w:before="48" w:afterLines="20" w:after="48"/>
              <w:jc w:val="right"/>
              <w:rPr>
                <w:rFonts w:asciiTheme="minorHAnsi" w:hAnsiTheme="minorHAnsi" w:cstheme="minorHAnsi"/>
                <w:b/>
                <w:i/>
                <w:sz w:val="18"/>
                <w:szCs w:val="18"/>
                <w:lang w:val="hr-HR" w:eastAsia="hr-HR"/>
              </w:rPr>
            </w:pPr>
            <w:r w:rsidRPr="005666B6">
              <w:rPr>
                <w:rFonts w:asciiTheme="minorHAnsi" w:hAnsiTheme="minorHAnsi" w:cstheme="minorHAnsi"/>
                <w:b/>
                <w:i/>
                <w:sz w:val="18"/>
                <w:szCs w:val="18"/>
                <w:lang w:val="hr-HR" w:eastAsia="hr-HR"/>
              </w:rPr>
              <w:t>1.081.683</w:t>
            </w:r>
          </w:p>
        </w:tc>
        <w:tc>
          <w:tcPr>
            <w:tcW w:w="1559" w:type="dxa"/>
            <w:tcBorders>
              <w:top w:val="nil"/>
              <w:left w:val="single" w:sz="4" w:space="0" w:color="auto"/>
              <w:bottom w:val="single" w:sz="4" w:space="0" w:color="auto"/>
              <w:right w:val="single" w:sz="4" w:space="0" w:color="auto"/>
            </w:tcBorders>
            <w:shd w:val="clear" w:color="auto" w:fill="F2F2F2"/>
            <w:vAlign w:val="center"/>
          </w:tcPr>
          <w:p w:rsidR="006D352B" w:rsidRPr="005666B6" w:rsidRDefault="006D352B" w:rsidP="00EB38FD">
            <w:pPr>
              <w:spacing w:beforeLines="20" w:before="48" w:afterLines="20" w:after="48"/>
              <w:jc w:val="right"/>
              <w:rPr>
                <w:rFonts w:asciiTheme="minorHAnsi" w:hAnsiTheme="minorHAnsi" w:cstheme="minorHAnsi"/>
                <w:b/>
                <w:i/>
                <w:sz w:val="18"/>
                <w:szCs w:val="18"/>
                <w:lang w:val="hr-HR" w:eastAsia="hr-HR"/>
              </w:rPr>
            </w:pPr>
            <w:r w:rsidRPr="005666B6">
              <w:rPr>
                <w:rFonts w:asciiTheme="minorHAnsi" w:hAnsiTheme="minorHAnsi" w:cstheme="minorHAnsi"/>
                <w:b/>
                <w:i/>
                <w:sz w:val="18"/>
                <w:szCs w:val="18"/>
                <w:lang w:val="hr-HR" w:eastAsia="hr-HR"/>
              </w:rPr>
              <w:t>136.</w:t>
            </w:r>
            <w:r w:rsidR="00722CE3" w:rsidRPr="005666B6">
              <w:rPr>
                <w:rFonts w:asciiTheme="minorHAnsi" w:hAnsiTheme="minorHAnsi" w:cstheme="minorHAnsi"/>
                <w:b/>
                <w:i/>
                <w:sz w:val="18"/>
                <w:szCs w:val="18"/>
                <w:lang w:val="hr-HR" w:eastAsia="hr-HR"/>
              </w:rPr>
              <w:t>982.141</w:t>
            </w:r>
          </w:p>
        </w:tc>
      </w:tr>
      <w:tr w:rsidR="006D352B" w:rsidRPr="005666B6" w:rsidTr="006D352B">
        <w:trPr>
          <w:trHeight w:val="20"/>
        </w:trPr>
        <w:tc>
          <w:tcPr>
            <w:tcW w:w="3691" w:type="dxa"/>
            <w:tcBorders>
              <w:top w:val="nil"/>
              <w:left w:val="single" w:sz="4" w:space="0" w:color="auto"/>
              <w:bottom w:val="single" w:sz="4" w:space="0" w:color="auto"/>
              <w:right w:val="single" w:sz="4" w:space="0" w:color="auto"/>
            </w:tcBorders>
            <w:shd w:val="clear" w:color="auto" w:fill="auto"/>
            <w:vAlign w:val="center"/>
            <w:hideMark/>
          </w:tcPr>
          <w:p w:rsidR="006D352B" w:rsidRPr="005666B6" w:rsidRDefault="006D352B" w:rsidP="00EB38FD">
            <w:pPr>
              <w:spacing w:beforeLines="20" w:before="48" w:afterLines="20" w:after="48"/>
              <w:rPr>
                <w:rFonts w:asciiTheme="minorHAnsi" w:hAnsiTheme="minorHAnsi" w:cstheme="minorHAnsi"/>
                <w:b/>
                <w:color w:val="000000"/>
                <w:sz w:val="18"/>
                <w:szCs w:val="18"/>
                <w:lang w:val="hr-HR" w:eastAsia="hr-HR"/>
              </w:rPr>
            </w:pPr>
            <w:r w:rsidRPr="005666B6">
              <w:rPr>
                <w:rFonts w:asciiTheme="minorHAnsi" w:hAnsiTheme="minorHAnsi" w:cstheme="minorHAnsi"/>
                <w:b/>
                <w:color w:val="000000"/>
                <w:sz w:val="18"/>
                <w:szCs w:val="18"/>
                <w:lang w:val="hr-HR" w:eastAsia="hr-HR"/>
              </w:rPr>
              <w:t>ISPRAVAK VRIJEDNOSTI</w:t>
            </w:r>
          </w:p>
        </w:tc>
        <w:tc>
          <w:tcPr>
            <w:tcW w:w="1417" w:type="dxa"/>
            <w:tcBorders>
              <w:top w:val="nil"/>
              <w:left w:val="nil"/>
              <w:bottom w:val="single" w:sz="4" w:space="0" w:color="auto"/>
              <w:right w:val="single" w:sz="4" w:space="0" w:color="auto"/>
            </w:tcBorders>
            <w:shd w:val="clear" w:color="auto" w:fill="auto"/>
            <w:vAlign w:val="center"/>
            <w:hideMark/>
          </w:tcPr>
          <w:p w:rsidR="006D352B" w:rsidRPr="005666B6" w:rsidRDefault="006D352B" w:rsidP="00EB38FD">
            <w:pPr>
              <w:spacing w:beforeLines="20" w:before="48" w:afterLines="20" w:after="48"/>
              <w:jc w:val="right"/>
              <w:rPr>
                <w:rFonts w:asciiTheme="minorHAnsi" w:hAnsiTheme="minorHAnsi" w:cstheme="minorHAnsi"/>
                <w:color w:val="4BACC6"/>
                <w:sz w:val="16"/>
                <w:szCs w:val="16"/>
                <w:lang w:val="hr-HR" w:eastAsia="hr-HR"/>
              </w:rPr>
            </w:pPr>
          </w:p>
        </w:tc>
        <w:tc>
          <w:tcPr>
            <w:tcW w:w="1276" w:type="dxa"/>
            <w:tcBorders>
              <w:top w:val="nil"/>
              <w:left w:val="nil"/>
              <w:bottom w:val="single" w:sz="4" w:space="0" w:color="auto"/>
              <w:right w:val="single" w:sz="4" w:space="0" w:color="auto"/>
            </w:tcBorders>
            <w:shd w:val="clear" w:color="auto" w:fill="auto"/>
            <w:vAlign w:val="center"/>
          </w:tcPr>
          <w:p w:rsidR="006D352B" w:rsidRPr="005666B6" w:rsidRDefault="006D352B" w:rsidP="00EB38FD">
            <w:pPr>
              <w:spacing w:beforeLines="20" w:before="48" w:afterLines="20" w:after="48"/>
              <w:jc w:val="right"/>
              <w:rPr>
                <w:rFonts w:asciiTheme="minorHAnsi" w:hAnsiTheme="minorHAnsi" w:cstheme="minorHAnsi"/>
                <w:color w:val="4BACC6"/>
                <w:sz w:val="16"/>
                <w:szCs w:val="16"/>
                <w:lang w:val="hr-HR" w:eastAsia="hr-HR"/>
              </w:rPr>
            </w:pPr>
          </w:p>
        </w:tc>
        <w:tc>
          <w:tcPr>
            <w:tcW w:w="1418" w:type="dxa"/>
            <w:tcBorders>
              <w:top w:val="nil"/>
              <w:left w:val="nil"/>
              <w:bottom w:val="single" w:sz="4" w:space="0" w:color="auto"/>
              <w:right w:val="single" w:sz="4" w:space="0" w:color="auto"/>
            </w:tcBorders>
            <w:shd w:val="clear" w:color="auto" w:fill="auto"/>
            <w:vAlign w:val="center"/>
            <w:hideMark/>
          </w:tcPr>
          <w:p w:rsidR="006D352B" w:rsidRPr="005666B6" w:rsidRDefault="006D352B" w:rsidP="00EB38FD">
            <w:pPr>
              <w:spacing w:beforeLines="20" w:before="48" w:afterLines="20" w:after="48"/>
              <w:jc w:val="right"/>
              <w:rPr>
                <w:rFonts w:asciiTheme="minorHAnsi" w:hAnsiTheme="minorHAnsi" w:cstheme="minorHAnsi"/>
                <w:color w:val="4BACC6"/>
                <w:sz w:val="16"/>
                <w:szCs w:val="16"/>
                <w:lang w:val="hr-HR" w:eastAsia="hr-HR"/>
              </w:rPr>
            </w:pPr>
          </w:p>
        </w:tc>
        <w:tc>
          <w:tcPr>
            <w:tcW w:w="1275" w:type="dxa"/>
            <w:tcBorders>
              <w:top w:val="nil"/>
              <w:left w:val="nil"/>
              <w:bottom w:val="single" w:sz="4" w:space="0" w:color="auto"/>
              <w:right w:val="single" w:sz="4" w:space="0" w:color="auto"/>
            </w:tcBorders>
            <w:shd w:val="clear" w:color="auto" w:fill="auto"/>
            <w:vAlign w:val="center"/>
            <w:hideMark/>
          </w:tcPr>
          <w:p w:rsidR="006D352B" w:rsidRPr="005666B6" w:rsidRDefault="006D352B" w:rsidP="00EB38FD">
            <w:pPr>
              <w:spacing w:beforeLines="20" w:before="48" w:afterLines="20" w:after="48"/>
              <w:jc w:val="right"/>
              <w:rPr>
                <w:rFonts w:asciiTheme="minorHAnsi" w:hAnsiTheme="minorHAnsi" w:cstheme="minorHAnsi"/>
                <w:sz w:val="16"/>
                <w:szCs w:val="16"/>
                <w:lang w:val="hr-HR" w:eastAsia="hr-HR"/>
              </w:rPr>
            </w:pPr>
          </w:p>
        </w:tc>
        <w:tc>
          <w:tcPr>
            <w:tcW w:w="1276" w:type="dxa"/>
            <w:tcBorders>
              <w:top w:val="nil"/>
              <w:left w:val="nil"/>
              <w:bottom w:val="single" w:sz="4" w:space="0" w:color="auto"/>
              <w:right w:val="single" w:sz="4" w:space="0" w:color="auto"/>
            </w:tcBorders>
            <w:shd w:val="clear" w:color="auto" w:fill="auto"/>
            <w:vAlign w:val="center"/>
            <w:hideMark/>
          </w:tcPr>
          <w:p w:rsidR="006D352B" w:rsidRPr="005666B6" w:rsidRDefault="006D352B" w:rsidP="00EB38FD">
            <w:pPr>
              <w:spacing w:beforeLines="20" w:before="48" w:afterLines="20" w:after="48"/>
              <w:jc w:val="right"/>
              <w:rPr>
                <w:rFonts w:asciiTheme="minorHAnsi" w:hAnsiTheme="minorHAnsi" w:cstheme="minorHAnsi"/>
                <w:b/>
                <w:color w:val="4BACC6"/>
                <w:sz w:val="16"/>
                <w:szCs w:val="16"/>
                <w:lang w:val="hr-HR"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52B" w:rsidRPr="005666B6" w:rsidRDefault="006D352B" w:rsidP="00EB38FD">
            <w:pPr>
              <w:spacing w:beforeLines="20" w:before="48" w:afterLines="20" w:after="48"/>
              <w:jc w:val="right"/>
              <w:rPr>
                <w:rFonts w:asciiTheme="minorHAnsi" w:hAnsiTheme="minorHAnsi" w:cstheme="minorHAnsi"/>
                <w:color w:val="4BACC6"/>
                <w:sz w:val="16"/>
                <w:szCs w:val="16"/>
                <w:lang w:val="hr-HR"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352B" w:rsidRPr="005666B6" w:rsidRDefault="006D352B" w:rsidP="00EB38FD">
            <w:pPr>
              <w:spacing w:beforeLines="20" w:before="48" w:afterLines="20" w:after="48"/>
              <w:jc w:val="right"/>
              <w:rPr>
                <w:rFonts w:asciiTheme="minorHAnsi" w:hAnsiTheme="minorHAnsi" w:cstheme="minorHAnsi"/>
                <w:b/>
                <w:color w:val="4BACC6"/>
                <w:sz w:val="16"/>
                <w:szCs w:val="16"/>
                <w:lang w:val="hr-HR" w:eastAsia="hr-HR"/>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D352B" w:rsidRPr="005666B6" w:rsidRDefault="006D352B" w:rsidP="00EB38FD">
            <w:pPr>
              <w:spacing w:beforeLines="20" w:before="48" w:afterLines="20" w:after="48"/>
              <w:jc w:val="right"/>
              <w:rPr>
                <w:rFonts w:asciiTheme="minorHAnsi" w:hAnsiTheme="minorHAnsi" w:cstheme="minorHAnsi"/>
                <w:b/>
                <w:color w:val="4BACC6"/>
                <w:sz w:val="16"/>
                <w:szCs w:val="16"/>
                <w:lang w:val="hr-HR" w:eastAsia="hr-HR"/>
              </w:rPr>
            </w:pPr>
          </w:p>
        </w:tc>
      </w:tr>
      <w:tr w:rsidR="00722CE3" w:rsidRPr="005666B6" w:rsidTr="00CB4B99">
        <w:trPr>
          <w:trHeight w:val="20"/>
        </w:trPr>
        <w:tc>
          <w:tcPr>
            <w:tcW w:w="3691" w:type="dxa"/>
            <w:tcBorders>
              <w:top w:val="nil"/>
              <w:left w:val="single" w:sz="4" w:space="0" w:color="auto"/>
              <w:bottom w:val="single" w:sz="4" w:space="0" w:color="auto"/>
              <w:right w:val="single" w:sz="4" w:space="0" w:color="auto"/>
            </w:tcBorders>
            <w:shd w:val="clear" w:color="auto" w:fill="auto"/>
            <w:vAlign w:val="center"/>
            <w:hideMark/>
          </w:tcPr>
          <w:p w:rsidR="00722CE3" w:rsidRPr="005666B6" w:rsidRDefault="00722CE3" w:rsidP="00722CE3">
            <w:pPr>
              <w:spacing w:beforeLines="20" w:before="48" w:afterLines="20" w:after="48"/>
              <w:rPr>
                <w:rFonts w:asciiTheme="minorHAnsi" w:hAnsiTheme="minorHAnsi" w:cstheme="minorHAnsi"/>
                <w:color w:val="000000"/>
                <w:sz w:val="18"/>
                <w:szCs w:val="18"/>
                <w:lang w:val="hr-HR" w:eastAsia="hr-HR"/>
              </w:rPr>
            </w:pPr>
            <w:r w:rsidRPr="005666B6">
              <w:rPr>
                <w:rFonts w:asciiTheme="minorHAnsi" w:hAnsiTheme="minorHAnsi" w:cstheme="minorHAnsi"/>
                <w:color w:val="000000"/>
                <w:sz w:val="18"/>
                <w:szCs w:val="18"/>
                <w:lang w:val="hr-HR" w:eastAsia="hr-HR"/>
              </w:rPr>
              <w:t>Stanje 1. siječnja 2020. godine</w:t>
            </w:r>
          </w:p>
        </w:tc>
        <w:tc>
          <w:tcPr>
            <w:tcW w:w="1417" w:type="dxa"/>
            <w:tcBorders>
              <w:top w:val="nil"/>
              <w:left w:val="nil"/>
              <w:bottom w:val="single" w:sz="4" w:space="0" w:color="auto"/>
              <w:right w:val="single" w:sz="4" w:space="0" w:color="auto"/>
            </w:tcBorders>
            <w:shd w:val="clear" w:color="auto" w:fill="auto"/>
            <w:vAlign w:val="center"/>
            <w:hideMark/>
          </w:tcPr>
          <w:p w:rsidR="00722CE3" w:rsidRPr="005666B6" w:rsidRDefault="00722CE3" w:rsidP="00722CE3">
            <w:pPr>
              <w:spacing w:beforeLines="20" w:before="48" w:afterLines="20" w:after="48"/>
              <w:jc w:val="center"/>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p>
        </w:tc>
        <w:tc>
          <w:tcPr>
            <w:tcW w:w="1276" w:type="dxa"/>
            <w:tcBorders>
              <w:top w:val="nil"/>
              <w:left w:val="nil"/>
              <w:bottom w:val="single" w:sz="4" w:space="0" w:color="auto"/>
              <w:right w:val="single" w:sz="4" w:space="0" w:color="auto"/>
            </w:tcBorders>
            <w:shd w:val="clear" w:color="auto" w:fill="auto"/>
            <w:vAlign w:val="center"/>
          </w:tcPr>
          <w:p w:rsidR="00722CE3" w:rsidRPr="005666B6" w:rsidRDefault="00722CE3" w:rsidP="00722CE3">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27.691.220</w:t>
            </w:r>
          </w:p>
        </w:tc>
        <w:tc>
          <w:tcPr>
            <w:tcW w:w="1418" w:type="dxa"/>
            <w:tcBorders>
              <w:top w:val="nil"/>
              <w:left w:val="nil"/>
              <w:bottom w:val="single" w:sz="4" w:space="0" w:color="auto"/>
              <w:right w:val="single" w:sz="4" w:space="0" w:color="auto"/>
            </w:tcBorders>
            <w:shd w:val="clear" w:color="auto" w:fill="auto"/>
            <w:vAlign w:val="center"/>
          </w:tcPr>
          <w:p w:rsidR="00722CE3" w:rsidRPr="005666B6" w:rsidRDefault="00722CE3" w:rsidP="00722CE3">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16.190.842</w:t>
            </w:r>
          </w:p>
        </w:tc>
        <w:tc>
          <w:tcPr>
            <w:tcW w:w="1275" w:type="dxa"/>
            <w:tcBorders>
              <w:top w:val="nil"/>
              <w:left w:val="nil"/>
              <w:bottom w:val="single" w:sz="4" w:space="0" w:color="auto"/>
              <w:right w:val="single" w:sz="4" w:space="0" w:color="auto"/>
            </w:tcBorders>
            <w:shd w:val="clear" w:color="auto" w:fill="auto"/>
            <w:vAlign w:val="center"/>
          </w:tcPr>
          <w:p w:rsidR="00722CE3" w:rsidRPr="005666B6" w:rsidRDefault="00722CE3" w:rsidP="00722CE3">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p>
        </w:tc>
        <w:tc>
          <w:tcPr>
            <w:tcW w:w="1276" w:type="dxa"/>
            <w:tcBorders>
              <w:top w:val="nil"/>
              <w:left w:val="nil"/>
              <w:bottom w:val="single" w:sz="4" w:space="0" w:color="auto"/>
              <w:right w:val="single" w:sz="4" w:space="0" w:color="auto"/>
            </w:tcBorders>
            <w:shd w:val="clear" w:color="auto" w:fill="auto"/>
            <w:vAlign w:val="center"/>
          </w:tcPr>
          <w:p w:rsidR="00722CE3" w:rsidRPr="005666B6" w:rsidRDefault="00722CE3" w:rsidP="00722CE3">
            <w:pPr>
              <w:spacing w:beforeLines="20" w:before="48" w:afterLines="20" w:after="48"/>
              <w:jc w:val="right"/>
              <w:rPr>
                <w:rFonts w:asciiTheme="minorHAnsi" w:hAnsiTheme="minorHAnsi" w:cstheme="minorHAnsi"/>
                <w:b/>
                <w:sz w:val="16"/>
                <w:szCs w:val="16"/>
                <w:lang w:val="hr-HR" w:eastAsia="hr-HR"/>
              </w:rPr>
            </w:pPr>
            <w:r w:rsidRPr="005666B6">
              <w:rPr>
                <w:rFonts w:asciiTheme="minorHAnsi" w:hAnsiTheme="minorHAnsi" w:cstheme="minorHAnsi"/>
                <w:b/>
                <w:sz w:val="16"/>
                <w:szCs w:val="16"/>
                <w:lang w:val="hr-HR" w:eastAsia="hr-HR"/>
              </w:rPr>
              <w:t>43.882.062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22CE3" w:rsidRPr="005666B6" w:rsidRDefault="00722CE3" w:rsidP="00722CE3">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969.700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22CE3" w:rsidRPr="005666B6" w:rsidRDefault="00722CE3" w:rsidP="00722CE3">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969.700</w:t>
            </w:r>
          </w:p>
        </w:tc>
        <w:tc>
          <w:tcPr>
            <w:tcW w:w="1559" w:type="dxa"/>
            <w:tcBorders>
              <w:top w:val="nil"/>
              <w:left w:val="single" w:sz="4" w:space="0" w:color="auto"/>
              <w:bottom w:val="single" w:sz="4" w:space="0" w:color="auto"/>
              <w:right w:val="single" w:sz="4" w:space="0" w:color="auto"/>
            </w:tcBorders>
            <w:shd w:val="clear" w:color="auto" w:fill="auto"/>
            <w:vAlign w:val="center"/>
          </w:tcPr>
          <w:p w:rsidR="00722CE3" w:rsidRPr="005666B6" w:rsidRDefault="00722CE3" w:rsidP="00722CE3">
            <w:pPr>
              <w:spacing w:beforeLines="20" w:before="48" w:afterLines="20" w:after="48"/>
              <w:jc w:val="right"/>
              <w:rPr>
                <w:rFonts w:asciiTheme="minorHAnsi" w:hAnsiTheme="minorHAnsi" w:cstheme="minorHAnsi"/>
                <w:b/>
                <w:sz w:val="16"/>
                <w:szCs w:val="16"/>
                <w:lang w:val="hr-HR" w:eastAsia="hr-HR"/>
              </w:rPr>
            </w:pPr>
            <w:r w:rsidRPr="005666B6">
              <w:rPr>
                <w:rFonts w:asciiTheme="minorHAnsi" w:hAnsiTheme="minorHAnsi" w:cstheme="minorHAnsi"/>
                <w:b/>
                <w:sz w:val="16"/>
                <w:szCs w:val="16"/>
                <w:lang w:val="hr-HR" w:eastAsia="hr-HR"/>
              </w:rPr>
              <w:t>44.851.762</w:t>
            </w:r>
          </w:p>
        </w:tc>
      </w:tr>
      <w:tr w:rsidR="00722CE3" w:rsidRPr="005666B6" w:rsidTr="00CB4B99">
        <w:trPr>
          <w:trHeight w:val="588"/>
        </w:trPr>
        <w:tc>
          <w:tcPr>
            <w:tcW w:w="3691" w:type="dxa"/>
            <w:tcBorders>
              <w:top w:val="nil"/>
              <w:left w:val="single" w:sz="4" w:space="0" w:color="auto"/>
              <w:bottom w:val="single" w:sz="4" w:space="0" w:color="auto"/>
              <w:right w:val="single" w:sz="4" w:space="0" w:color="auto"/>
            </w:tcBorders>
            <w:shd w:val="clear" w:color="auto" w:fill="auto"/>
            <w:vAlign w:val="center"/>
            <w:hideMark/>
          </w:tcPr>
          <w:p w:rsidR="00722CE3" w:rsidRPr="005666B6" w:rsidRDefault="00722CE3" w:rsidP="00722CE3">
            <w:pPr>
              <w:spacing w:beforeLines="20" w:before="48" w:afterLines="20" w:after="48"/>
              <w:rPr>
                <w:rFonts w:asciiTheme="minorHAnsi" w:hAnsiTheme="minorHAnsi" w:cstheme="minorHAnsi"/>
                <w:color w:val="000000"/>
                <w:sz w:val="18"/>
                <w:szCs w:val="18"/>
                <w:lang w:val="hr-HR" w:eastAsia="hr-HR"/>
              </w:rPr>
            </w:pPr>
            <w:r w:rsidRPr="005666B6">
              <w:rPr>
                <w:rFonts w:asciiTheme="minorHAnsi" w:hAnsiTheme="minorHAnsi" w:cstheme="minorHAnsi"/>
                <w:color w:val="000000"/>
                <w:sz w:val="18"/>
                <w:szCs w:val="18"/>
                <w:lang w:val="hr-HR" w:eastAsia="hr-HR"/>
              </w:rPr>
              <w:t>Obračun amortizacije za 2020.g.</w:t>
            </w:r>
          </w:p>
        </w:tc>
        <w:tc>
          <w:tcPr>
            <w:tcW w:w="1417" w:type="dxa"/>
            <w:tcBorders>
              <w:top w:val="nil"/>
              <w:left w:val="nil"/>
              <w:bottom w:val="single" w:sz="4" w:space="0" w:color="auto"/>
              <w:right w:val="single" w:sz="4" w:space="0" w:color="auto"/>
            </w:tcBorders>
            <w:shd w:val="clear" w:color="auto" w:fill="auto"/>
            <w:vAlign w:val="center"/>
            <w:hideMark/>
          </w:tcPr>
          <w:p w:rsidR="00722CE3" w:rsidRPr="005666B6" w:rsidRDefault="00722CE3" w:rsidP="00722CE3">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p>
        </w:tc>
        <w:tc>
          <w:tcPr>
            <w:tcW w:w="1276" w:type="dxa"/>
            <w:tcBorders>
              <w:top w:val="nil"/>
              <w:left w:val="nil"/>
              <w:bottom w:val="single" w:sz="4" w:space="0" w:color="auto"/>
              <w:right w:val="single" w:sz="4" w:space="0" w:color="auto"/>
            </w:tcBorders>
            <w:shd w:val="clear" w:color="auto" w:fill="auto"/>
            <w:vAlign w:val="center"/>
          </w:tcPr>
          <w:p w:rsidR="00722CE3" w:rsidRPr="005666B6" w:rsidRDefault="00722CE3" w:rsidP="00722CE3">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1.162.963</w:t>
            </w:r>
          </w:p>
        </w:tc>
        <w:tc>
          <w:tcPr>
            <w:tcW w:w="1418" w:type="dxa"/>
            <w:tcBorders>
              <w:top w:val="nil"/>
              <w:left w:val="nil"/>
              <w:bottom w:val="single" w:sz="4" w:space="0" w:color="auto"/>
              <w:right w:val="single" w:sz="4" w:space="0" w:color="auto"/>
            </w:tcBorders>
            <w:shd w:val="clear" w:color="auto" w:fill="auto"/>
            <w:vAlign w:val="center"/>
          </w:tcPr>
          <w:p w:rsidR="00722CE3" w:rsidRPr="005666B6" w:rsidRDefault="00722CE3" w:rsidP="00722CE3">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764.568</w:t>
            </w:r>
          </w:p>
        </w:tc>
        <w:tc>
          <w:tcPr>
            <w:tcW w:w="1275" w:type="dxa"/>
            <w:tcBorders>
              <w:top w:val="nil"/>
              <w:left w:val="nil"/>
              <w:bottom w:val="single" w:sz="4" w:space="0" w:color="auto"/>
              <w:right w:val="single" w:sz="4" w:space="0" w:color="auto"/>
            </w:tcBorders>
            <w:shd w:val="clear" w:color="auto" w:fill="auto"/>
            <w:vAlign w:val="center"/>
          </w:tcPr>
          <w:p w:rsidR="00722CE3" w:rsidRPr="005666B6" w:rsidRDefault="00722CE3" w:rsidP="00722CE3">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p>
        </w:tc>
        <w:tc>
          <w:tcPr>
            <w:tcW w:w="1276" w:type="dxa"/>
            <w:tcBorders>
              <w:top w:val="nil"/>
              <w:left w:val="nil"/>
              <w:bottom w:val="single" w:sz="4" w:space="0" w:color="auto"/>
              <w:right w:val="single" w:sz="4" w:space="0" w:color="auto"/>
            </w:tcBorders>
            <w:shd w:val="clear" w:color="auto" w:fill="auto"/>
            <w:vAlign w:val="center"/>
          </w:tcPr>
          <w:p w:rsidR="00722CE3" w:rsidRPr="005666B6" w:rsidRDefault="00722CE3" w:rsidP="00722CE3">
            <w:pPr>
              <w:spacing w:beforeLines="20" w:before="48" w:afterLines="20" w:after="48"/>
              <w:jc w:val="right"/>
              <w:rPr>
                <w:rFonts w:asciiTheme="minorHAnsi" w:hAnsiTheme="minorHAnsi" w:cstheme="minorHAnsi"/>
                <w:b/>
                <w:sz w:val="16"/>
                <w:szCs w:val="16"/>
                <w:lang w:val="hr-HR" w:eastAsia="hr-HR"/>
              </w:rPr>
            </w:pPr>
            <w:r w:rsidRPr="005666B6">
              <w:rPr>
                <w:rFonts w:asciiTheme="minorHAnsi" w:hAnsiTheme="minorHAnsi" w:cstheme="minorHAnsi"/>
                <w:b/>
                <w:sz w:val="16"/>
                <w:szCs w:val="16"/>
                <w:lang w:val="hr-HR" w:eastAsia="hr-HR"/>
              </w:rPr>
              <w:t>1.927.531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22CE3" w:rsidRPr="005666B6" w:rsidRDefault="00722CE3" w:rsidP="00722CE3">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38.200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22CE3" w:rsidRPr="005666B6" w:rsidRDefault="00722CE3" w:rsidP="00722CE3">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38.200</w:t>
            </w:r>
          </w:p>
        </w:tc>
        <w:tc>
          <w:tcPr>
            <w:tcW w:w="1559" w:type="dxa"/>
            <w:tcBorders>
              <w:top w:val="nil"/>
              <w:left w:val="single" w:sz="4" w:space="0" w:color="auto"/>
              <w:bottom w:val="single" w:sz="4" w:space="0" w:color="auto"/>
              <w:right w:val="single" w:sz="4" w:space="0" w:color="auto"/>
            </w:tcBorders>
            <w:shd w:val="clear" w:color="auto" w:fill="auto"/>
            <w:vAlign w:val="center"/>
          </w:tcPr>
          <w:p w:rsidR="00722CE3" w:rsidRPr="005666B6" w:rsidRDefault="00722CE3" w:rsidP="00722CE3">
            <w:pPr>
              <w:spacing w:beforeLines="20" w:before="48" w:afterLines="20" w:after="48"/>
              <w:jc w:val="right"/>
              <w:rPr>
                <w:rFonts w:asciiTheme="minorHAnsi" w:hAnsiTheme="minorHAnsi" w:cstheme="minorHAnsi"/>
                <w:b/>
                <w:sz w:val="16"/>
                <w:szCs w:val="16"/>
                <w:lang w:val="hr-HR" w:eastAsia="hr-HR"/>
              </w:rPr>
            </w:pPr>
            <w:r w:rsidRPr="005666B6">
              <w:rPr>
                <w:rFonts w:asciiTheme="minorHAnsi" w:hAnsiTheme="minorHAnsi" w:cstheme="minorHAnsi"/>
                <w:b/>
                <w:sz w:val="16"/>
                <w:szCs w:val="16"/>
                <w:lang w:val="hr-HR" w:eastAsia="hr-HR"/>
              </w:rPr>
              <w:t>1.965.731</w:t>
            </w:r>
          </w:p>
        </w:tc>
      </w:tr>
      <w:tr w:rsidR="00722CE3" w:rsidRPr="005666B6" w:rsidTr="00CB4B99">
        <w:trPr>
          <w:trHeight w:val="20"/>
        </w:trPr>
        <w:tc>
          <w:tcPr>
            <w:tcW w:w="3691" w:type="dxa"/>
            <w:tcBorders>
              <w:top w:val="nil"/>
              <w:left w:val="single" w:sz="4" w:space="0" w:color="auto"/>
              <w:bottom w:val="single" w:sz="4" w:space="0" w:color="auto"/>
              <w:right w:val="single" w:sz="4" w:space="0" w:color="auto"/>
            </w:tcBorders>
            <w:shd w:val="clear" w:color="auto" w:fill="auto"/>
            <w:vAlign w:val="center"/>
            <w:hideMark/>
          </w:tcPr>
          <w:p w:rsidR="00722CE3" w:rsidRPr="005666B6" w:rsidRDefault="00722CE3" w:rsidP="00722CE3">
            <w:pPr>
              <w:spacing w:beforeLines="20" w:before="48" w:afterLines="20" w:after="48"/>
              <w:rPr>
                <w:rFonts w:asciiTheme="minorHAnsi" w:hAnsiTheme="minorHAnsi" w:cstheme="minorHAnsi"/>
                <w:color w:val="000000"/>
                <w:sz w:val="18"/>
                <w:szCs w:val="18"/>
                <w:lang w:val="hr-HR" w:eastAsia="hr-HR"/>
              </w:rPr>
            </w:pPr>
            <w:r w:rsidRPr="005666B6">
              <w:rPr>
                <w:rFonts w:asciiTheme="minorHAnsi" w:hAnsiTheme="minorHAnsi" w:cstheme="minorHAnsi"/>
                <w:color w:val="000000"/>
                <w:sz w:val="18"/>
                <w:szCs w:val="18"/>
                <w:lang w:val="hr-HR" w:eastAsia="hr-HR"/>
              </w:rPr>
              <w:t xml:space="preserve">Ispravak vrijednosti prodane i rashodovane </w:t>
            </w:r>
          </w:p>
        </w:tc>
        <w:tc>
          <w:tcPr>
            <w:tcW w:w="1417" w:type="dxa"/>
            <w:tcBorders>
              <w:top w:val="nil"/>
              <w:left w:val="nil"/>
              <w:bottom w:val="single" w:sz="4" w:space="0" w:color="auto"/>
              <w:right w:val="single" w:sz="4" w:space="0" w:color="auto"/>
            </w:tcBorders>
            <w:shd w:val="clear" w:color="auto" w:fill="auto"/>
            <w:vAlign w:val="center"/>
            <w:hideMark/>
          </w:tcPr>
          <w:p w:rsidR="00722CE3" w:rsidRPr="005666B6" w:rsidRDefault="00722CE3" w:rsidP="00722CE3">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p>
        </w:tc>
        <w:tc>
          <w:tcPr>
            <w:tcW w:w="1276" w:type="dxa"/>
            <w:tcBorders>
              <w:top w:val="nil"/>
              <w:left w:val="nil"/>
              <w:bottom w:val="single" w:sz="4" w:space="0" w:color="auto"/>
              <w:right w:val="single" w:sz="4" w:space="0" w:color="auto"/>
            </w:tcBorders>
            <w:shd w:val="clear" w:color="auto" w:fill="auto"/>
            <w:vAlign w:val="center"/>
          </w:tcPr>
          <w:p w:rsidR="00722CE3" w:rsidRPr="005666B6" w:rsidRDefault="00722CE3" w:rsidP="00722CE3">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p>
        </w:tc>
        <w:tc>
          <w:tcPr>
            <w:tcW w:w="1418" w:type="dxa"/>
            <w:tcBorders>
              <w:top w:val="nil"/>
              <w:left w:val="nil"/>
              <w:bottom w:val="single" w:sz="4" w:space="0" w:color="auto"/>
              <w:right w:val="single" w:sz="4" w:space="0" w:color="auto"/>
            </w:tcBorders>
            <w:shd w:val="clear" w:color="auto" w:fill="auto"/>
            <w:vAlign w:val="center"/>
          </w:tcPr>
          <w:p w:rsidR="00722CE3" w:rsidRPr="005666B6" w:rsidRDefault="00722CE3" w:rsidP="00722CE3">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(363.433)</w:t>
            </w:r>
          </w:p>
        </w:tc>
        <w:tc>
          <w:tcPr>
            <w:tcW w:w="1275" w:type="dxa"/>
            <w:tcBorders>
              <w:top w:val="nil"/>
              <w:left w:val="nil"/>
              <w:bottom w:val="single" w:sz="4" w:space="0" w:color="auto"/>
              <w:right w:val="single" w:sz="4" w:space="0" w:color="auto"/>
            </w:tcBorders>
            <w:shd w:val="clear" w:color="auto" w:fill="auto"/>
            <w:vAlign w:val="center"/>
          </w:tcPr>
          <w:p w:rsidR="00722CE3" w:rsidRPr="005666B6" w:rsidRDefault="00722CE3" w:rsidP="00722CE3">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p>
        </w:tc>
        <w:tc>
          <w:tcPr>
            <w:tcW w:w="1276" w:type="dxa"/>
            <w:tcBorders>
              <w:top w:val="nil"/>
              <w:left w:val="nil"/>
              <w:bottom w:val="single" w:sz="4" w:space="0" w:color="auto"/>
              <w:right w:val="single" w:sz="4" w:space="0" w:color="auto"/>
            </w:tcBorders>
            <w:shd w:val="clear" w:color="auto" w:fill="auto"/>
            <w:vAlign w:val="center"/>
          </w:tcPr>
          <w:p w:rsidR="00722CE3" w:rsidRPr="005666B6" w:rsidRDefault="00722CE3" w:rsidP="00722CE3">
            <w:pPr>
              <w:spacing w:beforeLines="20" w:before="48" w:afterLines="20" w:after="48"/>
              <w:jc w:val="right"/>
              <w:rPr>
                <w:rFonts w:asciiTheme="minorHAnsi" w:hAnsiTheme="minorHAnsi" w:cstheme="minorHAnsi"/>
                <w:b/>
                <w:sz w:val="16"/>
                <w:szCs w:val="16"/>
                <w:lang w:val="hr-HR" w:eastAsia="hr-HR"/>
              </w:rPr>
            </w:pPr>
            <w:r w:rsidRPr="005666B6">
              <w:rPr>
                <w:rFonts w:asciiTheme="minorHAnsi" w:hAnsiTheme="minorHAnsi" w:cstheme="minorHAnsi"/>
                <w:b/>
                <w:sz w:val="16"/>
                <w:szCs w:val="16"/>
                <w:lang w:val="hr-HR" w:eastAsia="hr-HR"/>
              </w:rPr>
              <w:t>(363.433)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22CE3" w:rsidRPr="005666B6" w:rsidRDefault="00722CE3" w:rsidP="00722CE3">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(44.000)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22CE3" w:rsidRPr="005666B6" w:rsidRDefault="00722CE3" w:rsidP="00722CE3">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(44.000)</w:t>
            </w:r>
          </w:p>
        </w:tc>
        <w:tc>
          <w:tcPr>
            <w:tcW w:w="1559" w:type="dxa"/>
            <w:tcBorders>
              <w:top w:val="nil"/>
              <w:left w:val="single" w:sz="4" w:space="0" w:color="auto"/>
              <w:bottom w:val="single" w:sz="4" w:space="0" w:color="auto"/>
              <w:right w:val="single" w:sz="4" w:space="0" w:color="auto"/>
            </w:tcBorders>
            <w:shd w:val="clear" w:color="auto" w:fill="auto"/>
            <w:vAlign w:val="center"/>
          </w:tcPr>
          <w:p w:rsidR="00722CE3" w:rsidRPr="005666B6" w:rsidRDefault="00722CE3" w:rsidP="00722CE3">
            <w:pPr>
              <w:spacing w:beforeLines="20" w:before="48" w:afterLines="20" w:after="48"/>
              <w:jc w:val="right"/>
              <w:rPr>
                <w:rFonts w:asciiTheme="minorHAnsi" w:hAnsiTheme="minorHAnsi" w:cstheme="minorHAnsi"/>
                <w:b/>
                <w:sz w:val="16"/>
                <w:szCs w:val="16"/>
                <w:lang w:val="hr-HR" w:eastAsia="hr-HR"/>
              </w:rPr>
            </w:pPr>
            <w:r w:rsidRPr="005666B6">
              <w:rPr>
                <w:rFonts w:asciiTheme="minorHAnsi" w:hAnsiTheme="minorHAnsi" w:cstheme="minorHAnsi"/>
                <w:b/>
                <w:sz w:val="16"/>
                <w:szCs w:val="16"/>
                <w:lang w:val="hr-HR" w:eastAsia="hr-HR"/>
              </w:rPr>
              <w:t>-407.433</w:t>
            </w:r>
          </w:p>
        </w:tc>
      </w:tr>
      <w:tr w:rsidR="00722CE3" w:rsidRPr="005666B6" w:rsidTr="00CB4B99">
        <w:trPr>
          <w:trHeight w:val="625"/>
        </w:trPr>
        <w:tc>
          <w:tcPr>
            <w:tcW w:w="3691" w:type="dxa"/>
            <w:tcBorders>
              <w:top w:val="nil"/>
              <w:left w:val="single" w:sz="4" w:space="0" w:color="auto"/>
              <w:bottom w:val="single" w:sz="4" w:space="0" w:color="auto"/>
              <w:right w:val="single" w:sz="4" w:space="0" w:color="auto"/>
            </w:tcBorders>
            <w:shd w:val="clear" w:color="auto" w:fill="auto"/>
            <w:vAlign w:val="center"/>
            <w:hideMark/>
          </w:tcPr>
          <w:p w:rsidR="00722CE3" w:rsidRPr="005666B6" w:rsidRDefault="00722CE3" w:rsidP="00722CE3">
            <w:pPr>
              <w:spacing w:beforeLines="20" w:before="48" w:afterLines="20" w:after="48"/>
              <w:rPr>
                <w:rFonts w:asciiTheme="minorHAnsi" w:hAnsiTheme="minorHAnsi" w:cstheme="minorHAnsi"/>
                <w:color w:val="000000"/>
                <w:sz w:val="18"/>
                <w:szCs w:val="18"/>
                <w:lang w:val="hr-HR" w:eastAsia="hr-HR"/>
              </w:rPr>
            </w:pPr>
            <w:r w:rsidRPr="005666B6">
              <w:rPr>
                <w:rFonts w:asciiTheme="minorHAnsi" w:hAnsiTheme="minorHAnsi" w:cstheme="minorHAnsi"/>
                <w:color w:val="000000"/>
                <w:sz w:val="18"/>
                <w:szCs w:val="18"/>
                <w:lang w:val="hr-HR" w:eastAsia="hr-HR"/>
              </w:rPr>
              <w:t>Stanje 31. prosinca 2020. godine</w:t>
            </w:r>
          </w:p>
        </w:tc>
        <w:tc>
          <w:tcPr>
            <w:tcW w:w="1417" w:type="dxa"/>
            <w:tcBorders>
              <w:top w:val="nil"/>
              <w:left w:val="nil"/>
              <w:bottom w:val="single" w:sz="4" w:space="0" w:color="auto"/>
              <w:right w:val="single" w:sz="4" w:space="0" w:color="auto"/>
            </w:tcBorders>
            <w:shd w:val="clear" w:color="auto" w:fill="auto"/>
            <w:vAlign w:val="center"/>
            <w:hideMark/>
          </w:tcPr>
          <w:p w:rsidR="00722CE3" w:rsidRPr="005666B6" w:rsidRDefault="00722CE3" w:rsidP="00722CE3">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p>
        </w:tc>
        <w:tc>
          <w:tcPr>
            <w:tcW w:w="1276" w:type="dxa"/>
            <w:tcBorders>
              <w:top w:val="nil"/>
              <w:left w:val="nil"/>
              <w:bottom w:val="single" w:sz="4" w:space="0" w:color="auto"/>
              <w:right w:val="single" w:sz="4" w:space="0" w:color="auto"/>
            </w:tcBorders>
            <w:shd w:val="clear" w:color="auto" w:fill="auto"/>
            <w:vAlign w:val="center"/>
          </w:tcPr>
          <w:p w:rsidR="00722CE3" w:rsidRPr="005666B6" w:rsidRDefault="00722CE3" w:rsidP="00722CE3">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28.854.183</w:t>
            </w:r>
          </w:p>
        </w:tc>
        <w:tc>
          <w:tcPr>
            <w:tcW w:w="1418" w:type="dxa"/>
            <w:tcBorders>
              <w:top w:val="nil"/>
              <w:left w:val="nil"/>
              <w:bottom w:val="single" w:sz="4" w:space="0" w:color="auto"/>
              <w:right w:val="single" w:sz="4" w:space="0" w:color="auto"/>
            </w:tcBorders>
            <w:shd w:val="clear" w:color="auto" w:fill="auto"/>
            <w:vAlign w:val="center"/>
          </w:tcPr>
          <w:p w:rsidR="00722CE3" w:rsidRPr="005666B6" w:rsidRDefault="00722CE3" w:rsidP="00722CE3">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16.591.977</w:t>
            </w:r>
          </w:p>
        </w:tc>
        <w:tc>
          <w:tcPr>
            <w:tcW w:w="1275" w:type="dxa"/>
            <w:tcBorders>
              <w:top w:val="nil"/>
              <w:left w:val="nil"/>
              <w:bottom w:val="single" w:sz="4" w:space="0" w:color="auto"/>
              <w:right w:val="single" w:sz="4" w:space="0" w:color="auto"/>
            </w:tcBorders>
            <w:shd w:val="clear" w:color="auto" w:fill="auto"/>
            <w:vAlign w:val="center"/>
          </w:tcPr>
          <w:p w:rsidR="00722CE3" w:rsidRPr="005666B6" w:rsidRDefault="00722CE3" w:rsidP="00722CE3">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p>
        </w:tc>
        <w:tc>
          <w:tcPr>
            <w:tcW w:w="1276" w:type="dxa"/>
            <w:tcBorders>
              <w:top w:val="nil"/>
              <w:left w:val="nil"/>
              <w:bottom w:val="single" w:sz="4" w:space="0" w:color="auto"/>
              <w:right w:val="single" w:sz="4" w:space="0" w:color="auto"/>
            </w:tcBorders>
            <w:shd w:val="clear" w:color="auto" w:fill="auto"/>
            <w:vAlign w:val="center"/>
          </w:tcPr>
          <w:p w:rsidR="00722CE3" w:rsidRPr="005666B6" w:rsidRDefault="00722CE3" w:rsidP="00722CE3">
            <w:pPr>
              <w:spacing w:beforeLines="20" w:before="48" w:afterLines="20" w:after="48"/>
              <w:jc w:val="right"/>
              <w:rPr>
                <w:rFonts w:asciiTheme="minorHAnsi" w:hAnsiTheme="minorHAnsi" w:cstheme="minorHAnsi"/>
                <w:b/>
                <w:sz w:val="16"/>
                <w:szCs w:val="16"/>
                <w:lang w:val="hr-HR" w:eastAsia="hr-HR"/>
              </w:rPr>
            </w:pPr>
            <w:r w:rsidRPr="005666B6">
              <w:rPr>
                <w:rFonts w:asciiTheme="minorHAnsi" w:hAnsiTheme="minorHAnsi" w:cstheme="minorHAnsi"/>
                <w:b/>
                <w:sz w:val="16"/>
                <w:szCs w:val="16"/>
                <w:lang w:val="hr-HR" w:eastAsia="hr-HR"/>
              </w:rPr>
              <w:t>45.446.160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22CE3" w:rsidRPr="005666B6" w:rsidRDefault="00722CE3" w:rsidP="00722CE3">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963.900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22CE3" w:rsidRPr="005666B6" w:rsidRDefault="00722CE3" w:rsidP="00722CE3">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963.900</w:t>
            </w:r>
          </w:p>
        </w:tc>
        <w:tc>
          <w:tcPr>
            <w:tcW w:w="1559" w:type="dxa"/>
            <w:tcBorders>
              <w:top w:val="nil"/>
              <w:left w:val="single" w:sz="4" w:space="0" w:color="auto"/>
              <w:bottom w:val="single" w:sz="4" w:space="0" w:color="auto"/>
              <w:right w:val="single" w:sz="4" w:space="0" w:color="auto"/>
            </w:tcBorders>
            <w:shd w:val="clear" w:color="auto" w:fill="auto"/>
            <w:vAlign w:val="center"/>
          </w:tcPr>
          <w:p w:rsidR="00722CE3" w:rsidRPr="005666B6" w:rsidRDefault="00722CE3" w:rsidP="00722CE3">
            <w:pPr>
              <w:spacing w:beforeLines="20" w:before="48" w:afterLines="20" w:after="48"/>
              <w:jc w:val="right"/>
              <w:rPr>
                <w:rFonts w:asciiTheme="minorHAnsi" w:hAnsiTheme="minorHAnsi" w:cstheme="minorHAnsi"/>
                <w:b/>
                <w:sz w:val="16"/>
                <w:szCs w:val="16"/>
                <w:lang w:val="hr-HR" w:eastAsia="hr-HR"/>
              </w:rPr>
            </w:pPr>
            <w:r w:rsidRPr="005666B6">
              <w:rPr>
                <w:rFonts w:asciiTheme="minorHAnsi" w:hAnsiTheme="minorHAnsi" w:cstheme="minorHAnsi"/>
                <w:b/>
                <w:sz w:val="16"/>
                <w:szCs w:val="16"/>
                <w:lang w:val="hr-HR" w:eastAsia="hr-HR"/>
              </w:rPr>
              <w:t>46.410.060</w:t>
            </w:r>
          </w:p>
        </w:tc>
      </w:tr>
      <w:tr w:rsidR="006D352B" w:rsidRPr="005666B6" w:rsidTr="006D352B">
        <w:trPr>
          <w:trHeight w:val="20"/>
        </w:trPr>
        <w:tc>
          <w:tcPr>
            <w:tcW w:w="3691" w:type="dxa"/>
            <w:tcBorders>
              <w:top w:val="nil"/>
              <w:left w:val="single" w:sz="4" w:space="0" w:color="auto"/>
              <w:bottom w:val="single" w:sz="4" w:space="0" w:color="auto"/>
              <w:right w:val="single" w:sz="4" w:space="0" w:color="auto"/>
            </w:tcBorders>
            <w:shd w:val="clear" w:color="auto" w:fill="F2F2F2"/>
            <w:vAlign w:val="center"/>
            <w:hideMark/>
          </w:tcPr>
          <w:p w:rsidR="006D352B" w:rsidRPr="005666B6" w:rsidRDefault="006D352B" w:rsidP="00EB38FD">
            <w:pPr>
              <w:spacing w:beforeLines="20" w:before="48" w:afterLines="20" w:after="48"/>
              <w:rPr>
                <w:rFonts w:asciiTheme="minorHAnsi" w:hAnsiTheme="minorHAnsi" w:cstheme="minorHAnsi"/>
                <w:b/>
                <w:bCs/>
                <w:i/>
                <w:color w:val="000000"/>
                <w:lang w:val="hr-HR" w:eastAsia="hr-HR"/>
              </w:rPr>
            </w:pPr>
            <w:r w:rsidRPr="005666B6">
              <w:rPr>
                <w:rFonts w:asciiTheme="minorHAnsi" w:hAnsiTheme="minorHAnsi" w:cstheme="minorHAnsi"/>
                <w:b/>
                <w:bCs/>
                <w:i/>
                <w:color w:val="000000"/>
                <w:lang w:val="hr-HR" w:eastAsia="hr-HR"/>
              </w:rPr>
              <w:t>Sadašnja vrijednost materijalne i nematerijalne  imovine 31.12.2020.</w:t>
            </w:r>
          </w:p>
        </w:tc>
        <w:tc>
          <w:tcPr>
            <w:tcW w:w="1417" w:type="dxa"/>
            <w:tcBorders>
              <w:top w:val="nil"/>
              <w:left w:val="nil"/>
              <w:bottom w:val="single" w:sz="4" w:space="0" w:color="auto"/>
              <w:right w:val="single" w:sz="4" w:space="0" w:color="auto"/>
            </w:tcBorders>
            <w:shd w:val="clear" w:color="auto" w:fill="F2F2F2"/>
            <w:vAlign w:val="center"/>
            <w:hideMark/>
          </w:tcPr>
          <w:p w:rsidR="006D352B" w:rsidRPr="005666B6" w:rsidRDefault="006D352B" w:rsidP="00EB38FD">
            <w:pPr>
              <w:spacing w:beforeLines="20" w:before="48" w:afterLines="20" w:after="48"/>
              <w:jc w:val="right"/>
              <w:rPr>
                <w:rFonts w:asciiTheme="minorHAnsi" w:hAnsiTheme="minorHAnsi" w:cstheme="minorHAnsi"/>
                <w:b/>
                <w:bCs/>
                <w:i/>
                <w:lang w:val="hr-HR" w:eastAsia="hr-HR"/>
              </w:rPr>
            </w:pPr>
            <w:r w:rsidRPr="005666B6">
              <w:rPr>
                <w:rFonts w:asciiTheme="minorHAnsi" w:hAnsiTheme="minorHAnsi" w:cstheme="minorHAnsi"/>
                <w:b/>
                <w:i/>
                <w:lang w:val="hr-HR" w:eastAsia="hr-HR"/>
              </w:rPr>
              <w:t>15.324.329</w:t>
            </w:r>
          </w:p>
        </w:tc>
        <w:tc>
          <w:tcPr>
            <w:tcW w:w="1276" w:type="dxa"/>
            <w:tcBorders>
              <w:top w:val="nil"/>
              <w:left w:val="nil"/>
              <w:bottom w:val="single" w:sz="4" w:space="0" w:color="auto"/>
              <w:right w:val="single" w:sz="4" w:space="0" w:color="auto"/>
            </w:tcBorders>
            <w:shd w:val="clear" w:color="auto" w:fill="F2F2F2"/>
            <w:vAlign w:val="center"/>
          </w:tcPr>
          <w:p w:rsidR="006D352B" w:rsidRPr="005666B6" w:rsidRDefault="006D352B" w:rsidP="00EB38FD">
            <w:pPr>
              <w:spacing w:beforeLines="20" w:before="48" w:afterLines="20" w:after="48"/>
              <w:jc w:val="right"/>
              <w:rPr>
                <w:rFonts w:asciiTheme="minorHAnsi" w:hAnsiTheme="minorHAnsi" w:cstheme="minorHAnsi"/>
                <w:b/>
                <w:bCs/>
                <w:i/>
                <w:lang w:val="hr-HR" w:eastAsia="hr-HR"/>
              </w:rPr>
            </w:pPr>
            <w:r w:rsidRPr="005666B6">
              <w:rPr>
                <w:rFonts w:asciiTheme="minorHAnsi" w:hAnsiTheme="minorHAnsi" w:cstheme="minorHAnsi"/>
                <w:b/>
                <w:bCs/>
                <w:i/>
                <w:lang w:val="hr-HR" w:eastAsia="hr-HR"/>
              </w:rPr>
              <w:t>64.164.024</w:t>
            </w:r>
          </w:p>
        </w:tc>
        <w:tc>
          <w:tcPr>
            <w:tcW w:w="1418" w:type="dxa"/>
            <w:tcBorders>
              <w:top w:val="nil"/>
              <w:left w:val="nil"/>
              <w:bottom w:val="single" w:sz="4" w:space="0" w:color="auto"/>
              <w:right w:val="single" w:sz="4" w:space="0" w:color="auto"/>
            </w:tcBorders>
            <w:shd w:val="clear" w:color="auto" w:fill="F2F2F2"/>
            <w:vAlign w:val="center"/>
          </w:tcPr>
          <w:p w:rsidR="006D352B" w:rsidRPr="005666B6" w:rsidRDefault="006D352B" w:rsidP="00EB38FD">
            <w:pPr>
              <w:spacing w:beforeLines="20" w:before="48" w:afterLines="20" w:after="48"/>
              <w:jc w:val="right"/>
              <w:rPr>
                <w:rFonts w:asciiTheme="minorHAnsi" w:hAnsiTheme="minorHAnsi" w:cstheme="minorHAnsi"/>
                <w:b/>
                <w:bCs/>
                <w:i/>
                <w:lang w:val="hr-HR" w:eastAsia="hr-HR"/>
              </w:rPr>
            </w:pPr>
            <w:r w:rsidRPr="005666B6">
              <w:rPr>
                <w:rFonts w:asciiTheme="minorHAnsi" w:hAnsiTheme="minorHAnsi" w:cstheme="minorHAnsi"/>
                <w:b/>
                <w:bCs/>
                <w:i/>
                <w:lang w:val="hr-HR" w:eastAsia="hr-HR"/>
              </w:rPr>
              <w:t>6.476.190</w:t>
            </w:r>
          </w:p>
        </w:tc>
        <w:tc>
          <w:tcPr>
            <w:tcW w:w="1275" w:type="dxa"/>
            <w:tcBorders>
              <w:top w:val="nil"/>
              <w:left w:val="nil"/>
              <w:bottom w:val="single" w:sz="4" w:space="0" w:color="auto"/>
              <w:right w:val="single" w:sz="4" w:space="0" w:color="auto"/>
            </w:tcBorders>
            <w:shd w:val="clear" w:color="auto" w:fill="F2F2F2"/>
            <w:vAlign w:val="center"/>
          </w:tcPr>
          <w:p w:rsidR="006D352B" w:rsidRPr="005666B6" w:rsidRDefault="006D352B" w:rsidP="00EB38FD">
            <w:pPr>
              <w:spacing w:beforeLines="20" w:before="48" w:afterLines="20" w:after="48"/>
              <w:jc w:val="right"/>
              <w:rPr>
                <w:rFonts w:asciiTheme="minorHAnsi" w:hAnsiTheme="minorHAnsi" w:cstheme="minorHAnsi"/>
                <w:b/>
                <w:bCs/>
                <w:i/>
                <w:lang w:val="hr-HR" w:eastAsia="hr-HR"/>
              </w:rPr>
            </w:pPr>
            <w:r w:rsidRPr="005666B6">
              <w:rPr>
                <w:rFonts w:asciiTheme="minorHAnsi" w:hAnsiTheme="minorHAnsi" w:cstheme="minorHAnsi"/>
                <w:b/>
                <w:bCs/>
                <w:i/>
                <w:lang w:val="hr-HR" w:eastAsia="hr-HR"/>
              </w:rPr>
              <w:t>4.489.755</w:t>
            </w:r>
          </w:p>
        </w:tc>
        <w:tc>
          <w:tcPr>
            <w:tcW w:w="1276" w:type="dxa"/>
            <w:tcBorders>
              <w:top w:val="nil"/>
              <w:left w:val="nil"/>
              <w:bottom w:val="single" w:sz="4" w:space="0" w:color="auto"/>
              <w:right w:val="single" w:sz="4" w:space="0" w:color="auto"/>
            </w:tcBorders>
            <w:shd w:val="clear" w:color="auto" w:fill="F2F2F2"/>
            <w:vAlign w:val="center"/>
          </w:tcPr>
          <w:p w:rsidR="006D352B" w:rsidRPr="005666B6" w:rsidRDefault="00722CE3" w:rsidP="00EB38FD">
            <w:pPr>
              <w:spacing w:beforeLines="20" w:before="48" w:afterLines="20" w:after="48"/>
              <w:jc w:val="right"/>
              <w:rPr>
                <w:rFonts w:asciiTheme="minorHAnsi" w:hAnsiTheme="minorHAnsi" w:cstheme="minorHAnsi"/>
                <w:b/>
                <w:bCs/>
                <w:i/>
                <w:lang w:val="hr-HR" w:eastAsia="hr-HR"/>
              </w:rPr>
            </w:pPr>
            <w:r w:rsidRPr="005666B6">
              <w:rPr>
                <w:rFonts w:asciiTheme="minorHAnsi" w:hAnsiTheme="minorHAnsi" w:cstheme="minorHAnsi"/>
                <w:b/>
                <w:bCs/>
                <w:i/>
                <w:lang w:val="hr-HR" w:eastAsia="hr-HR"/>
              </w:rPr>
              <w:t>90.454.298</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6D352B" w:rsidRPr="005666B6" w:rsidRDefault="00722CE3" w:rsidP="00EB38FD">
            <w:pPr>
              <w:spacing w:beforeLines="20" w:before="48" w:afterLines="20" w:after="48"/>
              <w:jc w:val="right"/>
              <w:rPr>
                <w:rFonts w:asciiTheme="minorHAnsi" w:hAnsiTheme="minorHAnsi" w:cstheme="minorHAnsi"/>
                <w:b/>
                <w:bCs/>
                <w:i/>
                <w:lang w:val="hr-HR" w:eastAsia="hr-HR"/>
              </w:rPr>
            </w:pPr>
            <w:r w:rsidRPr="005666B6">
              <w:rPr>
                <w:rFonts w:asciiTheme="minorHAnsi" w:hAnsiTheme="minorHAnsi" w:cstheme="minorHAnsi"/>
                <w:b/>
                <w:bCs/>
                <w:i/>
                <w:lang w:val="hr-HR" w:eastAsia="hr-HR"/>
              </w:rPr>
              <w:t>117.783</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6D352B" w:rsidRPr="005666B6" w:rsidRDefault="00722CE3" w:rsidP="00EB38FD">
            <w:pPr>
              <w:spacing w:beforeLines="20" w:before="48" w:afterLines="20" w:after="48"/>
              <w:jc w:val="right"/>
              <w:rPr>
                <w:rFonts w:asciiTheme="minorHAnsi" w:hAnsiTheme="minorHAnsi" w:cstheme="minorHAnsi"/>
                <w:b/>
                <w:bCs/>
                <w:i/>
                <w:lang w:val="hr-HR" w:eastAsia="hr-HR"/>
              </w:rPr>
            </w:pPr>
            <w:r w:rsidRPr="005666B6">
              <w:rPr>
                <w:rFonts w:asciiTheme="minorHAnsi" w:hAnsiTheme="minorHAnsi" w:cstheme="minorHAnsi"/>
                <w:b/>
                <w:bCs/>
                <w:i/>
                <w:lang w:val="hr-HR" w:eastAsia="hr-HR"/>
              </w:rPr>
              <w:t>117.783</w:t>
            </w:r>
          </w:p>
        </w:tc>
        <w:tc>
          <w:tcPr>
            <w:tcW w:w="1559" w:type="dxa"/>
            <w:tcBorders>
              <w:top w:val="nil"/>
              <w:left w:val="single" w:sz="4" w:space="0" w:color="auto"/>
              <w:bottom w:val="single" w:sz="4" w:space="0" w:color="auto"/>
              <w:right w:val="single" w:sz="4" w:space="0" w:color="auto"/>
            </w:tcBorders>
            <w:shd w:val="clear" w:color="auto" w:fill="F2F2F2"/>
            <w:vAlign w:val="center"/>
          </w:tcPr>
          <w:p w:rsidR="006D352B" w:rsidRPr="005666B6" w:rsidRDefault="006D352B" w:rsidP="00EB38FD">
            <w:pPr>
              <w:spacing w:beforeLines="20" w:before="48" w:afterLines="20" w:after="48"/>
              <w:jc w:val="right"/>
              <w:rPr>
                <w:rFonts w:asciiTheme="minorHAnsi" w:hAnsiTheme="minorHAnsi" w:cstheme="minorHAnsi"/>
                <w:b/>
                <w:bCs/>
                <w:i/>
                <w:lang w:val="hr-HR" w:eastAsia="hr-HR"/>
              </w:rPr>
            </w:pPr>
            <w:r w:rsidRPr="005666B6">
              <w:rPr>
                <w:rFonts w:asciiTheme="minorHAnsi" w:hAnsiTheme="minorHAnsi" w:cstheme="minorHAnsi"/>
                <w:b/>
                <w:bCs/>
                <w:i/>
                <w:lang w:val="hr-HR" w:eastAsia="hr-HR"/>
              </w:rPr>
              <w:t>90.572.081</w:t>
            </w:r>
          </w:p>
        </w:tc>
      </w:tr>
    </w:tbl>
    <w:p w:rsidR="00EB38FD" w:rsidRPr="005666B6" w:rsidRDefault="00EB38FD" w:rsidP="00EB38FD">
      <w:pPr>
        <w:spacing w:line="360" w:lineRule="atLeast"/>
        <w:rPr>
          <w:rFonts w:asciiTheme="minorHAnsi" w:hAnsiTheme="minorHAnsi" w:cstheme="minorHAnsi"/>
          <w:i/>
          <w:lang w:val="hr-HR" w:eastAsia="hr-HR"/>
        </w:rPr>
      </w:pPr>
    </w:p>
    <w:p w:rsidR="00F17D44" w:rsidRPr="005666B6" w:rsidRDefault="00F17D44" w:rsidP="00F17D44">
      <w:pPr>
        <w:widowControl w:val="0"/>
        <w:jc w:val="both"/>
        <w:rPr>
          <w:rFonts w:asciiTheme="minorHAnsi" w:hAnsiTheme="minorHAnsi" w:cstheme="minorHAnsi"/>
          <w:lang w:val="hr-HR" w:eastAsia="hr-HR"/>
        </w:rPr>
      </w:pPr>
    </w:p>
    <w:p w:rsidR="00F17D44" w:rsidRPr="005666B6" w:rsidRDefault="00F17D44" w:rsidP="00F17D44">
      <w:pPr>
        <w:widowControl w:val="0"/>
        <w:jc w:val="both"/>
        <w:rPr>
          <w:rFonts w:asciiTheme="minorHAnsi" w:hAnsiTheme="minorHAnsi" w:cstheme="minorHAnsi"/>
          <w:lang w:val="hr-HR" w:eastAsia="hr-HR"/>
        </w:rPr>
      </w:pPr>
    </w:p>
    <w:p w:rsidR="00F17D44" w:rsidRPr="005666B6" w:rsidRDefault="00F17D44" w:rsidP="00F17D44">
      <w:pPr>
        <w:widowControl w:val="0"/>
        <w:jc w:val="both"/>
        <w:rPr>
          <w:rFonts w:asciiTheme="minorHAnsi" w:hAnsiTheme="minorHAnsi" w:cstheme="minorHAnsi"/>
          <w:lang w:val="hr-HR" w:eastAsia="hr-HR"/>
        </w:rPr>
      </w:pPr>
    </w:p>
    <w:p w:rsidR="002F5E4B" w:rsidRPr="005666B6" w:rsidRDefault="002F5E4B" w:rsidP="00F17D44">
      <w:pPr>
        <w:widowControl w:val="0"/>
        <w:jc w:val="both"/>
        <w:rPr>
          <w:rFonts w:asciiTheme="minorHAnsi" w:hAnsiTheme="minorHAnsi" w:cstheme="minorHAnsi"/>
          <w:lang w:val="hr-HR" w:eastAsia="hr-HR"/>
        </w:rPr>
      </w:pPr>
    </w:p>
    <w:p w:rsidR="002F5E4B" w:rsidRPr="005666B6" w:rsidRDefault="002F5E4B" w:rsidP="00F17D44">
      <w:pPr>
        <w:widowControl w:val="0"/>
        <w:jc w:val="both"/>
        <w:rPr>
          <w:rFonts w:asciiTheme="minorHAnsi" w:hAnsiTheme="minorHAnsi" w:cstheme="minorHAnsi"/>
          <w:lang w:val="hr-HR" w:eastAsia="hr-HR"/>
        </w:rPr>
      </w:pPr>
    </w:p>
    <w:p w:rsidR="00F17D44" w:rsidRPr="005666B6" w:rsidRDefault="00F17D44" w:rsidP="00F17D44">
      <w:pPr>
        <w:widowControl w:val="0"/>
        <w:jc w:val="both"/>
        <w:rPr>
          <w:rFonts w:asciiTheme="minorHAnsi" w:hAnsiTheme="minorHAnsi" w:cstheme="minorHAnsi"/>
          <w:lang w:val="hr-HR" w:eastAsia="hr-HR"/>
        </w:rPr>
      </w:pPr>
    </w:p>
    <w:p w:rsidR="00F17D44" w:rsidRPr="005666B6" w:rsidRDefault="00F17D44" w:rsidP="00F17D44">
      <w:pPr>
        <w:widowControl w:val="0"/>
        <w:jc w:val="both"/>
        <w:rPr>
          <w:rFonts w:asciiTheme="minorHAnsi" w:hAnsiTheme="minorHAnsi" w:cstheme="minorHAnsi"/>
          <w:lang w:val="hr-HR" w:eastAsia="hr-HR"/>
        </w:rPr>
      </w:pPr>
    </w:p>
    <w:p w:rsidR="00F17D44" w:rsidRPr="005666B6" w:rsidRDefault="00F17D44" w:rsidP="00F17D44">
      <w:pPr>
        <w:widowControl w:val="0"/>
        <w:jc w:val="both"/>
        <w:rPr>
          <w:rFonts w:asciiTheme="minorHAnsi" w:hAnsiTheme="minorHAnsi" w:cstheme="minorHAnsi"/>
          <w:lang w:val="hr-HR" w:eastAsia="hr-HR"/>
        </w:rPr>
      </w:pPr>
    </w:p>
    <w:p w:rsidR="00F17D44" w:rsidRPr="005666B6" w:rsidRDefault="00F17D44" w:rsidP="00F17D44">
      <w:pPr>
        <w:widowControl w:val="0"/>
        <w:jc w:val="both"/>
        <w:rPr>
          <w:rFonts w:asciiTheme="minorHAnsi" w:hAnsiTheme="minorHAnsi" w:cstheme="minorHAnsi"/>
          <w:lang w:val="hr-HR" w:eastAsia="hr-HR"/>
        </w:rPr>
      </w:pPr>
    </w:p>
    <w:p w:rsidR="00F17D44" w:rsidRPr="005666B6" w:rsidRDefault="00F17D44" w:rsidP="00F17D44">
      <w:pPr>
        <w:widowControl w:val="0"/>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Stanje i promjene na nematerijalnoj i materijalnoj imovini detaljno su prikazani u tabelarnom pregledu u nastavku (31.12.2019):</w:t>
      </w:r>
    </w:p>
    <w:p w:rsidR="00F17D44" w:rsidRPr="005666B6" w:rsidRDefault="00F17D44" w:rsidP="00F17D44">
      <w:pPr>
        <w:widowControl w:val="0"/>
        <w:jc w:val="both"/>
        <w:rPr>
          <w:rFonts w:asciiTheme="minorHAnsi" w:hAnsiTheme="minorHAnsi" w:cstheme="minorHAnsi"/>
          <w:sz w:val="22"/>
          <w:szCs w:val="22"/>
          <w:lang w:val="hr-HR" w:eastAsia="hr-HR"/>
        </w:rPr>
      </w:pPr>
    </w:p>
    <w:p w:rsidR="00F17D44" w:rsidRPr="005666B6" w:rsidRDefault="00F17D44" w:rsidP="00F17D44">
      <w:pPr>
        <w:spacing w:line="360" w:lineRule="atLeast"/>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MATERIJALNA I NEMATERIJALNA IMOVINA</w:t>
      </w:r>
    </w:p>
    <w:tbl>
      <w:tblPr>
        <w:tblW w:w="14180" w:type="dxa"/>
        <w:tblInd w:w="103" w:type="dxa"/>
        <w:tblLayout w:type="fixed"/>
        <w:tblLook w:val="04A0" w:firstRow="1" w:lastRow="0" w:firstColumn="1" w:lastColumn="0" w:noHBand="0" w:noVBand="1"/>
      </w:tblPr>
      <w:tblGrid>
        <w:gridCol w:w="3691"/>
        <w:gridCol w:w="1417"/>
        <w:gridCol w:w="1276"/>
        <w:gridCol w:w="1418"/>
        <w:gridCol w:w="1275"/>
        <w:gridCol w:w="1276"/>
        <w:gridCol w:w="1134"/>
        <w:gridCol w:w="1134"/>
        <w:gridCol w:w="1559"/>
      </w:tblGrid>
      <w:tr w:rsidR="00F17D44" w:rsidRPr="005666B6" w:rsidTr="00F17D44">
        <w:trPr>
          <w:trHeight w:val="20"/>
        </w:trPr>
        <w:tc>
          <w:tcPr>
            <w:tcW w:w="369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17D44" w:rsidRPr="005666B6" w:rsidRDefault="00F17D44" w:rsidP="00CB4B99">
            <w:pPr>
              <w:jc w:val="center"/>
              <w:rPr>
                <w:rFonts w:asciiTheme="minorHAnsi" w:hAnsiTheme="minorHAnsi" w:cstheme="minorHAnsi"/>
                <w:b/>
                <w:bCs/>
                <w:color w:val="000000"/>
                <w:sz w:val="18"/>
                <w:szCs w:val="18"/>
                <w:lang w:val="hr-HR" w:eastAsia="hr-HR"/>
              </w:rPr>
            </w:pPr>
            <w:r w:rsidRPr="005666B6">
              <w:rPr>
                <w:rFonts w:asciiTheme="minorHAnsi" w:hAnsiTheme="minorHAnsi" w:cstheme="minorHAnsi"/>
                <w:b/>
                <w:bCs/>
                <w:color w:val="000000"/>
                <w:sz w:val="18"/>
                <w:szCs w:val="18"/>
                <w:lang w:val="hr-HR" w:eastAsia="hr-HR"/>
              </w:rPr>
              <w:t>O P I S</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rsidR="00F17D44" w:rsidRPr="005666B6" w:rsidRDefault="00F17D44" w:rsidP="00CB4B99">
            <w:pPr>
              <w:jc w:val="center"/>
              <w:rPr>
                <w:rFonts w:asciiTheme="minorHAnsi" w:hAnsiTheme="minorHAnsi" w:cstheme="minorHAnsi"/>
                <w:b/>
                <w:bCs/>
                <w:color w:val="000000"/>
                <w:sz w:val="12"/>
                <w:szCs w:val="12"/>
                <w:lang w:val="hr-HR" w:eastAsia="hr-HR"/>
              </w:rPr>
            </w:pPr>
            <w:r w:rsidRPr="005666B6">
              <w:rPr>
                <w:rFonts w:asciiTheme="minorHAnsi" w:hAnsiTheme="minorHAnsi" w:cstheme="minorHAnsi"/>
                <w:b/>
                <w:bCs/>
                <w:color w:val="000000"/>
                <w:sz w:val="12"/>
                <w:szCs w:val="12"/>
                <w:lang w:val="hr-HR" w:eastAsia="hr-HR"/>
              </w:rPr>
              <w:t>ZEMLJIŠTE</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F17D44" w:rsidRPr="005666B6" w:rsidRDefault="00F17D44" w:rsidP="00CB4B99">
            <w:pPr>
              <w:jc w:val="center"/>
              <w:rPr>
                <w:rFonts w:asciiTheme="minorHAnsi" w:hAnsiTheme="minorHAnsi" w:cstheme="minorHAnsi"/>
                <w:b/>
                <w:bCs/>
                <w:color w:val="000000"/>
                <w:sz w:val="12"/>
                <w:szCs w:val="12"/>
                <w:lang w:val="hr-HR" w:eastAsia="hr-HR"/>
              </w:rPr>
            </w:pPr>
            <w:r w:rsidRPr="005666B6">
              <w:rPr>
                <w:rFonts w:asciiTheme="minorHAnsi" w:hAnsiTheme="minorHAnsi" w:cstheme="minorHAnsi"/>
                <w:b/>
                <w:bCs/>
                <w:color w:val="000000"/>
                <w:sz w:val="12"/>
                <w:szCs w:val="12"/>
                <w:lang w:val="hr-HR" w:eastAsia="hr-HR"/>
              </w:rPr>
              <w:t>GRAĐEVINSKI OBJEKTI</w:t>
            </w:r>
          </w:p>
        </w:tc>
        <w:tc>
          <w:tcPr>
            <w:tcW w:w="1418" w:type="dxa"/>
            <w:tcBorders>
              <w:top w:val="single" w:sz="4" w:space="0" w:color="auto"/>
              <w:left w:val="nil"/>
              <w:bottom w:val="single" w:sz="4" w:space="0" w:color="auto"/>
              <w:right w:val="single" w:sz="4" w:space="0" w:color="auto"/>
            </w:tcBorders>
            <w:shd w:val="clear" w:color="000000" w:fill="F2F2F2"/>
            <w:vAlign w:val="center"/>
            <w:hideMark/>
          </w:tcPr>
          <w:p w:rsidR="00F17D44" w:rsidRPr="005666B6" w:rsidRDefault="00F17D44" w:rsidP="00CB4B99">
            <w:pPr>
              <w:jc w:val="center"/>
              <w:rPr>
                <w:rFonts w:asciiTheme="minorHAnsi" w:hAnsiTheme="minorHAnsi" w:cstheme="minorHAnsi"/>
                <w:b/>
                <w:bCs/>
                <w:color w:val="000000"/>
                <w:sz w:val="12"/>
                <w:szCs w:val="12"/>
                <w:lang w:val="hr-HR" w:eastAsia="hr-HR"/>
              </w:rPr>
            </w:pPr>
            <w:r w:rsidRPr="005666B6">
              <w:rPr>
                <w:rFonts w:asciiTheme="minorHAnsi" w:hAnsiTheme="minorHAnsi" w:cstheme="minorHAnsi"/>
                <w:b/>
                <w:bCs/>
                <w:color w:val="000000"/>
                <w:sz w:val="12"/>
                <w:szCs w:val="12"/>
                <w:lang w:val="hr-HR" w:eastAsia="hr-HR"/>
              </w:rPr>
              <w:t>UREĐAJI, OPREMA I OSTALO</w:t>
            </w:r>
          </w:p>
        </w:tc>
        <w:tc>
          <w:tcPr>
            <w:tcW w:w="1275" w:type="dxa"/>
            <w:tcBorders>
              <w:top w:val="single" w:sz="4" w:space="0" w:color="auto"/>
              <w:left w:val="nil"/>
              <w:bottom w:val="single" w:sz="4" w:space="0" w:color="auto"/>
              <w:right w:val="single" w:sz="4" w:space="0" w:color="auto"/>
            </w:tcBorders>
            <w:shd w:val="clear" w:color="000000" w:fill="F2F2F2"/>
            <w:vAlign w:val="center"/>
            <w:hideMark/>
          </w:tcPr>
          <w:p w:rsidR="00F17D44" w:rsidRPr="005666B6" w:rsidRDefault="00F17D44" w:rsidP="00CB4B99">
            <w:pPr>
              <w:jc w:val="center"/>
              <w:rPr>
                <w:rFonts w:asciiTheme="minorHAnsi" w:hAnsiTheme="minorHAnsi" w:cstheme="minorHAnsi"/>
                <w:b/>
                <w:bCs/>
                <w:color w:val="000000"/>
                <w:sz w:val="12"/>
                <w:szCs w:val="12"/>
                <w:lang w:val="hr-HR" w:eastAsia="hr-HR"/>
              </w:rPr>
            </w:pPr>
            <w:r w:rsidRPr="005666B6">
              <w:rPr>
                <w:rFonts w:asciiTheme="minorHAnsi" w:hAnsiTheme="minorHAnsi" w:cstheme="minorHAnsi"/>
                <w:b/>
                <w:bCs/>
                <w:color w:val="000000"/>
                <w:sz w:val="12"/>
                <w:szCs w:val="12"/>
                <w:lang w:val="hr-HR" w:eastAsia="hr-HR"/>
              </w:rPr>
              <w:t>MATERIJAL. IMOVINA U PRIPREMI</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F17D44" w:rsidRPr="005666B6" w:rsidRDefault="00F17D44" w:rsidP="00CB4B99">
            <w:pPr>
              <w:jc w:val="center"/>
              <w:rPr>
                <w:rFonts w:asciiTheme="minorHAnsi" w:hAnsiTheme="minorHAnsi" w:cstheme="minorHAnsi"/>
                <w:b/>
                <w:bCs/>
                <w:color w:val="000000"/>
                <w:sz w:val="12"/>
                <w:szCs w:val="12"/>
                <w:lang w:val="hr-HR" w:eastAsia="hr-HR"/>
              </w:rPr>
            </w:pPr>
            <w:r w:rsidRPr="005666B6">
              <w:rPr>
                <w:rFonts w:asciiTheme="minorHAnsi" w:hAnsiTheme="minorHAnsi" w:cstheme="minorHAnsi"/>
                <w:b/>
                <w:bCs/>
                <w:color w:val="000000"/>
                <w:sz w:val="12"/>
                <w:szCs w:val="12"/>
                <w:lang w:val="hr-HR" w:eastAsia="hr-HR"/>
              </w:rPr>
              <w:t>UKUPNO  MATERIJALNA IMOVINA</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17D44" w:rsidRPr="005666B6" w:rsidRDefault="00F17D44" w:rsidP="00CB4B99">
            <w:pPr>
              <w:jc w:val="center"/>
              <w:rPr>
                <w:rFonts w:asciiTheme="minorHAnsi" w:hAnsiTheme="minorHAnsi" w:cstheme="minorHAnsi"/>
                <w:b/>
                <w:bCs/>
                <w:color w:val="000000"/>
                <w:sz w:val="12"/>
                <w:szCs w:val="12"/>
                <w:lang w:val="hr-HR" w:eastAsia="hr-HR"/>
              </w:rPr>
            </w:pPr>
            <w:r w:rsidRPr="005666B6">
              <w:rPr>
                <w:rFonts w:asciiTheme="minorHAnsi" w:hAnsiTheme="minorHAnsi" w:cstheme="minorHAnsi"/>
                <w:b/>
                <w:bCs/>
                <w:color w:val="000000"/>
                <w:sz w:val="12"/>
                <w:szCs w:val="12"/>
                <w:lang w:val="hr-HR" w:eastAsia="hr-HR"/>
              </w:rPr>
              <w:t>NEMATERIJALNA IMOVINA</w:t>
            </w:r>
          </w:p>
        </w:tc>
        <w:tc>
          <w:tcPr>
            <w:tcW w:w="1134" w:type="dxa"/>
            <w:tcBorders>
              <w:top w:val="single" w:sz="4" w:space="0" w:color="auto"/>
              <w:left w:val="single" w:sz="4" w:space="0" w:color="auto"/>
              <w:bottom w:val="single" w:sz="4" w:space="0" w:color="auto"/>
              <w:right w:val="single" w:sz="4" w:space="0" w:color="auto"/>
            </w:tcBorders>
            <w:shd w:val="clear" w:color="000000" w:fill="F2F2F2"/>
          </w:tcPr>
          <w:p w:rsidR="00F17D44" w:rsidRPr="005666B6" w:rsidRDefault="00F17D44" w:rsidP="00CB4B99">
            <w:pPr>
              <w:jc w:val="center"/>
              <w:rPr>
                <w:rFonts w:asciiTheme="minorHAnsi" w:hAnsiTheme="minorHAnsi" w:cstheme="minorHAnsi"/>
                <w:b/>
                <w:bCs/>
                <w:color w:val="000000"/>
                <w:sz w:val="12"/>
                <w:szCs w:val="12"/>
                <w:lang w:val="hr-HR" w:eastAsia="hr-HR"/>
              </w:rPr>
            </w:pPr>
            <w:r w:rsidRPr="005666B6">
              <w:rPr>
                <w:rFonts w:asciiTheme="minorHAnsi" w:hAnsiTheme="minorHAnsi" w:cstheme="minorHAnsi"/>
                <w:b/>
                <w:bCs/>
                <w:color w:val="000000"/>
                <w:sz w:val="12"/>
                <w:szCs w:val="12"/>
                <w:lang w:val="hr-HR" w:eastAsia="hr-HR"/>
              </w:rPr>
              <w:t>UKUPNO NEMATERIJALNA IMOVINA</w:t>
            </w:r>
          </w:p>
        </w:tc>
        <w:tc>
          <w:tcPr>
            <w:tcW w:w="15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17D44" w:rsidRPr="005666B6" w:rsidRDefault="00F17D44" w:rsidP="00CB4B99">
            <w:pPr>
              <w:jc w:val="center"/>
              <w:rPr>
                <w:rFonts w:asciiTheme="minorHAnsi" w:hAnsiTheme="minorHAnsi" w:cstheme="minorHAnsi"/>
                <w:b/>
                <w:bCs/>
                <w:color w:val="000000"/>
                <w:sz w:val="12"/>
                <w:szCs w:val="12"/>
                <w:lang w:val="hr-HR" w:eastAsia="hr-HR"/>
              </w:rPr>
            </w:pPr>
            <w:r w:rsidRPr="005666B6">
              <w:rPr>
                <w:rFonts w:asciiTheme="minorHAnsi" w:hAnsiTheme="minorHAnsi" w:cstheme="minorHAnsi"/>
                <w:b/>
                <w:bCs/>
                <w:color w:val="000000"/>
                <w:sz w:val="12"/>
                <w:szCs w:val="12"/>
                <w:lang w:val="hr-HR" w:eastAsia="hr-HR"/>
              </w:rPr>
              <w:t>SVEUKUPNO</w:t>
            </w:r>
          </w:p>
        </w:tc>
      </w:tr>
      <w:tr w:rsidR="00F17D44" w:rsidRPr="005666B6" w:rsidTr="00F17D44">
        <w:trPr>
          <w:trHeight w:val="20"/>
        </w:trPr>
        <w:tc>
          <w:tcPr>
            <w:tcW w:w="3691" w:type="dxa"/>
            <w:tcBorders>
              <w:top w:val="nil"/>
              <w:left w:val="single" w:sz="4" w:space="0" w:color="auto"/>
              <w:bottom w:val="single" w:sz="4" w:space="0" w:color="auto"/>
              <w:right w:val="single" w:sz="4" w:space="0" w:color="auto"/>
            </w:tcBorders>
            <w:shd w:val="clear" w:color="auto" w:fill="auto"/>
            <w:vAlign w:val="center"/>
            <w:hideMark/>
          </w:tcPr>
          <w:p w:rsidR="00F17D44" w:rsidRPr="005666B6" w:rsidRDefault="00F17D44" w:rsidP="00CB4B99">
            <w:pPr>
              <w:jc w:val="center"/>
              <w:rPr>
                <w:rFonts w:asciiTheme="minorHAnsi" w:hAnsiTheme="minorHAnsi" w:cstheme="minorHAnsi"/>
                <w:color w:val="000000"/>
                <w:sz w:val="14"/>
                <w:szCs w:val="14"/>
                <w:lang w:val="hr-HR" w:eastAsia="hr-HR"/>
              </w:rPr>
            </w:pPr>
            <w:r w:rsidRPr="005666B6">
              <w:rPr>
                <w:rFonts w:asciiTheme="minorHAnsi" w:hAnsiTheme="minorHAnsi" w:cstheme="minorHAnsi"/>
                <w:color w:val="000000"/>
                <w:sz w:val="14"/>
                <w:szCs w:val="14"/>
                <w:lang w:val="hr-HR" w:eastAsia="hr-HR"/>
              </w:rPr>
              <w:t>1</w:t>
            </w:r>
          </w:p>
        </w:tc>
        <w:tc>
          <w:tcPr>
            <w:tcW w:w="1417" w:type="dxa"/>
            <w:tcBorders>
              <w:top w:val="nil"/>
              <w:left w:val="nil"/>
              <w:bottom w:val="single" w:sz="4" w:space="0" w:color="auto"/>
              <w:right w:val="single" w:sz="4" w:space="0" w:color="auto"/>
            </w:tcBorders>
            <w:shd w:val="clear" w:color="auto" w:fill="auto"/>
            <w:vAlign w:val="center"/>
            <w:hideMark/>
          </w:tcPr>
          <w:p w:rsidR="00F17D44" w:rsidRPr="005666B6" w:rsidRDefault="00F17D44" w:rsidP="00CB4B99">
            <w:pPr>
              <w:jc w:val="center"/>
              <w:rPr>
                <w:rFonts w:asciiTheme="minorHAnsi" w:hAnsiTheme="minorHAnsi" w:cstheme="minorHAnsi"/>
                <w:color w:val="000000"/>
                <w:sz w:val="14"/>
                <w:szCs w:val="14"/>
                <w:lang w:val="hr-HR" w:eastAsia="hr-HR"/>
              </w:rPr>
            </w:pPr>
            <w:r w:rsidRPr="005666B6">
              <w:rPr>
                <w:rFonts w:asciiTheme="minorHAnsi" w:hAnsiTheme="minorHAnsi" w:cstheme="minorHAnsi"/>
                <w:color w:val="000000"/>
                <w:sz w:val="14"/>
                <w:szCs w:val="14"/>
                <w:lang w:val="hr-HR" w:eastAsia="hr-HR"/>
              </w:rPr>
              <w:t>2</w:t>
            </w:r>
          </w:p>
        </w:tc>
        <w:tc>
          <w:tcPr>
            <w:tcW w:w="1276" w:type="dxa"/>
            <w:tcBorders>
              <w:top w:val="nil"/>
              <w:left w:val="nil"/>
              <w:bottom w:val="single" w:sz="4" w:space="0" w:color="auto"/>
              <w:right w:val="single" w:sz="4" w:space="0" w:color="auto"/>
            </w:tcBorders>
            <w:shd w:val="clear" w:color="auto" w:fill="auto"/>
            <w:vAlign w:val="center"/>
            <w:hideMark/>
          </w:tcPr>
          <w:p w:rsidR="00F17D44" w:rsidRPr="005666B6" w:rsidRDefault="00F17D44" w:rsidP="00CB4B99">
            <w:pPr>
              <w:jc w:val="center"/>
              <w:rPr>
                <w:rFonts w:asciiTheme="minorHAnsi" w:hAnsiTheme="minorHAnsi" w:cstheme="minorHAnsi"/>
                <w:color w:val="000000"/>
                <w:sz w:val="14"/>
                <w:szCs w:val="14"/>
                <w:lang w:val="hr-HR" w:eastAsia="hr-HR"/>
              </w:rPr>
            </w:pPr>
            <w:r w:rsidRPr="005666B6">
              <w:rPr>
                <w:rFonts w:asciiTheme="minorHAnsi" w:hAnsiTheme="minorHAnsi" w:cstheme="minorHAnsi"/>
                <w:color w:val="000000"/>
                <w:sz w:val="14"/>
                <w:szCs w:val="14"/>
                <w:lang w:val="hr-HR" w:eastAsia="hr-HR"/>
              </w:rPr>
              <w:t>3</w:t>
            </w:r>
          </w:p>
        </w:tc>
        <w:tc>
          <w:tcPr>
            <w:tcW w:w="1418" w:type="dxa"/>
            <w:tcBorders>
              <w:top w:val="nil"/>
              <w:left w:val="nil"/>
              <w:bottom w:val="single" w:sz="4" w:space="0" w:color="auto"/>
              <w:right w:val="single" w:sz="4" w:space="0" w:color="auto"/>
            </w:tcBorders>
            <w:shd w:val="clear" w:color="auto" w:fill="auto"/>
            <w:vAlign w:val="center"/>
            <w:hideMark/>
          </w:tcPr>
          <w:p w:rsidR="00F17D44" w:rsidRPr="005666B6" w:rsidRDefault="00F17D44" w:rsidP="00CB4B99">
            <w:pPr>
              <w:jc w:val="center"/>
              <w:rPr>
                <w:rFonts w:asciiTheme="minorHAnsi" w:hAnsiTheme="minorHAnsi" w:cstheme="minorHAnsi"/>
                <w:color w:val="000000"/>
                <w:sz w:val="14"/>
                <w:szCs w:val="14"/>
                <w:lang w:val="hr-HR" w:eastAsia="hr-HR"/>
              </w:rPr>
            </w:pPr>
            <w:r w:rsidRPr="005666B6">
              <w:rPr>
                <w:rFonts w:asciiTheme="minorHAnsi" w:hAnsiTheme="minorHAnsi" w:cstheme="minorHAnsi"/>
                <w:color w:val="000000"/>
                <w:sz w:val="14"/>
                <w:szCs w:val="14"/>
                <w:lang w:val="hr-HR" w:eastAsia="hr-HR"/>
              </w:rPr>
              <w:t>4</w:t>
            </w:r>
          </w:p>
        </w:tc>
        <w:tc>
          <w:tcPr>
            <w:tcW w:w="1275" w:type="dxa"/>
            <w:tcBorders>
              <w:top w:val="nil"/>
              <w:left w:val="nil"/>
              <w:bottom w:val="single" w:sz="4" w:space="0" w:color="auto"/>
              <w:right w:val="single" w:sz="4" w:space="0" w:color="auto"/>
            </w:tcBorders>
            <w:shd w:val="clear" w:color="auto" w:fill="auto"/>
            <w:vAlign w:val="center"/>
            <w:hideMark/>
          </w:tcPr>
          <w:p w:rsidR="00F17D44" w:rsidRPr="005666B6" w:rsidRDefault="00F17D44" w:rsidP="00CB4B99">
            <w:pPr>
              <w:jc w:val="center"/>
              <w:rPr>
                <w:rFonts w:asciiTheme="minorHAnsi" w:hAnsiTheme="minorHAnsi" w:cstheme="minorHAnsi"/>
                <w:color w:val="000000"/>
                <w:sz w:val="14"/>
                <w:szCs w:val="14"/>
                <w:lang w:val="hr-HR" w:eastAsia="hr-HR"/>
              </w:rPr>
            </w:pPr>
            <w:r w:rsidRPr="005666B6">
              <w:rPr>
                <w:rFonts w:asciiTheme="minorHAnsi" w:hAnsiTheme="minorHAnsi" w:cstheme="minorHAnsi"/>
                <w:color w:val="000000"/>
                <w:sz w:val="14"/>
                <w:szCs w:val="14"/>
                <w:lang w:val="hr-HR" w:eastAsia="hr-HR"/>
              </w:rPr>
              <w:t>5</w:t>
            </w:r>
          </w:p>
        </w:tc>
        <w:tc>
          <w:tcPr>
            <w:tcW w:w="1276" w:type="dxa"/>
            <w:tcBorders>
              <w:top w:val="nil"/>
              <w:left w:val="nil"/>
              <w:bottom w:val="single" w:sz="4" w:space="0" w:color="auto"/>
              <w:right w:val="single" w:sz="4" w:space="0" w:color="auto"/>
            </w:tcBorders>
            <w:shd w:val="clear" w:color="auto" w:fill="FFFFFF"/>
            <w:vAlign w:val="center"/>
            <w:hideMark/>
          </w:tcPr>
          <w:p w:rsidR="00F17D44" w:rsidRPr="005666B6" w:rsidRDefault="00F17D44" w:rsidP="00CB4B99">
            <w:pPr>
              <w:jc w:val="center"/>
              <w:rPr>
                <w:rFonts w:asciiTheme="minorHAnsi" w:hAnsiTheme="minorHAnsi" w:cstheme="minorHAnsi"/>
                <w:b/>
                <w:sz w:val="14"/>
                <w:szCs w:val="14"/>
                <w:lang w:val="hr-HR" w:eastAsia="hr-HR"/>
              </w:rPr>
            </w:pPr>
            <w:r w:rsidRPr="005666B6">
              <w:rPr>
                <w:rFonts w:asciiTheme="minorHAnsi" w:hAnsiTheme="minorHAnsi" w:cstheme="minorHAnsi"/>
                <w:b/>
                <w:sz w:val="14"/>
                <w:szCs w:val="14"/>
                <w:lang w:val="hr-HR" w:eastAsia="hr-HR"/>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7D44" w:rsidRPr="005666B6" w:rsidRDefault="00F17D44" w:rsidP="00CB4B99">
            <w:pPr>
              <w:jc w:val="center"/>
              <w:rPr>
                <w:rFonts w:asciiTheme="minorHAnsi" w:hAnsiTheme="minorHAnsi" w:cstheme="minorHAnsi"/>
                <w:color w:val="000000"/>
                <w:sz w:val="14"/>
                <w:szCs w:val="14"/>
                <w:lang w:val="hr-HR" w:eastAsia="hr-HR"/>
              </w:rPr>
            </w:pPr>
            <w:r w:rsidRPr="005666B6">
              <w:rPr>
                <w:rFonts w:asciiTheme="minorHAnsi" w:hAnsiTheme="minorHAnsi" w:cstheme="minorHAnsi"/>
                <w:color w:val="000000"/>
                <w:sz w:val="14"/>
                <w:szCs w:val="14"/>
                <w:lang w:val="hr-HR" w:eastAsia="hr-HR"/>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7D44" w:rsidRPr="005666B6" w:rsidRDefault="00F17D44" w:rsidP="00CB4B99">
            <w:pPr>
              <w:jc w:val="center"/>
              <w:rPr>
                <w:rFonts w:asciiTheme="minorHAnsi" w:hAnsiTheme="minorHAnsi" w:cstheme="minorHAnsi"/>
                <w:color w:val="000000"/>
                <w:sz w:val="14"/>
                <w:szCs w:val="14"/>
                <w:lang w:val="hr-HR" w:eastAsia="hr-HR"/>
              </w:rPr>
            </w:pPr>
            <w:r w:rsidRPr="005666B6">
              <w:rPr>
                <w:rFonts w:asciiTheme="minorHAnsi" w:hAnsiTheme="minorHAnsi" w:cstheme="minorHAnsi"/>
                <w:color w:val="000000"/>
                <w:sz w:val="14"/>
                <w:szCs w:val="14"/>
                <w:lang w:val="hr-HR" w:eastAsia="hr-HR"/>
              </w:rPr>
              <w:t>9</w:t>
            </w:r>
          </w:p>
        </w:tc>
        <w:tc>
          <w:tcPr>
            <w:tcW w:w="1559" w:type="dxa"/>
            <w:tcBorders>
              <w:top w:val="nil"/>
              <w:left w:val="single" w:sz="4" w:space="0" w:color="auto"/>
              <w:bottom w:val="single" w:sz="4" w:space="0" w:color="auto"/>
              <w:right w:val="single" w:sz="4" w:space="0" w:color="auto"/>
            </w:tcBorders>
            <w:shd w:val="clear" w:color="auto" w:fill="FFFFFF"/>
            <w:vAlign w:val="center"/>
            <w:hideMark/>
          </w:tcPr>
          <w:p w:rsidR="00F17D44" w:rsidRPr="005666B6" w:rsidRDefault="00F17D44" w:rsidP="00CB4B99">
            <w:pPr>
              <w:jc w:val="center"/>
              <w:rPr>
                <w:rFonts w:asciiTheme="minorHAnsi" w:hAnsiTheme="minorHAnsi" w:cstheme="minorHAnsi"/>
                <w:color w:val="000000"/>
                <w:sz w:val="14"/>
                <w:szCs w:val="14"/>
                <w:lang w:val="hr-HR" w:eastAsia="hr-HR"/>
              </w:rPr>
            </w:pPr>
            <w:r w:rsidRPr="005666B6">
              <w:rPr>
                <w:rFonts w:asciiTheme="minorHAnsi" w:hAnsiTheme="minorHAnsi" w:cstheme="minorHAnsi"/>
                <w:color w:val="000000"/>
                <w:sz w:val="14"/>
                <w:szCs w:val="14"/>
                <w:lang w:val="hr-HR" w:eastAsia="hr-HR"/>
              </w:rPr>
              <w:t>10</w:t>
            </w:r>
          </w:p>
        </w:tc>
      </w:tr>
      <w:tr w:rsidR="00F17D44" w:rsidRPr="005666B6" w:rsidTr="00F17D44">
        <w:trPr>
          <w:trHeight w:val="20"/>
        </w:trPr>
        <w:tc>
          <w:tcPr>
            <w:tcW w:w="3691" w:type="dxa"/>
            <w:tcBorders>
              <w:top w:val="nil"/>
              <w:left w:val="single" w:sz="4" w:space="0" w:color="auto"/>
              <w:bottom w:val="single" w:sz="4" w:space="0" w:color="auto"/>
              <w:right w:val="single" w:sz="4" w:space="0" w:color="auto"/>
            </w:tcBorders>
            <w:shd w:val="clear" w:color="auto" w:fill="auto"/>
            <w:vAlign w:val="center"/>
            <w:hideMark/>
          </w:tcPr>
          <w:p w:rsidR="00F17D44" w:rsidRPr="005666B6" w:rsidRDefault="00F17D44" w:rsidP="00CB4B99">
            <w:pPr>
              <w:spacing w:beforeLines="20" w:before="48" w:afterLines="20" w:after="48"/>
              <w:rPr>
                <w:rFonts w:asciiTheme="minorHAnsi" w:hAnsiTheme="minorHAnsi" w:cstheme="minorHAnsi"/>
                <w:b/>
                <w:color w:val="000000"/>
                <w:sz w:val="18"/>
                <w:szCs w:val="18"/>
                <w:lang w:val="hr-HR" w:eastAsia="hr-HR"/>
              </w:rPr>
            </w:pPr>
            <w:r w:rsidRPr="005666B6">
              <w:rPr>
                <w:rFonts w:asciiTheme="minorHAnsi" w:hAnsiTheme="minorHAnsi" w:cstheme="minorHAnsi"/>
                <w:b/>
                <w:color w:val="000000"/>
                <w:sz w:val="18"/>
                <w:szCs w:val="18"/>
                <w:lang w:val="hr-HR" w:eastAsia="hr-HR"/>
              </w:rPr>
              <w:t>NABAVNA  VRIJEDNOST</w:t>
            </w:r>
          </w:p>
        </w:tc>
        <w:tc>
          <w:tcPr>
            <w:tcW w:w="1417" w:type="dxa"/>
            <w:tcBorders>
              <w:top w:val="nil"/>
              <w:left w:val="nil"/>
              <w:bottom w:val="single" w:sz="4" w:space="0" w:color="auto"/>
              <w:right w:val="single" w:sz="4" w:space="0" w:color="auto"/>
            </w:tcBorders>
            <w:shd w:val="clear" w:color="auto" w:fill="auto"/>
            <w:vAlign w:val="center"/>
            <w:hideMark/>
          </w:tcPr>
          <w:p w:rsidR="00F17D44" w:rsidRPr="005666B6" w:rsidRDefault="00F17D44" w:rsidP="00CB4B99">
            <w:pPr>
              <w:spacing w:beforeLines="20" w:before="48" w:afterLines="20" w:after="48"/>
              <w:rPr>
                <w:rFonts w:asciiTheme="minorHAnsi" w:hAnsiTheme="minorHAnsi" w:cstheme="minorHAnsi"/>
                <w:color w:val="000000"/>
                <w:lang w:val="hr-HR" w:eastAsia="hr-HR"/>
              </w:rPr>
            </w:pPr>
            <w:r w:rsidRPr="005666B6">
              <w:rPr>
                <w:rFonts w:asciiTheme="minorHAnsi" w:hAnsiTheme="minorHAnsi" w:cstheme="minorHAnsi"/>
                <w:color w:val="000000"/>
                <w:lang w:val="hr-HR" w:eastAsia="hr-HR"/>
              </w:rPr>
              <w:t> </w:t>
            </w:r>
          </w:p>
        </w:tc>
        <w:tc>
          <w:tcPr>
            <w:tcW w:w="1276" w:type="dxa"/>
            <w:tcBorders>
              <w:top w:val="nil"/>
              <w:left w:val="nil"/>
              <w:bottom w:val="single" w:sz="4" w:space="0" w:color="auto"/>
              <w:right w:val="single" w:sz="4" w:space="0" w:color="auto"/>
            </w:tcBorders>
            <w:shd w:val="clear" w:color="auto" w:fill="auto"/>
            <w:vAlign w:val="center"/>
            <w:hideMark/>
          </w:tcPr>
          <w:p w:rsidR="00F17D44" w:rsidRPr="005666B6" w:rsidRDefault="00F17D44" w:rsidP="00CB4B99">
            <w:pPr>
              <w:spacing w:beforeLines="20" w:before="48" w:afterLines="20" w:after="48"/>
              <w:rPr>
                <w:rFonts w:asciiTheme="minorHAnsi" w:hAnsiTheme="minorHAnsi" w:cstheme="minorHAnsi"/>
                <w:color w:val="000000"/>
                <w:lang w:val="hr-HR" w:eastAsia="hr-HR"/>
              </w:rPr>
            </w:pPr>
            <w:r w:rsidRPr="005666B6">
              <w:rPr>
                <w:rFonts w:asciiTheme="minorHAnsi" w:hAnsiTheme="minorHAnsi" w:cstheme="minorHAnsi"/>
                <w:color w:val="000000"/>
                <w:lang w:val="hr-HR" w:eastAsia="hr-HR"/>
              </w:rPr>
              <w:t> </w:t>
            </w:r>
          </w:p>
        </w:tc>
        <w:tc>
          <w:tcPr>
            <w:tcW w:w="1418" w:type="dxa"/>
            <w:tcBorders>
              <w:top w:val="nil"/>
              <w:left w:val="nil"/>
              <w:bottom w:val="single" w:sz="4" w:space="0" w:color="auto"/>
              <w:right w:val="single" w:sz="4" w:space="0" w:color="auto"/>
            </w:tcBorders>
            <w:shd w:val="clear" w:color="auto" w:fill="auto"/>
            <w:vAlign w:val="center"/>
            <w:hideMark/>
          </w:tcPr>
          <w:p w:rsidR="00F17D44" w:rsidRPr="005666B6" w:rsidRDefault="00F17D44" w:rsidP="00CB4B99">
            <w:pPr>
              <w:spacing w:beforeLines="20" w:before="48" w:afterLines="20" w:after="48"/>
              <w:rPr>
                <w:rFonts w:asciiTheme="minorHAnsi" w:hAnsiTheme="minorHAnsi" w:cstheme="minorHAnsi"/>
                <w:color w:val="000000"/>
                <w:lang w:val="hr-HR" w:eastAsia="hr-HR"/>
              </w:rPr>
            </w:pPr>
            <w:r w:rsidRPr="005666B6">
              <w:rPr>
                <w:rFonts w:asciiTheme="minorHAnsi" w:hAnsiTheme="minorHAnsi" w:cstheme="minorHAnsi"/>
                <w:color w:val="000000"/>
                <w:lang w:val="hr-HR" w:eastAsia="hr-HR"/>
              </w:rPr>
              <w:t> </w:t>
            </w:r>
          </w:p>
        </w:tc>
        <w:tc>
          <w:tcPr>
            <w:tcW w:w="1275" w:type="dxa"/>
            <w:tcBorders>
              <w:top w:val="nil"/>
              <w:left w:val="nil"/>
              <w:bottom w:val="single" w:sz="4" w:space="0" w:color="auto"/>
              <w:right w:val="single" w:sz="4" w:space="0" w:color="auto"/>
            </w:tcBorders>
            <w:shd w:val="clear" w:color="auto" w:fill="auto"/>
            <w:vAlign w:val="center"/>
            <w:hideMark/>
          </w:tcPr>
          <w:p w:rsidR="00F17D44" w:rsidRPr="005666B6" w:rsidRDefault="00F17D44" w:rsidP="00CB4B99">
            <w:pPr>
              <w:spacing w:beforeLines="20" w:before="48" w:afterLines="20" w:after="48"/>
              <w:rPr>
                <w:rFonts w:asciiTheme="minorHAnsi" w:hAnsiTheme="minorHAnsi" w:cstheme="minorHAnsi"/>
                <w:color w:val="000000"/>
                <w:lang w:val="hr-HR" w:eastAsia="hr-HR"/>
              </w:rPr>
            </w:pPr>
            <w:r w:rsidRPr="005666B6">
              <w:rPr>
                <w:rFonts w:asciiTheme="minorHAnsi" w:hAnsiTheme="minorHAnsi" w:cstheme="minorHAnsi"/>
                <w:color w:val="000000"/>
                <w:lang w:val="hr-HR" w:eastAsia="hr-HR"/>
              </w:rPr>
              <w:t> </w:t>
            </w:r>
          </w:p>
        </w:tc>
        <w:tc>
          <w:tcPr>
            <w:tcW w:w="1276" w:type="dxa"/>
            <w:tcBorders>
              <w:top w:val="nil"/>
              <w:left w:val="nil"/>
              <w:bottom w:val="single" w:sz="4" w:space="0" w:color="auto"/>
              <w:right w:val="single" w:sz="4" w:space="0" w:color="auto"/>
            </w:tcBorders>
            <w:shd w:val="clear" w:color="auto" w:fill="FFFFFF"/>
            <w:vAlign w:val="center"/>
            <w:hideMark/>
          </w:tcPr>
          <w:p w:rsidR="00F17D44" w:rsidRPr="005666B6" w:rsidRDefault="00F17D44" w:rsidP="00CB4B99">
            <w:pPr>
              <w:spacing w:beforeLines="20" w:before="48" w:afterLines="20" w:after="48"/>
              <w:rPr>
                <w:rFonts w:asciiTheme="minorHAnsi" w:hAnsiTheme="minorHAnsi" w:cstheme="minorHAnsi"/>
                <w:b/>
                <w:lang w:val="hr-HR" w:eastAsia="hr-HR"/>
              </w:rPr>
            </w:pPr>
            <w:r w:rsidRPr="005666B6">
              <w:rPr>
                <w:rFonts w:asciiTheme="minorHAnsi" w:hAnsiTheme="minorHAnsi" w:cstheme="minorHAnsi"/>
                <w:b/>
                <w:lang w:val="hr-HR" w:eastAsia="hr-HR"/>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7D44" w:rsidRPr="005666B6" w:rsidRDefault="00F17D44" w:rsidP="00CB4B99">
            <w:pPr>
              <w:spacing w:beforeLines="20" w:before="48" w:afterLines="20" w:after="48"/>
              <w:rPr>
                <w:rFonts w:asciiTheme="minorHAnsi" w:hAnsiTheme="minorHAnsi" w:cstheme="minorHAnsi"/>
                <w:color w:val="000000"/>
                <w:lang w:val="hr-HR" w:eastAsia="hr-HR"/>
              </w:rPr>
            </w:pPr>
            <w:r w:rsidRPr="005666B6">
              <w:rPr>
                <w:rFonts w:asciiTheme="minorHAnsi" w:hAnsiTheme="minorHAnsi" w:cstheme="minorHAnsi"/>
                <w:color w:val="000000"/>
                <w:lang w:val="hr-HR" w:eastAsia="hr-HR"/>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7D44" w:rsidRPr="005666B6" w:rsidRDefault="00F17D44" w:rsidP="00CB4B99">
            <w:pPr>
              <w:spacing w:beforeLines="20" w:before="48" w:afterLines="20" w:after="48"/>
              <w:rPr>
                <w:rFonts w:asciiTheme="minorHAnsi" w:hAnsiTheme="minorHAnsi" w:cstheme="minorHAnsi"/>
                <w:color w:val="000000"/>
                <w:lang w:val="hr-HR" w:eastAsia="hr-HR"/>
              </w:rPr>
            </w:pPr>
          </w:p>
        </w:tc>
        <w:tc>
          <w:tcPr>
            <w:tcW w:w="1559" w:type="dxa"/>
            <w:tcBorders>
              <w:top w:val="nil"/>
              <w:left w:val="single" w:sz="4" w:space="0" w:color="auto"/>
              <w:bottom w:val="single" w:sz="4" w:space="0" w:color="auto"/>
              <w:right w:val="single" w:sz="4" w:space="0" w:color="auto"/>
            </w:tcBorders>
            <w:shd w:val="clear" w:color="auto" w:fill="FFFFFF"/>
            <w:vAlign w:val="center"/>
            <w:hideMark/>
          </w:tcPr>
          <w:p w:rsidR="00F17D44" w:rsidRPr="005666B6" w:rsidRDefault="00F17D44" w:rsidP="00CB4B99">
            <w:pPr>
              <w:spacing w:beforeLines="20" w:before="48" w:afterLines="20" w:after="48"/>
              <w:rPr>
                <w:rFonts w:asciiTheme="minorHAnsi" w:hAnsiTheme="minorHAnsi" w:cstheme="minorHAnsi"/>
                <w:color w:val="000000"/>
                <w:lang w:val="hr-HR" w:eastAsia="hr-HR"/>
              </w:rPr>
            </w:pPr>
            <w:r w:rsidRPr="005666B6">
              <w:rPr>
                <w:rFonts w:asciiTheme="minorHAnsi" w:hAnsiTheme="minorHAnsi" w:cstheme="minorHAnsi"/>
                <w:color w:val="000000"/>
                <w:lang w:val="hr-HR" w:eastAsia="hr-HR"/>
              </w:rPr>
              <w:t> </w:t>
            </w:r>
          </w:p>
        </w:tc>
      </w:tr>
      <w:tr w:rsidR="00F17D44" w:rsidRPr="005666B6" w:rsidTr="00F17D44">
        <w:trPr>
          <w:trHeight w:val="20"/>
        </w:trPr>
        <w:tc>
          <w:tcPr>
            <w:tcW w:w="3691" w:type="dxa"/>
            <w:tcBorders>
              <w:top w:val="nil"/>
              <w:left w:val="single" w:sz="4" w:space="0" w:color="auto"/>
              <w:bottom w:val="single" w:sz="4" w:space="0" w:color="auto"/>
              <w:right w:val="single" w:sz="4" w:space="0" w:color="auto"/>
            </w:tcBorders>
            <w:shd w:val="clear" w:color="auto" w:fill="F2F2F2"/>
            <w:vAlign w:val="center"/>
            <w:hideMark/>
          </w:tcPr>
          <w:p w:rsidR="00F17D44" w:rsidRPr="005666B6" w:rsidRDefault="00F17D44" w:rsidP="00CB4B99">
            <w:pPr>
              <w:spacing w:beforeLines="20" w:before="48" w:afterLines="20" w:after="48"/>
              <w:rPr>
                <w:rFonts w:asciiTheme="minorHAnsi" w:hAnsiTheme="minorHAnsi" w:cstheme="minorHAnsi"/>
                <w:b/>
                <w:i/>
                <w:color w:val="000000"/>
                <w:lang w:val="hr-HR" w:eastAsia="hr-HR"/>
              </w:rPr>
            </w:pPr>
            <w:r w:rsidRPr="005666B6">
              <w:rPr>
                <w:rFonts w:asciiTheme="minorHAnsi" w:hAnsiTheme="minorHAnsi" w:cstheme="minorHAnsi"/>
                <w:b/>
                <w:i/>
                <w:color w:val="000000"/>
                <w:lang w:val="hr-HR" w:eastAsia="hr-HR"/>
              </w:rPr>
              <w:t>Stanje 1. siječnja 2019. godine</w:t>
            </w:r>
          </w:p>
        </w:tc>
        <w:tc>
          <w:tcPr>
            <w:tcW w:w="1417" w:type="dxa"/>
            <w:tcBorders>
              <w:top w:val="nil"/>
              <w:left w:val="nil"/>
              <w:bottom w:val="single" w:sz="4" w:space="0" w:color="auto"/>
              <w:right w:val="single" w:sz="4" w:space="0" w:color="auto"/>
            </w:tcBorders>
            <w:shd w:val="clear" w:color="auto" w:fill="F2F2F2"/>
            <w:vAlign w:val="center"/>
          </w:tcPr>
          <w:p w:rsidR="00F17D44" w:rsidRPr="005666B6" w:rsidRDefault="00F17D44" w:rsidP="00CB4B99">
            <w:pPr>
              <w:spacing w:beforeLines="20" w:before="48" w:afterLines="20" w:after="48"/>
              <w:jc w:val="right"/>
              <w:rPr>
                <w:rFonts w:asciiTheme="minorHAnsi" w:hAnsiTheme="minorHAnsi" w:cstheme="minorHAnsi"/>
                <w:b/>
                <w:i/>
                <w:sz w:val="18"/>
                <w:szCs w:val="18"/>
                <w:lang w:val="hr-HR" w:eastAsia="hr-HR"/>
              </w:rPr>
            </w:pPr>
            <w:r w:rsidRPr="005666B6">
              <w:rPr>
                <w:rFonts w:asciiTheme="minorHAnsi" w:hAnsiTheme="minorHAnsi" w:cstheme="minorHAnsi"/>
                <w:b/>
                <w:i/>
                <w:sz w:val="18"/>
                <w:szCs w:val="18"/>
                <w:lang w:val="hr-HR" w:eastAsia="hr-HR"/>
              </w:rPr>
              <w:t>15.334.282</w:t>
            </w:r>
          </w:p>
        </w:tc>
        <w:tc>
          <w:tcPr>
            <w:tcW w:w="1276" w:type="dxa"/>
            <w:tcBorders>
              <w:top w:val="nil"/>
              <w:left w:val="nil"/>
              <w:bottom w:val="single" w:sz="4" w:space="0" w:color="auto"/>
              <w:right w:val="single" w:sz="4" w:space="0" w:color="auto"/>
            </w:tcBorders>
            <w:shd w:val="clear" w:color="auto" w:fill="F2F2F2"/>
            <w:vAlign w:val="center"/>
          </w:tcPr>
          <w:p w:rsidR="00F17D44" w:rsidRPr="005666B6" w:rsidRDefault="00F17D44" w:rsidP="00CB4B99">
            <w:pPr>
              <w:spacing w:beforeLines="20" w:before="48" w:afterLines="20" w:after="48"/>
              <w:jc w:val="right"/>
              <w:rPr>
                <w:rFonts w:asciiTheme="minorHAnsi" w:hAnsiTheme="minorHAnsi" w:cstheme="minorHAnsi"/>
                <w:b/>
                <w:i/>
                <w:sz w:val="18"/>
                <w:szCs w:val="18"/>
                <w:lang w:val="hr-HR" w:eastAsia="hr-HR"/>
              </w:rPr>
            </w:pPr>
            <w:r w:rsidRPr="005666B6">
              <w:rPr>
                <w:rFonts w:asciiTheme="minorHAnsi" w:hAnsiTheme="minorHAnsi" w:cstheme="minorHAnsi"/>
                <w:b/>
                <w:i/>
                <w:sz w:val="18"/>
                <w:szCs w:val="18"/>
                <w:lang w:val="hr-HR" w:eastAsia="hr-HR"/>
              </w:rPr>
              <w:t>92.720.179</w:t>
            </w:r>
          </w:p>
        </w:tc>
        <w:tc>
          <w:tcPr>
            <w:tcW w:w="1418" w:type="dxa"/>
            <w:tcBorders>
              <w:top w:val="nil"/>
              <w:left w:val="nil"/>
              <w:bottom w:val="single" w:sz="4" w:space="0" w:color="auto"/>
              <w:right w:val="single" w:sz="4" w:space="0" w:color="auto"/>
            </w:tcBorders>
            <w:shd w:val="clear" w:color="auto" w:fill="F2F2F2"/>
            <w:vAlign w:val="center"/>
          </w:tcPr>
          <w:p w:rsidR="00F17D44" w:rsidRPr="005666B6" w:rsidRDefault="00F17D44" w:rsidP="00CB4B99">
            <w:pPr>
              <w:spacing w:beforeLines="20" w:before="48" w:afterLines="20" w:after="48"/>
              <w:jc w:val="right"/>
              <w:rPr>
                <w:rFonts w:asciiTheme="minorHAnsi" w:hAnsiTheme="minorHAnsi" w:cstheme="minorHAnsi"/>
                <w:b/>
                <w:i/>
                <w:sz w:val="18"/>
                <w:szCs w:val="18"/>
                <w:lang w:val="hr-HR" w:eastAsia="hr-HR"/>
              </w:rPr>
            </w:pPr>
            <w:r w:rsidRPr="005666B6">
              <w:rPr>
                <w:rFonts w:asciiTheme="minorHAnsi" w:hAnsiTheme="minorHAnsi" w:cstheme="minorHAnsi"/>
                <w:b/>
                <w:i/>
                <w:sz w:val="18"/>
                <w:szCs w:val="18"/>
                <w:lang w:val="hr-HR" w:eastAsia="hr-HR"/>
              </w:rPr>
              <w:t>19.618.168</w:t>
            </w:r>
          </w:p>
        </w:tc>
        <w:tc>
          <w:tcPr>
            <w:tcW w:w="1275" w:type="dxa"/>
            <w:tcBorders>
              <w:top w:val="nil"/>
              <w:left w:val="nil"/>
              <w:bottom w:val="single" w:sz="4" w:space="0" w:color="auto"/>
              <w:right w:val="single" w:sz="4" w:space="0" w:color="auto"/>
            </w:tcBorders>
            <w:shd w:val="clear" w:color="auto" w:fill="F2F2F2"/>
            <w:vAlign w:val="center"/>
          </w:tcPr>
          <w:p w:rsidR="00F17D44" w:rsidRPr="005666B6" w:rsidRDefault="00F17D44" w:rsidP="00CB4B99">
            <w:pPr>
              <w:spacing w:beforeLines="20" w:before="48" w:afterLines="20" w:after="48"/>
              <w:jc w:val="right"/>
              <w:rPr>
                <w:rFonts w:asciiTheme="minorHAnsi" w:hAnsiTheme="minorHAnsi" w:cstheme="minorHAnsi"/>
                <w:b/>
                <w:i/>
                <w:sz w:val="18"/>
                <w:szCs w:val="18"/>
                <w:lang w:val="hr-HR" w:eastAsia="hr-HR"/>
              </w:rPr>
            </w:pPr>
            <w:r w:rsidRPr="005666B6">
              <w:rPr>
                <w:rFonts w:asciiTheme="minorHAnsi" w:hAnsiTheme="minorHAnsi" w:cstheme="minorHAnsi"/>
                <w:b/>
                <w:i/>
                <w:sz w:val="18"/>
                <w:szCs w:val="18"/>
                <w:lang w:val="hr-HR" w:eastAsia="hr-HR"/>
              </w:rPr>
              <w:t>4.401.355</w:t>
            </w:r>
          </w:p>
        </w:tc>
        <w:tc>
          <w:tcPr>
            <w:tcW w:w="1276" w:type="dxa"/>
            <w:tcBorders>
              <w:top w:val="nil"/>
              <w:left w:val="nil"/>
              <w:bottom w:val="single" w:sz="4" w:space="0" w:color="auto"/>
              <w:right w:val="single" w:sz="4" w:space="0" w:color="auto"/>
            </w:tcBorders>
            <w:shd w:val="clear" w:color="auto" w:fill="F2F2F2"/>
            <w:vAlign w:val="center"/>
          </w:tcPr>
          <w:p w:rsidR="00F17D44" w:rsidRPr="005666B6" w:rsidRDefault="00F17D44" w:rsidP="00CB4B99">
            <w:pPr>
              <w:spacing w:beforeLines="20" w:before="48" w:afterLines="20" w:after="48"/>
              <w:jc w:val="right"/>
              <w:rPr>
                <w:rFonts w:asciiTheme="minorHAnsi" w:hAnsiTheme="minorHAnsi" w:cstheme="minorHAnsi"/>
                <w:b/>
                <w:i/>
                <w:sz w:val="18"/>
                <w:szCs w:val="18"/>
                <w:lang w:val="hr-HR" w:eastAsia="hr-HR"/>
              </w:rPr>
            </w:pPr>
            <w:r w:rsidRPr="005666B6">
              <w:rPr>
                <w:rFonts w:asciiTheme="minorHAnsi" w:hAnsiTheme="minorHAnsi" w:cstheme="minorHAnsi"/>
                <w:b/>
                <w:i/>
                <w:sz w:val="18"/>
                <w:szCs w:val="18"/>
                <w:lang w:val="hr-HR" w:eastAsia="hr-HR"/>
              </w:rPr>
              <w:t>132.073.985</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F17D44" w:rsidRPr="005666B6" w:rsidRDefault="00F17D44" w:rsidP="00CB4B99">
            <w:pPr>
              <w:spacing w:beforeLines="20" w:before="48" w:afterLines="20" w:after="48"/>
              <w:jc w:val="right"/>
              <w:rPr>
                <w:rFonts w:asciiTheme="minorHAnsi" w:hAnsiTheme="minorHAnsi" w:cstheme="minorHAnsi"/>
                <w:b/>
                <w:i/>
                <w:sz w:val="18"/>
                <w:szCs w:val="18"/>
                <w:lang w:val="hr-HR" w:eastAsia="hr-HR"/>
              </w:rPr>
            </w:pPr>
            <w:r w:rsidRPr="005666B6">
              <w:rPr>
                <w:rFonts w:asciiTheme="minorHAnsi" w:hAnsiTheme="minorHAnsi" w:cstheme="minorHAnsi"/>
                <w:b/>
                <w:i/>
                <w:sz w:val="18"/>
                <w:szCs w:val="18"/>
                <w:lang w:val="hr-HR" w:eastAsia="hr-HR"/>
              </w:rPr>
              <w:t>1.125.683</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F17D44" w:rsidRPr="005666B6" w:rsidRDefault="00F17D44" w:rsidP="00CB4B99">
            <w:pPr>
              <w:spacing w:beforeLines="20" w:before="48" w:afterLines="20" w:after="48"/>
              <w:jc w:val="right"/>
              <w:rPr>
                <w:rFonts w:asciiTheme="minorHAnsi" w:hAnsiTheme="minorHAnsi" w:cstheme="minorHAnsi"/>
                <w:b/>
                <w:i/>
                <w:sz w:val="18"/>
                <w:szCs w:val="18"/>
                <w:lang w:val="hr-HR" w:eastAsia="hr-HR"/>
              </w:rPr>
            </w:pPr>
            <w:r w:rsidRPr="005666B6">
              <w:rPr>
                <w:rFonts w:asciiTheme="minorHAnsi" w:hAnsiTheme="minorHAnsi" w:cstheme="minorHAnsi"/>
                <w:b/>
                <w:i/>
                <w:sz w:val="18"/>
                <w:szCs w:val="18"/>
                <w:lang w:val="hr-HR" w:eastAsia="hr-HR"/>
              </w:rPr>
              <w:t>1.125.683</w:t>
            </w:r>
          </w:p>
        </w:tc>
        <w:tc>
          <w:tcPr>
            <w:tcW w:w="1559" w:type="dxa"/>
            <w:tcBorders>
              <w:top w:val="nil"/>
              <w:left w:val="single" w:sz="4" w:space="0" w:color="auto"/>
              <w:bottom w:val="single" w:sz="4" w:space="0" w:color="auto"/>
              <w:right w:val="single" w:sz="4" w:space="0" w:color="auto"/>
            </w:tcBorders>
            <w:shd w:val="clear" w:color="auto" w:fill="F2F2F2"/>
            <w:vAlign w:val="center"/>
          </w:tcPr>
          <w:p w:rsidR="00F17D44" w:rsidRPr="005666B6" w:rsidRDefault="00F17D44" w:rsidP="00CB4B99">
            <w:pPr>
              <w:spacing w:beforeLines="20" w:before="48" w:afterLines="20" w:after="48"/>
              <w:jc w:val="right"/>
              <w:rPr>
                <w:rFonts w:asciiTheme="minorHAnsi" w:hAnsiTheme="minorHAnsi" w:cstheme="minorHAnsi"/>
                <w:b/>
                <w:i/>
                <w:sz w:val="18"/>
                <w:szCs w:val="18"/>
                <w:lang w:val="hr-HR" w:eastAsia="hr-HR"/>
              </w:rPr>
            </w:pPr>
            <w:r w:rsidRPr="005666B6">
              <w:rPr>
                <w:rFonts w:asciiTheme="minorHAnsi" w:hAnsiTheme="minorHAnsi" w:cstheme="minorHAnsi"/>
                <w:b/>
                <w:i/>
                <w:sz w:val="18"/>
                <w:szCs w:val="18"/>
                <w:lang w:val="hr-HR" w:eastAsia="hr-HR"/>
              </w:rPr>
              <w:t>133.199.668</w:t>
            </w:r>
          </w:p>
        </w:tc>
      </w:tr>
      <w:tr w:rsidR="00F17D44" w:rsidRPr="005666B6" w:rsidTr="00F17D44">
        <w:trPr>
          <w:trHeight w:val="20"/>
        </w:trPr>
        <w:tc>
          <w:tcPr>
            <w:tcW w:w="3691" w:type="dxa"/>
            <w:tcBorders>
              <w:top w:val="nil"/>
              <w:left w:val="single" w:sz="4" w:space="0" w:color="auto"/>
              <w:bottom w:val="single" w:sz="4" w:space="0" w:color="auto"/>
              <w:right w:val="single" w:sz="4" w:space="0" w:color="auto"/>
            </w:tcBorders>
            <w:shd w:val="clear" w:color="auto" w:fill="auto"/>
            <w:vAlign w:val="center"/>
            <w:hideMark/>
          </w:tcPr>
          <w:p w:rsidR="00F17D44" w:rsidRPr="005666B6" w:rsidRDefault="00F17D44" w:rsidP="00CB4B99">
            <w:pPr>
              <w:spacing w:beforeLines="20" w:before="48" w:afterLines="20" w:after="48"/>
              <w:rPr>
                <w:rFonts w:asciiTheme="minorHAnsi" w:hAnsiTheme="minorHAnsi" w:cstheme="minorHAnsi"/>
                <w:color w:val="000000"/>
                <w:sz w:val="18"/>
                <w:szCs w:val="18"/>
                <w:lang w:val="hr-HR" w:eastAsia="hr-HR"/>
              </w:rPr>
            </w:pPr>
            <w:r w:rsidRPr="005666B6">
              <w:rPr>
                <w:rFonts w:asciiTheme="minorHAnsi" w:hAnsiTheme="minorHAnsi" w:cstheme="minorHAnsi"/>
                <w:color w:val="000000"/>
                <w:sz w:val="18"/>
                <w:szCs w:val="18"/>
                <w:lang w:val="hr-HR" w:eastAsia="hr-HR"/>
              </w:rPr>
              <w:t>Direktna povećanja  (nabava)</w:t>
            </w:r>
          </w:p>
        </w:tc>
        <w:tc>
          <w:tcPr>
            <w:tcW w:w="1417" w:type="dxa"/>
            <w:tcBorders>
              <w:top w:val="nil"/>
              <w:left w:val="nil"/>
              <w:bottom w:val="single" w:sz="4" w:space="0" w:color="auto"/>
              <w:right w:val="single" w:sz="4" w:space="0" w:color="auto"/>
            </w:tcBorders>
            <w:shd w:val="clear" w:color="auto" w:fill="auto"/>
            <w:vAlign w:val="center"/>
          </w:tcPr>
          <w:p w:rsidR="00F17D44" w:rsidRPr="005666B6" w:rsidRDefault="00F17D44" w:rsidP="00CB4B99">
            <w:pPr>
              <w:spacing w:beforeLines="20" w:before="48" w:afterLines="20" w:after="48"/>
              <w:jc w:val="right"/>
              <w:rPr>
                <w:rFonts w:asciiTheme="minorHAnsi" w:hAnsiTheme="minorHAnsi" w:cstheme="minorHAnsi"/>
                <w:sz w:val="16"/>
                <w:szCs w:val="16"/>
                <w:lang w:val="hr-HR" w:eastAsia="hr-HR"/>
              </w:rPr>
            </w:pPr>
          </w:p>
        </w:tc>
        <w:tc>
          <w:tcPr>
            <w:tcW w:w="1276" w:type="dxa"/>
            <w:tcBorders>
              <w:top w:val="nil"/>
              <w:left w:val="nil"/>
              <w:bottom w:val="single" w:sz="4" w:space="0" w:color="auto"/>
              <w:right w:val="single" w:sz="4" w:space="0" w:color="auto"/>
            </w:tcBorders>
            <w:shd w:val="clear" w:color="auto" w:fill="auto"/>
            <w:vAlign w:val="center"/>
          </w:tcPr>
          <w:p w:rsidR="00F17D44" w:rsidRPr="005666B6" w:rsidRDefault="00F17D44" w:rsidP="00CB4B99">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p>
        </w:tc>
        <w:tc>
          <w:tcPr>
            <w:tcW w:w="1418" w:type="dxa"/>
            <w:tcBorders>
              <w:top w:val="nil"/>
              <w:left w:val="nil"/>
              <w:bottom w:val="single" w:sz="4" w:space="0" w:color="auto"/>
              <w:right w:val="single" w:sz="4" w:space="0" w:color="auto"/>
            </w:tcBorders>
            <w:shd w:val="clear" w:color="auto" w:fill="auto"/>
            <w:vAlign w:val="center"/>
          </w:tcPr>
          <w:p w:rsidR="00F17D44" w:rsidRPr="005666B6" w:rsidRDefault="00F17D44" w:rsidP="00CB4B99">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p>
        </w:tc>
        <w:tc>
          <w:tcPr>
            <w:tcW w:w="1275" w:type="dxa"/>
            <w:tcBorders>
              <w:top w:val="nil"/>
              <w:left w:val="nil"/>
              <w:bottom w:val="single" w:sz="4" w:space="0" w:color="auto"/>
              <w:right w:val="single" w:sz="4" w:space="0" w:color="auto"/>
            </w:tcBorders>
            <w:shd w:val="clear" w:color="auto" w:fill="auto"/>
            <w:vAlign w:val="center"/>
          </w:tcPr>
          <w:p w:rsidR="00F17D44" w:rsidRPr="005666B6" w:rsidRDefault="00F17D44" w:rsidP="00CB4B99">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85.000</w:t>
            </w:r>
          </w:p>
        </w:tc>
        <w:tc>
          <w:tcPr>
            <w:tcW w:w="1276" w:type="dxa"/>
            <w:tcBorders>
              <w:top w:val="nil"/>
              <w:left w:val="nil"/>
              <w:bottom w:val="single" w:sz="4" w:space="0" w:color="auto"/>
              <w:right w:val="single" w:sz="4" w:space="0" w:color="auto"/>
            </w:tcBorders>
            <w:shd w:val="clear" w:color="auto" w:fill="auto"/>
            <w:vAlign w:val="center"/>
          </w:tcPr>
          <w:p w:rsidR="00F17D44" w:rsidRPr="005666B6" w:rsidRDefault="00F17D44" w:rsidP="00CB4B99">
            <w:pPr>
              <w:spacing w:beforeLines="20" w:before="48" w:afterLines="20" w:after="48"/>
              <w:jc w:val="right"/>
              <w:rPr>
                <w:rFonts w:asciiTheme="minorHAnsi" w:hAnsiTheme="minorHAnsi" w:cstheme="minorHAnsi"/>
                <w:b/>
                <w:sz w:val="16"/>
                <w:szCs w:val="16"/>
                <w:lang w:val="hr-HR" w:eastAsia="hr-HR"/>
              </w:rPr>
            </w:pPr>
            <w:r w:rsidRPr="005666B6">
              <w:rPr>
                <w:rFonts w:asciiTheme="minorHAnsi" w:hAnsiTheme="minorHAnsi" w:cstheme="minorHAnsi"/>
                <w:b/>
                <w:sz w:val="16"/>
                <w:szCs w:val="16"/>
                <w:lang w:val="hr-HR" w:eastAsia="hr-HR"/>
              </w:rPr>
              <w:t>85.000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17D44" w:rsidRPr="005666B6" w:rsidRDefault="00AE0A09" w:rsidP="00CB4B99">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17D44" w:rsidRPr="005666B6" w:rsidRDefault="00AE0A09" w:rsidP="00CB4B99">
            <w:pPr>
              <w:spacing w:beforeLines="20" w:before="48" w:afterLines="20" w:after="48"/>
              <w:jc w:val="right"/>
              <w:rPr>
                <w:rFonts w:asciiTheme="minorHAnsi" w:hAnsiTheme="minorHAnsi" w:cstheme="minorHAnsi"/>
                <w:b/>
                <w:sz w:val="16"/>
                <w:szCs w:val="16"/>
                <w:lang w:val="hr-HR" w:eastAsia="hr-HR"/>
              </w:rPr>
            </w:pPr>
            <w:r w:rsidRPr="005666B6">
              <w:rPr>
                <w:rFonts w:asciiTheme="minorHAnsi" w:hAnsiTheme="minorHAnsi" w:cstheme="minorHAnsi"/>
                <w:b/>
                <w:sz w:val="16"/>
                <w:szCs w:val="16"/>
                <w:lang w:val="hr-HR" w:eastAsia="hr-HR"/>
              </w:rPr>
              <w:t>-</w:t>
            </w:r>
          </w:p>
        </w:tc>
        <w:tc>
          <w:tcPr>
            <w:tcW w:w="1559" w:type="dxa"/>
            <w:tcBorders>
              <w:top w:val="nil"/>
              <w:left w:val="single" w:sz="4" w:space="0" w:color="auto"/>
              <w:bottom w:val="single" w:sz="4" w:space="0" w:color="auto"/>
              <w:right w:val="single" w:sz="4" w:space="0" w:color="auto"/>
            </w:tcBorders>
            <w:shd w:val="clear" w:color="auto" w:fill="auto"/>
            <w:vAlign w:val="center"/>
          </w:tcPr>
          <w:p w:rsidR="00F17D44" w:rsidRPr="005666B6" w:rsidRDefault="00F17D44" w:rsidP="00CB4B99">
            <w:pPr>
              <w:spacing w:beforeLines="20" w:before="48" w:afterLines="20" w:after="48"/>
              <w:jc w:val="right"/>
              <w:rPr>
                <w:rFonts w:asciiTheme="minorHAnsi" w:hAnsiTheme="minorHAnsi" w:cstheme="minorHAnsi"/>
                <w:b/>
                <w:sz w:val="16"/>
                <w:szCs w:val="16"/>
                <w:lang w:val="hr-HR" w:eastAsia="hr-HR"/>
              </w:rPr>
            </w:pPr>
            <w:r w:rsidRPr="005666B6">
              <w:rPr>
                <w:rFonts w:asciiTheme="minorHAnsi" w:hAnsiTheme="minorHAnsi" w:cstheme="minorHAnsi"/>
                <w:b/>
                <w:sz w:val="16"/>
                <w:szCs w:val="16"/>
                <w:lang w:val="hr-HR" w:eastAsia="hr-HR"/>
              </w:rPr>
              <w:t>85.000</w:t>
            </w:r>
          </w:p>
        </w:tc>
      </w:tr>
      <w:tr w:rsidR="00F17D44" w:rsidRPr="005666B6" w:rsidTr="00F17D44">
        <w:trPr>
          <w:trHeight w:val="20"/>
        </w:trPr>
        <w:tc>
          <w:tcPr>
            <w:tcW w:w="3691" w:type="dxa"/>
            <w:tcBorders>
              <w:top w:val="nil"/>
              <w:left w:val="single" w:sz="4" w:space="0" w:color="auto"/>
              <w:bottom w:val="single" w:sz="4" w:space="0" w:color="auto"/>
              <w:right w:val="single" w:sz="4" w:space="0" w:color="auto"/>
            </w:tcBorders>
            <w:shd w:val="clear" w:color="auto" w:fill="auto"/>
            <w:vAlign w:val="center"/>
            <w:hideMark/>
          </w:tcPr>
          <w:p w:rsidR="00F17D44" w:rsidRPr="005666B6" w:rsidRDefault="00F17D44" w:rsidP="00CB4B99">
            <w:pPr>
              <w:spacing w:beforeLines="20" w:before="48" w:afterLines="20" w:after="48"/>
              <w:rPr>
                <w:rFonts w:asciiTheme="minorHAnsi" w:hAnsiTheme="minorHAnsi" w:cstheme="minorHAnsi"/>
                <w:color w:val="000000"/>
                <w:sz w:val="18"/>
                <w:szCs w:val="18"/>
                <w:lang w:val="hr-HR" w:eastAsia="hr-HR"/>
              </w:rPr>
            </w:pPr>
            <w:r w:rsidRPr="005666B6">
              <w:rPr>
                <w:rFonts w:asciiTheme="minorHAnsi" w:hAnsiTheme="minorHAnsi" w:cstheme="minorHAnsi"/>
                <w:color w:val="000000"/>
                <w:sz w:val="18"/>
                <w:szCs w:val="18"/>
                <w:lang w:val="hr-HR" w:eastAsia="hr-HR"/>
              </w:rPr>
              <w:t>Povećanje prijenosom s materijalne imovine u pripremi</w:t>
            </w:r>
          </w:p>
        </w:tc>
        <w:tc>
          <w:tcPr>
            <w:tcW w:w="1417" w:type="dxa"/>
            <w:tcBorders>
              <w:top w:val="nil"/>
              <w:left w:val="nil"/>
              <w:bottom w:val="single" w:sz="4" w:space="0" w:color="auto"/>
              <w:right w:val="single" w:sz="4" w:space="0" w:color="auto"/>
            </w:tcBorders>
            <w:shd w:val="clear" w:color="auto" w:fill="auto"/>
            <w:vAlign w:val="center"/>
          </w:tcPr>
          <w:p w:rsidR="00F17D44" w:rsidRPr="005666B6" w:rsidRDefault="00F17D44" w:rsidP="00CB4B99">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p>
        </w:tc>
        <w:tc>
          <w:tcPr>
            <w:tcW w:w="1276" w:type="dxa"/>
            <w:tcBorders>
              <w:top w:val="nil"/>
              <w:left w:val="nil"/>
              <w:bottom w:val="single" w:sz="4" w:space="0" w:color="auto"/>
              <w:right w:val="single" w:sz="4" w:space="0" w:color="auto"/>
            </w:tcBorders>
            <w:shd w:val="clear" w:color="auto" w:fill="auto"/>
            <w:vAlign w:val="center"/>
          </w:tcPr>
          <w:p w:rsidR="00F17D44" w:rsidRPr="005666B6" w:rsidRDefault="00F17D44" w:rsidP="00CB4B99">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278.847</w:t>
            </w:r>
          </w:p>
        </w:tc>
        <w:tc>
          <w:tcPr>
            <w:tcW w:w="1418" w:type="dxa"/>
            <w:tcBorders>
              <w:top w:val="nil"/>
              <w:left w:val="nil"/>
              <w:bottom w:val="single" w:sz="4" w:space="0" w:color="auto"/>
              <w:right w:val="single" w:sz="4" w:space="0" w:color="auto"/>
            </w:tcBorders>
            <w:shd w:val="clear" w:color="auto" w:fill="auto"/>
            <w:vAlign w:val="center"/>
          </w:tcPr>
          <w:p w:rsidR="00F17D44" w:rsidRPr="005666B6" w:rsidRDefault="00F17D44" w:rsidP="00CB4B99">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2.880.813</w:t>
            </w:r>
          </w:p>
        </w:tc>
        <w:tc>
          <w:tcPr>
            <w:tcW w:w="1275" w:type="dxa"/>
            <w:tcBorders>
              <w:top w:val="nil"/>
              <w:left w:val="nil"/>
              <w:bottom w:val="single" w:sz="4" w:space="0" w:color="auto"/>
              <w:right w:val="single" w:sz="4" w:space="0" w:color="auto"/>
            </w:tcBorders>
            <w:shd w:val="clear" w:color="auto" w:fill="auto"/>
            <w:vAlign w:val="center"/>
          </w:tcPr>
          <w:p w:rsidR="00F17D44" w:rsidRPr="005666B6" w:rsidRDefault="00AE0A09" w:rsidP="00CB4B99">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p>
        </w:tc>
        <w:tc>
          <w:tcPr>
            <w:tcW w:w="1276" w:type="dxa"/>
            <w:tcBorders>
              <w:top w:val="nil"/>
              <w:left w:val="nil"/>
              <w:bottom w:val="single" w:sz="4" w:space="0" w:color="auto"/>
              <w:right w:val="single" w:sz="4" w:space="0" w:color="auto"/>
            </w:tcBorders>
            <w:shd w:val="clear" w:color="auto" w:fill="auto"/>
            <w:vAlign w:val="center"/>
          </w:tcPr>
          <w:p w:rsidR="00F17D44" w:rsidRPr="005666B6" w:rsidRDefault="00F17D44" w:rsidP="00CB4B99">
            <w:pPr>
              <w:spacing w:beforeLines="20" w:before="48" w:afterLines="20" w:after="48"/>
              <w:jc w:val="right"/>
              <w:rPr>
                <w:rFonts w:asciiTheme="minorHAnsi" w:hAnsiTheme="minorHAnsi" w:cstheme="minorHAnsi"/>
                <w:b/>
                <w:sz w:val="16"/>
                <w:szCs w:val="16"/>
                <w:lang w:val="hr-HR" w:eastAsia="hr-HR"/>
              </w:rPr>
            </w:pPr>
            <w:r w:rsidRPr="005666B6">
              <w:rPr>
                <w:rFonts w:asciiTheme="minorHAnsi" w:hAnsiTheme="minorHAnsi" w:cstheme="minorHAnsi"/>
                <w:b/>
                <w:sz w:val="16"/>
                <w:szCs w:val="16"/>
                <w:lang w:val="hr-HR" w:eastAsia="hr-HR"/>
              </w:rPr>
              <w:t>3.159.660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17D44" w:rsidRPr="005666B6" w:rsidRDefault="00AE0A09" w:rsidP="00CB4B99">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17D44" w:rsidRPr="005666B6" w:rsidRDefault="00AE0A09" w:rsidP="00CB4B99">
            <w:pPr>
              <w:spacing w:beforeLines="20" w:before="48" w:afterLines="20" w:after="48"/>
              <w:jc w:val="right"/>
              <w:rPr>
                <w:rFonts w:asciiTheme="minorHAnsi" w:hAnsiTheme="minorHAnsi" w:cstheme="minorHAnsi"/>
                <w:b/>
                <w:sz w:val="16"/>
                <w:szCs w:val="16"/>
                <w:lang w:val="hr-HR" w:eastAsia="hr-HR"/>
              </w:rPr>
            </w:pPr>
            <w:r w:rsidRPr="005666B6">
              <w:rPr>
                <w:rFonts w:asciiTheme="minorHAnsi" w:hAnsiTheme="minorHAnsi" w:cstheme="minorHAnsi"/>
                <w:b/>
                <w:sz w:val="16"/>
                <w:szCs w:val="16"/>
                <w:lang w:val="hr-HR" w:eastAsia="hr-HR"/>
              </w:rPr>
              <w:t>-</w:t>
            </w:r>
          </w:p>
        </w:tc>
        <w:tc>
          <w:tcPr>
            <w:tcW w:w="1559" w:type="dxa"/>
            <w:tcBorders>
              <w:top w:val="nil"/>
              <w:left w:val="single" w:sz="4" w:space="0" w:color="auto"/>
              <w:bottom w:val="single" w:sz="4" w:space="0" w:color="auto"/>
              <w:right w:val="single" w:sz="4" w:space="0" w:color="auto"/>
            </w:tcBorders>
            <w:shd w:val="clear" w:color="auto" w:fill="auto"/>
            <w:vAlign w:val="center"/>
          </w:tcPr>
          <w:p w:rsidR="00F17D44" w:rsidRPr="005666B6" w:rsidRDefault="00F17D44" w:rsidP="00CB4B99">
            <w:pPr>
              <w:spacing w:beforeLines="20" w:before="48" w:afterLines="20" w:after="48"/>
              <w:jc w:val="right"/>
              <w:rPr>
                <w:rFonts w:asciiTheme="minorHAnsi" w:hAnsiTheme="minorHAnsi" w:cstheme="minorHAnsi"/>
                <w:b/>
                <w:sz w:val="16"/>
                <w:szCs w:val="16"/>
                <w:lang w:val="hr-HR" w:eastAsia="hr-HR"/>
              </w:rPr>
            </w:pPr>
            <w:r w:rsidRPr="005666B6">
              <w:rPr>
                <w:rFonts w:asciiTheme="minorHAnsi" w:hAnsiTheme="minorHAnsi" w:cstheme="minorHAnsi"/>
                <w:b/>
                <w:sz w:val="16"/>
                <w:szCs w:val="16"/>
                <w:lang w:val="hr-HR" w:eastAsia="hr-HR"/>
              </w:rPr>
              <w:t>3.159.660</w:t>
            </w:r>
          </w:p>
        </w:tc>
      </w:tr>
      <w:tr w:rsidR="00F17D44" w:rsidRPr="005666B6" w:rsidTr="00F17D44">
        <w:trPr>
          <w:trHeight w:val="20"/>
        </w:trPr>
        <w:tc>
          <w:tcPr>
            <w:tcW w:w="3691" w:type="dxa"/>
            <w:tcBorders>
              <w:top w:val="nil"/>
              <w:left w:val="single" w:sz="4" w:space="0" w:color="auto"/>
              <w:bottom w:val="single" w:sz="4" w:space="0" w:color="auto"/>
              <w:right w:val="single" w:sz="4" w:space="0" w:color="auto"/>
            </w:tcBorders>
            <w:shd w:val="clear" w:color="auto" w:fill="auto"/>
            <w:vAlign w:val="center"/>
            <w:hideMark/>
          </w:tcPr>
          <w:p w:rsidR="00F17D44" w:rsidRPr="005666B6" w:rsidRDefault="00F17D44" w:rsidP="00CB4B99">
            <w:pPr>
              <w:spacing w:beforeLines="20" w:before="48" w:afterLines="20" w:after="48"/>
              <w:rPr>
                <w:rFonts w:asciiTheme="minorHAnsi" w:hAnsiTheme="minorHAnsi" w:cstheme="minorHAnsi"/>
                <w:color w:val="000000"/>
                <w:sz w:val="18"/>
                <w:szCs w:val="18"/>
                <w:lang w:val="hr-HR" w:eastAsia="hr-HR"/>
              </w:rPr>
            </w:pPr>
            <w:r w:rsidRPr="005666B6">
              <w:rPr>
                <w:rFonts w:asciiTheme="minorHAnsi" w:hAnsiTheme="minorHAnsi" w:cstheme="minorHAnsi"/>
                <w:color w:val="000000"/>
                <w:sz w:val="18"/>
                <w:szCs w:val="18"/>
                <w:lang w:val="hr-HR" w:eastAsia="hr-HR"/>
              </w:rPr>
              <w:t xml:space="preserve">Rashodovanje i prodaja </w:t>
            </w:r>
          </w:p>
        </w:tc>
        <w:tc>
          <w:tcPr>
            <w:tcW w:w="1417" w:type="dxa"/>
            <w:tcBorders>
              <w:top w:val="nil"/>
              <w:left w:val="nil"/>
              <w:bottom w:val="single" w:sz="4" w:space="0" w:color="auto"/>
              <w:right w:val="single" w:sz="4" w:space="0" w:color="auto"/>
            </w:tcBorders>
            <w:shd w:val="clear" w:color="auto" w:fill="auto"/>
            <w:vAlign w:val="center"/>
          </w:tcPr>
          <w:p w:rsidR="00F17D44" w:rsidRPr="005666B6" w:rsidRDefault="00F17D44" w:rsidP="00CB4B99">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p>
        </w:tc>
        <w:tc>
          <w:tcPr>
            <w:tcW w:w="1276" w:type="dxa"/>
            <w:tcBorders>
              <w:top w:val="nil"/>
              <w:left w:val="nil"/>
              <w:bottom w:val="single" w:sz="4" w:space="0" w:color="auto"/>
              <w:right w:val="single" w:sz="4" w:space="0" w:color="auto"/>
            </w:tcBorders>
            <w:shd w:val="clear" w:color="auto" w:fill="auto"/>
            <w:vAlign w:val="center"/>
          </w:tcPr>
          <w:p w:rsidR="00F17D44" w:rsidRPr="005666B6" w:rsidRDefault="00F17D44" w:rsidP="00CB4B99">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p>
        </w:tc>
        <w:tc>
          <w:tcPr>
            <w:tcW w:w="1418" w:type="dxa"/>
            <w:tcBorders>
              <w:top w:val="nil"/>
              <w:left w:val="nil"/>
              <w:bottom w:val="single" w:sz="4" w:space="0" w:color="auto"/>
              <w:right w:val="single" w:sz="4" w:space="0" w:color="auto"/>
            </w:tcBorders>
            <w:shd w:val="clear" w:color="auto" w:fill="auto"/>
            <w:vAlign w:val="center"/>
          </w:tcPr>
          <w:p w:rsidR="00F17D44" w:rsidRPr="005666B6" w:rsidRDefault="00F17D44" w:rsidP="00CB4B99">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(93.036)</w:t>
            </w:r>
          </w:p>
        </w:tc>
        <w:tc>
          <w:tcPr>
            <w:tcW w:w="1275" w:type="dxa"/>
            <w:tcBorders>
              <w:top w:val="nil"/>
              <w:left w:val="nil"/>
              <w:bottom w:val="single" w:sz="4" w:space="0" w:color="auto"/>
              <w:right w:val="single" w:sz="4" w:space="0" w:color="auto"/>
            </w:tcBorders>
            <w:shd w:val="clear" w:color="auto" w:fill="auto"/>
            <w:vAlign w:val="center"/>
          </w:tcPr>
          <w:p w:rsidR="00F17D44" w:rsidRPr="005666B6" w:rsidRDefault="00AE0A09" w:rsidP="00CB4B99">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p>
        </w:tc>
        <w:tc>
          <w:tcPr>
            <w:tcW w:w="1276" w:type="dxa"/>
            <w:tcBorders>
              <w:top w:val="nil"/>
              <w:left w:val="nil"/>
              <w:bottom w:val="single" w:sz="4" w:space="0" w:color="auto"/>
              <w:right w:val="single" w:sz="4" w:space="0" w:color="auto"/>
            </w:tcBorders>
            <w:shd w:val="clear" w:color="auto" w:fill="auto"/>
            <w:vAlign w:val="center"/>
          </w:tcPr>
          <w:p w:rsidR="00F17D44" w:rsidRPr="005666B6" w:rsidRDefault="00AE0A09" w:rsidP="00CB4B99">
            <w:pPr>
              <w:spacing w:beforeLines="20" w:before="48" w:afterLines="20" w:after="48"/>
              <w:jc w:val="right"/>
              <w:rPr>
                <w:rFonts w:asciiTheme="minorHAnsi" w:hAnsiTheme="minorHAnsi" w:cstheme="minorHAnsi"/>
                <w:b/>
                <w:sz w:val="16"/>
                <w:szCs w:val="16"/>
                <w:lang w:val="hr-HR" w:eastAsia="hr-HR"/>
              </w:rPr>
            </w:pPr>
            <w:r w:rsidRPr="005666B6">
              <w:rPr>
                <w:rFonts w:asciiTheme="minorHAnsi" w:hAnsiTheme="minorHAnsi" w:cstheme="minorHAnsi"/>
                <w:b/>
                <w:sz w:val="16"/>
                <w:szCs w:val="16"/>
                <w:lang w:val="hr-HR" w:eastAsia="hr-HR"/>
              </w:rPr>
              <w:t>(</w:t>
            </w:r>
            <w:r w:rsidR="00F17D44" w:rsidRPr="005666B6">
              <w:rPr>
                <w:rFonts w:asciiTheme="minorHAnsi" w:hAnsiTheme="minorHAnsi" w:cstheme="minorHAnsi"/>
                <w:b/>
                <w:sz w:val="16"/>
                <w:szCs w:val="16"/>
                <w:lang w:val="hr-HR" w:eastAsia="hr-HR"/>
              </w:rPr>
              <w:t>93.036</w:t>
            </w:r>
            <w:r w:rsidRPr="005666B6">
              <w:rPr>
                <w:rFonts w:asciiTheme="minorHAnsi" w:hAnsiTheme="minorHAnsi" w:cstheme="minorHAnsi"/>
                <w:b/>
                <w:sz w:val="16"/>
                <w:szCs w:val="16"/>
                <w:lang w:val="hr-HR" w:eastAsia="hr-HR"/>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17D44" w:rsidRPr="005666B6" w:rsidRDefault="00AE0A09" w:rsidP="00CB4B99">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17D44" w:rsidRPr="005666B6" w:rsidRDefault="00AE0A09" w:rsidP="00CB4B99">
            <w:pPr>
              <w:spacing w:beforeLines="20" w:before="48" w:afterLines="20" w:after="48"/>
              <w:jc w:val="right"/>
              <w:rPr>
                <w:rFonts w:asciiTheme="minorHAnsi" w:hAnsiTheme="minorHAnsi" w:cstheme="minorHAnsi"/>
                <w:b/>
                <w:sz w:val="16"/>
                <w:szCs w:val="16"/>
                <w:lang w:val="hr-HR" w:eastAsia="hr-HR"/>
              </w:rPr>
            </w:pPr>
            <w:r w:rsidRPr="005666B6">
              <w:rPr>
                <w:rFonts w:asciiTheme="minorHAnsi" w:hAnsiTheme="minorHAnsi" w:cstheme="minorHAnsi"/>
                <w:b/>
                <w:sz w:val="16"/>
                <w:szCs w:val="16"/>
                <w:lang w:val="hr-HR" w:eastAsia="hr-HR"/>
              </w:rPr>
              <w:t>-</w:t>
            </w:r>
          </w:p>
        </w:tc>
        <w:tc>
          <w:tcPr>
            <w:tcW w:w="1559" w:type="dxa"/>
            <w:tcBorders>
              <w:top w:val="nil"/>
              <w:left w:val="single" w:sz="4" w:space="0" w:color="auto"/>
              <w:bottom w:val="single" w:sz="4" w:space="0" w:color="auto"/>
              <w:right w:val="single" w:sz="4" w:space="0" w:color="auto"/>
            </w:tcBorders>
            <w:shd w:val="clear" w:color="auto" w:fill="auto"/>
            <w:vAlign w:val="center"/>
          </w:tcPr>
          <w:p w:rsidR="00F17D44" w:rsidRPr="005666B6" w:rsidRDefault="00AE0A09" w:rsidP="00CB4B99">
            <w:pPr>
              <w:spacing w:beforeLines="20" w:before="48" w:afterLines="20" w:after="48"/>
              <w:jc w:val="right"/>
              <w:rPr>
                <w:rFonts w:asciiTheme="minorHAnsi" w:hAnsiTheme="minorHAnsi" w:cstheme="minorHAnsi"/>
                <w:b/>
                <w:sz w:val="16"/>
                <w:szCs w:val="16"/>
                <w:lang w:val="hr-HR" w:eastAsia="hr-HR"/>
              </w:rPr>
            </w:pPr>
            <w:r w:rsidRPr="005666B6">
              <w:rPr>
                <w:rFonts w:asciiTheme="minorHAnsi" w:hAnsiTheme="minorHAnsi" w:cstheme="minorHAnsi"/>
                <w:b/>
                <w:sz w:val="16"/>
                <w:szCs w:val="16"/>
                <w:lang w:val="hr-HR" w:eastAsia="hr-HR"/>
              </w:rPr>
              <w:t>(</w:t>
            </w:r>
            <w:r w:rsidR="00F17D44" w:rsidRPr="005666B6">
              <w:rPr>
                <w:rFonts w:asciiTheme="minorHAnsi" w:hAnsiTheme="minorHAnsi" w:cstheme="minorHAnsi"/>
                <w:b/>
                <w:sz w:val="16"/>
                <w:szCs w:val="16"/>
                <w:lang w:val="hr-HR" w:eastAsia="hr-HR"/>
              </w:rPr>
              <w:t>93.036</w:t>
            </w:r>
            <w:r w:rsidRPr="005666B6">
              <w:rPr>
                <w:rFonts w:asciiTheme="minorHAnsi" w:hAnsiTheme="minorHAnsi" w:cstheme="minorHAnsi"/>
                <w:b/>
                <w:sz w:val="16"/>
                <w:szCs w:val="16"/>
                <w:lang w:val="hr-HR" w:eastAsia="hr-HR"/>
              </w:rPr>
              <w:t>)</w:t>
            </w:r>
          </w:p>
        </w:tc>
      </w:tr>
      <w:tr w:rsidR="00F17D44" w:rsidRPr="005666B6" w:rsidTr="00F17D44">
        <w:trPr>
          <w:trHeight w:val="20"/>
        </w:trPr>
        <w:tc>
          <w:tcPr>
            <w:tcW w:w="3691" w:type="dxa"/>
            <w:tcBorders>
              <w:top w:val="nil"/>
              <w:left w:val="single" w:sz="4" w:space="0" w:color="auto"/>
              <w:bottom w:val="single" w:sz="4" w:space="0" w:color="auto"/>
              <w:right w:val="single" w:sz="4" w:space="0" w:color="auto"/>
            </w:tcBorders>
            <w:shd w:val="clear" w:color="auto" w:fill="F2F2F2"/>
            <w:vAlign w:val="center"/>
            <w:hideMark/>
          </w:tcPr>
          <w:p w:rsidR="00F17D44" w:rsidRPr="005666B6" w:rsidRDefault="00F17D44" w:rsidP="00CB4B99">
            <w:pPr>
              <w:spacing w:beforeLines="20" w:before="48" w:afterLines="20" w:after="48"/>
              <w:rPr>
                <w:rFonts w:asciiTheme="minorHAnsi" w:hAnsiTheme="minorHAnsi" w:cstheme="minorHAnsi"/>
                <w:color w:val="000000"/>
                <w:sz w:val="18"/>
                <w:szCs w:val="18"/>
                <w:lang w:val="hr-HR" w:eastAsia="hr-HR"/>
              </w:rPr>
            </w:pPr>
            <w:r w:rsidRPr="005666B6">
              <w:rPr>
                <w:rFonts w:asciiTheme="minorHAnsi" w:hAnsiTheme="minorHAnsi" w:cstheme="minorHAnsi"/>
                <w:color w:val="000000"/>
                <w:sz w:val="18"/>
                <w:szCs w:val="18"/>
                <w:lang w:val="hr-HR" w:eastAsia="hr-HR"/>
              </w:rPr>
              <w:t>Stanje 31. prosinca 2019. godine</w:t>
            </w:r>
          </w:p>
        </w:tc>
        <w:tc>
          <w:tcPr>
            <w:tcW w:w="1417" w:type="dxa"/>
            <w:tcBorders>
              <w:top w:val="nil"/>
              <w:left w:val="nil"/>
              <w:bottom w:val="single" w:sz="4" w:space="0" w:color="auto"/>
              <w:right w:val="single" w:sz="4" w:space="0" w:color="auto"/>
            </w:tcBorders>
            <w:shd w:val="clear" w:color="auto" w:fill="F2F2F2"/>
            <w:vAlign w:val="center"/>
          </w:tcPr>
          <w:p w:rsidR="00F17D44" w:rsidRPr="005666B6" w:rsidRDefault="00F17D44" w:rsidP="00CB4B99">
            <w:pPr>
              <w:spacing w:beforeLines="20" w:before="48" w:afterLines="20" w:after="48"/>
              <w:jc w:val="right"/>
              <w:rPr>
                <w:rFonts w:asciiTheme="minorHAnsi" w:hAnsiTheme="minorHAnsi" w:cstheme="minorHAnsi"/>
                <w:b/>
                <w:i/>
                <w:sz w:val="18"/>
                <w:szCs w:val="18"/>
                <w:lang w:val="hr-HR" w:eastAsia="hr-HR"/>
              </w:rPr>
            </w:pPr>
            <w:r w:rsidRPr="005666B6">
              <w:rPr>
                <w:rFonts w:asciiTheme="minorHAnsi" w:hAnsiTheme="minorHAnsi" w:cstheme="minorHAnsi"/>
                <w:b/>
                <w:i/>
                <w:sz w:val="18"/>
                <w:szCs w:val="18"/>
                <w:lang w:val="hr-HR" w:eastAsia="hr-HR"/>
              </w:rPr>
              <w:t>15.334.282</w:t>
            </w:r>
          </w:p>
        </w:tc>
        <w:tc>
          <w:tcPr>
            <w:tcW w:w="1276" w:type="dxa"/>
            <w:tcBorders>
              <w:top w:val="nil"/>
              <w:left w:val="nil"/>
              <w:bottom w:val="single" w:sz="4" w:space="0" w:color="auto"/>
              <w:right w:val="single" w:sz="4" w:space="0" w:color="auto"/>
            </w:tcBorders>
            <w:shd w:val="clear" w:color="auto" w:fill="F2F2F2"/>
            <w:vAlign w:val="center"/>
          </w:tcPr>
          <w:p w:rsidR="00F17D44" w:rsidRPr="005666B6" w:rsidRDefault="00F17D44" w:rsidP="00CB4B99">
            <w:pPr>
              <w:spacing w:beforeLines="20" w:before="48" w:afterLines="20" w:after="48"/>
              <w:jc w:val="right"/>
              <w:rPr>
                <w:rFonts w:asciiTheme="minorHAnsi" w:hAnsiTheme="minorHAnsi" w:cstheme="minorHAnsi"/>
                <w:b/>
                <w:i/>
                <w:sz w:val="18"/>
                <w:szCs w:val="18"/>
                <w:lang w:val="hr-HR" w:eastAsia="hr-HR"/>
              </w:rPr>
            </w:pPr>
            <w:r w:rsidRPr="005666B6">
              <w:rPr>
                <w:rFonts w:asciiTheme="minorHAnsi" w:hAnsiTheme="minorHAnsi" w:cstheme="minorHAnsi"/>
                <w:b/>
                <w:i/>
                <w:sz w:val="18"/>
                <w:szCs w:val="18"/>
                <w:lang w:val="hr-HR" w:eastAsia="hr-HR"/>
              </w:rPr>
              <w:t>92.999.027</w:t>
            </w:r>
          </w:p>
        </w:tc>
        <w:tc>
          <w:tcPr>
            <w:tcW w:w="1418" w:type="dxa"/>
            <w:tcBorders>
              <w:top w:val="nil"/>
              <w:left w:val="nil"/>
              <w:bottom w:val="single" w:sz="4" w:space="0" w:color="auto"/>
              <w:right w:val="single" w:sz="4" w:space="0" w:color="auto"/>
            </w:tcBorders>
            <w:shd w:val="clear" w:color="auto" w:fill="F2F2F2"/>
            <w:vAlign w:val="center"/>
          </w:tcPr>
          <w:p w:rsidR="00F17D44" w:rsidRPr="005666B6" w:rsidRDefault="00F17D44" w:rsidP="00CB4B99">
            <w:pPr>
              <w:spacing w:beforeLines="20" w:before="48" w:afterLines="20" w:after="48"/>
              <w:jc w:val="right"/>
              <w:rPr>
                <w:rFonts w:asciiTheme="minorHAnsi" w:hAnsiTheme="minorHAnsi" w:cstheme="minorHAnsi"/>
                <w:b/>
                <w:i/>
                <w:sz w:val="18"/>
                <w:szCs w:val="18"/>
                <w:lang w:val="hr-HR" w:eastAsia="hr-HR"/>
              </w:rPr>
            </w:pPr>
            <w:r w:rsidRPr="005666B6">
              <w:rPr>
                <w:rFonts w:asciiTheme="minorHAnsi" w:hAnsiTheme="minorHAnsi" w:cstheme="minorHAnsi"/>
                <w:b/>
                <w:i/>
                <w:sz w:val="18"/>
                <w:szCs w:val="18"/>
                <w:lang w:val="hr-HR" w:eastAsia="hr-HR"/>
              </w:rPr>
              <w:t>22.405.945</w:t>
            </w:r>
          </w:p>
        </w:tc>
        <w:tc>
          <w:tcPr>
            <w:tcW w:w="1275" w:type="dxa"/>
            <w:tcBorders>
              <w:top w:val="nil"/>
              <w:left w:val="nil"/>
              <w:bottom w:val="single" w:sz="4" w:space="0" w:color="auto"/>
              <w:right w:val="single" w:sz="4" w:space="0" w:color="auto"/>
            </w:tcBorders>
            <w:shd w:val="clear" w:color="auto" w:fill="F2F2F2"/>
            <w:vAlign w:val="center"/>
          </w:tcPr>
          <w:p w:rsidR="00F17D44" w:rsidRPr="005666B6" w:rsidRDefault="00F17D44" w:rsidP="00CB4B99">
            <w:pPr>
              <w:spacing w:beforeLines="20" w:before="48" w:afterLines="20" w:after="48"/>
              <w:jc w:val="right"/>
              <w:rPr>
                <w:rFonts w:asciiTheme="minorHAnsi" w:hAnsiTheme="minorHAnsi" w:cstheme="minorHAnsi"/>
                <w:b/>
                <w:i/>
                <w:sz w:val="18"/>
                <w:szCs w:val="18"/>
                <w:lang w:val="hr-HR" w:eastAsia="hr-HR"/>
              </w:rPr>
            </w:pPr>
            <w:r w:rsidRPr="005666B6">
              <w:rPr>
                <w:rFonts w:asciiTheme="minorHAnsi" w:hAnsiTheme="minorHAnsi" w:cstheme="minorHAnsi"/>
                <w:b/>
                <w:i/>
                <w:sz w:val="18"/>
                <w:szCs w:val="18"/>
                <w:lang w:val="hr-HR" w:eastAsia="hr-HR"/>
              </w:rPr>
              <w:t>4.486.355</w:t>
            </w:r>
          </w:p>
        </w:tc>
        <w:tc>
          <w:tcPr>
            <w:tcW w:w="1276" w:type="dxa"/>
            <w:tcBorders>
              <w:top w:val="nil"/>
              <w:left w:val="nil"/>
              <w:bottom w:val="single" w:sz="4" w:space="0" w:color="auto"/>
              <w:right w:val="single" w:sz="4" w:space="0" w:color="auto"/>
            </w:tcBorders>
            <w:shd w:val="clear" w:color="auto" w:fill="F2F2F2"/>
            <w:vAlign w:val="center"/>
          </w:tcPr>
          <w:p w:rsidR="00F17D44" w:rsidRPr="005666B6" w:rsidRDefault="00F17D44" w:rsidP="00CB4B99">
            <w:pPr>
              <w:spacing w:beforeLines="20" w:before="48" w:afterLines="20" w:after="48"/>
              <w:jc w:val="right"/>
              <w:rPr>
                <w:rFonts w:asciiTheme="minorHAnsi" w:hAnsiTheme="minorHAnsi" w:cstheme="minorHAnsi"/>
                <w:b/>
                <w:i/>
                <w:sz w:val="18"/>
                <w:szCs w:val="18"/>
                <w:lang w:val="hr-HR" w:eastAsia="hr-HR"/>
              </w:rPr>
            </w:pPr>
            <w:r w:rsidRPr="005666B6">
              <w:rPr>
                <w:rFonts w:asciiTheme="minorHAnsi" w:hAnsiTheme="minorHAnsi" w:cstheme="minorHAnsi"/>
                <w:b/>
                <w:i/>
                <w:sz w:val="18"/>
                <w:szCs w:val="18"/>
                <w:lang w:val="hr-HR" w:eastAsia="hr-HR"/>
              </w:rPr>
              <w:t>135.225.609</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F17D44" w:rsidRPr="005666B6" w:rsidRDefault="00F17D44" w:rsidP="00CB4B99">
            <w:pPr>
              <w:spacing w:beforeLines="20" w:before="48" w:afterLines="20" w:after="48"/>
              <w:jc w:val="right"/>
              <w:rPr>
                <w:rFonts w:asciiTheme="minorHAnsi" w:hAnsiTheme="minorHAnsi" w:cstheme="minorHAnsi"/>
                <w:b/>
                <w:i/>
                <w:sz w:val="18"/>
                <w:szCs w:val="18"/>
                <w:lang w:val="hr-HR" w:eastAsia="hr-HR"/>
              </w:rPr>
            </w:pPr>
            <w:r w:rsidRPr="005666B6">
              <w:rPr>
                <w:rFonts w:asciiTheme="minorHAnsi" w:hAnsiTheme="minorHAnsi" w:cstheme="minorHAnsi"/>
                <w:b/>
                <w:i/>
                <w:sz w:val="18"/>
                <w:szCs w:val="18"/>
                <w:lang w:val="hr-HR" w:eastAsia="hr-HR"/>
              </w:rPr>
              <w:t>1.125.683</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F17D44" w:rsidRPr="005666B6" w:rsidRDefault="00F17D44" w:rsidP="00CB4B99">
            <w:pPr>
              <w:spacing w:beforeLines="20" w:before="48" w:afterLines="20" w:after="48"/>
              <w:jc w:val="right"/>
              <w:rPr>
                <w:rFonts w:asciiTheme="minorHAnsi" w:hAnsiTheme="minorHAnsi" w:cstheme="minorHAnsi"/>
                <w:b/>
                <w:i/>
                <w:sz w:val="18"/>
                <w:szCs w:val="18"/>
                <w:lang w:val="hr-HR" w:eastAsia="hr-HR"/>
              </w:rPr>
            </w:pPr>
            <w:r w:rsidRPr="005666B6">
              <w:rPr>
                <w:rFonts w:asciiTheme="minorHAnsi" w:hAnsiTheme="minorHAnsi" w:cstheme="minorHAnsi"/>
                <w:b/>
                <w:i/>
                <w:sz w:val="18"/>
                <w:szCs w:val="18"/>
                <w:lang w:val="hr-HR" w:eastAsia="hr-HR"/>
              </w:rPr>
              <w:t>1.125.683</w:t>
            </w:r>
          </w:p>
        </w:tc>
        <w:tc>
          <w:tcPr>
            <w:tcW w:w="1559" w:type="dxa"/>
            <w:tcBorders>
              <w:top w:val="nil"/>
              <w:left w:val="single" w:sz="4" w:space="0" w:color="auto"/>
              <w:bottom w:val="single" w:sz="4" w:space="0" w:color="auto"/>
              <w:right w:val="single" w:sz="4" w:space="0" w:color="auto"/>
            </w:tcBorders>
            <w:shd w:val="clear" w:color="auto" w:fill="F2F2F2"/>
            <w:vAlign w:val="center"/>
          </w:tcPr>
          <w:p w:rsidR="00F17D44" w:rsidRPr="005666B6" w:rsidRDefault="00F17D44" w:rsidP="00CB4B99">
            <w:pPr>
              <w:spacing w:beforeLines="20" w:before="48" w:afterLines="20" w:after="48"/>
              <w:jc w:val="right"/>
              <w:rPr>
                <w:rFonts w:asciiTheme="minorHAnsi" w:hAnsiTheme="minorHAnsi" w:cstheme="minorHAnsi"/>
                <w:b/>
                <w:i/>
                <w:sz w:val="18"/>
                <w:szCs w:val="18"/>
                <w:lang w:val="hr-HR" w:eastAsia="hr-HR"/>
              </w:rPr>
            </w:pPr>
            <w:r w:rsidRPr="005666B6">
              <w:rPr>
                <w:rFonts w:asciiTheme="minorHAnsi" w:hAnsiTheme="minorHAnsi" w:cstheme="minorHAnsi"/>
                <w:b/>
                <w:i/>
                <w:sz w:val="18"/>
                <w:szCs w:val="18"/>
                <w:lang w:val="hr-HR" w:eastAsia="hr-HR"/>
              </w:rPr>
              <w:t>136.351.292</w:t>
            </w:r>
          </w:p>
        </w:tc>
      </w:tr>
      <w:tr w:rsidR="00F17D44" w:rsidRPr="005666B6" w:rsidTr="00F17D44">
        <w:trPr>
          <w:trHeight w:val="20"/>
        </w:trPr>
        <w:tc>
          <w:tcPr>
            <w:tcW w:w="3691" w:type="dxa"/>
            <w:tcBorders>
              <w:top w:val="nil"/>
              <w:left w:val="single" w:sz="4" w:space="0" w:color="auto"/>
              <w:bottom w:val="single" w:sz="4" w:space="0" w:color="auto"/>
              <w:right w:val="single" w:sz="4" w:space="0" w:color="auto"/>
            </w:tcBorders>
            <w:shd w:val="clear" w:color="auto" w:fill="auto"/>
            <w:vAlign w:val="center"/>
            <w:hideMark/>
          </w:tcPr>
          <w:p w:rsidR="00F17D44" w:rsidRPr="005666B6" w:rsidRDefault="00F17D44" w:rsidP="00CB4B99">
            <w:pPr>
              <w:spacing w:beforeLines="20" w:before="48" w:afterLines="20" w:after="48"/>
              <w:rPr>
                <w:rFonts w:asciiTheme="minorHAnsi" w:hAnsiTheme="minorHAnsi" w:cstheme="minorHAnsi"/>
                <w:b/>
                <w:color w:val="000000"/>
                <w:sz w:val="18"/>
                <w:szCs w:val="18"/>
                <w:lang w:val="hr-HR" w:eastAsia="hr-HR"/>
              </w:rPr>
            </w:pPr>
            <w:r w:rsidRPr="005666B6">
              <w:rPr>
                <w:rFonts w:asciiTheme="minorHAnsi" w:hAnsiTheme="minorHAnsi" w:cstheme="minorHAnsi"/>
                <w:b/>
                <w:color w:val="000000"/>
                <w:sz w:val="18"/>
                <w:szCs w:val="18"/>
                <w:lang w:val="hr-HR" w:eastAsia="hr-HR"/>
              </w:rPr>
              <w:t>ISPRAVAK VRIJEDNOSTI</w:t>
            </w:r>
          </w:p>
        </w:tc>
        <w:tc>
          <w:tcPr>
            <w:tcW w:w="1417" w:type="dxa"/>
            <w:tcBorders>
              <w:top w:val="nil"/>
              <w:left w:val="nil"/>
              <w:bottom w:val="single" w:sz="4" w:space="0" w:color="auto"/>
              <w:right w:val="single" w:sz="4" w:space="0" w:color="auto"/>
            </w:tcBorders>
            <w:shd w:val="clear" w:color="auto" w:fill="auto"/>
            <w:vAlign w:val="center"/>
            <w:hideMark/>
          </w:tcPr>
          <w:p w:rsidR="00F17D44" w:rsidRPr="005666B6" w:rsidRDefault="00F17D44" w:rsidP="00CB4B99">
            <w:pPr>
              <w:spacing w:beforeLines="20" w:before="48" w:afterLines="20" w:after="48"/>
              <w:jc w:val="right"/>
              <w:rPr>
                <w:rFonts w:asciiTheme="minorHAnsi" w:hAnsiTheme="minorHAnsi" w:cstheme="minorHAnsi"/>
                <w:color w:val="4BACC6"/>
                <w:sz w:val="16"/>
                <w:szCs w:val="16"/>
                <w:lang w:val="hr-HR" w:eastAsia="hr-HR"/>
              </w:rPr>
            </w:pPr>
          </w:p>
        </w:tc>
        <w:tc>
          <w:tcPr>
            <w:tcW w:w="1276" w:type="dxa"/>
            <w:tcBorders>
              <w:top w:val="nil"/>
              <w:left w:val="nil"/>
              <w:bottom w:val="single" w:sz="4" w:space="0" w:color="auto"/>
              <w:right w:val="single" w:sz="4" w:space="0" w:color="auto"/>
            </w:tcBorders>
            <w:shd w:val="clear" w:color="auto" w:fill="auto"/>
            <w:vAlign w:val="center"/>
          </w:tcPr>
          <w:p w:rsidR="00F17D44" w:rsidRPr="005666B6" w:rsidRDefault="00F17D44" w:rsidP="00CB4B99">
            <w:pPr>
              <w:spacing w:beforeLines="20" w:before="48" w:afterLines="20" w:after="48"/>
              <w:jc w:val="right"/>
              <w:rPr>
                <w:rFonts w:asciiTheme="minorHAnsi" w:hAnsiTheme="minorHAnsi" w:cstheme="minorHAnsi"/>
                <w:color w:val="4BACC6"/>
                <w:sz w:val="16"/>
                <w:szCs w:val="16"/>
                <w:lang w:val="hr-HR" w:eastAsia="hr-HR"/>
              </w:rPr>
            </w:pPr>
          </w:p>
        </w:tc>
        <w:tc>
          <w:tcPr>
            <w:tcW w:w="1418" w:type="dxa"/>
            <w:tcBorders>
              <w:top w:val="nil"/>
              <w:left w:val="nil"/>
              <w:bottom w:val="single" w:sz="4" w:space="0" w:color="auto"/>
              <w:right w:val="single" w:sz="4" w:space="0" w:color="auto"/>
            </w:tcBorders>
            <w:shd w:val="clear" w:color="auto" w:fill="auto"/>
            <w:vAlign w:val="center"/>
            <w:hideMark/>
          </w:tcPr>
          <w:p w:rsidR="00F17D44" w:rsidRPr="005666B6" w:rsidRDefault="00F17D44" w:rsidP="00CB4B99">
            <w:pPr>
              <w:spacing w:beforeLines="20" w:before="48" w:afterLines="20" w:after="48"/>
              <w:jc w:val="right"/>
              <w:rPr>
                <w:rFonts w:asciiTheme="minorHAnsi" w:hAnsiTheme="minorHAnsi" w:cstheme="minorHAnsi"/>
                <w:color w:val="4BACC6"/>
                <w:sz w:val="16"/>
                <w:szCs w:val="16"/>
                <w:lang w:val="hr-HR" w:eastAsia="hr-HR"/>
              </w:rPr>
            </w:pPr>
          </w:p>
        </w:tc>
        <w:tc>
          <w:tcPr>
            <w:tcW w:w="1275" w:type="dxa"/>
            <w:tcBorders>
              <w:top w:val="nil"/>
              <w:left w:val="nil"/>
              <w:bottom w:val="single" w:sz="4" w:space="0" w:color="auto"/>
              <w:right w:val="single" w:sz="4" w:space="0" w:color="auto"/>
            </w:tcBorders>
            <w:shd w:val="clear" w:color="auto" w:fill="auto"/>
            <w:vAlign w:val="center"/>
            <w:hideMark/>
          </w:tcPr>
          <w:p w:rsidR="00F17D44" w:rsidRPr="005666B6" w:rsidRDefault="00F17D44" w:rsidP="00CB4B99">
            <w:pPr>
              <w:spacing w:beforeLines="20" w:before="48" w:afterLines="20" w:after="48"/>
              <w:jc w:val="right"/>
              <w:rPr>
                <w:rFonts w:asciiTheme="minorHAnsi" w:hAnsiTheme="minorHAnsi" w:cstheme="minorHAnsi"/>
                <w:sz w:val="16"/>
                <w:szCs w:val="16"/>
                <w:lang w:val="hr-HR" w:eastAsia="hr-HR"/>
              </w:rPr>
            </w:pPr>
          </w:p>
        </w:tc>
        <w:tc>
          <w:tcPr>
            <w:tcW w:w="1276" w:type="dxa"/>
            <w:tcBorders>
              <w:top w:val="nil"/>
              <w:left w:val="nil"/>
              <w:bottom w:val="single" w:sz="4" w:space="0" w:color="auto"/>
              <w:right w:val="single" w:sz="4" w:space="0" w:color="auto"/>
            </w:tcBorders>
            <w:shd w:val="clear" w:color="auto" w:fill="auto"/>
            <w:vAlign w:val="center"/>
            <w:hideMark/>
          </w:tcPr>
          <w:p w:rsidR="00F17D44" w:rsidRPr="005666B6" w:rsidRDefault="00F17D44" w:rsidP="00CB4B99">
            <w:pPr>
              <w:spacing w:beforeLines="20" w:before="48" w:afterLines="20" w:after="48"/>
              <w:jc w:val="right"/>
              <w:rPr>
                <w:rFonts w:asciiTheme="minorHAnsi" w:hAnsiTheme="minorHAnsi" w:cstheme="minorHAnsi"/>
                <w:b/>
                <w:color w:val="4BACC6"/>
                <w:sz w:val="16"/>
                <w:szCs w:val="16"/>
                <w:lang w:val="hr-HR"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7D44" w:rsidRPr="005666B6" w:rsidRDefault="00F17D44" w:rsidP="00CB4B99">
            <w:pPr>
              <w:spacing w:beforeLines="20" w:before="48" w:afterLines="20" w:after="48"/>
              <w:jc w:val="right"/>
              <w:rPr>
                <w:rFonts w:asciiTheme="minorHAnsi" w:hAnsiTheme="minorHAnsi" w:cstheme="minorHAnsi"/>
                <w:color w:val="4BACC6"/>
                <w:sz w:val="16"/>
                <w:szCs w:val="16"/>
                <w:lang w:val="hr-HR"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17D44" w:rsidRPr="005666B6" w:rsidRDefault="00F17D44" w:rsidP="00CB4B99">
            <w:pPr>
              <w:spacing w:beforeLines="20" w:before="48" w:afterLines="20" w:after="48"/>
              <w:jc w:val="right"/>
              <w:rPr>
                <w:rFonts w:asciiTheme="minorHAnsi" w:hAnsiTheme="minorHAnsi" w:cstheme="minorHAnsi"/>
                <w:b/>
                <w:color w:val="4BACC6"/>
                <w:sz w:val="16"/>
                <w:szCs w:val="16"/>
                <w:lang w:val="hr-HR" w:eastAsia="hr-HR"/>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17D44" w:rsidRPr="005666B6" w:rsidRDefault="00F17D44" w:rsidP="00CB4B99">
            <w:pPr>
              <w:spacing w:beforeLines="20" w:before="48" w:afterLines="20" w:after="48"/>
              <w:jc w:val="right"/>
              <w:rPr>
                <w:rFonts w:asciiTheme="minorHAnsi" w:hAnsiTheme="minorHAnsi" w:cstheme="minorHAnsi"/>
                <w:b/>
                <w:color w:val="4BACC6"/>
                <w:sz w:val="16"/>
                <w:szCs w:val="16"/>
                <w:lang w:val="hr-HR" w:eastAsia="hr-HR"/>
              </w:rPr>
            </w:pPr>
          </w:p>
        </w:tc>
      </w:tr>
      <w:tr w:rsidR="00F17D44" w:rsidRPr="005666B6" w:rsidTr="00F17D44">
        <w:trPr>
          <w:trHeight w:val="20"/>
        </w:trPr>
        <w:tc>
          <w:tcPr>
            <w:tcW w:w="3691" w:type="dxa"/>
            <w:tcBorders>
              <w:top w:val="nil"/>
              <w:left w:val="single" w:sz="4" w:space="0" w:color="auto"/>
              <w:bottom w:val="single" w:sz="4" w:space="0" w:color="auto"/>
              <w:right w:val="single" w:sz="4" w:space="0" w:color="auto"/>
            </w:tcBorders>
            <w:shd w:val="clear" w:color="auto" w:fill="auto"/>
            <w:vAlign w:val="center"/>
            <w:hideMark/>
          </w:tcPr>
          <w:p w:rsidR="00F17D44" w:rsidRPr="005666B6" w:rsidRDefault="00F17D44" w:rsidP="00CB4B99">
            <w:pPr>
              <w:spacing w:beforeLines="20" w:before="48" w:afterLines="20" w:after="48"/>
              <w:rPr>
                <w:rFonts w:asciiTheme="minorHAnsi" w:hAnsiTheme="minorHAnsi" w:cstheme="minorHAnsi"/>
                <w:color w:val="000000"/>
                <w:sz w:val="18"/>
                <w:szCs w:val="18"/>
                <w:lang w:val="hr-HR" w:eastAsia="hr-HR"/>
              </w:rPr>
            </w:pPr>
            <w:r w:rsidRPr="005666B6">
              <w:rPr>
                <w:rFonts w:asciiTheme="minorHAnsi" w:hAnsiTheme="minorHAnsi" w:cstheme="minorHAnsi"/>
                <w:color w:val="000000"/>
                <w:sz w:val="18"/>
                <w:szCs w:val="18"/>
                <w:lang w:val="hr-HR" w:eastAsia="hr-HR"/>
              </w:rPr>
              <w:t>Stanje 1. siječnja 2019. godine</w:t>
            </w:r>
          </w:p>
        </w:tc>
        <w:tc>
          <w:tcPr>
            <w:tcW w:w="1417" w:type="dxa"/>
            <w:tcBorders>
              <w:top w:val="nil"/>
              <w:left w:val="nil"/>
              <w:bottom w:val="single" w:sz="4" w:space="0" w:color="auto"/>
              <w:right w:val="single" w:sz="4" w:space="0" w:color="auto"/>
            </w:tcBorders>
            <w:shd w:val="clear" w:color="auto" w:fill="auto"/>
            <w:vAlign w:val="center"/>
            <w:hideMark/>
          </w:tcPr>
          <w:p w:rsidR="00F17D44" w:rsidRPr="005666B6" w:rsidRDefault="00F17D44" w:rsidP="00CB4B99">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p>
        </w:tc>
        <w:tc>
          <w:tcPr>
            <w:tcW w:w="1276" w:type="dxa"/>
            <w:tcBorders>
              <w:top w:val="nil"/>
              <w:left w:val="nil"/>
              <w:bottom w:val="single" w:sz="4" w:space="0" w:color="auto"/>
              <w:right w:val="single" w:sz="4" w:space="0" w:color="auto"/>
            </w:tcBorders>
            <w:shd w:val="clear" w:color="auto" w:fill="auto"/>
            <w:vAlign w:val="center"/>
          </w:tcPr>
          <w:p w:rsidR="00F17D44" w:rsidRPr="005666B6" w:rsidRDefault="00F17D44" w:rsidP="00CB4B99">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26.532.388</w:t>
            </w:r>
          </w:p>
        </w:tc>
        <w:tc>
          <w:tcPr>
            <w:tcW w:w="1418" w:type="dxa"/>
            <w:tcBorders>
              <w:top w:val="nil"/>
              <w:left w:val="nil"/>
              <w:bottom w:val="single" w:sz="4" w:space="0" w:color="auto"/>
              <w:right w:val="single" w:sz="4" w:space="0" w:color="auto"/>
            </w:tcBorders>
            <w:shd w:val="clear" w:color="auto" w:fill="auto"/>
            <w:vAlign w:val="center"/>
          </w:tcPr>
          <w:p w:rsidR="00F17D44" w:rsidRPr="005666B6" w:rsidRDefault="00F17D44" w:rsidP="00CB4B99">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15.537.173</w:t>
            </w:r>
          </w:p>
        </w:tc>
        <w:tc>
          <w:tcPr>
            <w:tcW w:w="1275" w:type="dxa"/>
            <w:tcBorders>
              <w:top w:val="nil"/>
              <w:left w:val="nil"/>
              <w:bottom w:val="single" w:sz="4" w:space="0" w:color="auto"/>
              <w:right w:val="single" w:sz="4" w:space="0" w:color="auto"/>
            </w:tcBorders>
            <w:shd w:val="clear" w:color="auto" w:fill="auto"/>
            <w:vAlign w:val="center"/>
          </w:tcPr>
          <w:p w:rsidR="00F17D44" w:rsidRPr="005666B6" w:rsidRDefault="00F17D44" w:rsidP="00CB4B99">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p>
        </w:tc>
        <w:tc>
          <w:tcPr>
            <w:tcW w:w="1276" w:type="dxa"/>
            <w:tcBorders>
              <w:top w:val="nil"/>
              <w:left w:val="nil"/>
              <w:bottom w:val="single" w:sz="4" w:space="0" w:color="auto"/>
              <w:right w:val="single" w:sz="4" w:space="0" w:color="auto"/>
            </w:tcBorders>
            <w:shd w:val="clear" w:color="auto" w:fill="auto"/>
            <w:vAlign w:val="center"/>
          </w:tcPr>
          <w:p w:rsidR="00F17D44" w:rsidRPr="005666B6" w:rsidRDefault="00F17D44" w:rsidP="00CB4B99">
            <w:pPr>
              <w:spacing w:beforeLines="20" w:before="48" w:afterLines="20" w:after="48"/>
              <w:jc w:val="right"/>
              <w:rPr>
                <w:rFonts w:asciiTheme="minorHAnsi" w:hAnsiTheme="minorHAnsi" w:cstheme="minorHAnsi"/>
                <w:b/>
                <w:sz w:val="16"/>
                <w:szCs w:val="16"/>
                <w:lang w:val="hr-HR" w:eastAsia="hr-HR"/>
              </w:rPr>
            </w:pPr>
            <w:r w:rsidRPr="005666B6">
              <w:rPr>
                <w:rFonts w:asciiTheme="minorHAnsi" w:hAnsiTheme="minorHAnsi" w:cstheme="minorHAnsi"/>
                <w:b/>
                <w:sz w:val="16"/>
                <w:szCs w:val="16"/>
                <w:lang w:val="hr-HR" w:eastAsia="hr-HR"/>
              </w:rPr>
              <w:t>42.069.561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17D44" w:rsidRPr="005666B6" w:rsidRDefault="00AE0A09" w:rsidP="00CB4B99">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932.257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17D44" w:rsidRPr="005666B6" w:rsidRDefault="00F17D44" w:rsidP="00CB4B99">
            <w:pPr>
              <w:spacing w:beforeLines="20" w:before="48" w:afterLines="20" w:after="48"/>
              <w:jc w:val="right"/>
              <w:rPr>
                <w:rFonts w:asciiTheme="minorHAnsi" w:hAnsiTheme="minorHAnsi" w:cstheme="minorHAnsi"/>
                <w:b/>
                <w:sz w:val="16"/>
                <w:szCs w:val="16"/>
                <w:lang w:val="hr-HR" w:eastAsia="hr-HR"/>
              </w:rPr>
            </w:pPr>
            <w:r w:rsidRPr="005666B6">
              <w:rPr>
                <w:rFonts w:asciiTheme="minorHAnsi" w:hAnsiTheme="minorHAnsi" w:cstheme="minorHAnsi"/>
                <w:b/>
                <w:sz w:val="16"/>
                <w:szCs w:val="16"/>
                <w:lang w:val="hr-HR" w:eastAsia="hr-HR"/>
              </w:rPr>
              <w:t>93</w:t>
            </w:r>
            <w:r w:rsidR="00AE0A09" w:rsidRPr="005666B6">
              <w:rPr>
                <w:rFonts w:asciiTheme="minorHAnsi" w:hAnsiTheme="minorHAnsi" w:cstheme="minorHAnsi"/>
                <w:b/>
                <w:sz w:val="16"/>
                <w:szCs w:val="16"/>
                <w:lang w:val="hr-HR" w:eastAsia="hr-HR"/>
              </w:rPr>
              <w:t>2.257</w:t>
            </w:r>
          </w:p>
        </w:tc>
        <w:tc>
          <w:tcPr>
            <w:tcW w:w="1559" w:type="dxa"/>
            <w:tcBorders>
              <w:top w:val="nil"/>
              <w:left w:val="single" w:sz="4" w:space="0" w:color="auto"/>
              <w:bottom w:val="single" w:sz="4" w:space="0" w:color="auto"/>
              <w:right w:val="single" w:sz="4" w:space="0" w:color="auto"/>
            </w:tcBorders>
            <w:shd w:val="clear" w:color="auto" w:fill="auto"/>
            <w:vAlign w:val="center"/>
          </w:tcPr>
          <w:p w:rsidR="00F17D44" w:rsidRPr="005666B6" w:rsidRDefault="00F17D44" w:rsidP="00CB4B99">
            <w:pPr>
              <w:spacing w:beforeLines="20" w:before="48" w:afterLines="20" w:after="48"/>
              <w:jc w:val="right"/>
              <w:rPr>
                <w:rFonts w:asciiTheme="minorHAnsi" w:hAnsiTheme="minorHAnsi" w:cstheme="minorHAnsi"/>
                <w:b/>
                <w:sz w:val="16"/>
                <w:szCs w:val="16"/>
                <w:lang w:val="hr-HR" w:eastAsia="hr-HR"/>
              </w:rPr>
            </w:pPr>
            <w:r w:rsidRPr="005666B6">
              <w:rPr>
                <w:rFonts w:asciiTheme="minorHAnsi" w:hAnsiTheme="minorHAnsi" w:cstheme="minorHAnsi"/>
                <w:b/>
                <w:sz w:val="16"/>
                <w:szCs w:val="16"/>
                <w:lang w:val="hr-HR" w:eastAsia="hr-HR"/>
              </w:rPr>
              <w:t>43.001.818</w:t>
            </w:r>
          </w:p>
        </w:tc>
      </w:tr>
      <w:tr w:rsidR="00F17D44" w:rsidRPr="005666B6" w:rsidTr="00AE0A09">
        <w:trPr>
          <w:trHeight w:val="588"/>
        </w:trPr>
        <w:tc>
          <w:tcPr>
            <w:tcW w:w="3691" w:type="dxa"/>
            <w:tcBorders>
              <w:top w:val="nil"/>
              <w:left w:val="single" w:sz="4" w:space="0" w:color="auto"/>
              <w:bottom w:val="single" w:sz="4" w:space="0" w:color="auto"/>
              <w:right w:val="single" w:sz="4" w:space="0" w:color="auto"/>
            </w:tcBorders>
            <w:shd w:val="clear" w:color="auto" w:fill="auto"/>
            <w:vAlign w:val="center"/>
            <w:hideMark/>
          </w:tcPr>
          <w:p w:rsidR="00F17D44" w:rsidRPr="005666B6" w:rsidRDefault="00F17D44" w:rsidP="00CB4B99">
            <w:pPr>
              <w:spacing w:beforeLines="20" w:before="48" w:afterLines="20" w:after="48"/>
              <w:rPr>
                <w:rFonts w:asciiTheme="minorHAnsi" w:hAnsiTheme="minorHAnsi" w:cstheme="minorHAnsi"/>
                <w:color w:val="000000"/>
                <w:sz w:val="18"/>
                <w:szCs w:val="18"/>
                <w:lang w:val="hr-HR" w:eastAsia="hr-HR"/>
              </w:rPr>
            </w:pPr>
            <w:r w:rsidRPr="005666B6">
              <w:rPr>
                <w:rFonts w:asciiTheme="minorHAnsi" w:hAnsiTheme="minorHAnsi" w:cstheme="minorHAnsi"/>
                <w:color w:val="000000"/>
                <w:sz w:val="18"/>
                <w:szCs w:val="18"/>
                <w:lang w:val="hr-HR" w:eastAsia="hr-HR"/>
              </w:rPr>
              <w:t>Obračun amortizacije za 2019.g.</w:t>
            </w:r>
          </w:p>
        </w:tc>
        <w:tc>
          <w:tcPr>
            <w:tcW w:w="1417" w:type="dxa"/>
            <w:tcBorders>
              <w:top w:val="nil"/>
              <w:left w:val="nil"/>
              <w:bottom w:val="single" w:sz="4" w:space="0" w:color="auto"/>
              <w:right w:val="single" w:sz="4" w:space="0" w:color="auto"/>
            </w:tcBorders>
            <w:shd w:val="clear" w:color="auto" w:fill="auto"/>
            <w:vAlign w:val="center"/>
            <w:hideMark/>
          </w:tcPr>
          <w:p w:rsidR="00F17D44" w:rsidRPr="005666B6" w:rsidRDefault="00F17D44" w:rsidP="00CB4B99">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p>
        </w:tc>
        <w:tc>
          <w:tcPr>
            <w:tcW w:w="1276" w:type="dxa"/>
            <w:tcBorders>
              <w:top w:val="nil"/>
              <w:left w:val="nil"/>
              <w:bottom w:val="single" w:sz="4" w:space="0" w:color="auto"/>
              <w:right w:val="single" w:sz="4" w:space="0" w:color="auto"/>
            </w:tcBorders>
            <w:shd w:val="clear" w:color="auto" w:fill="auto"/>
            <w:vAlign w:val="center"/>
          </w:tcPr>
          <w:p w:rsidR="00F17D44" w:rsidRPr="005666B6" w:rsidRDefault="00F17D44" w:rsidP="00CB4B99">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1.158.832</w:t>
            </w:r>
          </w:p>
        </w:tc>
        <w:tc>
          <w:tcPr>
            <w:tcW w:w="1418" w:type="dxa"/>
            <w:tcBorders>
              <w:top w:val="nil"/>
              <w:left w:val="nil"/>
              <w:bottom w:val="single" w:sz="4" w:space="0" w:color="auto"/>
              <w:right w:val="single" w:sz="4" w:space="0" w:color="auto"/>
            </w:tcBorders>
            <w:shd w:val="clear" w:color="auto" w:fill="auto"/>
            <w:vAlign w:val="center"/>
          </w:tcPr>
          <w:p w:rsidR="00F17D44" w:rsidRPr="005666B6" w:rsidRDefault="00F17D44" w:rsidP="00CB4B99">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686.688</w:t>
            </w:r>
          </w:p>
        </w:tc>
        <w:tc>
          <w:tcPr>
            <w:tcW w:w="1275" w:type="dxa"/>
            <w:tcBorders>
              <w:top w:val="nil"/>
              <w:left w:val="nil"/>
              <w:bottom w:val="single" w:sz="4" w:space="0" w:color="auto"/>
              <w:right w:val="single" w:sz="4" w:space="0" w:color="auto"/>
            </w:tcBorders>
            <w:shd w:val="clear" w:color="auto" w:fill="auto"/>
            <w:vAlign w:val="center"/>
          </w:tcPr>
          <w:p w:rsidR="00F17D44" w:rsidRPr="005666B6" w:rsidRDefault="00F17D44" w:rsidP="00CB4B99">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p>
        </w:tc>
        <w:tc>
          <w:tcPr>
            <w:tcW w:w="1276" w:type="dxa"/>
            <w:tcBorders>
              <w:top w:val="nil"/>
              <w:left w:val="nil"/>
              <w:bottom w:val="single" w:sz="4" w:space="0" w:color="auto"/>
              <w:right w:val="single" w:sz="4" w:space="0" w:color="auto"/>
            </w:tcBorders>
            <w:shd w:val="clear" w:color="auto" w:fill="auto"/>
            <w:vAlign w:val="center"/>
          </w:tcPr>
          <w:p w:rsidR="00F17D44" w:rsidRPr="005666B6" w:rsidRDefault="00F17D44" w:rsidP="00CB4B99">
            <w:pPr>
              <w:spacing w:beforeLines="20" w:before="48" w:afterLines="20" w:after="48"/>
              <w:jc w:val="right"/>
              <w:rPr>
                <w:rFonts w:asciiTheme="minorHAnsi" w:hAnsiTheme="minorHAnsi" w:cstheme="minorHAnsi"/>
                <w:b/>
                <w:sz w:val="16"/>
                <w:szCs w:val="16"/>
                <w:lang w:val="hr-HR" w:eastAsia="hr-HR"/>
              </w:rPr>
            </w:pPr>
            <w:r w:rsidRPr="005666B6">
              <w:rPr>
                <w:rFonts w:asciiTheme="minorHAnsi" w:hAnsiTheme="minorHAnsi" w:cstheme="minorHAnsi"/>
                <w:b/>
                <w:sz w:val="16"/>
                <w:szCs w:val="16"/>
                <w:lang w:val="hr-HR" w:eastAsia="hr-HR"/>
              </w:rPr>
              <w:t>1.845.520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17D44" w:rsidRPr="005666B6" w:rsidRDefault="00F17D44" w:rsidP="00CB4B99">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37.443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17D44" w:rsidRPr="005666B6" w:rsidRDefault="00F17D44" w:rsidP="00AE0A09">
            <w:pPr>
              <w:spacing w:beforeLines="20" w:before="48" w:afterLines="20" w:after="48"/>
              <w:jc w:val="right"/>
              <w:rPr>
                <w:rFonts w:asciiTheme="minorHAnsi" w:hAnsiTheme="minorHAnsi" w:cstheme="minorHAnsi"/>
                <w:b/>
                <w:sz w:val="16"/>
                <w:szCs w:val="16"/>
                <w:lang w:val="hr-HR" w:eastAsia="hr-HR"/>
              </w:rPr>
            </w:pPr>
            <w:r w:rsidRPr="005666B6">
              <w:rPr>
                <w:rFonts w:asciiTheme="minorHAnsi" w:hAnsiTheme="minorHAnsi" w:cstheme="minorHAnsi"/>
                <w:b/>
                <w:sz w:val="16"/>
                <w:szCs w:val="16"/>
                <w:lang w:val="hr-HR" w:eastAsia="hr-HR"/>
              </w:rPr>
              <w:t>37.443</w:t>
            </w:r>
          </w:p>
        </w:tc>
        <w:tc>
          <w:tcPr>
            <w:tcW w:w="1559" w:type="dxa"/>
            <w:tcBorders>
              <w:top w:val="nil"/>
              <w:left w:val="single" w:sz="4" w:space="0" w:color="auto"/>
              <w:bottom w:val="single" w:sz="4" w:space="0" w:color="auto"/>
              <w:right w:val="single" w:sz="4" w:space="0" w:color="auto"/>
            </w:tcBorders>
            <w:shd w:val="clear" w:color="auto" w:fill="auto"/>
            <w:vAlign w:val="center"/>
          </w:tcPr>
          <w:p w:rsidR="00F17D44" w:rsidRPr="005666B6" w:rsidRDefault="00F17D44" w:rsidP="00CB4B99">
            <w:pPr>
              <w:spacing w:beforeLines="20" w:before="48" w:afterLines="20" w:after="48"/>
              <w:jc w:val="right"/>
              <w:rPr>
                <w:rFonts w:asciiTheme="minorHAnsi" w:hAnsiTheme="minorHAnsi" w:cstheme="minorHAnsi"/>
                <w:b/>
                <w:sz w:val="16"/>
                <w:szCs w:val="16"/>
                <w:lang w:val="hr-HR" w:eastAsia="hr-HR"/>
              </w:rPr>
            </w:pPr>
            <w:r w:rsidRPr="005666B6">
              <w:rPr>
                <w:rFonts w:asciiTheme="minorHAnsi" w:hAnsiTheme="minorHAnsi" w:cstheme="minorHAnsi"/>
                <w:b/>
                <w:sz w:val="16"/>
                <w:szCs w:val="16"/>
                <w:lang w:val="hr-HR" w:eastAsia="hr-HR"/>
              </w:rPr>
              <w:t>1.882.963</w:t>
            </w:r>
          </w:p>
        </w:tc>
      </w:tr>
      <w:tr w:rsidR="00F17D44" w:rsidRPr="005666B6" w:rsidTr="00F17D44">
        <w:trPr>
          <w:trHeight w:val="20"/>
        </w:trPr>
        <w:tc>
          <w:tcPr>
            <w:tcW w:w="3691" w:type="dxa"/>
            <w:tcBorders>
              <w:top w:val="nil"/>
              <w:left w:val="single" w:sz="4" w:space="0" w:color="auto"/>
              <w:bottom w:val="single" w:sz="4" w:space="0" w:color="auto"/>
              <w:right w:val="single" w:sz="4" w:space="0" w:color="auto"/>
            </w:tcBorders>
            <w:shd w:val="clear" w:color="auto" w:fill="auto"/>
            <w:vAlign w:val="center"/>
            <w:hideMark/>
          </w:tcPr>
          <w:p w:rsidR="00F17D44" w:rsidRPr="005666B6" w:rsidRDefault="00F17D44" w:rsidP="00CB4B99">
            <w:pPr>
              <w:spacing w:beforeLines="20" w:before="48" w:afterLines="20" w:after="48"/>
              <w:rPr>
                <w:rFonts w:asciiTheme="minorHAnsi" w:hAnsiTheme="minorHAnsi" w:cstheme="minorHAnsi"/>
                <w:color w:val="000000"/>
                <w:sz w:val="18"/>
                <w:szCs w:val="18"/>
                <w:lang w:val="hr-HR" w:eastAsia="hr-HR"/>
              </w:rPr>
            </w:pPr>
            <w:r w:rsidRPr="005666B6">
              <w:rPr>
                <w:rFonts w:asciiTheme="minorHAnsi" w:hAnsiTheme="minorHAnsi" w:cstheme="minorHAnsi"/>
                <w:color w:val="000000"/>
                <w:sz w:val="18"/>
                <w:szCs w:val="18"/>
                <w:lang w:val="hr-HR" w:eastAsia="hr-HR"/>
              </w:rPr>
              <w:t xml:space="preserve">Ispravak vrijednosti prodane i rashodovane </w:t>
            </w:r>
          </w:p>
        </w:tc>
        <w:tc>
          <w:tcPr>
            <w:tcW w:w="1417" w:type="dxa"/>
            <w:tcBorders>
              <w:top w:val="nil"/>
              <w:left w:val="nil"/>
              <w:bottom w:val="single" w:sz="4" w:space="0" w:color="auto"/>
              <w:right w:val="single" w:sz="4" w:space="0" w:color="auto"/>
            </w:tcBorders>
            <w:shd w:val="clear" w:color="auto" w:fill="auto"/>
            <w:vAlign w:val="center"/>
            <w:hideMark/>
          </w:tcPr>
          <w:p w:rsidR="00F17D44" w:rsidRPr="005666B6" w:rsidRDefault="00F17D44" w:rsidP="00CB4B99">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p>
        </w:tc>
        <w:tc>
          <w:tcPr>
            <w:tcW w:w="1276" w:type="dxa"/>
            <w:tcBorders>
              <w:top w:val="nil"/>
              <w:left w:val="nil"/>
              <w:bottom w:val="single" w:sz="4" w:space="0" w:color="auto"/>
              <w:right w:val="single" w:sz="4" w:space="0" w:color="auto"/>
            </w:tcBorders>
            <w:shd w:val="clear" w:color="auto" w:fill="auto"/>
            <w:vAlign w:val="center"/>
          </w:tcPr>
          <w:p w:rsidR="00F17D44" w:rsidRPr="005666B6" w:rsidRDefault="00F17D44" w:rsidP="00CB4B99">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p>
        </w:tc>
        <w:tc>
          <w:tcPr>
            <w:tcW w:w="1418" w:type="dxa"/>
            <w:tcBorders>
              <w:top w:val="nil"/>
              <w:left w:val="nil"/>
              <w:bottom w:val="single" w:sz="4" w:space="0" w:color="auto"/>
              <w:right w:val="single" w:sz="4" w:space="0" w:color="auto"/>
            </w:tcBorders>
            <w:shd w:val="clear" w:color="auto" w:fill="auto"/>
            <w:vAlign w:val="center"/>
          </w:tcPr>
          <w:p w:rsidR="00F17D44" w:rsidRPr="005666B6" w:rsidRDefault="00F17D44" w:rsidP="00CB4B99">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(33.019)</w:t>
            </w:r>
          </w:p>
        </w:tc>
        <w:tc>
          <w:tcPr>
            <w:tcW w:w="1275" w:type="dxa"/>
            <w:tcBorders>
              <w:top w:val="nil"/>
              <w:left w:val="nil"/>
              <w:bottom w:val="single" w:sz="4" w:space="0" w:color="auto"/>
              <w:right w:val="single" w:sz="4" w:space="0" w:color="auto"/>
            </w:tcBorders>
            <w:shd w:val="clear" w:color="auto" w:fill="auto"/>
            <w:vAlign w:val="center"/>
          </w:tcPr>
          <w:p w:rsidR="00F17D44" w:rsidRPr="005666B6" w:rsidRDefault="00F17D44" w:rsidP="00CB4B99">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p>
        </w:tc>
        <w:tc>
          <w:tcPr>
            <w:tcW w:w="1276" w:type="dxa"/>
            <w:tcBorders>
              <w:top w:val="nil"/>
              <w:left w:val="nil"/>
              <w:bottom w:val="single" w:sz="4" w:space="0" w:color="auto"/>
              <w:right w:val="single" w:sz="4" w:space="0" w:color="auto"/>
            </w:tcBorders>
            <w:shd w:val="clear" w:color="auto" w:fill="auto"/>
            <w:vAlign w:val="center"/>
          </w:tcPr>
          <w:p w:rsidR="00F17D44" w:rsidRPr="005666B6" w:rsidRDefault="00F17D44" w:rsidP="00CB4B99">
            <w:pPr>
              <w:spacing w:beforeLines="20" w:before="48" w:afterLines="20" w:after="48"/>
              <w:jc w:val="right"/>
              <w:rPr>
                <w:rFonts w:asciiTheme="minorHAnsi" w:hAnsiTheme="minorHAnsi" w:cstheme="minorHAnsi"/>
                <w:b/>
                <w:sz w:val="16"/>
                <w:szCs w:val="16"/>
                <w:lang w:val="hr-HR" w:eastAsia="hr-HR"/>
              </w:rPr>
            </w:pPr>
            <w:r w:rsidRPr="005666B6">
              <w:rPr>
                <w:rFonts w:asciiTheme="minorHAnsi" w:hAnsiTheme="minorHAnsi" w:cstheme="minorHAnsi"/>
                <w:b/>
                <w:sz w:val="16"/>
                <w:szCs w:val="16"/>
                <w:lang w:val="hr-HR" w:eastAsia="hr-HR"/>
              </w:rPr>
              <w:t>(33.019)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17D44" w:rsidRPr="005666B6" w:rsidRDefault="00AE0A09" w:rsidP="00CB4B99">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17D44" w:rsidRPr="005666B6" w:rsidRDefault="00AE0A09" w:rsidP="00CB4B99">
            <w:pPr>
              <w:spacing w:beforeLines="20" w:before="48" w:afterLines="20" w:after="48"/>
              <w:jc w:val="right"/>
              <w:rPr>
                <w:rFonts w:asciiTheme="minorHAnsi" w:hAnsiTheme="minorHAnsi" w:cstheme="minorHAnsi"/>
                <w:b/>
                <w:sz w:val="16"/>
                <w:szCs w:val="16"/>
                <w:lang w:val="hr-HR" w:eastAsia="hr-HR"/>
              </w:rPr>
            </w:pPr>
            <w:r w:rsidRPr="005666B6">
              <w:rPr>
                <w:rFonts w:asciiTheme="minorHAnsi" w:hAnsiTheme="minorHAnsi" w:cstheme="minorHAnsi"/>
                <w:b/>
                <w:sz w:val="16"/>
                <w:szCs w:val="16"/>
                <w:lang w:val="hr-HR" w:eastAsia="hr-HR"/>
              </w:rPr>
              <w:t>-</w:t>
            </w:r>
          </w:p>
        </w:tc>
        <w:tc>
          <w:tcPr>
            <w:tcW w:w="1559" w:type="dxa"/>
            <w:tcBorders>
              <w:top w:val="nil"/>
              <w:left w:val="single" w:sz="4" w:space="0" w:color="auto"/>
              <w:bottom w:val="single" w:sz="4" w:space="0" w:color="auto"/>
              <w:right w:val="single" w:sz="4" w:space="0" w:color="auto"/>
            </w:tcBorders>
            <w:shd w:val="clear" w:color="auto" w:fill="auto"/>
            <w:vAlign w:val="center"/>
          </w:tcPr>
          <w:p w:rsidR="00F17D44" w:rsidRPr="005666B6" w:rsidRDefault="00AE0A09" w:rsidP="00CB4B99">
            <w:pPr>
              <w:spacing w:beforeLines="20" w:before="48" w:afterLines="20" w:after="48"/>
              <w:jc w:val="right"/>
              <w:rPr>
                <w:rFonts w:asciiTheme="minorHAnsi" w:hAnsiTheme="minorHAnsi" w:cstheme="minorHAnsi"/>
                <w:b/>
                <w:sz w:val="16"/>
                <w:szCs w:val="16"/>
                <w:lang w:val="hr-HR" w:eastAsia="hr-HR"/>
              </w:rPr>
            </w:pPr>
            <w:r w:rsidRPr="005666B6">
              <w:rPr>
                <w:rFonts w:asciiTheme="minorHAnsi" w:hAnsiTheme="minorHAnsi" w:cstheme="minorHAnsi"/>
                <w:b/>
                <w:sz w:val="16"/>
                <w:szCs w:val="16"/>
                <w:lang w:val="hr-HR" w:eastAsia="hr-HR"/>
              </w:rPr>
              <w:t>(</w:t>
            </w:r>
            <w:r w:rsidR="00F17D44" w:rsidRPr="005666B6">
              <w:rPr>
                <w:rFonts w:asciiTheme="minorHAnsi" w:hAnsiTheme="minorHAnsi" w:cstheme="minorHAnsi"/>
                <w:b/>
                <w:sz w:val="16"/>
                <w:szCs w:val="16"/>
                <w:lang w:val="hr-HR" w:eastAsia="hr-HR"/>
              </w:rPr>
              <w:t>33.019</w:t>
            </w:r>
            <w:r w:rsidRPr="005666B6">
              <w:rPr>
                <w:rFonts w:asciiTheme="minorHAnsi" w:hAnsiTheme="minorHAnsi" w:cstheme="minorHAnsi"/>
                <w:b/>
                <w:sz w:val="16"/>
                <w:szCs w:val="16"/>
                <w:lang w:val="hr-HR" w:eastAsia="hr-HR"/>
              </w:rPr>
              <w:t>)</w:t>
            </w:r>
          </w:p>
        </w:tc>
      </w:tr>
      <w:tr w:rsidR="00F17D44" w:rsidRPr="005666B6" w:rsidTr="00AE0A09">
        <w:trPr>
          <w:trHeight w:val="625"/>
        </w:trPr>
        <w:tc>
          <w:tcPr>
            <w:tcW w:w="3691" w:type="dxa"/>
            <w:tcBorders>
              <w:top w:val="nil"/>
              <w:left w:val="single" w:sz="4" w:space="0" w:color="auto"/>
              <w:bottom w:val="single" w:sz="4" w:space="0" w:color="auto"/>
              <w:right w:val="single" w:sz="4" w:space="0" w:color="auto"/>
            </w:tcBorders>
            <w:shd w:val="clear" w:color="auto" w:fill="auto"/>
            <w:vAlign w:val="center"/>
            <w:hideMark/>
          </w:tcPr>
          <w:p w:rsidR="00F17D44" w:rsidRPr="005666B6" w:rsidRDefault="00F17D44" w:rsidP="00CB4B99">
            <w:pPr>
              <w:spacing w:beforeLines="20" w:before="48" w:afterLines="20" w:after="48"/>
              <w:rPr>
                <w:rFonts w:asciiTheme="minorHAnsi" w:hAnsiTheme="minorHAnsi" w:cstheme="minorHAnsi"/>
                <w:color w:val="000000"/>
                <w:sz w:val="18"/>
                <w:szCs w:val="18"/>
                <w:lang w:val="hr-HR" w:eastAsia="hr-HR"/>
              </w:rPr>
            </w:pPr>
            <w:r w:rsidRPr="005666B6">
              <w:rPr>
                <w:rFonts w:asciiTheme="minorHAnsi" w:hAnsiTheme="minorHAnsi" w:cstheme="minorHAnsi"/>
                <w:color w:val="000000"/>
                <w:sz w:val="18"/>
                <w:szCs w:val="18"/>
                <w:lang w:val="hr-HR" w:eastAsia="hr-HR"/>
              </w:rPr>
              <w:t>Stanje 31. prosinca 2019. godine</w:t>
            </w:r>
          </w:p>
        </w:tc>
        <w:tc>
          <w:tcPr>
            <w:tcW w:w="1417" w:type="dxa"/>
            <w:tcBorders>
              <w:top w:val="nil"/>
              <w:left w:val="nil"/>
              <w:bottom w:val="single" w:sz="4" w:space="0" w:color="auto"/>
              <w:right w:val="single" w:sz="4" w:space="0" w:color="auto"/>
            </w:tcBorders>
            <w:shd w:val="clear" w:color="auto" w:fill="auto"/>
            <w:vAlign w:val="center"/>
            <w:hideMark/>
          </w:tcPr>
          <w:p w:rsidR="00F17D44" w:rsidRPr="005666B6" w:rsidRDefault="00F17D44" w:rsidP="00CB4B99">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p>
        </w:tc>
        <w:tc>
          <w:tcPr>
            <w:tcW w:w="1276" w:type="dxa"/>
            <w:tcBorders>
              <w:top w:val="nil"/>
              <w:left w:val="nil"/>
              <w:bottom w:val="single" w:sz="4" w:space="0" w:color="auto"/>
              <w:right w:val="single" w:sz="4" w:space="0" w:color="auto"/>
            </w:tcBorders>
            <w:shd w:val="clear" w:color="auto" w:fill="auto"/>
            <w:vAlign w:val="center"/>
          </w:tcPr>
          <w:p w:rsidR="00F17D44" w:rsidRPr="005666B6" w:rsidRDefault="00F17D44" w:rsidP="00CB4B99">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27.691.220</w:t>
            </w:r>
          </w:p>
        </w:tc>
        <w:tc>
          <w:tcPr>
            <w:tcW w:w="1418" w:type="dxa"/>
            <w:tcBorders>
              <w:top w:val="nil"/>
              <w:left w:val="nil"/>
              <w:bottom w:val="single" w:sz="4" w:space="0" w:color="auto"/>
              <w:right w:val="single" w:sz="4" w:space="0" w:color="auto"/>
            </w:tcBorders>
            <w:shd w:val="clear" w:color="auto" w:fill="auto"/>
            <w:vAlign w:val="center"/>
          </w:tcPr>
          <w:p w:rsidR="00F17D44" w:rsidRPr="005666B6" w:rsidRDefault="00F17D44" w:rsidP="00CB4B99">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16.190.842</w:t>
            </w:r>
          </w:p>
        </w:tc>
        <w:tc>
          <w:tcPr>
            <w:tcW w:w="1275" w:type="dxa"/>
            <w:tcBorders>
              <w:top w:val="nil"/>
              <w:left w:val="nil"/>
              <w:bottom w:val="single" w:sz="4" w:space="0" w:color="auto"/>
              <w:right w:val="single" w:sz="4" w:space="0" w:color="auto"/>
            </w:tcBorders>
            <w:shd w:val="clear" w:color="auto" w:fill="auto"/>
            <w:vAlign w:val="center"/>
          </w:tcPr>
          <w:p w:rsidR="00F17D44" w:rsidRPr="005666B6" w:rsidRDefault="00F17D44" w:rsidP="00CB4B99">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p>
        </w:tc>
        <w:tc>
          <w:tcPr>
            <w:tcW w:w="1276" w:type="dxa"/>
            <w:tcBorders>
              <w:top w:val="nil"/>
              <w:left w:val="nil"/>
              <w:bottom w:val="single" w:sz="4" w:space="0" w:color="auto"/>
              <w:right w:val="single" w:sz="4" w:space="0" w:color="auto"/>
            </w:tcBorders>
            <w:shd w:val="clear" w:color="auto" w:fill="auto"/>
            <w:vAlign w:val="center"/>
          </w:tcPr>
          <w:p w:rsidR="00F17D44" w:rsidRPr="005666B6" w:rsidRDefault="00F17D44" w:rsidP="00CB4B99">
            <w:pPr>
              <w:spacing w:beforeLines="20" w:before="48" w:afterLines="20" w:after="48"/>
              <w:jc w:val="right"/>
              <w:rPr>
                <w:rFonts w:asciiTheme="minorHAnsi" w:hAnsiTheme="minorHAnsi" w:cstheme="minorHAnsi"/>
                <w:b/>
                <w:sz w:val="16"/>
                <w:szCs w:val="16"/>
                <w:lang w:val="hr-HR" w:eastAsia="hr-HR"/>
              </w:rPr>
            </w:pPr>
            <w:r w:rsidRPr="005666B6">
              <w:rPr>
                <w:rFonts w:asciiTheme="minorHAnsi" w:hAnsiTheme="minorHAnsi" w:cstheme="minorHAnsi"/>
                <w:b/>
                <w:sz w:val="16"/>
                <w:szCs w:val="16"/>
                <w:lang w:val="hr-HR" w:eastAsia="hr-HR"/>
              </w:rPr>
              <w:t>43.882.063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17D44" w:rsidRPr="005666B6" w:rsidRDefault="00AE0A09" w:rsidP="00CB4B99">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969.700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17D44" w:rsidRPr="005666B6" w:rsidRDefault="00AE0A09" w:rsidP="00AE0A09">
            <w:pPr>
              <w:spacing w:beforeLines="20" w:before="48" w:afterLines="20" w:after="48"/>
              <w:jc w:val="right"/>
              <w:rPr>
                <w:rFonts w:asciiTheme="minorHAnsi" w:hAnsiTheme="minorHAnsi" w:cstheme="minorHAnsi"/>
                <w:b/>
                <w:sz w:val="16"/>
                <w:szCs w:val="16"/>
                <w:lang w:val="hr-HR" w:eastAsia="hr-HR"/>
              </w:rPr>
            </w:pPr>
            <w:r w:rsidRPr="005666B6">
              <w:rPr>
                <w:rFonts w:asciiTheme="minorHAnsi" w:hAnsiTheme="minorHAnsi" w:cstheme="minorHAnsi"/>
                <w:b/>
                <w:sz w:val="16"/>
                <w:szCs w:val="16"/>
                <w:lang w:val="hr-HR" w:eastAsia="hr-HR"/>
              </w:rPr>
              <w:t>969.700</w:t>
            </w:r>
          </w:p>
        </w:tc>
        <w:tc>
          <w:tcPr>
            <w:tcW w:w="1559" w:type="dxa"/>
            <w:tcBorders>
              <w:top w:val="nil"/>
              <w:left w:val="single" w:sz="4" w:space="0" w:color="auto"/>
              <w:bottom w:val="single" w:sz="4" w:space="0" w:color="auto"/>
              <w:right w:val="single" w:sz="4" w:space="0" w:color="auto"/>
            </w:tcBorders>
            <w:shd w:val="clear" w:color="auto" w:fill="auto"/>
            <w:vAlign w:val="center"/>
          </w:tcPr>
          <w:p w:rsidR="00F17D44" w:rsidRPr="005666B6" w:rsidRDefault="00F17D44" w:rsidP="00CB4B99">
            <w:pPr>
              <w:spacing w:beforeLines="20" w:before="48" w:afterLines="20" w:after="48"/>
              <w:jc w:val="right"/>
              <w:rPr>
                <w:rFonts w:asciiTheme="minorHAnsi" w:hAnsiTheme="minorHAnsi" w:cstheme="minorHAnsi"/>
                <w:b/>
                <w:sz w:val="16"/>
                <w:szCs w:val="16"/>
                <w:lang w:val="hr-HR" w:eastAsia="hr-HR"/>
              </w:rPr>
            </w:pPr>
            <w:r w:rsidRPr="005666B6">
              <w:rPr>
                <w:rFonts w:asciiTheme="minorHAnsi" w:hAnsiTheme="minorHAnsi" w:cstheme="minorHAnsi"/>
                <w:b/>
                <w:sz w:val="16"/>
                <w:szCs w:val="16"/>
                <w:lang w:val="hr-HR" w:eastAsia="hr-HR"/>
              </w:rPr>
              <w:t>44.851.762</w:t>
            </w:r>
          </w:p>
        </w:tc>
      </w:tr>
      <w:tr w:rsidR="00F17D44" w:rsidRPr="005666B6" w:rsidTr="00F17D44">
        <w:trPr>
          <w:trHeight w:val="20"/>
        </w:trPr>
        <w:tc>
          <w:tcPr>
            <w:tcW w:w="3691" w:type="dxa"/>
            <w:tcBorders>
              <w:top w:val="nil"/>
              <w:left w:val="single" w:sz="4" w:space="0" w:color="auto"/>
              <w:bottom w:val="single" w:sz="4" w:space="0" w:color="auto"/>
              <w:right w:val="single" w:sz="4" w:space="0" w:color="auto"/>
            </w:tcBorders>
            <w:shd w:val="clear" w:color="auto" w:fill="F2F2F2"/>
            <w:vAlign w:val="center"/>
            <w:hideMark/>
          </w:tcPr>
          <w:p w:rsidR="00F17D44" w:rsidRPr="005666B6" w:rsidRDefault="00F17D44" w:rsidP="00CB4B99">
            <w:pPr>
              <w:spacing w:beforeLines="20" w:before="48" w:afterLines="20" w:after="48"/>
              <w:rPr>
                <w:rFonts w:asciiTheme="minorHAnsi" w:hAnsiTheme="minorHAnsi" w:cstheme="minorHAnsi"/>
                <w:b/>
                <w:bCs/>
                <w:i/>
                <w:color w:val="000000"/>
                <w:lang w:val="hr-HR" w:eastAsia="hr-HR"/>
              </w:rPr>
            </w:pPr>
            <w:r w:rsidRPr="005666B6">
              <w:rPr>
                <w:rFonts w:asciiTheme="minorHAnsi" w:hAnsiTheme="minorHAnsi" w:cstheme="minorHAnsi"/>
                <w:b/>
                <w:bCs/>
                <w:i/>
                <w:color w:val="000000"/>
                <w:lang w:val="hr-HR" w:eastAsia="hr-HR"/>
              </w:rPr>
              <w:t>Sadašnja vrijednost materijalne i nematerijalne  imovine 31.12.2019.</w:t>
            </w:r>
          </w:p>
        </w:tc>
        <w:tc>
          <w:tcPr>
            <w:tcW w:w="1417" w:type="dxa"/>
            <w:tcBorders>
              <w:top w:val="nil"/>
              <w:left w:val="nil"/>
              <w:bottom w:val="single" w:sz="4" w:space="0" w:color="auto"/>
              <w:right w:val="single" w:sz="4" w:space="0" w:color="auto"/>
            </w:tcBorders>
            <w:shd w:val="clear" w:color="auto" w:fill="F2F2F2"/>
            <w:vAlign w:val="center"/>
            <w:hideMark/>
          </w:tcPr>
          <w:p w:rsidR="00F17D44" w:rsidRPr="005666B6" w:rsidRDefault="00F17D44" w:rsidP="00CB4B99">
            <w:pPr>
              <w:spacing w:beforeLines="20" w:before="48" w:afterLines="20" w:after="48"/>
              <w:jc w:val="right"/>
              <w:rPr>
                <w:rFonts w:asciiTheme="minorHAnsi" w:hAnsiTheme="minorHAnsi" w:cstheme="minorHAnsi"/>
                <w:b/>
                <w:bCs/>
                <w:i/>
                <w:lang w:val="hr-HR" w:eastAsia="hr-HR"/>
              </w:rPr>
            </w:pPr>
            <w:r w:rsidRPr="005666B6">
              <w:rPr>
                <w:rFonts w:asciiTheme="minorHAnsi" w:hAnsiTheme="minorHAnsi" w:cstheme="minorHAnsi"/>
                <w:b/>
                <w:bCs/>
                <w:i/>
                <w:lang w:val="hr-HR" w:eastAsia="hr-HR"/>
              </w:rPr>
              <w:t>15.334.282</w:t>
            </w:r>
          </w:p>
        </w:tc>
        <w:tc>
          <w:tcPr>
            <w:tcW w:w="1276" w:type="dxa"/>
            <w:tcBorders>
              <w:top w:val="nil"/>
              <w:left w:val="nil"/>
              <w:bottom w:val="single" w:sz="4" w:space="0" w:color="auto"/>
              <w:right w:val="single" w:sz="4" w:space="0" w:color="auto"/>
            </w:tcBorders>
            <w:shd w:val="clear" w:color="auto" w:fill="F2F2F2"/>
            <w:vAlign w:val="center"/>
          </w:tcPr>
          <w:p w:rsidR="00F17D44" w:rsidRPr="005666B6" w:rsidRDefault="00F17D44" w:rsidP="00CB4B99">
            <w:pPr>
              <w:spacing w:beforeLines="20" w:before="48" w:afterLines="20" w:after="48"/>
              <w:jc w:val="right"/>
              <w:rPr>
                <w:rFonts w:asciiTheme="minorHAnsi" w:hAnsiTheme="minorHAnsi" w:cstheme="minorHAnsi"/>
                <w:b/>
                <w:bCs/>
                <w:i/>
                <w:lang w:val="hr-HR" w:eastAsia="hr-HR"/>
              </w:rPr>
            </w:pPr>
            <w:r w:rsidRPr="005666B6">
              <w:rPr>
                <w:rFonts w:asciiTheme="minorHAnsi" w:hAnsiTheme="minorHAnsi" w:cstheme="minorHAnsi"/>
                <w:b/>
                <w:bCs/>
                <w:i/>
                <w:lang w:val="hr-HR" w:eastAsia="hr-HR"/>
              </w:rPr>
              <w:t>65.307.807</w:t>
            </w:r>
          </w:p>
        </w:tc>
        <w:tc>
          <w:tcPr>
            <w:tcW w:w="1418" w:type="dxa"/>
            <w:tcBorders>
              <w:top w:val="nil"/>
              <w:left w:val="nil"/>
              <w:bottom w:val="single" w:sz="4" w:space="0" w:color="auto"/>
              <w:right w:val="single" w:sz="4" w:space="0" w:color="auto"/>
            </w:tcBorders>
            <w:shd w:val="clear" w:color="auto" w:fill="F2F2F2"/>
            <w:vAlign w:val="center"/>
          </w:tcPr>
          <w:p w:rsidR="00F17D44" w:rsidRPr="005666B6" w:rsidRDefault="00F17D44" w:rsidP="00CB4B99">
            <w:pPr>
              <w:spacing w:beforeLines="20" w:before="48" w:afterLines="20" w:after="48"/>
              <w:jc w:val="right"/>
              <w:rPr>
                <w:rFonts w:asciiTheme="minorHAnsi" w:hAnsiTheme="minorHAnsi" w:cstheme="minorHAnsi"/>
                <w:b/>
                <w:bCs/>
                <w:i/>
                <w:lang w:val="hr-HR" w:eastAsia="hr-HR"/>
              </w:rPr>
            </w:pPr>
            <w:r w:rsidRPr="005666B6">
              <w:rPr>
                <w:rFonts w:asciiTheme="minorHAnsi" w:hAnsiTheme="minorHAnsi" w:cstheme="minorHAnsi"/>
                <w:b/>
                <w:bCs/>
                <w:i/>
                <w:lang w:val="hr-HR" w:eastAsia="hr-HR"/>
              </w:rPr>
              <w:t>6.242.103</w:t>
            </w:r>
          </w:p>
        </w:tc>
        <w:tc>
          <w:tcPr>
            <w:tcW w:w="1275" w:type="dxa"/>
            <w:tcBorders>
              <w:top w:val="nil"/>
              <w:left w:val="nil"/>
              <w:bottom w:val="single" w:sz="4" w:space="0" w:color="auto"/>
              <w:right w:val="single" w:sz="4" w:space="0" w:color="auto"/>
            </w:tcBorders>
            <w:shd w:val="clear" w:color="auto" w:fill="F2F2F2"/>
            <w:vAlign w:val="center"/>
          </w:tcPr>
          <w:p w:rsidR="00F17D44" w:rsidRPr="005666B6" w:rsidRDefault="00F17D44" w:rsidP="00CB4B99">
            <w:pPr>
              <w:spacing w:beforeLines="20" w:before="48" w:afterLines="20" w:after="48"/>
              <w:jc w:val="right"/>
              <w:rPr>
                <w:rFonts w:asciiTheme="minorHAnsi" w:hAnsiTheme="minorHAnsi" w:cstheme="minorHAnsi"/>
                <w:b/>
                <w:bCs/>
                <w:i/>
                <w:lang w:val="hr-HR" w:eastAsia="hr-HR"/>
              </w:rPr>
            </w:pPr>
            <w:r w:rsidRPr="005666B6">
              <w:rPr>
                <w:rFonts w:asciiTheme="minorHAnsi" w:hAnsiTheme="minorHAnsi" w:cstheme="minorHAnsi"/>
                <w:b/>
                <w:bCs/>
                <w:i/>
                <w:lang w:val="hr-HR" w:eastAsia="hr-HR"/>
              </w:rPr>
              <w:t>4.486.355</w:t>
            </w:r>
          </w:p>
        </w:tc>
        <w:tc>
          <w:tcPr>
            <w:tcW w:w="1276" w:type="dxa"/>
            <w:tcBorders>
              <w:top w:val="nil"/>
              <w:left w:val="nil"/>
              <w:bottom w:val="single" w:sz="4" w:space="0" w:color="auto"/>
              <w:right w:val="single" w:sz="4" w:space="0" w:color="auto"/>
            </w:tcBorders>
            <w:shd w:val="clear" w:color="auto" w:fill="F2F2F2"/>
            <w:vAlign w:val="center"/>
          </w:tcPr>
          <w:p w:rsidR="00F17D44" w:rsidRPr="005666B6" w:rsidRDefault="00F17D44" w:rsidP="00CB4B99">
            <w:pPr>
              <w:spacing w:beforeLines="20" w:before="48" w:afterLines="20" w:after="48"/>
              <w:jc w:val="right"/>
              <w:rPr>
                <w:rFonts w:asciiTheme="minorHAnsi" w:hAnsiTheme="minorHAnsi" w:cstheme="minorHAnsi"/>
                <w:b/>
                <w:bCs/>
                <w:i/>
                <w:lang w:val="hr-HR" w:eastAsia="hr-HR"/>
              </w:rPr>
            </w:pPr>
            <w:r w:rsidRPr="005666B6">
              <w:rPr>
                <w:rFonts w:asciiTheme="minorHAnsi" w:hAnsiTheme="minorHAnsi" w:cstheme="minorHAnsi"/>
                <w:b/>
                <w:bCs/>
                <w:i/>
                <w:lang w:val="hr-HR" w:eastAsia="hr-HR"/>
              </w:rPr>
              <w:t>91.343.547</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F17D44" w:rsidRPr="005666B6" w:rsidRDefault="00F17D44" w:rsidP="00CB4B99">
            <w:pPr>
              <w:spacing w:beforeLines="20" w:before="48" w:afterLines="20" w:after="48"/>
              <w:jc w:val="right"/>
              <w:rPr>
                <w:rFonts w:asciiTheme="minorHAnsi" w:hAnsiTheme="minorHAnsi" w:cstheme="minorHAnsi"/>
                <w:b/>
                <w:bCs/>
                <w:i/>
                <w:lang w:val="hr-HR" w:eastAsia="hr-HR"/>
              </w:rPr>
            </w:pPr>
            <w:r w:rsidRPr="005666B6">
              <w:rPr>
                <w:rFonts w:asciiTheme="minorHAnsi" w:hAnsiTheme="minorHAnsi" w:cstheme="minorHAnsi"/>
                <w:b/>
                <w:bCs/>
                <w:i/>
                <w:lang w:val="hr-HR" w:eastAsia="hr-HR"/>
              </w:rPr>
              <w:t>155</w:t>
            </w:r>
            <w:r w:rsidR="00AE0A09" w:rsidRPr="005666B6">
              <w:rPr>
                <w:rFonts w:asciiTheme="minorHAnsi" w:hAnsiTheme="minorHAnsi" w:cstheme="minorHAnsi"/>
                <w:b/>
                <w:bCs/>
                <w:i/>
                <w:lang w:val="hr-HR" w:eastAsia="hr-HR"/>
              </w:rPr>
              <w:t>.983</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F17D44" w:rsidRPr="005666B6" w:rsidRDefault="00AE0A09" w:rsidP="00CB4B99">
            <w:pPr>
              <w:spacing w:beforeLines="20" w:before="48" w:afterLines="20" w:after="48"/>
              <w:jc w:val="right"/>
              <w:rPr>
                <w:rFonts w:asciiTheme="minorHAnsi" w:hAnsiTheme="minorHAnsi" w:cstheme="minorHAnsi"/>
                <w:b/>
                <w:bCs/>
                <w:i/>
                <w:lang w:val="hr-HR" w:eastAsia="hr-HR"/>
              </w:rPr>
            </w:pPr>
            <w:r w:rsidRPr="005666B6">
              <w:rPr>
                <w:rFonts w:asciiTheme="minorHAnsi" w:hAnsiTheme="minorHAnsi" w:cstheme="minorHAnsi"/>
                <w:b/>
                <w:bCs/>
                <w:i/>
                <w:lang w:val="hr-HR" w:eastAsia="hr-HR"/>
              </w:rPr>
              <w:t>155.983</w:t>
            </w:r>
          </w:p>
        </w:tc>
        <w:tc>
          <w:tcPr>
            <w:tcW w:w="1559" w:type="dxa"/>
            <w:tcBorders>
              <w:top w:val="nil"/>
              <w:left w:val="single" w:sz="4" w:space="0" w:color="auto"/>
              <w:bottom w:val="single" w:sz="4" w:space="0" w:color="auto"/>
              <w:right w:val="single" w:sz="4" w:space="0" w:color="auto"/>
            </w:tcBorders>
            <w:shd w:val="clear" w:color="auto" w:fill="F2F2F2"/>
            <w:vAlign w:val="center"/>
          </w:tcPr>
          <w:p w:rsidR="00F17D44" w:rsidRPr="005666B6" w:rsidRDefault="00F17D44" w:rsidP="00CB4B99">
            <w:pPr>
              <w:spacing w:beforeLines="20" w:before="48" w:afterLines="20" w:after="48"/>
              <w:jc w:val="right"/>
              <w:rPr>
                <w:rFonts w:asciiTheme="minorHAnsi" w:hAnsiTheme="minorHAnsi" w:cstheme="minorHAnsi"/>
                <w:b/>
                <w:bCs/>
                <w:i/>
                <w:lang w:val="hr-HR" w:eastAsia="hr-HR"/>
              </w:rPr>
            </w:pPr>
            <w:r w:rsidRPr="005666B6">
              <w:rPr>
                <w:rFonts w:asciiTheme="minorHAnsi" w:hAnsiTheme="minorHAnsi" w:cstheme="minorHAnsi"/>
                <w:b/>
                <w:bCs/>
                <w:i/>
                <w:lang w:val="hr-HR" w:eastAsia="hr-HR"/>
              </w:rPr>
              <w:t>91.499.530</w:t>
            </w:r>
          </w:p>
        </w:tc>
      </w:tr>
    </w:tbl>
    <w:p w:rsidR="00E91680" w:rsidRDefault="00E91680" w:rsidP="00E91680">
      <w:pPr>
        <w:widowControl w:val="0"/>
        <w:jc w:val="both"/>
        <w:rPr>
          <w:rFonts w:asciiTheme="minorHAnsi" w:hAnsiTheme="minorHAnsi" w:cstheme="minorHAnsi"/>
          <w:lang w:val="hr-HR" w:eastAsia="hr-HR"/>
        </w:rPr>
      </w:pPr>
    </w:p>
    <w:p w:rsidR="00F17D44" w:rsidRPr="00E91680" w:rsidRDefault="00F17D44" w:rsidP="00E91680">
      <w:pPr>
        <w:rPr>
          <w:rFonts w:asciiTheme="minorHAnsi" w:hAnsiTheme="minorHAnsi" w:cstheme="minorHAnsi"/>
          <w:lang w:val="hr-HR" w:eastAsia="hr-HR"/>
        </w:rPr>
        <w:sectPr w:rsidR="00F17D44" w:rsidRPr="00E91680" w:rsidSect="00EB38FD">
          <w:pgSz w:w="16840" w:h="11907" w:orient="landscape" w:code="9"/>
          <w:pgMar w:top="1418" w:right="1418" w:bottom="1134" w:left="851" w:header="567" w:footer="0" w:gutter="0"/>
          <w:cols w:space="720"/>
        </w:sectPr>
      </w:pPr>
    </w:p>
    <w:p w:rsidR="00EB38FD" w:rsidRPr="005666B6" w:rsidRDefault="007F37C1" w:rsidP="00C85D69">
      <w:pPr>
        <w:tabs>
          <w:tab w:val="left" w:pos="567"/>
          <w:tab w:val="decimal" w:pos="8500"/>
        </w:tabs>
        <w:rPr>
          <w:rFonts w:asciiTheme="minorHAnsi" w:hAnsiTheme="minorHAnsi" w:cstheme="minorHAnsi"/>
          <w:b/>
          <w:sz w:val="22"/>
          <w:szCs w:val="22"/>
          <w:lang w:val="hr-HR" w:eastAsia="hr-HR"/>
        </w:rPr>
      </w:pPr>
      <w:r>
        <w:rPr>
          <w:rFonts w:asciiTheme="minorHAnsi" w:hAnsiTheme="minorHAnsi" w:cstheme="minorHAnsi"/>
          <w:b/>
          <w:sz w:val="22"/>
          <w:szCs w:val="22"/>
          <w:lang w:val="hr-HR" w:eastAsia="hr-HR"/>
        </w:rPr>
        <w:t>5</w:t>
      </w:r>
      <w:r w:rsidR="00EB38FD" w:rsidRPr="005666B6">
        <w:rPr>
          <w:rFonts w:asciiTheme="minorHAnsi" w:hAnsiTheme="minorHAnsi" w:cstheme="minorHAnsi"/>
          <w:b/>
          <w:sz w:val="22"/>
          <w:szCs w:val="22"/>
          <w:lang w:val="hr-HR" w:eastAsia="hr-HR"/>
        </w:rPr>
        <w:t xml:space="preserve">. </w:t>
      </w:r>
      <w:r w:rsidR="00C85D69" w:rsidRPr="005666B6">
        <w:rPr>
          <w:rFonts w:asciiTheme="minorHAnsi" w:hAnsiTheme="minorHAnsi" w:cstheme="minorHAnsi"/>
          <w:b/>
          <w:sz w:val="22"/>
          <w:szCs w:val="22"/>
          <w:lang w:val="hr-HR" w:eastAsia="hr-HR"/>
        </w:rPr>
        <w:tab/>
      </w:r>
      <w:r w:rsidR="00EB38FD" w:rsidRPr="005666B6">
        <w:rPr>
          <w:rFonts w:asciiTheme="minorHAnsi" w:hAnsiTheme="minorHAnsi" w:cstheme="minorHAnsi"/>
          <w:b/>
          <w:sz w:val="22"/>
          <w:szCs w:val="22"/>
          <w:lang w:val="hr-HR" w:eastAsia="hr-HR"/>
        </w:rPr>
        <w:t>Dugotrajna financijska imovina</w:t>
      </w:r>
    </w:p>
    <w:p w:rsidR="007A395D" w:rsidRPr="005666B6" w:rsidRDefault="007A395D" w:rsidP="00C85D69">
      <w:pPr>
        <w:tabs>
          <w:tab w:val="left" w:pos="567"/>
          <w:tab w:val="decimal" w:pos="8500"/>
        </w:tabs>
        <w:rPr>
          <w:rFonts w:asciiTheme="minorHAnsi" w:hAnsiTheme="minorHAnsi" w:cstheme="minorHAnsi"/>
          <w:b/>
          <w:sz w:val="22"/>
          <w:szCs w:val="22"/>
          <w:lang w:val="hr-HR" w:eastAsia="hr-HR"/>
        </w:rPr>
      </w:pPr>
    </w:p>
    <w:p w:rsidR="00EB38FD" w:rsidRPr="005666B6" w:rsidRDefault="00EB38FD" w:rsidP="00EB38FD">
      <w:pPr>
        <w:tabs>
          <w:tab w:val="left" w:pos="840"/>
          <w:tab w:val="decimal" w:pos="8500"/>
        </w:tabs>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 xml:space="preserve">Dugotrajna financijska imovina iznosi u 2020. godini 69.400 kn, a odnosi se na: </w:t>
      </w:r>
    </w:p>
    <w:p w:rsidR="00EB38FD" w:rsidRPr="005666B6" w:rsidRDefault="00EB38FD" w:rsidP="00EB38FD">
      <w:pPr>
        <w:tabs>
          <w:tab w:val="left" w:pos="840"/>
          <w:tab w:val="decimal" w:pos="8500"/>
        </w:tabs>
        <w:rPr>
          <w:rFonts w:asciiTheme="minorHAnsi" w:hAnsiTheme="minorHAnsi" w:cstheme="minorHAnsi"/>
          <w:sz w:val="22"/>
          <w:szCs w:val="22"/>
          <w:lang w:val="hr-HR" w:eastAsia="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0"/>
        <w:gridCol w:w="1614"/>
        <w:gridCol w:w="1614"/>
        <w:gridCol w:w="1912"/>
      </w:tblGrid>
      <w:tr w:rsidR="00EB38FD" w:rsidRPr="005666B6" w:rsidTr="00EB38FD">
        <w:tc>
          <w:tcPr>
            <w:tcW w:w="2163" w:type="pct"/>
            <w:tcBorders>
              <w:top w:val="single" w:sz="4" w:space="0" w:color="auto"/>
              <w:left w:val="single" w:sz="4" w:space="0" w:color="auto"/>
              <w:bottom w:val="single" w:sz="4" w:space="0" w:color="auto"/>
              <w:right w:val="single" w:sz="4" w:space="0" w:color="auto"/>
            </w:tcBorders>
            <w:shd w:val="clear" w:color="auto" w:fill="F2F2F2"/>
            <w:vAlign w:val="center"/>
          </w:tcPr>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Dugotrajna financijska imovina</w:t>
            </w:r>
          </w:p>
        </w:tc>
        <w:tc>
          <w:tcPr>
            <w:tcW w:w="891" w:type="pct"/>
            <w:tcBorders>
              <w:top w:val="single" w:sz="4" w:space="0" w:color="auto"/>
              <w:left w:val="single" w:sz="4" w:space="0" w:color="auto"/>
              <w:bottom w:val="single" w:sz="4" w:space="0" w:color="auto"/>
              <w:right w:val="single" w:sz="4" w:space="0" w:color="auto"/>
            </w:tcBorders>
            <w:shd w:val="clear" w:color="auto" w:fill="F2F2F2"/>
            <w:vAlign w:val="center"/>
          </w:tcPr>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2019.g.</w:t>
            </w:r>
          </w:p>
        </w:tc>
        <w:tc>
          <w:tcPr>
            <w:tcW w:w="891" w:type="pct"/>
            <w:tcBorders>
              <w:top w:val="single" w:sz="4" w:space="0" w:color="auto"/>
              <w:left w:val="single" w:sz="4" w:space="0" w:color="auto"/>
              <w:bottom w:val="single" w:sz="4" w:space="0" w:color="auto"/>
              <w:right w:val="single" w:sz="4" w:space="0" w:color="auto"/>
            </w:tcBorders>
            <w:shd w:val="clear" w:color="auto" w:fill="F2F2F2"/>
            <w:vAlign w:val="center"/>
          </w:tcPr>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2020.g.</w:t>
            </w:r>
          </w:p>
        </w:tc>
        <w:tc>
          <w:tcPr>
            <w:tcW w:w="1055" w:type="pct"/>
            <w:tcBorders>
              <w:top w:val="single" w:sz="4" w:space="0" w:color="auto"/>
              <w:left w:val="single" w:sz="4" w:space="0" w:color="auto"/>
              <w:bottom w:val="single" w:sz="4" w:space="0" w:color="auto"/>
              <w:right w:val="single" w:sz="4" w:space="0" w:color="auto"/>
            </w:tcBorders>
            <w:shd w:val="clear" w:color="auto" w:fill="F2F2F2"/>
            <w:vAlign w:val="center"/>
          </w:tcPr>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INDEKS</w:t>
            </w:r>
          </w:p>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20/19</w:t>
            </w:r>
          </w:p>
        </w:tc>
      </w:tr>
      <w:tr w:rsidR="00EB38FD" w:rsidRPr="005666B6" w:rsidTr="00EB38FD">
        <w:tc>
          <w:tcPr>
            <w:tcW w:w="2163" w:type="pct"/>
          </w:tcPr>
          <w:p w:rsidR="00EB38FD" w:rsidRPr="005666B6" w:rsidRDefault="00EB38FD" w:rsidP="00EB38FD">
            <w:pPr>
              <w:tabs>
                <w:tab w:val="left" w:pos="840"/>
              </w:tabs>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Udjeli (dionice) u Croatia Airlines d.d.</w:t>
            </w:r>
          </w:p>
        </w:tc>
        <w:tc>
          <w:tcPr>
            <w:tcW w:w="891"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19.400</w:t>
            </w:r>
          </w:p>
        </w:tc>
        <w:tc>
          <w:tcPr>
            <w:tcW w:w="891"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19.400</w:t>
            </w:r>
          </w:p>
        </w:tc>
        <w:tc>
          <w:tcPr>
            <w:tcW w:w="1055"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100</w:t>
            </w:r>
          </w:p>
        </w:tc>
      </w:tr>
      <w:tr w:rsidR="00EB38FD" w:rsidRPr="005666B6" w:rsidTr="00EB38FD">
        <w:tc>
          <w:tcPr>
            <w:tcW w:w="2163" w:type="pct"/>
          </w:tcPr>
          <w:p w:rsidR="00EB38FD" w:rsidRPr="005666B6" w:rsidRDefault="00EB38FD" w:rsidP="00EB38FD">
            <w:pPr>
              <w:tabs>
                <w:tab w:val="left" w:pos="840"/>
              </w:tabs>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Udio u društvu Slobodna zona Osijek d.o.o.</w:t>
            </w:r>
          </w:p>
        </w:tc>
        <w:tc>
          <w:tcPr>
            <w:tcW w:w="891"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50.000</w:t>
            </w:r>
          </w:p>
        </w:tc>
        <w:tc>
          <w:tcPr>
            <w:tcW w:w="891"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50.000</w:t>
            </w:r>
          </w:p>
        </w:tc>
        <w:tc>
          <w:tcPr>
            <w:tcW w:w="1055"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100</w:t>
            </w:r>
          </w:p>
        </w:tc>
      </w:tr>
      <w:tr w:rsidR="00EB38FD" w:rsidRPr="005666B6" w:rsidTr="00EB38FD">
        <w:tc>
          <w:tcPr>
            <w:tcW w:w="2163" w:type="pct"/>
            <w:shd w:val="clear" w:color="auto" w:fill="F2F2F2"/>
          </w:tcPr>
          <w:p w:rsidR="00EB38FD" w:rsidRPr="005666B6" w:rsidRDefault="00EB38FD" w:rsidP="00EB38FD">
            <w:pPr>
              <w:tabs>
                <w:tab w:val="left" w:pos="840"/>
              </w:tabs>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Ukupno financijska imovina</w:t>
            </w:r>
          </w:p>
        </w:tc>
        <w:tc>
          <w:tcPr>
            <w:tcW w:w="891" w:type="pct"/>
            <w:shd w:val="clear" w:color="auto" w:fill="F2F2F2"/>
          </w:tcPr>
          <w:p w:rsidR="00EB38FD" w:rsidRPr="005666B6" w:rsidRDefault="00EB38FD" w:rsidP="00EB38FD">
            <w:pPr>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69.400</w:t>
            </w:r>
          </w:p>
        </w:tc>
        <w:tc>
          <w:tcPr>
            <w:tcW w:w="891" w:type="pct"/>
            <w:shd w:val="clear" w:color="auto" w:fill="F2F2F2"/>
          </w:tcPr>
          <w:p w:rsidR="00EB38FD" w:rsidRPr="005666B6" w:rsidRDefault="00EB38FD" w:rsidP="00EB38FD">
            <w:pPr>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69.400</w:t>
            </w:r>
          </w:p>
        </w:tc>
        <w:tc>
          <w:tcPr>
            <w:tcW w:w="1055" w:type="pct"/>
            <w:shd w:val="clear" w:color="auto" w:fill="F2F2F2"/>
          </w:tcPr>
          <w:p w:rsidR="00EB38FD" w:rsidRPr="005666B6" w:rsidRDefault="00EB38FD" w:rsidP="00EB38FD">
            <w:pPr>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100</w:t>
            </w:r>
          </w:p>
        </w:tc>
      </w:tr>
    </w:tbl>
    <w:p w:rsidR="00EB38FD" w:rsidRPr="005666B6" w:rsidRDefault="00EB38FD" w:rsidP="00EB38FD">
      <w:pPr>
        <w:tabs>
          <w:tab w:val="left" w:pos="840"/>
          <w:tab w:val="decimal" w:pos="8500"/>
        </w:tabs>
        <w:rPr>
          <w:rFonts w:asciiTheme="minorHAnsi" w:hAnsiTheme="minorHAnsi" w:cstheme="minorHAnsi"/>
          <w:sz w:val="22"/>
          <w:szCs w:val="22"/>
          <w:lang w:val="hr-HR" w:eastAsia="hr-HR"/>
        </w:rPr>
      </w:pPr>
    </w:p>
    <w:p w:rsidR="007A395D" w:rsidRPr="005666B6" w:rsidRDefault="007A395D" w:rsidP="00EB38FD">
      <w:pPr>
        <w:tabs>
          <w:tab w:val="left" w:pos="840"/>
          <w:tab w:val="decimal" w:pos="8500"/>
        </w:tabs>
        <w:rPr>
          <w:rFonts w:asciiTheme="minorHAnsi" w:hAnsiTheme="minorHAnsi" w:cstheme="minorHAnsi"/>
          <w:sz w:val="22"/>
          <w:szCs w:val="22"/>
          <w:lang w:val="hr-HR" w:eastAsia="hr-HR"/>
        </w:rPr>
      </w:pPr>
    </w:p>
    <w:p w:rsidR="00EB38FD" w:rsidRPr="005666B6" w:rsidRDefault="008D07F5" w:rsidP="00C85D69">
      <w:pPr>
        <w:tabs>
          <w:tab w:val="left" w:pos="567"/>
          <w:tab w:val="decimal" w:pos="8500"/>
        </w:tabs>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6</w:t>
      </w:r>
      <w:r w:rsidR="00EB38FD" w:rsidRPr="005666B6">
        <w:rPr>
          <w:rFonts w:asciiTheme="minorHAnsi" w:hAnsiTheme="minorHAnsi" w:cstheme="minorHAnsi"/>
          <w:b/>
          <w:sz w:val="22"/>
          <w:szCs w:val="22"/>
          <w:lang w:val="hr-HR" w:eastAsia="hr-HR"/>
        </w:rPr>
        <w:t xml:space="preserve">. </w:t>
      </w:r>
      <w:r w:rsidR="00C85D69" w:rsidRPr="005666B6">
        <w:rPr>
          <w:rFonts w:asciiTheme="minorHAnsi" w:hAnsiTheme="minorHAnsi" w:cstheme="minorHAnsi"/>
          <w:b/>
          <w:sz w:val="22"/>
          <w:szCs w:val="22"/>
          <w:lang w:val="hr-HR" w:eastAsia="hr-HR"/>
        </w:rPr>
        <w:tab/>
      </w:r>
      <w:r w:rsidR="00EB38FD" w:rsidRPr="005666B6">
        <w:rPr>
          <w:rFonts w:asciiTheme="minorHAnsi" w:hAnsiTheme="minorHAnsi" w:cstheme="minorHAnsi"/>
          <w:b/>
          <w:sz w:val="22"/>
          <w:szCs w:val="22"/>
          <w:lang w:val="hr-HR" w:eastAsia="hr-HR"/>
        </w:rPr>
        <w:t>Kratkotrajna imovina</w:t>
      </w:r>
    </w:p>
    <w:p w:rsidR="00EB38FD" w:rsidRPr="005666B6" w:rsidRDefault="00EB38FD" w:rsidP="00EB38FD">
      <w:pPr>
        <w:tabs>
          <w:tab w:val="left" w:pos="840"/>
          <w:tab w:val="decimal" w:pos="8500"/>
        </w:tabs>
        <w:rPr>
          <w:rFonts w:asciiTheme="minorHAnsi" w:hAnsiTheme="minorHAnsi" w:cstheme="minorHAnsi"/>
          <w:b/>
          <w:sz w:val="22"/>
          <w:szCs w:val="22"/>
          <w:u w:val="single"/>
          <w:lang w:val="hr-HR" w:eastAsia="hr-HR"/>
        </w:rPr>
      </w:pPr>
    </w:p>
    <w:p w:rsidR="00EB38FD" w:rsidRPr="005666B6" w:rsidRDefault="008D07F5" w:rsidP="00C85D69">
      <w:pPr>
        <w:tabs>
          <w:tab w:val="left" w:pos="567"/>
          <w:tab w:val="decimal" w:pos="8500"/>
        </w:tabs>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6</w:t>
      </w:r>
      <w:r w:rsidR="00EB38FD" w:rsidRPr="005666B6">
        <w:rPr>
          <w:rFonts w:asciiTheme="minorHAnsi" w:hAnsiTheme="minorHAnsi" w:cstheme="minorHAnsi"/>
          <w:b/>
          <w:sz w:val="22"/>
          <w:szCs w:val="22"/>
          <w:lang w:val="hr-HR" w:eastAsia="hr-HR"/>
        </w:rPr>
        <w:t>.1</w:t>
      </w:r>
      <w:r w:rsidR="00C85D69" w:rsidRPr="005666B6">
        <w:rPr>
          <w:rFonts w:asciiTheme="minorHAnsi" w:hAnsiTheme="minorHAnsi" w:cstheme="minorHAnsi"/>
          <w:b/>
          <w:sz w:val="22"/>
          <w:szCs w:val="22"/>
          <w:lang w:val="hr-HR" w:eastAsia="hr-HR"/>
        </w:rPr>
        <w:t>.</w:t>
      </w:r>
      <w:r w:rsidR="00C85D69" w:rsidRPr="005666B6">
        <w:rPr>
          <w:rFonts w:asciiTheme="minorHAnsi" w:hAnsiTheme="minorHAnsi" w:cstheme="minorHAnsi"/>
          <w:b/>
          <w:sz w:val="22"/>
          <w:szCs w:val="22"/>
          <w:lang w:val="hr-HR" w:eastAsia="hr-HR"/>
        </w:rPr>
        <w:tab/>
      </w:r>
      <w:r w:rsidR="00EB38FD" w:rsidRPr="005666B6">
        <w:rPr>
          <w:rFonts w:asciiTheme="minorHAnsi" w:hAnsiTheme="minorHAnsi" w:cstheme="minorHAnsi"/>
          <w:b/>
          <w:sz w:val="22"/>
          <w:szCs w:val="22"/>
          <w:lang w:val="hr-HR" w:eastAsia="hr-HR"/>
        </w:rPr>
        <w:t xml:space="preserve"> Zalihe</w:t>
      </w:r>
    </w:p>
    <w:p w:rsidR="00C85D69" w:rsidRPr="005666B6" w:rsidRDefault="00C85D69" w:rsidP="00C85D69">
      <w:pPr>
        <w:tabs>
          <w:tab w:val="left" w:pos="567"/>
          <w:tab w:val="decimal" w:pos="8500"/>
        </w:tabs>
        <w:rPr>
          <w:rFonts w:asciiTheme="minorHAnsi" w:hAnsiTheme="minorHAnsi" w:cstheme="minorHAnsi"/>
          <w:b/>
          <w:sz w:val="22"/>
          <w:szCs w:val="22"/>
          <w:lang w:val="hr-HR" w:eastAsia="hr-HR"/>
        </w:rPr>
      </w:pPr>
    </w:p>
    <w:p w:rsidR="00EB38FD" w:rsidRPr="005666B6" w:rsidRDefault="00EB38FD" w:rsidP="00EB38FD">
      <w:pPr>
        <w:tabs>
          <w:tab w:val="left" w:pos="840"/>
          <w:tab w:val="decimal" w:pos="8500"/>
        </w:tabs>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Zalihe su na dan 31. prosinca 2020. godine iznosile 102.429 kuna, a sastojale su se od sirovina i materijala, trgovačke robe i dugotrajn</w:t>
      </w:r>
      <w:r w:rsidR="00C85D69" w:rsidRPr="005666B6">
        <w:rPr>
          <w:rFonts w:asciiTheme="minorHAnsi" w:hAnsiTheme="minorHAnsi" w:cstheme="minorHAnsi"/>
          <w:sz w:val="22"/>
          <w:szCs w:val="22"/>
          <w:lang w:val="hr-HR" w:eastAsia="hr-HR"/>
        </w:rPr>
        <w:t xml:space="preserve">e imovine namijenjene prodaji. </w:t>
      </w:r>
      <w:r w:rsidRPr="005666B6">
        <w:rPr>
          <w:rFonts w:asciiTheme="minorHAnsi" w:hAnsiTheme="minorHAnsi" w:cstheme="minorHAnsi"/>
          <w:sz w:val="22"/>
          <w:szCs w:val="22"/>
          <w:lang w:val="hr-HR" w:eastAsia="hr-HR"/>
        </w:rPr>
        <w:t>Zalihe sirovine i materijala bilježe smanjenje od 3%</w:t>
      </w:r>
      <w:r w:rsidR="00C85D69" w:rsidRPr="005666B6">
        <w:rPr>
          <w:rFonts w:asciiTheme="minorHAnsi" w:hAnsiTheme="minorHAnsi" w:cstheme="minorHAnsi"/>
          <w:sz w:val="22"/>
          <w:szCs w:val="22"/>
          <w:lang w:val="hr-HR" w:eastAsia="hr-HR"/>
        </w:rPr>
        <w:t xml:space="preserve"> u odnosu na proteklu godinu. </w:t>
      </w:r>
      <w:r w:rsidRPr="005666B6">
        <w:rPr>
          <w:rFonts w:asciiTheme="minorHAnsi" w:hAnsiTheme="minorHAnsi" w:cstheme="minorHAnsi"/>
          <w:sz w:val="22"/>
          <w:szCs w:val="22"/>
          <w:lang w:val="hr-HR" w:eastAsia="hr-HR"/>
        </w:rPr>
        <w:t>Zalihe trgovačke robe su povećane u odnosu na 2019. godinu</w:t>
      </w:r>
      <w:r w:rsidR="00C85D69" w:rsidRPr="005666B6">
        <w:rPr>
          <w:rFonts w:asciiTheme="minorHAnsi" w:hAnsiTheme="minorHAnsi" w:cstheme="minorHAnsi"/>
          <w:sz w:val="22"/>
          <w:szCs w:val="22"/>
          <w:lang w:val="hr-HR" w:eastAsia="hr-HR"/>
        </w:rPr>
        <w:t xml:space="preserve">. </w:t>
      </w:r>
      <w:r w:rsidRPr="005666B6">
        <w:rPr>
          <w:rFonts w:asciiTheme="minorHAnsi" w:hAnsiTheme="minorHAnsi" w:cstheme="minorHAnsi"/>
          <w:sz w:val="22"/>
          <w:szCs w:val="22"/>
          <w:lang w:val="hr-HR" w:eastAsia="hr-HR"/>
        </w:rPr>
        <w:t>Dio dugotrajne imovine namijenjene prodaji tijekom 2020. godine je prodan te je stanje na kraju razdoblja nula.</w:t>
      </w:r>
    </w:p>
    <w:p w:rsidR="00EB38FD" w:rsidRPr="005666B6" w:rsidRDefault="00EB38FD" w:rsidP="00EB38FD">
      <w:pPr>
        <w:tabs>
          <w:tab w:val="left" w:pos="840"/>
          <w:tab w:val="decimal" w:pos="8500"/>
        </w:tabs>
        <w:rPr>
          <w:rFonts w:asciiTheme="minorHAnsi" w:hAnsiTheme="minorHAnsi" w:cstheme="minorHAnsi"/>
          <w:sz w:val="22"/>
          <w:szCs w:val="22"/>
          <w:lang w:val="hr-HR" w:eastAsia="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1082"/>
        <w:gridCol w:w="1210"/>
        <w:gridCol w:w="1113"/>
        <w:gridCol w:w="1292"/>
        <w:gridCol w:w="1308"/>
      </w:tblGrid>
      <w:tr w:rsidR="00EB38FD" w:rsidRPr="005666B6" w:rsidTr="00EB38FD">
        <w:tc>
          <w:tcPr>
            <w:tcW w:w="1686" w:type="pct"/>
            <w:tcBorders>
              <w:top w:val="single" w:sz="4" w:space="0" w:color="auto"/>
              <w:left w:val="single" w:sz="4" w:space="0" w:color="auto"/>
              <w:bottom w:val="single" w:sz="4" w:space="0" w:color="auto"/>
              <w:right w:val="single" w:sz="4" w:space="0" w:color="auto"/>
            </w:tcBorders>
            <w:shd w:val="clear" w:color="auto" w:fill="F2F2F2"/>
            <w:vAlign w:val="center"/>
          </w:tcPr>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Zalihe</w:t>
            </w:r>
          </w:p>
        </w:tc>
        <w:tc>
          <w:tcPr>
            <w:tcW w:w="597" w:type="pct"/>
            <w:tcBorders>
              <w:top w:val="single" w:sz="4" w:space="0" w:color="auto"/>
              <w:left w:val="single" w:sz="4" w:space="0" w:color="auto"/>
              <w:bottom w:val="single" w:sz="4" w:space="0" w:color="auto"/>
              <w:right w:val="single" w:sz="4" w:space="0" w:color="auto"/>
            </w:tcBorders>
            <w:shd w:val="clear" w:color="auto" w:fill="F2F2F2"/>
            <w:vAlign w:val="center"/>
          </w:tcPr>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2019.g.</w:t>
            </w:r>
          </w:p>
          <w:p w:rsidR="00EB38FD" w:rsidRPr="005666B6" w:rsidRDefault="00EB38FD" w:rsidP="00EB38FD">
            <w:pPr>
              <w:tabs>
                <w:tab w:val="left" w:pos="840"/>
                <w:tab w:val="left" w:pos="7360"/>
              </w:tabs>
              <w:jc w:val="center"/>
              <w:rPr>
                <w:rFonts w:asciiTheme="minorHAnsi" w:hAnsiTheme="minorHAnsi" w:cstheme="minorHAnsi"/>
                <w:b/>
                <w:sz w:val="22"/>
                <w:szCs w:val="22"/>
                <w:lang w:val="hr-HR" w:eastAsia="hr-HR"/>
              </w:rPr>
            </w:pPr>
          </w:p>
        </w:tc>
        <w:tc>
          <w:tcPr>
            <w:tcW w:w="668" w:type="pct"/>
            <w:tcBorders>
              <w:top w:val="single" w:sz="4" w:space="0" w:color="auto"/>
              <w:left w:val="single" w:sz="4" w:space="0" w:color="auto"/>
              <w:bottom w:val="single" w:sz="4" w:space="0" w:color="auto"/>
              <w:right w:val="single" w:sz="4" w:space="0" w:color="auto"/>
            </w:tcBorders>
            <w:shd w:val="clear" w:color="auto" w:fill="F2F2F2"/>
            <w:vAlign w:val="center"/>
          </w:tcPr>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Struktura u %</w:t>
            </w:r>
          </w:p>
        </w:tc>
        <w:tc>
          <w:tcPr>
            <w:tcW w:w="614" w:type="pct"/>
            <w:tcBorders>
              <w:top w:val="single" w:sz="4" w:space="0" w:color="auto"/>
              <w:left w:val="single" w:sz="4" w:space="0" w:color="auto"/>
              <w:bottom w:val="single" w:sz="4" w:space="0" w:color="auto"/>
              <w:right w:val="single" w:sz="4" w:space="0" w:color="auto"/>
            </w:tcBorders>
            <w:shd w:val="clear" w:color="auto" w:fill="F2F2F2"/>
            <w:vAlign w:val="center"/>
          </w:tcPr>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2020.g.</w:t>
            </w:r>
          </w:p>
          <w:p w:rsidR="00EB38FD" w:rsidRPr="005666B6" w:rsidRDefault="00EB38FD" w:rsidP="00EB38FD">
            <w:pPr>
              <w:tabs>
                <w:tab w:val="left" w:pos="840"/>
                <w:tab w:val="left" w:pos="7360"/>
              </w:tabs>
              <w:jc w:val="center"/>
              <w:rPr>
                <w:rFonts w:asciiTheme="minorHAnsi" w:hAnsiTheme="minorHAnsi" w:cstheme="minorHAnsi"/>
                <w:b/>
                <w:sz w:val="22"/>
                <w:szCs w:val="22"/>
                <w:lang w:val="hr-HR" w:eastAsia="hr-HR"/>
              </w:rPr>
            </w:pPr>
          </w:p>
        </w:tc>
        <w:tc>
          <w:tcPr>
            <w:tcW w:w="713" w:type="pct"/>
            <w:tcBorders>
              <w:top w:val="single" w:sz="4" w:space="0" w:color="auto"/>
              <w:left w:val="single" w:sz="4" w:space="0" w:color="auto"/>
              <w:bottom w:val="single" w:sz="4" w:space="0" w:color="auto"/>
              <w:right w:val="single" w:sz="4" w:space="0" w:color="auto"/>
            </w:tcBorders>
            <w:shd w:val="clear" w:color="auto" w:fill="F2F2F2"/>
            <w:vAlign w:val="center"/>
          </w:tcPr>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Struktura u %</w:t>
            </w:r>
          </w:p>
        </w:tc>
        <w:tc>
          <w:tcPr>
            <w:tcW w:w="722" w:type="pct"/>
            <w:tcBorders>
              <w:top w:val="single" w:sz="4" w:space="0" w:color="auto"/>
              <w:left w:val="single" w:sz="4" w:space="0" w:color="auto"/>
              <w:bottom w:val="single" w:sz="4" w:space="0" w:color="auto"/>
              <w:right w:val="single" w:sz="4" w:space="0" w:color="auto"/>
            </w:tcBorders>
            <w:shd w:val="clear" w:color="auto" w:fill="F2F2F2"/>
            <w:vAlign w:val="center"/>
          </w:tcPr>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INDEKS</w:t>
            </w:r>
          </w:p>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20/19</w:t>
            </w:r>
          </w:p>
        </w:tc>
      </w:tr>
      <w:tr w:rsidR="00EB38FD" w:rsidRPr="005666B6" w:rsidTr="00EB38FD">
        <w:tc>
          <w:tcPr>
            <w:tcW w:w="1686" w:type="pct"/>
          </w:tcPr>
          <w:p w:rsidR="00EB38FD" w:rsidRPr="005666B6" w:rsidRDefault="00EB38FD" w:rsidP="00EB38FD">
            <w:pPr>
              <w:tabs>
                <w:tab w:val="left" w:pos="840"/>
              </w:tabs>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Sirovine i materijal</w:t>
            </w:r>
          </w:p>
        </w:tc>
        <w:tc>
          <w:tcPr>
            <w:tcW w:w="597"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94.308</w:t>
            </w:r>
          </w:p>
        </w:tc>
        <w:tc>
          <w:tcPr>
            <w:tcW w:w="668"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81,26</w:t>
            </w:r>
          </w:p>
        </w:tc>
        <w:tc>
          <w:tcPr>
            <w:tcW w:w="614"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91.841</w:t>
            </w:r>
          </w:p>
        </w:tc>
        <w:tc>
          <w:tcPr>
            <w:tcW w:w="713"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89,66</w:t>
            </w:r>
          </w:p>
        </w:tc>
        <w:tc>
          <w:tcPr>
            <w:tcW w:w="722"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97</w:t>
            </w:r>
          </w:p>
        </w:tc>
      </w:tr>
      <w:tr w:rsidR="00EB38FD" w:rsidRPr="005666B6" w:rsidTr="00EB38FD">
        <w:tc>
          <w:tcPr>
            <w:tcW w:w="1686" w:type="pct"/>
          </w:tcPr>
          <w:p w:rsidR="00EB38FD" w:rsidRPr="005666B6" w:rsidRDefault="00EB38FD" w:rsidP="00EB38FD">
            <w:pPr>
              <w:tabs>
                <w:tab w:val="left" w:pos="840"/>
              </w:tabs>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Trgovačka roba</w:t>
            </w:r>
          </w:p>
        </w:tc>
        <w:tc>
          <w:tcPr>
            <w:tcW w:w="597"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4.201</w:t>
            </w:r>
          </w:p>
        </w:tc>
        <w:tc>
          <w:tcPr>
            <w:tcW w:w="668"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3,62</w:t>
            </w:r>
          </w:p>
        </w:tc>
        <w:tc>
          <w:tcPr>
            <w:tcW w:w="614"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10.588</w:t>
            </w:r>
          </w:p>
        </w:tc>
        <w:tc>
          <w:tcPr>
            <w:tcW w:w="713"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10,34</w:t>
            </w:r>
          </w:p>
        </w:tc>
        <w:tc>
          <w:tcPr>
            <w:tcW w:w="722"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252</w:t>
            </w:r>
          </w:p>
        </w:tc>
      </w:tr>
      <w:tr w:rsidR="00EB38FD" w:rsidRPr="005666B6" w:rsidTr="00C85D69">
        <w:tc>
          <w:tcPr>
            <w:tcW w:w="1686" w:type="pct"/>
          </w:tcPr>
          <w:p w:rsidR="00EB38FD" w:rsidRPr="005666B6" w:rsidRDefault="00EB38FD" w:rsidP="00EB38FD">
            <w:pPr>
              <w:tabs>
                <w:tab w:val="left" w:pos="840"/>
              </w:tabs>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Dugotrajna imovina namijenjena prodaji</w:t>
            </w:r>
          </w:p>
        </w:tc>
        <w:tc>
          <w:tcPr>
            <w:tcW w:w="597" w:type="pct"/>
            <w:vAlign w:val="center"/>
          </w:tcPr>
          <w:p w:rsidR="00EB38FD" w:rsidRPr="005666B6" w:rsidRDefault="00EB38FD" w:rsidP="00C85D69">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17.550</w:t>
            </w:r>
          </w:p>
        </w:tc>
        <w:tc>
          <w:tcPr>
            <w:tcW w:w="668" w:type="pct"/>
            <w:vAlign w:val="center"/>
          </w:tcPr>
          <w:p w:rsidR="00EB38FD" w:rsidRPr="005666B6" w:rsidRDefault="00EB38FD" w:rsidP="00C85D69">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15,12</w:t>
            </w:r>
          </w:p>
        </w:tc>
        <w:tc>
          <w:tcPr>
            <w:tcW w:w="614" w:type="pct"/>
            <w:vAlign w:val="center"/>
          </w:tcPr>
          <w:p w:rsidR="00EB38FD" w:rsidRPr="005666B6" w:rsidRDefault="00C85D69" w:rsidP="00C85D69">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w:t>
            </w:r>
          </w:p>
        </w:tc>
        <w:tc>
          <w:tcPr>
            <w:tcW w:w="713" w:type="pct"/>
            <w:vAlign w:val="center"/>
          </w:tcPr>
          <w:p w:rsidR="00EB38FD" w:rsidRPr="005666B6" w:rsidRDefault="00C85D69" w:rsidP="00C85D69">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w:t>
            </w:r>
          </w:p>
        </w:tc>
        <w:tc>
          <w:tcPr>
            <w:tcW w:w="722" w:type="pct"/>
            <w:vAlign w:val="center"/>
          </w:tcPr>
          <w:p w:rsidR="00EB38FD" w:rsidRPr="005666B6" w:rsidRDefault="00C85D69" w:rsidP="00C85D69">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w:t>
            </w:r>
          </w:p>
        </w:tc>
      </w:tr>
      <w:tr w:rsidR="00EB38FD" w:rsidRPr="005666B6" w:rsidTr="00EB38FD">
        <w:tc>
          <w:tcPr>
            <w:tcW w:w="1686" w:type="pct"/>
            <w:shd w:val="clear" w:color="auto" w:fill="F2F2F2"/>
          </w:tcPr>
          <w:p w:rsidR="00EB38FD" w:rsidRPr="005666B6" w:rsidRDefault="00EB38FD" w:rsidP="00EB38FD">
            <w:pPr>
              <w:tabs>
                <w:tab w:val="left" w:pos="840"/>
              </w:tabs>
              <w:jc w:val="both"/>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Ukupno</w:t>
            </w:r>
          </w:p>
        </w:tc>
        <w:tc>
          <w:tcPr>
            <w:tcW w:w="597" w:type="pct"/>
            <w:shd w:val="clear" w:color="auto" w:fill="F2F2F2"/>
          </w:tcPr>
          <w:p w:rsidR="00EB38FD" w:rsidRPr="005666B6" w:rsidRDefault="00EB38FD" w:rsidP="00EB38FD">
            <w:pPr>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fldChar w:fldCharType="begin"/>
            </w:r>
            <w:r w:rsidRPr="005666B6">
              <w:rPr>
                <w:rFonts w:asciiTheme="minorHAnsi" w:hAnsiTheme="minorHAnsi" w:cstheme="minorHAnsi"/>
                <w:b/>
                <w:sz w:val="22"/>
                <w:szCs w:val="22"/>
                <w:lang w:val="hr-HR" w:eastAsia="hr-HR"/>
              </w:rPr>
              <w:instrText xml:space="preserve"> =SUM(ABOVE) </w:instrText>
            </w:r>
            <w:r w:rsidRPr="005666B6">
              <w:rPr>
                <w:rFonts w:asciiTheme="minorHAnsi" w:hAnsiTheme="minorHAnsi" w:cstheme="minorHAnsi"/>
                <w:b/>
                <w:sz w:val="22"/>
                <w:szCs w:val="22"/>
                <w:lang w:val="hr-HR" w:eastAsia="hr-HR"/>
              </w:rPr>
              <w:fldChar w:fldCharType="separate"/>
            </w:r>
            <w:r w:rsidRPr="005666B6">
              <w:rPr>
                <w:rFonts w:asciiTheme="minorHAnsi" w:hAnsiTheme="minorHAnsi" w:cstheme="minorHAnsi"/>
                <w:b/>
                <w:noProof/>
                <w:sz w:val="22"/>
                <w:szCs w:val="22"/>
                <w:lang w:val="hr-HR" w:eastAsia="hr-HR"/>
              </w:rPr>
              <w:t>116.059</w:t>
            </w:r>
            <w:r w:rsidRPr="005666B6">
              <w:rPr>
                <w:rFonts w:asciiTheme="minorHAnsi" w:hAnsiTheme="minorHAnsi" w:cstheme="minorHAnsi"/>
                <w:b/>
                <w:sz w:val="22"/>
                <w:szCs w:val="22"/>
                <w:lang w:val="hr-HR" w:eastAsia="hr-HR"/>
              </w:rPr>
              <w:fldChar w:fldCharType="end"/>
            </w:r>
          </w:p>
        </w:tc>
        <w:tc>
          <w:tcPr>
            <w:tcW w:w="668" w:type="pct"/>
            <w:shd w:val="clear" w:color="auto" w:fill="F2F2F2"/>
          </w:tcPr>
          <w:p w:rsidR="00EB38FD" w:rsidRPr="005666B6" w:rsidRDefault="00EB38FD" w:rsidP="00EB38FD">
            <w:pPr>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fldChar w:fldCharType="begin"/>
            </w:r>
            <w:r w:rsidRPr="005666B6">
              <w:rPr>
                <w:rFonts w:asciiTheme="minorHAnsi" w:hAnsiTheme="minorHAnsi" w:cstheme="minorHAnsi"/>
                <w:b/>
                <w:sz w:val="22"/>
                <w:szCs w:val="22"/>
                <w:lang w:val="hr-HR" w:eastAsia="hr-HR"/>
              </w:rPr>
              <w:instrText xml:space="preserve"> =SUM(ABOVE) </w:instrText>
            </w:r>
            <w:r w:rsidRPr="005666B6">
              <w:rPr>
                <w:rFonts w:asciiTheme="minorHAnsi" w:hAnsiTheme="minorHAnsi" w:cstheme="minorHAnsi"/>
                <w:b/>
                <w:sz w:val="22"/>
                <w:szCs w:val="22"/>
                <w:lang w:val="hr-HR" w:eastAsia="hr-HR"/>
              </w:rPr>
              <w:fldChar w:fldCharType="separate"/>
            </w:r>
            <w:r w:rsidRPr="005666B6">
              <w:rPr>
                <w:rFonts w:asciiTheme="minorHAnsi" w:hAnsiTheme="minorHAnsi" w:cstheme="minorHAnsi"/>
                <w:b/>
                <w:noProof/>
                <w:sz w:val="22"/>
                <w:szCs w:val="22"/>
                <w:lang w:val="hr-HR" w:eastAsia="hr-HR"/>
              </w:rPr>
              <w:t>100</w:t>
            </w:r>
            <w:r w:rsidRPr="005666B6">
              <w:rPr>
                <w:rFonts w:asciiTheme="minorHAnsi" w:hAnsiTheme="minorHAnsi" w:cstheme="minorHAnsi"/>
                <w:b/>
                <w:sz w:val="22"/>
                <w:szCs w:val="22"/>
                <w:lang w:val="hr-HR" w:eastAsia="hr-HR"/>
              </w:rPr>
              <w:fldChar w:fldCharType="end"/>
            </w:r>
            <w:r w:rsidRPr="005666B6">
              <w:rPr>
                <w:rFonts w:asciiTheme="minorHAnsi" w:hAnsiTheme="minorHAnsi" w:cstheme="minorHAnsi"/>
                <w:b/>
                <w:sz w:val="22"/>
                <w:szCs w:val="22"/>
                <w:lang w:val="hr-HR" w:eastAsia="hr-HR"/>
              </w:rPr>
              <w:t>,00</w:t>
            </w:r>
          </w:p>
        </w:tc>
        <w:tc>
          <w:tcPr>
            <w:tcW w:w="614" w:type="pct"/>
            <w:shd w:val="clear" w:color="auto" w:fill="F2F2F2"/>
          </w:tcPr>
          <w:p w:rsidR="00EB38FD" w:rsidRPr="005666B6" w:rsidRDefault="00EB38FD" w:rsidP="00EB38FD">
            <w:pPr>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102.429</w:t>
            </w:r>
          </w:p>
        </w:tc>
        <w:tc>
          <w:tcPr>
            <w:tcW w:w="713" w:type="pct"/>
            <w:shd w:val="clear" w:color="auto" w:fill="F2F2F2"/>
          </w:tcPr>
          <w:p w:rsidR="00EB38FD" w:rsidRPr="005666B6" w:rsidRDefault="00EB38FD" w:rsidP="00EB38FD">
            <w:pPr>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fldChar w:fldCharType="begin"/>
            </w:r>
            <w:r w:rsidRPr="005666B6">
              <w:rPr>
                <w:rFonts w:asciiTheme="minorHAnsi" w:hAnsiTheme="minorHAnsi" w:cstheme="minorHAnsi"/>
                <w:b/>
                <w:sz w:val="22"/>
                <w:szCs w:val="22"/>
                <w:lang w:val="hr-HR" w:eastAsia="hr-HR"/>
              </w:rPr>
              <w:instrText xml:space="preserve"> =SUM(ABOVE) </w:instrText>
            </w:r>
            <w:r w:rsidRPr="005666B6">
              <w:rPr>
                <w:rFonts w:asciiTheme="minorHAnsi" w:hAnsiTheme="minorHAnsi" w:cstheme="minorHAnsi"/>
                <w:b/>
                <w:sz w:val="22"/>
                <w:szCs w:val="22"/>
                <w:lang w:val="hr-HR" w:eastAsia="hr-HR"/>
              </w:rPr>
              <w:fldChar w:fldCharType="separate"/>
            </w:r>
            <w:r w:rsidRPr="005666B6">
              <w:rPr>
                <w:rFonts w:asciiTheme="minorHAnsi" w:hAnsiTheme="minorHAnsi" w:cstheme="minorHAnsi"/>
                <w:b/>
                <w:noProof/>
                <w:sz w:val="22"/>
                <w:szCs w:val="22"/>
                <w:lang w:val="hr-HR" w:eastAsia="hr-HR"/>
              </w:rPr>
              <w:t>100</w:t>
            </w:r>
            <w:r w:rsidRPr="005666B6">
              <w:rPr>
                <w:rFonts w:asciiTheme="minorHAnsi" w:hAnsiTheme="minorHAnsi" w:cstheme="minorHAnsi"/>
                <w:b/>
                <w:sz w:val="22"/>
                <w:szCs w:val="22"/>
                <w:lang w:val="hr-HR" w:eastAsia="hr-HR"/>
              </w:rPr>
              <w:fldChar w:fldCharType="end"/>
            </w:r>
            <w:r w:rsidRPr="005666B6">
              <w:rPr>
                <w:rFonts w:asciiTheme="minorHAnsi" w:hAnsiTheme="minorHAnsi" w:cstheme="minorHAnsi"/>
                <w:b/>
                <w:sz w:val="22"/>
                <w:szCs w:val="22"/>
                <w:lang w:val="hr-HR" w:eastAsia="hr-HR"/>
              </w:rPr>
              <w:t>,00</w:t>
            </w:r>
          </w:p>
        </w:tc>
        <w:tc>
          <w:tcPr>
            <w:tcW w:w="722" w:type="pct"/>
            <w:shd w:val="clear" w:color="auto" w:fill="F2F2F2"/>
          </w:tcPr>
          <w:p w:rsidR="00EB38FD" w:rsidRPr="005666B6" w:rsidRDefault="00EB38FD" w:rsidP="00EB38FD">
            <w:pPr>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88</w:t>
            </w:r>
          </w:p>
        </w:tc>
      </w:tr>
    </w:tbl>
    <w:p w:rsidR="00EB38FD" w:rsidRPr="005666B6" w:rsidRDefault="00EB38FD" w:rsidP="00EB38FD">
      <w:pPr>
        <w:widowControl w:val="0"/>
        <w:jc w:val="both"/>
        <w:rPr>
          <w:rFonts w:asciiTheme="minorHAnsi" w:hAnsiTheme="minorHAnsi" w:cstheme="minorHAnsi"/>
          <w:sz w:val="22"/>
          <w:szCs w:val="22"/>
          <w:lang w:val="hr-HR" w:eastAsia="hr-HR"/>
        </w:rPr>
      </w:pPr>
    </w:p>
    <w:p w:rsidR="00EB38FD" w:rsidRPr="005666B6" w:rsidRDefault="008D07F5" w:rsidP="00C85D69">
      <w:pPr>
        <w:widowControl w:val="0"/>
        <w:tabs>
          <w:tab w:val="left" w:pos="567"/>
        </w:tabs>
        <w:jc w:val="both"/>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6</w:t>
      </w:r>
      <w:r w:rsidR="00EB38FD" w:rsidRPr="005666B6">
        <w:rPr>
          <w:rFonts w:asciiTheme="minorHAnsi" w:hAnsiTheme="minorHAnsi" w:cstheme="minorHAnsi"/>
          <w:b/>
          <w:sz w:val="22"/>
          <w:szCs w:val="22"/>
          <w:lang w:val="hr-HR" w:eastAsia="hr-HR"/>
        </w:rPr>
        <w:t xml:space="preserve">.2. </w:t>
      </w:r>
      <w:r w:rsidR="00C85D69" w:rsidRPr="005666B6">
        <w:rPr>
          <w:rFonts w:asciiTheme="minorHAnsi" w:hAnsiTheme="minorHAnsi" w:cstheme="minorHAnsi"/>
          <w:b/>
          <w:sz w:val="22"/>
          <w:szCs w:val="22"/>
          <w:lang w:val="hr-HR" w:eastAsia="hr-HR"/>
        </w:rPr>
        <w:tab/>
      </w:r>
      <w:r w:rsidR="00EB38FD" w:rsidRPr="005666B6">
        <w:rPr>
          <w:rFonts w:asciiTheme="minorHAnsi" w:hAnsiTheme="minorHAnsi" w:cstheme="minorHAnsi"/>
          <w:b/>
          <w:sz w:val="22"/>
          <w:szCs w:val="22"/>
          <w:lang w:val="hr-HR" w:eastAsia="hr-HR"/>
        </w:rPr>
        <w:t xml:space="preserve">Potraživanja </w:t>
      </w:r>
    </w:p>
    <w:p w:rsidR="00C85D69" w:rsidRPr="005666B6" w:rsidRDefault="00C85D69" w:rsidP="00C85D69">
      <w:pPr>
        <w:widowControl w:val="0"/>
        <w:tabs>
          <w:tab w:val="left" w:pos="567"/>
        </w:tabs>
        <w:jc w:val="both"/>
        <w:rPr>
          <w:rFonts w:asciiTheme="minorHAnsi" w:hAnsiTheme="minorHAnsi" w:cstheme="minorHAnsi"/>
          <w:b/>
          <w:sz w:val="22"/>
          <w:szCs w:val="22"/>
          <w:lang w:val="hr-HR" w:eastAsia="hr-HR"/>
        </w:rPr>
      </w:pPr>
    </w:p>
    <w:p w:rsidR="00EB38FD" w:rsidRPr="005666B6" w:rsidRDefault="00EB38FD" w:rsidP="00EB38FD">
      <w:pPr>
        <w:widowControl w:val="0"/>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 xml:space="preserve">Potraživanja na dan 31. prosinca 2020. godine iznose </w:t>
      </w:r>
      <w:r w:rsidR="00565B5A" w:rsidRPr="005666B6">
        <w:rPr>
          <w:rFonts w:asciiTheme="minorHAnsi" w:hAnsiTheme="minorHAnsi" w:cstheme="minorHAnsi"/>
          <w:sz w:val="22"/>
          <w:szCs w:val="22"/>
          <w:lang w:val="hr-HR" w:eastAsia="hr-HR"/>
        </w:rPr>
        <w:t xml:space="preserve">2.099.112 </w:t>
      </w:r>
      <w:r w:rsidRPr="005666B6">
        <w:rPr>
          <w:rFonts w:asciiTheme="minorHAnsi" w:hAnsiTheme="minorHAnsi" w:cstheme="minorHAnsi"/>
          <w:sz w:val="22"/>
          <w:szCs w:val="22"/>
          <w:lang w:val="hr-HR" w:eastAsia="hr-HR"/>
        </w:rPr>
        <w:t>kuna, a sastoje se od potraživanja od kupaca, od potraživanja od države i drugih institucija te od ostalih potraživanja. Potraživanja od domaćih kupaca iznose 210.469 kuna. Potraživanja od inozemnih kupaca iznose 473.176 kunu, što čini ukupno potraživanje od kupaca na dan 31.12.2020. od 683.645 kune, potraživanje od države i drugih institucija čini najvećim dijelom potraživanje za PDV, budući smo u mjesecu prosincu nabavili najviše opreme i strojeva te po tim računima imamo pravo na povrat pretporeza. Ostatak potraživanja od države čine potraživanja od HZZO-a za na</w:t>
      </w:r>
      <w:r w:rsidR="007A395D" w:rsidRPr="005666B6">
        <w:rPr>
          <w:rFonts w:asciiTheme="minorHAnsi" w:hAnsiTheme="minorHAnsi" w:cstheme="minorHAnsi"/>
          <w:sz w:val="22"/>
          <w:szCs w:val="22"/>
          <w:lang w:val="hr-HR" w:eastAsia="hr-HR"/>
        </w:rPr>
        <w:t>knadu za bolovanje.</w:t>
      </w:r>
      <w:r w:rsidRPr="005666B6">
        <w:rPr>
          <w:rFonts w:asciiTheme="minorHAnsi" w:hAnsiTheme="minorHAnsi" w:cstheme="minorHAnsi"/>
          <w:sz w:val="22"/>
          <w:szCs w:val="22"/>
          <w:lang w:val="hr-HR" w:eastAsia="hr-HR"/>
        </w:rPr>
        <w:t>Ostala potraživanja odnose se na potraživanja za primljene kartice te dane predujmove</w:t>
      </w:r>
      <w:r w:rsidR="00872323" w:rsidRPr="005666B6">
        <w:rPr>
          <w:rFonts w:asciiTheme="minorHAnsi" w:hAnsiTheme="minorHAnsi" w:cstheme="minorHAnsi"/>
          <w:sz w:val="22"/>
          <w:szCs w:val="22"/>
          <w:lang w:val="hr-HR" w:eastAsia="hr-HR"/>
        </w:rPr>
        <w:t xml:space="preserve"> te plaćene troškove budućeg razdoblja i obračunate prihode</w:t>
      </w:r>
      <w:r w:rsidRPr="005666B6">
        <w:rPr>
          <w:rFonts w:asciiTheme="minorHAnsi" w:hAnsiTheme="minorHAnsi" w:cstheme="minorHAnsi"/>
          <w:sz w:val="22"/>
          <w:szCs w:val="22"/>
          <w:lang w:val="hr-HR" w:eastAsia="hr-HR"/>
        </w:rPr>
        <w:t>.</w:t>
      </w:r>
    </w:p>
    <w:p w:rsidR="00EB38FD" w:rsidRPr="005666B6" w:rsidRDefault="00EB38FD" w:rsidP="00EB38FD">
      <w:pPr>
        <w:widowControl w:val="0"/>
        <w:jc w:val="both"/>
        <w:rPr>
          <w:rFonts w:asciiTheme="minorHAnsi" w:hAnsiTheme="minorHAnsi" w:cstheme="minorHAnsi"/>
          <w:sz w:val="22"/>
          <w:szCs w:val="22"/>
          <w:lang w:val="hr-HR" w:eastAsia="hr-HR"/>
        </w:rPr>
      </w:pPr>
    </w:p>
    <w:p w:rsidR="00EB38FD" w:rsidRPr="005666B6" w:rsidRDefault="00EB38FD" w:rsidP="00EB38FD">
      <w:pPr>
        <w:tabs>
          <w:tab w:val="left" w:pos="840"/>
          <w:tab w:val="decimal" w:pos="8500"/>
        </w:tabs>
        <w:rPr>
          <w:rFonts w:asciiTheme="minorHAnsi" w:hAnsiTheme="minorHAnsi" w:cstheme="minorHAnsi"/>
          <w:szCs w:val="24"/>
          <w:lang w:val="hr-HR" w:eastAsia="hr-HR"/>
        </w:rPr>
      </w:pPr>
    </w:p>
    <w:p w:rsidR="007A395D" w:rsidRPr="005666B6" w:rsidRDefault="007A395D" w:rsidP="00EB38FD">
      <w:pPr>
        <w:tabs>
          <w:tab w:val="left" w:pos="840"/>
          <w:tab w:val="decimal" w:pos="8500"/>
        </w:tabs>
        <w:rPr>
          <w:rFonts w:asciiTheme="minorHAnsi" w:hAnsiTheme="minorHAnsi" w:cstheme="minorHAnsi"/>
          <w:szCs w:val="24"/>
          <w:lang w:val="hr-HR" w:eastAsia="hr-HR"/>
        </w:rPr>
      </w:pPr>
    </w:p>
    <w:p w:rsidR="007A395D" w:rsidRPr="005666B6" w:rsidRDefault="007A395D" w:rsidP="00EB38FD">
      <w:pPr>
        <w:tabs>
          <w:tab w:val="left" w:pos="840"/>
          <w:tab w:val="decimal" w:pos="8500"/>
        </w:tabs>
        <w:rPr>
          <w:rFonts w:asciiTheme="minorHAnsi" w:hAnsiTheme="minorHAnsi" w:cstheme="minorHAnsi"/>
          <w:szCs w:val="24"/>
          <w:lang w:val="hr-HR" w:eastAsia="hr-HR"/>
        </w:rPr>
      </w:pPr>
    </w:p>
    <w:p w:rsidR="007A395D" w:rsidRPr="005666B6" w:rsidRDefault="007A395D" w:rsidP="00EB38FD">
      <w:pPr>
        <w:tabs>
          <w:tab w:val="left" w:pos="840"/>
          <w:tab w:val="decimal" w:pos="8500"/>
        </w:tabs>
        <w:rPr>
          <w:rFonts w:asciiTheme="minorHAnsi" w:hAnsiTheme="minorHAnsi" w:cstheme="minorHAnsi"/>
          <w:szCs w:val="24"/>
          <w:lang w:val="hr-HR" w:eastAsia="hr-HR"/>
        </w:rPr>
      </w:pPr>
    </w:p>
    <w:p w:rsidR="007A395D" w:rsidRPr="005666B6" w:rsidRDefault="007A395D" w:rsidP="00EB38FD">
      <w:pPr>
        <w:tabs>
          <w:tab w:val="left" w:pos="840"/>
          <w:tab w:val="decimal" w:pos="8500"/>
        </w:tabs>
        <w:rPr>
          <w:rFonts w:asciiTheme="minorHAnsi" w:hAnsiTheme="minorHAnsi" w:cstheme="minorHAnsi"/>
          <w:szCs w:val="24"/>
          <w:lang w:val="hr-HR" w:eastAsia="hr-HR"/>
        </w:rPr>
      </w:pPr>
    </w:p>
    <w:p w:rsidR="007A395D" w:rsidRPr="005666B6" w:rsidRDefault="007A395D" w:rsidP="00EB38FD">
      <w:pPr>
        <w:tabs>
          <w:tab w:val="left" w:pos="840"/>
          <w:tab w:val="decimal" w:pos="8500"/>
        </w:tabs>
        <w:rPr>
          <w:rFonts w:asciiTheme="minorHAnsi" w:hAnsiTheme="minorHAnsi" w:cstheme="minorHAnsi"/>
          <w:szCs w:val="24"/>
          <w:lang w:val="hr-HR" w:eastAsia="hr-HR"/>
        </w:rPr>
      </w:pPr>
    </w:p>
    <w:p w:rsidR="00872323" w:rsidRPr="005666B6" w:rsidRDefault="00872323" w:rsidP="00872323">
      <w:pPr>
        <w:widowControl w:val="0"/>
        <w:tabs>
          <w:tab w:val="left" w:pos="567"/>
        </w:tabs>
        <w:jc w:val="both"/>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 xml:space="preserve">6.2. </w:t>
      </w:r>
      <w:r w:rsidRPr="005666B6">
        <w:rPr>
          <w:rFonts w:asciiTheme="minorHAnsi" w:hAnsiTheme="minorHAnsi" w:cstheme="minorHAnsi"/>
          <w:b/>
          <w:sz w:val="22"/>
          <w:szCs w:val="22"/>
          <w:lang w:val="hr-HR" w:eastAsia="hr-HR"/>
        </w:rPr>
        <w:tab/>
        <w:t>Potraživanja - nastavak</w:t>
      </w:r>
    </w:p>
    <w:p w:rsidR="00E23EA8" w:rsidRPr="005666B6" w:rsidRDefault="00E23EA8" w:rsidP="00EB38FD">
      <w:pPr>
        <w:tabs>
          <w:tab w:val="left" w:pos="840"/>
          <w:tab w:val="decimal" w:pos="8500"/>
        </w:tabs>
        <w:rPr>
          <w:rFonts w:asciiTheme="minorHAnsi" w:hAnsiTheme="minorHAnsi" w:cstheme="minorHAnsi"/>
          <w:b/>
          <w:sz w:val="22"/>
          <w:szCs w:val="22"/>
          <w:lang w:val="hr-HR" w:eastAsia="hr-HR"/>
        </w:rPr>
      </w:pPr>
    </w:p>
    <w:tbl>
      <w:tblPr>
        <w:tblW w:w="42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1513"/>
        <w:gridCol w:w="1195"/>
        <w:gridCol w:w="1115"/>
        <w:gridCol w:w="1166"/>
      </w:tblGrid>
      <w:tr w:rsidR="007A395D" w:rsidRPr="005666B6" w:rsidTr="00CB4B99">
        <w:tc>
          <w:tcPr>
            <w:tcW w:w="1726" w:type="pct"/>
            <w:tcBorders>
              <w:top w:val="single" w:sz="4" w:space="0" w:color="auto"/>
              <w:left w:val="single" w:sz="4" w:space="0" w:color="auto"/>
              <w:bottom w:val="single" w:sz="4" w:space="0" w:color="auto"/>
              <w:right w:val="single" w:sz="4" w:space="0" w:color="auto"/>
            </w:tcBorders>
            <w:shd w:val="clear" w:color="auto" w:fill="F2F2F2"/>
            <w:vAlign w:val="center"/>
          </w:tcPr>
          <w:p w:rsidR="007A395D" w:rsidRPr="005666B6" w:rsidRDefault="007A395D" w:rsidP="00CB4B99">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Potraživanja</w:t>
            </w:r>
          </w:p>
        </w:tc>
        <w:tc>
          <w:tcPr>
            <w:tcW w:w="993" w:type="pct"/>
            <w:tcBorders>
              <w:top w:val="single" w:sz="4" w:space="0" w:color="auto"/>
              <w:left w:val="single" w:sz="4" w:space="0" w:color="auto"/>
              <w:bottom w:val="single" w:sz="4" w:space="0" w:color="auto"/>
              <w:right w:val="single" w:sz="4" w:space="0" w:color="auto"/>
            </w:tcBorders>
            <w:shd w:val="clear" w:color="auto" w:fill="F2F2F2"/>
            <w:vAlign w:val="center"/>
          </w:tcPr>
          <w:p w:rsidR="007A395D" w:rsidRPr="005666B6" w:rsidRDefault="007A395D" w:rsidP="00CB4B99">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2019.g.</w:t>
            </w:r>
          </w:p>
        </w:tc>
        <w:tc>
          <w:tcPr>
            <w:tcW w:w="784" w:type="pct"/>
            <w:tcBorders>
              <w:top w:val="single" w:sz="4" w:space="0" w:color="auto"/>
              <w:left w:val="single" w:sz="4" w:space="0" w:color="auto"/>
              <w:bottom w:val="single" w:sz="4" w:space="0" w:color="auto"/>
              <w:right w:val="single" w:sz="4" w:space="0" w:color="auto"/>
            </w:tcBorders>
            <w:shd w:val="clear" w:color="auto" w:fill="F2F2F2"/>
            <w:vAlign w:val="center"/>
          </w:tcPr>
          <w:p w:rsidR="007A395D" w:rsidRPr="005666B6" w:rsidRDefault="007A395D" w:rsidP="00CB4B99">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Struktura u %</w:t>
            </w:r>
          </w:p>
        </w:tc>
        <w:tc>
          <w:tcPr>
            <w:tcW w:w="732" w:type="pct"/>
            <w:tcBorders>
              <w:top w:val="single" w:sz="4" w:space="0" w:color="auto"/>
              <w:left w:val="single" w:sz="4" w:space="0" w:color="auto"/>
              <w:bottom w:val="single" w:sz="4" w:space="0" w:color="auto"/>
              <w:right w:val="single" w:sz="4" w:space="0" w:color="auto"/>
            </w:tcBorders>
            <w:shd w:val="clear" w:color="auto" w:fill="F2F2F2"/>
            <w:vAlign w:val="center"/>
          </w:tcPr>
          <w:p w:rsidR="007A395D" w:rsidRPr="005666B6" w:rsidRDefault="007A395D" w:rsidP="00CB4B99">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2020.g.</w:t>
            </w:r>
          </w:p>
        </w:tc>
        <w:tc>
          <w:tcPr>
            <w:tcW w:w="765" w:type="pct"/>
            <w:tcBorders>
              <w:top w:val="single" w:sz="4" w:space="0" w:color="auto"/>
              <w:left w:val="single" w:sz="4" w:space="0" w:color="auto"/>
              <w:bottom w:val="single" w:sz="4" w:space="0" w:color="auto"/>
              <w:right w:val="single" w:sz="4" w:space="0" w:color="auto"/>
            </w:tcBorders>
            <w:shd w:val="clear" w:color="auto" w:fill="F2F2F2"/>
            <w:vAlign w:val="center"/>
          </w:tcPr>
          <w:p w:rsidR="007A395D" w:rsidRPr="005666B6" w:rsidRDefault="007A395D" w:rsidP="00CB4B99">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Struktura u %</w:t>
            </w:r>
          </w:p>
        </w:tc>
      </w:tr>
      <w:tr w:rsidR="007A395D" w:rsidRPr="005666B6" w:rsidTr="00CB4B99">
        <w:tc>
          <w:tcPr>
            <w:tcW w:w="1726" w:type="pct"/>
            <w:tcBorders>
              <w:top w:val="single" w:sz="4" w:space="0" w:color="auto"/>
            </w:tcBorders>
          </w:tcPr>
          <w:p w:rsidR="007A395D" w:rsidRPr="005666B6" w:rsidRDefault="007A395D" w:rsidP="00CB4B99">
            <w:pPr>
              <w:tabs>
                <w:tab w:val="left" w:pos="840"/>
              </w:tabs>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Potraživanja od kupaca</w:t>
            </w:r>
          </w:p>
        </w:tc>
        <w:tc>
          <w:tcPr>
            <w:tcW w:w="993" w:type="pct"/>
            <w:tcBorders>
              <w:top w:val="nil"/>
              <w:left w:val="nil"/>
              <w:bottom w:val="single" w:sz="8" w:space="0" w:color="auto"/>
              <w:right w:val="single" w:sz="8" w:space="0" w:color="auto"/>
            </w:tcBorders>
            <w:shd w:val="clear" w:color="auto" w:fill="auto"/>
            <w:vAlign w:val="center"/>
          </w:tcPr>
          <w:p w:rsidR="007A395D" w:rsidRPr="005666B6" w:rsidRDefault="007A395D" w:rsidP="00CB4B99">
            <w:pPr>
              <w:jc w:val="right"/>
              <w:rPr>
                <w:rFonts w:asciiTheme="minorHAnsi" w:hAnsiTheme="minorHAnsi" w:cstheme="minorHAnsi"/>
                <w:color w:val="000000"/>
                <w:sz w:val="22"/>
                <w:szCs w:val="22"/>
                <w:lang w:val="hr-HR" w:eastAsia="hr-HR"/>
              </w:rPr>
            </w:pPr>
            <w:r w:rsidRPr="005666B6">
              <w:rPr>
                <w:rFonts w:asciiTheme="minorHAnsi" w:hAnsiTheme="minorHAnsi" w:cstheme="minorHAnsi"/>
                <w:color w:val="000000"/>
                <w:sz w:val="22"/>
                <w:szCs w:val="22"/>
              </w:rPr>
              <w:t>699.344</w:t>
            </w:r>
          </w:p>
        </w:tc>
        <w:tc>
          <w:tcPr>
            <w:tcW w:w="784" w:type="pct"/>
            <w:tcBorders>
              <w:top w:val="nil"/>
              <w:left w:val="nil"/>
              <w:bottom w:val="single" w:sz="8" w:space="0" w:color="auto"/>
              <w:right w:val="single" w:sz="8" w:space="0" w:color="auto"/>
            </w:tcBorders>
            <w:shd w:val="clear" w:color="auto" w:fill="auto"/>
            <w:vAlign w:val="center"/>
          </w:tcPr>
          <w:p w:rsidR="007A395D" w:rsidRPr="005666B6" w:rsidRDefault="007A395D" w:rsidP="00CB4B99">
            <w:pPr>
              <w:jc w:val="right"/>
              <w:rPr>
                <w:rFonts w:asciiTheme="minorHAnsi" w:hAnsiTheme="minorHAnsi" w:cstheme="minorHAnsi"/>
                <w:color w:val="000000"/>
                <w:sz w:val="22"/>
                <w:szCs w:val="22"/>
                <w:lang w:val="hr-HR" w:eastAsia="hr-HR"/>
              </w:rPr>
            </w:pPr>
            <w:r w:rsidRPr="005666B6">
              <w:rPr>
                <w:rFonts w:asciiTheme="minorHAnsi" w:hAnsiTheme="minorHAnsi" w:cstheme="minorHAnsi"/>
                <w:color w:val="000000"/>
                <w:sz w:val="22"/>
                <w:szCs w:val="22"/>
              </w:rPr>
              <w:t>31</w:t>
            </w:r>
          </w:p>
        </w:tc>
        <w:tc>
          <w:tcPr>
            <w:tcW w:w="732" w:type="pct"/>
            <w:tcBorders>
              <w:top w:val="nil"/>
              <w:left w:val="nil"/>
              <w:bottom w:val="single" w:sz="8" w:space="0" w:color="auto"/>
              <w:right w:val="single" w:sz="8" w:space="0" w:color="auto"/>
            </w:tcBorders>
            <w:shd w:val="clear" w:color="auto" w:fill="auto"/>
            <w:vAlign w:val="center"/>
          </w:tcPr>
          <w:p w:rsidR="007A395D" w:rsidRPr="005666B6" w:rsidRDefault="007A395D" w:rsidP="00CB4B99">
            <w:pPr>
              <w:jc w:val="right"/>
              <w:rPr>
                <w:rFonts w:asciiTheme="minorHAnsi" w:hAnsiTheme="minorHAnsi" w:cstheme="minorHAnsi"/>
                <w:color w:val="000000"/>
                <w:sz w:val="22"/>
                <w:szCs w:val="22"/>
                <w:lang w:val="hr-HR" w:eastAsia="hr-HR"/>
              </w:rPr>
            </w:pPr>
            <w:r w:rsidRPr="005666B6">
              <w:rPr>
                <w:rFonts w:asciiTheme="minorHAnsi" w:hAnsiTheme="minorHAnsi" w:cstheme="minorHAnsi"/>
                <w:color w:val="000000"/>
                <w:sz w:val="22"/>
                <w:szCs w:val="22"/>
              </w:rPr>
              <w:t>683.645</w:t>
            </w:r>
          </w:p>
        </w:tc>
        <w:tc>
          <w:tcPr>
            <w:tcW w:w="765" w:type="pct"/>
            <w:tcBorders>
              <w:top w:val="nil"/>
              <w:left w:val="nil"/>
              <w:bottom w:val="single" w:sz="8" w:space="0" w:color="auto"/>
              <w:right w:val="single" w:sz="8" w:space="0" w:color="auto"/>
            </w:tcBorders>
            <w:shd w:val="clear" w:color="auto" w:fill="auto"/>
            <w:vAlign w:val="center"/>
          </w:tcPr>
          <w:p w:rsidR="007A395D" w:rsidRPr="005666B6" w:rsidRDefault="007A395D" w:rsidP="00CB4B99">
            <w:pPr>
              <w:jc w:val="right"/>
              <w:rPr>
                <w:rFonts w:asciiTheme="minorHAnsi" w:hAnsiTheme="minorHAnsi" w:cstheme="minorHAnsi"/>
                <w:color w:val="000000"/>
                <w:sz w:val="22"/>
                <w:szCs w:val="22"/>
                <w:lang w:val="hr-HR" w:eastAsia="hr-HR"/>
              </w:rPr>
            </w:pPr>
            <w:r w:rsidRPr="005666B6">
              <w:rPr>
                <w:rFonts w:asciiTheme="minorHAnsi" w:hAnsiTheme="minorHAnsi" w:cstheme="minorHAnsi"/>
                <w:color w:val="000000"/>
                <w:sz w:val="22"/>
                <w:szCs w:val="22"/>
              </w:rPr>
              <w:t>33</w:t>
            </w:r>
          </w:p>
        </w:tc>
      </w:tr>
      <w:tr w:rsidR="007A395D" w:rsidRPr="005666B6" w:rsidTr="00CB4B99">
        <w:tc>
          <w:tcPr>
            <w:tcW w:w="1726" w:type="pct"/>
          </w:tcPr>
          <w:p w:rsidR="007A395D" w:rsidRPr="005666B6" w:rsidRDefault="007A395D" w:rsidP="00CB4B99">
            <w:pPr>
              <w:tabs>
                <w:tab w:val="left" w:pos="840"/>
              </w:tabs>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Potraživanja od države i drugih institucija</w:t>
            </w:r>
          </w:p>
        </w:tc>
        <w:tc>
          <w:tcPr>
            <w:tcW w:w="993" w:type="pct"/>
            <w:tcBorders>
              <w:top w:val="nil"/>
              <w:left w:val="nil"/>
              <w:bottom w:val="single" w:sz="8" w:space="0" w:color="auto"/>
              <w:right w:val="single" w:sz="8" w:space="0" w:color="auto"/>
            </w:tcBorders>
            <w:shd w:val="clear" w:color="auto" w:fill="auto"/>
            <w:vAlign w:val="center"/>
          </w:tcPr>
          <w:p w:rsidR="007A395D" w:rsidRPr="005666B6" w:rsidRDefault="007A395D" w:rsidP="00CB4B99">
            <w:pPr>
              <w:jc w:val="right"/>
              <w:rPr>
                <w:rFonts w:asciiTheme="minorHAnsi" w:hAnsiTheme="minorHAnsi" w:cstheme="minorHAnsi"/>
                <w:color w:val="000000"/>
                <w:sz w:val="22"/>
                <w:szCs w:val="22"/>
              </w:rPr>
            </w:pPr>
            <w:r w:rsidRPr="005666B6">
              <w:rPr>
                <w:rFonts w:asciiTheme="minorHAnsi" w:hAnsiTheme="minorHAnsi" w:cstheme="minorHAnsi"/>
                <w:color w:val="000000"/>
                <w:sz w:val="22"/>
                <w:szCs w:val="22"/>
              </w:rPr>
              <w:t>355.315</w:t>
            </w:r>
          </w:p>
        </w:tc>
        <w:tc>
          <w:tcPr>
            <w:tcW w:w="784" w:type="pct"/>
            <w:tcBorders>
              <w:top w:val="nil"/>
              <w:left w:val="nil"/>
              <w:bottom w:val="single" w:sz="8" w:space="0" w:color="auto"/>
              <w:right w:val="single" w:sz="8" w:space="0" w:color="auto"/>
            </w:tcBorders>
            <w:shd w:val="clear" w:color="auto" w:fill="auto"/>
            <w:vAlign w:val="center"/>
          </w:tcPr>
          <w:p w:rsidR="007A395D" w:rsidRPr="005666B6" w:rsidRDefault="007A395D" w:rsidP="00CB4B99">
            <w:pPr>
              <w:jc w:val="right"/>
              <w:rPr>
                <w:rFonts w:asciiTheme="minorHAnsi" w:hAnsiTheme="minorHAnsi" w:cstheme="minorHAnsi"/>
                <w:color w:val="000000"/>
                <w:sz w:val="22"/>
                <w:szCs w:val="22"/>
              </w:rPr>
            </w:pPr>
            <w:r w:rsidRPr="005666B6">
              <w:rPr>
                <w:rFonts w:asciiTheme="minorHAnsi" w:hAnsiTheme="minorHAnsi" w:cstheme="minorHAnsi"/>
                <w:color w:val="000000"/>
                <w:sz w:val="22"/>
                <w:szCs w:val="22"/>
              </w:rPr>
              <w:t>16</w:t>
            </w:r>
          </w:p>
        </w:tc>
        <w:tc>
          <w:tcPr>
            <w:tcW w:w="732" w:type="pct"/>
            <w:tcBorders>
              <w:top w:val="nil"/>
              <w:left w:val="nil"/>
              <w:bottom w:val="single" w:sz="8" w:space="0" w:color="auto"/>
              <w:right w:val="single" w:sz="8" w:space="0" w:color="auto"/>
            </w:tcBorders>
            <w:shd w:val="clear" w:color="auto" w:fill="auto"/>
            <w:vAlign w:val="center"/>
          </w:tcPr>
          <w:p w:rsidR="007A395D" w:rsidRPr="005666B6" w:rsidRDefault="007A395D" w:rsidP="00CB4B99">
            <w:pPr>
              <w:jc w:val="right"/>
              <w:rPr>
                <w:rFonts w:asciiTheme="minorHAnsi" w:hAnsiTheme="minorHAnsi" w:cstheme="minorHAnsi"/>
                <w:color w:val="000000"/>
                <w:sz w:val="22"/>
                <w:szCs w:val="22"/>
              </w:rPr>
            </w:pPr>
            <w:r w:rsidRPr="005666B6">
              <w:rPr>
                <w:rFonts w:asciiTheme="minorHAnsi" w:hAnsiTheme="minorHAnsi" w:cstheme="minorHAnsi"/>
                <w:color w:val="000000"/>
                <w:sz w:val="22"/>
                <w:szCs w:val="22"/>
              </w:rPr>
              <w:t>341.497</w:t>
            </w:r>
          </w:p>
        </w:tc>
        <w:tc>
          <w:tcPr>
            <w:tcW w:w="765" w:type="pct"/>
            <w:tcBorders>
              <w:top w:val="nil"/>
              <w:left w:val="nil"/>
              <w:bottom w:val="single" w:sz="8" w:space="0" w:color="auto"/>
              <w:right w:val="single" w:sz="8" w:space="0" w:color="auto"/>
            </w:tcBorders>
            <w:shd w:val="clear" w:color="auto" w:fill="auto"/>
            <w:vAlign w:val="center"/>
          </w:tcPr>
          <w:p w:rsidR="007A395D" w:rsidRPr="005666B6" w:rsidRDefault="007A395D" w:rsidP="00CB4B99">
            <w:pPr>
              <w:jc w:val="right"/>
              <w:rPr>
                <w:rFonts w:asciiTheme="minorHAnsi" w:hAnsiTheme="minorHAnsi" w:cstheme="minorHAnsi"/>
                <w:color w:val="000000"/>
                <w:sz w:val="22"/>
                <w:szCs w:val="22"/>
              </w:rPr>
            </w:pPr>
            <w:r w:rsidRPr="005666B6">
              <w:rPr>
                <w:rFonts w:asciiTheme="minorHAnsi" w:hAnsiTheme="minorHAnsi" w:cstheme="minorHAnsi"/>
                <w:color w:val="000000"/>
                <w:sz w:val="22"/>
                <w:szCs w:val="22"/>
              </w:rPr>
              <w:t>16</w:t>
            </w:r>
          </w:p>
        </w:tc>
      </w:tr>
      <w:tr w:rsidR="007A395D" w:rsidRPr="005666B6" w:rsidTr="00CB4B99">
        <w:tc>
          <w:tcPr>
            <w:tcW w:w="1726" w:type="pct"/>
          </w:tcPr>
          <w:p w:rsidR="007A395D" w:rsidRPr="005666B6" w:rsidRDefault="007A395D" w:rsidP="00CB4B99">
            <w:pPr>
              <w:tabs>
                <w:tab w:val="left" w:pos="840"/>
              </w:tabs>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Ostala potraživanja</w:t>
            </w:r>
          </w:p>
        </w:tc>
        <w:tc>
          <w:tcPr>
            <w:tcW w:w="993" w:type="pct"/>
            <w:tcBorders>
              <w:top w:val="nil"/>
              <w:left w:val="nil"/>
              <w:bottom w:val="single" w:sz="8" w:space="0" w:color="auto"/>
              <w:right w:val="single" w:sz="8" w:space="0" w:color="auto"/>
            </w:tcBorders>
            <w:shd w:val="clear" w:color="auto" w:fill="auto"/>
            <w:vAlign w:val="center"/>
          </w:tcPr>
          <w:p w:rsidR="007A395D" w:rsidRPr="005666B6" w:rsidRDefault="007A395D" w:rsidP="00CB4B99">
            <w:pPr>
              <w:jc w:val="right"/>
              <w:rPr>
                <w:rFonts w:asciiTheme="minorHAnsi" w:hAnsiTheme="minorHAnsi" w:cstheme="minorHAnsi"/>
                <w:color w:val="000000"/>
                <w:sz w:val="22"/>
                <w:szCs w:val="22"/>
              </w:rPr>
            </w:pPr>
            <w:r w:rsidRPr="005666B6">
              <w:rPr>
                <w:rFonts w:asciiTheme="minorHAnsi" w:hAnsiTheme="minorHAnsi" w:cstheme="minorHAnsi"/>
                <w:color w:val="000000"/>
                <w:sz w:val="22"/>
                <w:szCs w:val="22"/>
              </w:rPr>
              <w:t>1.186.347</w:t>
            </w:r>
          </w:p>
        </w:tc>
        <w:tc>
          <w:tcPr>
            <w:tcW w:w="784" w:type="pct"/>
            <w:tcBorders>
              <w:top w:val="nil"/>
              <w:left w:val="nil"/>
              <w:bottom w:val="single" w:sz="8" w:space="0" w:color="auto"/>
              <w:right w:val="single" w:sz="8" w:space="0" w:color="auto"/>
            </w:tcBorders>
            <w:shd w:val="clear" w:color="auto" w:fill="auto"/>
            <w:vAlign w:val="center"/>
          </w:tcPr>
          <w:p w:rsidR="007A395D" w:rsidRPr="005666B6" w:rsidRDefault="007A395D" w:rsidP="00CB4B99">
            <w:pPr>
              <w:jc w:val="right"/>
              <w:rPr>
                <w:rFonts w:asciiTheme="minorHAnsi" w:hAnsiTheme="minorHAnsi" w:cstheme="minorHAnsi"/>
                <w:color w:val="000000"/>
                <w:sz w:val="22"/>
                <w:szCs w:val="22"/>
              </w:rPr>
            </w:pPr>
            <w:r w:rsidRPr="005666B6">
              <w:rPr>
                <w:rFonts w:asciiTheme="minorHAnsi" w:hAnsiTheme="minorHAnsi" w:cstheme="minorHAnsi"/>
                <w:color w:val="000000"/>
                <w:sz w:val="22"/>
                <w:szCs w:val="22"/>
              </w:rPr>
              <w:t>53</w:t>
            </w:r>
          </w:p>
        </w:tc>
        <w:tc>
          <w:tcPr>
            <w:tcW w:w="732" w:type="pct"/>
            <w:tcBorders>
              <w:top w:val="nil"/>
              <w:left w:val="nil"/>
              <w:bottom w:val="single" w:sz="8" w:space="0" w:color="auto"/>
              <w:right w:val="single" w:sz="8" w:space="0" w:color="auto"/>
            </w:tcBorders>
            <w:shd w:val="clear" w:color="auto" w:fill="auto"/>
            <w:vAlign w:val="center"/>
          </w:tcPr>
          <w:p w:rsidR="007A395D" w:rsidRPr="005666B6" w:rsidRDefault="007A395D" w:rsidP="00CB4B99">
            <w:pPr>
              <w:jc w:val="right"/>
              <w:rPr>
                <w:rFonts w:asciiTheme="minorHAnsi" w:hAnsiTheme="minorHAnsi" w:cstheme="minorHAnsi"/>
                <w:color w:val="000000"/>
                <w:sz w:val="22"/>
                <w:szCs w:val="22"/>
              </w:rPr>
            </w:pPr>
            <w:r w:rsidRPr="005666B6">
              <w:rPr>
                <w:rFonts w:asciiTheme="minorHAnsi" w:hAnsiTheme="minorHAnsi" w:cstheme="minorHAnsi"/>
                <w:color w:val="000000"/>
                <w:sz w:val="22"/>
                <w:szCs w:val="22"/>
              </w:rPr>
              <w:t>1.073.970</w:t>
            </w:r>
          </w:p>
        </w:tc>
        <w:tc>
          <w:tcPr>
            <w:tcW w:w="765" w:type="pct"/>
            <w:tcBorders>
              <w:top w:val="nil"/>
              <w:left w:val="nil"/>
              <w:bottom w:val="single" w:sz="8" w:space="0" w:color="auto"/>
              <w:right w:val="single" w:sz="8" w:space="0" w:color="auto"/>
            </w:tcBorders>
            <w:shd w:val="clear" w:color="auto" w:fill="auto"/>
            <w:vAlign w:val="center"/>
          </w:tcPr>
          <w:p w:rsidR="007A395D" w:rsidRPr="005666B6" w:rsidRDefault="007A395D" w:rsidP="00CB4B99">
            <w:pPr>
              <w:jc w:val="right"/>
              <w:rPr>
                <w:rFonts w:asciiTheme="minorHAnsi" w:hAnsiTheme="minorHAnsi" w:cstheme="minorHAnsi"/>
                <w:color w:val="000000"/>
                <w:sz w:val="22"/>
                <w:szCs w:val="22"/>
              </w:rPr>
            </w:pPr>
            <w:r w:rsidRPr="005666B6">
              <w:rPr>
                <w:rFonts w:asciiTheme="minorHAnsi" w:hAnsiTheme="minorHAnsi" w:cstheme="minorHAnsi"/>
                <w:color w:val="000000"/>
                <w:sz w:val="22"/>
                <w:szCs w:val="22"/>
              </w:rPr>
              <w:t>51</w:t>
            </w:r>
          </w:p>
        </w:tc>
      </w:tr>
      <w:tr w:rsidR="007A395D" w:rsidRPr="005666B6" w:rsidTr="00CB4B99">
        <w:tc>
          <w:tcPr>
            <w:tcW w:w="1726" w:type="pct"/>
            <w:shd w:val="clear" w:color="auto" w:fill="F2F2F2"/>
          </w:tcPr>
          <w:p w:rsidR="007A395D" w:rsidRPr="005666B6" w:rsidRDefault="007A395D" w:rsidP="00CB4B99">
            <w:pPr>
              <w:tabs>
                <w:tab w:val="left" w:pos="840"/>
              </w:tabs>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Ukupno</w:t>
            </w:r>
          </w:p>
        </w:tc>
        <w:tc>
          <w:tcPr>
            <w:tcW w:w="993" w:type="pct"/>
            <w:tcBorders>
              <w:top w:val="nil"/>
              <w:left w:val="nil"/>
              <w:bottom w:val="single" w:sz="8" w:space="0" w:color="auto"/>
              <w:right w:val="single" w:sz="8" w:space="0" w:color="auto"/>
            </w:tcBorders>
            <w:shd w:val="clear" w:color="000000" w:fill="F2F2F2"/>
            <w:vAlign w:val="center"/>
          </w:tcPr>
          <w:p w:rsidR="007A395D" w:rsidRPr="005666B6" w:rsidRDefault="007A395D" w:rsidP="00CB4B99">
            <w:pPr>
              <w:jc w:val="right"/>
              <w:rPr>
                <w:rFonts w:asciiTheme="minorHAnsi" w:hAnsiTheme="minorHAnsi" w:cstheme="minorHAnsi"/>
                <w:b/>
                <w:bCs/>
                <w:color w:val="000000"/>
                <w:sz w:val="22"/>
                <w:szCs w:val="22"/>
              </w:rPr>
            </w:pPr>
            <w:r w:rsidRPr="005666B6">
              <w:rPr>
                <w:rFonts w:asciiTheme="minorHAnsi" w:hAnsiTheme="minorHAnsi" w:cstheme="minorHAnsi"/>
                <w:b/>
                <w:bCs/>
                <w:noProof/>
                <w:color w:val="000000"/>
                <w:sz w:val="22"/>
                <w:szCs w:val="22"/>
              </w:rPr>
              <w:t>2.241.006</w:t>
            </w:r>
          </w:p>
        </w:tc>
        <w:tc>
          <w:tcPr>
            <w:tcW w:w="784" w:type="pct"/>
            <w:tcBorders>
              <w:top w:val="nil"/>
              <w:left w:val="nil"/>
              <w:bottom w:val="single" w:sz="8" w:space="0" w:color="auto"/>
              <w:right w:val="single" w:sz="8" w:space="0" w:color="auto"/>
            </w:tcBorders>
            <w:shd w:val="clear" w:color="000000" w:fill="F2F2F2"/>
            <w:vAlign w:val="center"/>
          </w:tcPr>
          <w:p w:rsidR="007A395D" w:rsidRPr="005666B6" w:rsidRDefault="007A395D" w:rsidP="00CB4B99">
            <w:pPr>
              <w:jc w:val="right"/>
              <w:rPr>
                <w:rFonts w:asciiTheme="minorHAnsi" w:hAnsiTheme="minorHAnsi" w:cstheme="minorHAnsi"/>
                <w:b/>
                <w:bCs/>
                <w:color w:val="000000"/>
                <w:sz w:val="22"/>
                <w:szCs w:val="22"/>
              </w:rPr>
            </w:pPr>
            <w:r w:rsidRPr="005666B6">
              <w:rPr>
                <w:rFonts w:asciiTheme="minorHAnsi" w:hAnsiTheme="minorHAnsi" w:cstheme="minorHAnsi"/>
                <w:b/>
                <w:bCs/>
                <w:noProof/>
                <w:color w:val="000000"/>
                <w:sz w:val="22"/>
                <w:szCs w:val="22"/>
              </w:rPr>
              <w:t>100</w:t>
            </w:r>
          </w:p>
        </w:tc>
        <w:tc>
          <w:tcPr>
            <w:tcW w:w="732" w:type="pct"/>
            <w:tcBorders>
              <w:top w:val="nil"/>
              <w:left w:val="nil"/>
              <w:bottom w:val="single" w:sz="8" w:space="0" w:color="auto"/>
              <w:right w:val="single" w:sz="8" w:space="0" w:color="auto"/>
            </w:tcBorders>
            <w:shd w:val="clear" w:color="000000" w:fill="F2F2F2"/>
            <w:vAlign w:val="center"/>
          </w:tcPr>
          <w:p w:rsidR="007A395D" w:rsidRPr="005666B6" w:rsidRDefault="007A395D" w:rsidP="00CB4B99">
            <w:pPr>
              <w:jc w:val="right"/>
              <w:rPr>
                <w:rFonts w:asciiTheme="minorHAnsi" w:hAnsiTheme="minorHAnsi" w:cstheme="minorHAnsi"/>
                <w:b/>
                <w:bCs/>
                <w:color w:val="000000"/>
                <w:sz w:val="22"/>
                <w:szCs w:val="22"/>
              </w:rPr>
            </w:pPr>
            <w:r w:rsidRPr="005666B6">
              <w:rPr>
                <w:rFonts w:asciiTheme="minorHAnsi" w:hAnsiTheme="minorHAnsi" w:cstheme="minorHAnsi"/>
                <w:b/>
                <w:bCs/>
                <w:color w:val="000000"/>
                <w:sz w:val="22"/>
                <w:szCs w:val="22"/>
              </w:rPr>
              <w:t>2.099.112</w:t>
            </w:r>
          </w:p>
        </w:tc>
        <w:tc>
          <w:tcPr>
            <w:tcW w:w="765" w:type="pct"/>
            <w:tcBorders>
              <w:top w:val="nil"/>
              <w:left w:val="nil"/>
              <w:bottom w:val="single" w:sz="8" w:space="0" w:color="auto"/>
              <w:right w:val="single" w:sz="8" w:space="0" w:color="auto"/>
            </w:tcBorders>
            <w:shd w:val="clear" w:color="000000" w:fill="F2F2F2"/>
            <w:vAlign w:val="center"/>
          </w:tcPr>
          <w:p w:rsidR="007A395D" w:rsidRPr="005666B6" w:rsidRDefault="007A395D" w:rsidP="00CB4B99">
            <w:pPr>
              <w:jc w:val="right"/>
              <w:rPr>
                <w:rFonts w:asciiTheme="minorHAnsi" w:hAnsiTheme="minorHAnsi" w:cstheme="minorHAnsi"/>
                <w:b/>
                <w:bCs/>
                <w:color w:val="000000"/>
                <w:sz w:val="22"/>
                <w:szCs w:val="22"/>
              </w:rPr>
            </w:pPr>
            <w:r w:rsidRPr="005666B6">
              <w:rPr>
                <w:rFonts w:asciiTheme="minorHAnsi" w:hAnsiTheme="minorHAnsi" w:cstheme="minorHAnsi"/>
                <w:b/>
                <w:bCs/>
                <w:noProof/>
                <w:color w:val="000000"/>
                <w:sz w:val="22"/>
                <w:szCs w:val="22"/>
              </w:rPr>
              <w:t>100</w:t>
            </w:r>
          </w:p>
        </w:tc>
      </w:tr>
    </w:tbl>
    <w:p w:rsidR="007A395D" w:rsidRPr="005666B6" w:rsidRDefault="007A395D" w:rsidP="00EB38FD">
      <w:pPr>
        <w:tabs>
          <w:tab w:val="left" w:pos="840"/>
          <w:tab w:val="decimal" w:pos="8500"/>
        </w:tabs>
        <w:rPr>
          <w:rFonts w:asciiTheme="minorHAnsi" w:hAnsiTheme="minorHAnsi" w:cstheme="minorHAnsi"/>
          <w:b/>
          <w:sz w:val="22"/>
          <w:szCs w:val="22"/>
          <w:lang w:val="hr-HR" w:eastAsia="hr-HR"/>
        </w:rPr>
      </w:pPr>
    </w:p>
    <w:p w:rsidR="00EB38FD" w:rsidRPr="005666B6" w:rsidRDefault="00EB38FD" w:rsidP="00EB38FD">
      <w:pPr>
        <w:tabs>
          <w:tab w:val="left" w:pos="840"/>
          <w:tab w:val="decimal" w:pos="8500"/>
        </w:tabs>
        <w:jc w:val="both"/>
        <w:rPr>
          <w:rFonts w:asciiTheme="minorHAnsi" w:hAnsiTheme="minorHAnsi" w:cstheme="minorHAnsi"/>
          <w:color w:val="000000"/>
          <w:sz w:val="22"/>
          <w:szCs w:val="22"/>
          <w:lang w:val="hr-HR" w:eastAsia="hr-HR"/>
        </w:rPr>
      </w:pPr>
      <w:r w:rsidRPr="005666B6">
        <w:rPr>
          <w:rFonts w:asciiTheme="minorHAnsi" w:hAnsiTheme="minorHAnsi" w:cstheme="minorHAnsi"/>
          <w:sz w:val="22"/>
          <w:szCs w:val="22"/>
          <w:lang w:val="hr-HR" w:eastAsia="hr-HR"/>
        </w:rPr>
        <w:t>Plaćeni troškovi budućeg razdoblja i obračun prihoda u 2020. godini iznose 1.052.003 kuna</w:t>
      </w:r>
      <w:r w:rsidR="00E23EA8" w:rsidRPr="005666B6">
        <w:rPr>
          <w:rFonts w:asciiTheme="minorHAnsi" w:hAnsiTheme="minorHAnsi" w:cstheme="minorHAnsi"/>
          <w:sz w:val="22"/>
          <w:szCs w:val="22"/>
          <w:lang w:val="hr-HR" w:eastAsia="hr-HR"/>
        </w:rPr>
        <w:t xml:space="preserve"> klasificirani su na poziciji ostala potraživanja</w:t>
      </w:r>
      <w:r w:rsidRPr="005666B6">
        <w:rPr>
          <w:rFonts w:asciiTheme="minorHAnsi" w:hAnsiTheme="minorHAnsi" w:cstheme="minorHAnsi"/>
          <w:sz w:val="22"/>
          <w:szCs w:val="22"/>
          <w:lang w:val="hr-HR" w:eastAsia="hr-HR"/>
        </w:rPr>
        <w:t>, a odnose se na police osiguranja te</w:t>
      </w:r>
      <w:r w:rsidRPr="005666B6">
        <w:rPr>
          <w:rFonts w:asciiTheme="minorHAnsi" w:hAnsiTheme="minorHAnsi" w:cstheme="minorHAnsi"/>
          <w:color w:val="FF0000"/>
          <w:sz w:val="22"/>
          <w:szCs w:val="22"/>
          <w:lang w:val="hr-HR" w:eastAsia="hr-HR"/>
        </w:rPr>
        <w:t xml:space="preserve"> </w:t>
      </w:r>
      <w:r w:rsidRPr="005666B6">
        <w:rPr>
          <w:rFonts w:asciiTheme="minorHAnsi" w:hAnsiTheme="minorHAnsi" w:cstheme="minorHAnsi"/>
          <w:color w:val="000000"/>
          <w:sz w:val="22"/>
          <w:szCs w:val="22"/>
          <w:lang w:val="hr-HR" w:eastAsia="hr-HR"/>
        </w:rPr>
        <w:t xml:space="preserve">na druge troškove koji se odnose na vremenski period od godinu dana. </w:t>
      </w:r>
    </w:p>
    <w:p w:rsidR="00EB38FD" w:rsidRPr="005666B6" w:rsidRDefault="00EB38FD" w:rsidP="00EB38FD">
      <w:pPr>
        <w:tabs>
          <w:tab w:val="left" w:pos="840"/>
          <w:tab w:val="decimal" w:pos="8500"/>
        </w:tabs>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 xml:space="preserve">Budući je </w:t>
      </w:r>
      <w:bookmarkStart w:id="2" w:name="_Hlk39834680"/>
      <w:r w:rsidRPr="005666B6">
        <w:rPr>
          <w:rFonts w:asciiTheme="minorHAnsi" w:hAnsiTheme="minorHAnsi" w:cstheme="minorHAnsi"/>
          <w:sz w:val="22"/>
          <w:szCs w:val="22"/>
          <w:lang w:val="hr-HR" w:eastAsia="hr-HR"/>
        </w:rPr>
        <w:t>Zračna luka Osijek u 2019. godini podigla dugoročni kredit putem HPB i HBOR-a od 22.000.000 kuna uz državno jamstvo od 80% što čini 17.600.000 kuna za zatvaranje obveza prema financijskim institucijama, dobavljačima i drugim obvezama uz kamatu 1,70% , uz rok otplate 10 godina i dvije godine počeka, razlika između referentne kamatne stope izračunate za krajnjeg korisnika i efektivne kamatne stope čini potporu male vrijednosti u iznosu od 1.045.122,79 kn. Ova potpora knjiži se sukladno MRS-20, točka 10.</w:t>
      </w:r>
      <w:r w:rsidR="007A395D" w:rsidRPr="005666B6">
        <w:rPr>
          <w:rFonts w:asciiTheme="minorHAnsi" w:hAnsiTheme="minorHAnsi" w:cstheme="minorHAnsi"/>
          <w:sz w:val="22"/>
          <w:szCs w:val="22"/>
          <w:lang w:val="hr-HR" w:eastAsia="hr-HR"/>
        </w:rPr>
        <w:t>A ( veza točka 9</w:t>
      </w:r>
      <w:r w:rsidR="00CB4B99" w:rsidRPr="005666B6">
        <w:rPr>
          <w:rFonts w:asciiTheme="minorHAnsi" w:hAnsiTheme="minorHAnsi" w:cstheme="minorHAnsi"/>
          <w:sz w:val="22"/>
          <w:szCs w:val="22"/>
          <w:lang w:val="hr-HR" w:eastAsia="hr-HR"/>
        </w:rPr>
        <w:t>. i 11</w:t>
      </w:r>
      <w:r w:rsidRPr="005666B6">
        <w:rPr>
          <w:rFonts w:asciiTheme="minorHAnsi" w:hAnsiTheme="minorHAnsi" w:cstheme="minorHAnsi"/>
          <w:sz w:val="22"/>
          <w:szCs w:val="22"/>
          <w:lang w:val="hr-HR" w:eastAsia="hr-HR"/>
        </w:rPr>
        <w:t>.</w:t>
      </w:r>
      <w:r w:rsidR="00CB4B99" w:rsidRPr="005666B6">
        <w:rPr>
          <w:rFonts w:asciiTheme="minorHAnsi" w:hAnsiTheme="minorHAnsi" w:cstheme="minorHAnsi"/>
          <w:sz w:val="22"/>
          <w:szCs w:val="22"/>
          <w:lang w:val="hr-HR" w:eastAsia="hr-HR"/>
        </w:rPr>
        <w:t>4.</w:t>
      </w:r>
      <w:r w:rsidRPr="005666B6">
        <w:rPr>
          <w:rFonts w:asciiTheme="minorHAnsi" w:hAnsiTheme="minorHAnsi" w:cstheme="minorHAnsi"/>
          <w:sz w:val="22"/>
          <w:szCs w:val="22"/>
          <w:lang w:val="hr-HR" w:eastAsia="hr-HR"/>
        </w:rPr>
        <w:t>)</w:t>
      </w:r>
      <w:r w:rsidRPr="005666B6">
        <w:rPr>
          <w:rFonts w:asciiTheme="minorHAnsi" w:hAnsiTheme="minorHAnsi" w:cstheme="minorHAnsi"/>
        </w:rPr>
        <w:t xml:space="preserve"> </w:t>
      </w:r>
      <w:r w:rsidRPr="005666B6">
        <w:rPr>
          <w:rFonts w:asciiTheme="minorHAnsi" w:hAnsiTheme="minorHAnsi" w:cstheme="minorHAnsi"/>
          <w:sz w:val="22"/>
          <w:szCs w:val="22"/>
          <w:lang w:val="hr-HR" w:eastAsia="hr-HR"/>
        </w:rPr>
        <w:t>godišnji iznos potpore je 54.434 kune.</w:t>
      </w:r>
    </w:p>
    <w:bookmarkEnd w:id="2"/>
    <w:p w:rsidR="00EB38FD" w:rsidRPr="005666B6" w:rsidRDefault="00EB38FD" w:rsidP="00EB38FD">
      <w:pPr>
        <w:tabs>
          <w:tab w:val="left" w:pos="840"/>
          <w:tab w:val="decimal" w:pos="8500"/>
        </w:tabs>
        <w:jc w:val="both"/>
        <w:rPr>
          <w:rFonts w:asciiTheme="minorHAnsi" w:hAnsiTheme="minorHAnsi" w:cstheme="minorHAnsi"/>
          <w:szCs w:val="24"/>
          <w:lang w:val="hr-HR" w:eastAsia="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3"/>
        <w:gridCol w:w="1669"/>
        <w:gridCol w:w="1669"/>
        <w:gridCol w:w="1669"/>
      </w:tblGrid>
      <w:tr w:rsidR="00EB38FD" w:rsidRPr="005666B6" w:rsidTr="00EB38FD">
        <w:tc>
          <w:tcPr>
            <w:tcW w:w="2237" w:type="pct"/>
            <w:shd w:val="clear" w:color="auto" w:fill="F2F2F2"/>
            <w:vAlign w:val="center"/>
          </w:tcPr>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Plaćeni troškovi budućeg razdoblja i obračun prihoda</w:t>
            </w:r>
          </w:p>
        </w:tc>
        <w:tc>
          <w:tcPr>
            <w:tcW w:w="921" w:type="pct"/>
            <w:shd w:val="clear" w:color="auto" w:fill="F2F2F2"/>
          </w:tcPr>
          <w:p w:rsidR="00EB38FD" w:rsidRPr="005666B6" w:rsidRDefault="00EB38FD" w:rsidP="00EB38FD">
            <w:pPr>
              <w:tabs>
                <w:tab w:val="left" w:pos="840"/>
              </w:tabs>
              <w:jc w:val="right"/>
              <w:rPr>
                <w:rFonts w:asciiTheme="minorHAnsi" w:hAnsiTheme="minorHAnsi" w:cstheme="minorHAnsi"/>
                <w:b/>
                <w:bCs/>
                <w:sz w:val="10"/>
                <w:szCs w:val="10"/>
              </w:rPr>
            </w:pPr>
            <w:r w:rsidRPr="005666B6">
              <w:rPr>
                <w:rFonts w:asciiTheme="minorHAnsi" w:hAnsiTheme="minorHAnsi" w:cstheme="minorHAnsi"/>
                <w:b/>
                <w:bCs/>
                <w:sz w:val="10"/>
                <w:szCs w:val="10"/>
              </w:rPr>
              <w:t xml:space="preserve"> </w:t>
            </w:r>
          </w:p>
          <w:p w:rsidR="00EB38FD" w:rsidRPr="005666B6" w:rsidRDefault="00EB38FD" w:rsidP="00EB38FD">
            <w:pPr>
              <w:tabs>
                <w:tab w:val="left" w:pos="840"/>
              </w:tabs>
              <w:jc w:val="right"/>
              <w:rPr>
                <w:rFonts w:asciiTheme="minorHAnsi" w:hAnsiTheme="minorHAnsi" w:cstheme="minorHAnsi"/>
                <w:b/>
                <w:bCs/>
                <w:sz w:val="22"/>
                <w:szCs w:val="22"/>
                <w:lang w:val="hr-HR" w:eastAsia="hr-HR"/>
              </w:rPr>
            </w:pPr>
            <w:r w:rsidRPr="005666B6">
              <w:rPr>
                <w:rFonts w:asciiTheme="minorHAnsi" w:hAnsiTheme="minorHAnsi" w:cstheme="minorHAnsi"/>
                <w:b/>
                <w:bCs/>
                <w:sz w:val="22"/>
                <w:szCs w:val="22"/>
              </w:rPr>
              <w:t>2019.g.</w:t>
            </w:r>
          </w:p>
        </w:tc>
        <w:tc>
          <w:tcPr>
            <w:tcW w:w="921" w:type="pct"/>
            <w:shd w:val="clear" w:color="auto" w:fill="F2F2F2"/>
            <w:vAlign w:val="center"/>
          </w:tcPr>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2020.g.</w:t>
            </w:r>
          </w:p>
        </w:tc>
        <w:tc>
          <w:tcPr>
            <w:tcW w:w="921" w:type="pct"/>
            <w:shd w:val="clear" w:color="auto" w:fill="F2F2F2"/>
            <w:vAlign w:val="center"/>
          </w:tcPr>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INDEKS</w:t>
            </w:r>
          </w:p>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20/19</w:t>
            </w:r>
          </w:p>
        </w:tc>
      </w:tr>
      <w:tr w:rsidR="00EB38FD" w:rsidRPr="005666B6" w:rsidTr="00EB38FD">
        <w:tc>
          <w:tcPr>
            <w:tcW w:w="2237" w:type="pct"/>
          </w:tcPr>
          <w:p w:rsidR="00EB38FD" w:rsidRPr="005666B6" w:rsidRDefault="00EB38FD" w:rsidP="00EB38FD">
            <w:pPr>
              <w:tabs>
                <w:tab w:val="left" w:pos="840"/>
              </w:tabs>
              <w:rPr>
                <w:rFonts w:asciiTheme="minorHAnsi" w:hAnsiTheme="minorHAnsi" w:cstheme="minorHAnsi"/>
                <w:i/>
                <w:lang w:val="hr-HR" w:eastAsia="hr-HR"/>
              </w:rPr>
            </w:pPr>
            <w:r w:rsidRPr="005666B6">
              <w:rPr>
                <w:rFonts w:asciiTheme="minorHAnsi" w:hAnsiTheme="minorHAnsi" w:cstheme="minorHAnsi"/>
                <w:i/>
                <w:lang w:val="hr-HR" w:eastAsia="hr-HR"/>
              </w:rPr>
              <w:t>Početno stanje:</w:t>
            </w:r>
          </w:p>
        </w:tc>
        <w:tc>
          <w:tcPr>
            <w:tcW w:w="921" w:type="pct"/>
          </w:tcPr>
          <w:p w:rsidR="00EB38FD" w:rsidRPr="005666B6" w:rsidRDefault="00EB38FD" w:rsidP="00EB38FD">
            <w:pPr>
              <w:jc w:val="right"/>
              <w:rPr>
                <w:rFonts w:asciiTheme="minorHAnsi" w:hAnsiTheme="minorHAnsi" w:cstheme="minorHAnsi"/>
                <w:i/>
                <w:sz w:val="22"/>
                <w:szCs w:val="22"/>
                <w:lang w:val="hr-HR" w:eastAsia="hr-HR"/>
              </w:rPr>
            </w:pPr>
          </w:p>
        </w:tc>
        <w:tc>
          <w:tcPr>
            <w:tcW w:w="921" w:type="pct"/>
          </w:tcPr>
          <w:p w:rsidR="00EB38FD" w:rsidRPr="005666B6" w:rsidRDefault="00EB38FD" w:rsidP="00EB38FD">
            <w:pPr>
              <w:jc w:val="right"/>
              <w:rPr>
                <w:rFonts w:asciiTheme="minorHAnsi" w:hAnsiTheme="minorHAnsi" w:cstheme="minorHAnsi"/>
                <w:i/>
                <w:lang w:val="hr-HR" w:eastAsia="hr-HR"/>
              </w:rPr>
            </w:pPr>
          </w:p>
        </w:tc>
        <w:tc>
          <w:tcPr>
            <w:tcW w:w="921" w:type="pct"/>
          </w:tcPr>
          <w:p w:rsidR="00EB38FD" w:rsidRPr="005666B6" w:rsidRDefault="00EB38FD" w:rsidP="00EB38FD">
            <w:pPr>
              <w:jc w:val="right"/>
              <w:rPr>
                <w:rFonts w:asciiTheme="minorHAnsi" w:hAnsiTheme="minorHAnsi" w:cstheme="minorHAnsi"/>
                <w:i/>
                <w:lang w:val="hr-HR" w:eastAsia="hr-HR"/>
              </w:rPr>
            </w:pPr>
          </w:p>
        </w:tc>
      </w:tr>
      <w:tr w:rsidR="00EB38FD" w:rsidRPr="005666B6" w:rsidTr="00EB38FD">
        <w:tc>
          <w:tcPr>
            <w:tcW w:w="2237" w:type="pct"/>
          </w:tcPr>
          <w:p w:rsidR="00EB38FD" w:rsidRPr="005666B6" w:rsidRDefault="00EB38FD" w:rsidP="00EB38FD">
            <w:pPr>
              <w:tabs>
                <w:tab w:val="left" w:pos="840"/>
              </w:tabs>
              <w:rPr>
                <w:rFonts w:asciiTheme="minorHAnsi" w:hAnsiTheme="minorHAnsi" w:cstheme="minorHAnsi"/>
                <w:lang w:val="hr-HR" w:eastAsia="hr-HR"/>
              </w:rPr>
            </w:pPr>
            <w:r w:rsidRPr="005666B6">
              <w:rPr>
                <w:rFonts w:asciiTheme="minorHAnsi" w:hAnsiTheme="minorHAnsi" w:cstheme="minorHAnsi"/>
                <w:lang w:val="hr-HR" w:eastAsia="hr-HR"/>
              </w:rPr>
              <w:t>Unaprijed plaćeni troškovi</w:t>
            </w:r>
          </w:p>
        </w:tc>
        <w:tc>
          <w:tcPr>
            <w:tcW w:w="921"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rPr>
              <w:t>203.995</w:t>
            </w:r>
          </w:p>
        </w:tc>
        <w:tc>
          <w:tcPr>
            <w:tcW w:w="921" w:type="pct"/>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sz w:val="22"/>
                <w:szCs w:val="22"/>
              </w:rPr>
              <w:t>1.125.479</w:t>
            </w:r>
          </w:p>
        </w:tc>
        <w:tc>
          <w:tcPr>
            <w:tcW w:w="921" w:type="pct"/>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552</w:t>
            </w:r>
          </w:p>
        </w:tc>
      </w:tr>
      <w:tr w:rsidR="00EB38FD" w:rsidRPr="005666B6" w:rsidTr="00EB38FD">
        <w:tc>
          <w:tcPr>
            <w:tcW w:w="2237" w:type="pct"/>
          </w:tcPr>
          <w:p w:rsidR="00EB38FD" w:rsidRPr="005666B6" w:rsidRDefault="00EB38FD" w:rsidP="00EB38FD">
            <w:pPr>
              <w:tabs>
                <w:tab w:val="left" w:pos="840"/>
              </w:tabs>
              <w:rPr>
                <w:rFonts w:asciiTheme="minorHAnsi" w:hAnsiTheme="minorHAnsi" w:cstheme="minorHAnsi"/>
                <w:lang w:val="hr-HR" w:eastAsia="hr-HR"/>
              </w:rPr>
            </w:pPr>
            <w:r w:rsidRPr="005666B6">
              <w:rPr>
                <w:rFonts w:asciiTheme="minorHAnsi" w:hAnsiTheme="minorHAnsi" w:cstheme="minorHAnsi"/>
                <w:lang w:val="hr-HR" w:eastAsia="hr-HR"/>
              </w:rPr>
              <w:t>Nedospjela naplata prihoda</w:t>
            </w:r>
          </w:p>
        </w:tc>
        <w:tc>
          <w:tcPr>
            <w:tcW w:w="921" w:type="pct"/>
          </w:tcPr>
          <w:p w:rsidR="00EB38FD" w:rsidRPr="005666B6" w:rsidRDefault="00E23EA8"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rPr>
              <w:t>-</w:t>
            </w:r>
          </w:p>
        </w:tc>
        <w:tc>
          <w:tcPr>
            <w:tcW w:w="921" w:type="pct"/>
          </w:tcPr>
          <w:p w:rsidR="00EB38FD" w:rsidRPr="005666B6" w:rsidRDefault="00E23EA8"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w:t>
            </w:r>
          </w:p>
        </w:tc>
        <w:tc>
          <w:tcPr>
            <w:tcW w:w="921" w:type="pct"/>
          </w:tcPr>
          <w:p w:rsidR="00EB38FD" w:rsidRPr="005666B6" w:rsidRDefault="00E23EA8"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w:t>
            </w:r>
          </w:p>
        </w:tc>
      </w:tr>
      <w:tr w:rsidR="00EB38FD" w:rsidRPr="005666B6" w:rsidTr="00EB38FD">
        <w:tc>
          <w:tcPr>
            <w:tcW w:w="2237" w:type="pct"/>
          </w:tcPr>
          <w:p w:rsidR="00EB38FD" w:rsidRPr="005666B6" w:rsidRDefault="00EB38FD" w:rsidP="00EB38FD">
            <w:pPr>
              <w:tabs>
                <w:tab w:val="left" w:pos="840"/>
              </w:tabs>
              <w:rPr>
                <w:rFonts w:asciiTheme="minorHAnsi" w:hAnsiTheme="minorHAnsi" w:cstheme="minorHAnsi"/>
                <w:b/>
                <w:lang w:val="hr-HR" w:eastAsia="hr-HR"/>
              </w:rPr>
            </w:pPr>
            <w:r w:rsidRPr="005666B6">
              <w:rPr>
                <w:rFonts w:asciiTheme="minorHAnsi" w:hAnsiTheme="minorHAnsi" w:cstheme="minorHAnsi"/>
                <w:b/>
                <w:lang w:val="hr-HR" w:eastAsia="hr-HR"/>
              </w:rPr>
              <w:t>UKUPNO POČETNO STANJE</w:t>
            </w:r>
          </w:p>
        </w:tc>
        <w:tc>
          <w:tcPr>
            <w:tcW w:w="921" w:type="pct"/>
          </w:tcPr>
          <w:p w:rsidR="00EB38FD" w:rsidRPr="005666B6" w:rsidRDefault="00EB38FD" w:rsidP="00EB38FD">
            <w:pPr>
              <w:jc w:val="right"/>
              <w:rPr>
                <w:rFonts w:asciiTheme="minorHAnsi" w:hAnsiTheme="minorHAnsi" w:cstheme="minorHAnsi"/>
                <w:b/>
                <w:bCs/>
                <w:sz w:val="22"/>
                <w:szCs w:val="22"/>
                <w:lang w:val="hr-HR" w:eastAsia="hr-HR"/>
              </w:rPr>
            </w:pPr>
            <w:r w:rsidRPr="005666B6">
              <w:rPr>
                <w:rFonts w:asciiTheme="minorHAnsi" w:hAnsiTheme="minorHAnsi" w:cstheme="minorHAnsi"/>
                <w:b/>
                <w:bCs/>
                <w:sz w:val="22"/>
                <w:szCs w:val="22"/>
              </w:rPr>
              <w:t>203.995</w:t>
            </w:r>
          </w:p>
        </w:tc>
        <w:tc>
          <w:tcPr>
            <w:tcW w:w="921" w:type="pct"/>
          </w:tcPr>
          <w:p w:rsidR="00EB38FD" w:rsidRPr="005666B6" w:rsidRDefault="00EB38FD" w:rsidP="00EB38FD">
            <w:pPr>
              <w:jc w:val="right"/>
              <w:rPr>
                <w:rFonts w:asciiTheme="minorHAnsi" w:hAnsiTheme="minorHAnsi" w:cstheme="minorHAnsi"/>
                <w:b/>
                <w:lang w:val="hr-HR" w:eastAsia="hr-HR"/>
              </w:rPr>
            </w:pPr>
            <w:r w:rsidRPr="005666B6">
              <w:rPr>
                <w:rFonts w:asciiTheme="minorHAnsi" w:hAnsiTheme="minorHAnsi" w:cstheme="minorHAnsi"/>
                <w:b/>
                <w:bCs/>
                <w:sz w:val="22"/>
                <w:szCs w:val="22"/>
              </w:rPr>
              <w:t>1.125.479</w:t>
            </w:r>
          </w:p>
        </w:tc>
        <w:tc>
          <w:tcPr>
            <w:tcW w:w="921" w:type="pct"/>
          </w:tcPr>
          <w:p w:rsidR="00EB38FD" w:rsidRPr="005666B6" w:rsidRDefault="00EB38FD" w:rsidP="00EB38FD">
            <w:pPr>
              <w:jc w:val="right"/>
              <w:rPr>
                <w:rFonts w:asciiTheme="minorHAnsi" w:hAnsiTheme="minorHAnsi" w:cstheme="minorHAnsi"/>
                <w:b/>
                <w:lang w:val="hr-HR" w:eastAsia="hr-HR"/>
              </w:rPr>
            </w:pPr>
            <w:r w:rsidRPr="005666B6">
              <w:rPr>
                <w:rFonts w:asciiTheme="minorHAnsi" w:hAnsiTheme="minorHAnsi" w:cstheme="minorHAnsi"/>
                <w:b/>
                <w:lang w:val="hr-HR" w:eastAsia="hr-HR"/>
              </w:rPr>
              <w:t>552</w:t>
            </w:r>
          </w:p>
        </w:tc>
      </w:tr>
      <w:tr w:rsidR="00EB38FD" w:rsidRPr="005666B6" w:rsidTr="00EB38FD">
        <w:tc>
          <w:tcPr>
            <w:tcW w:w="2237" w:type="pct"/>
          </w:tcPr>
          <w:p w:rsidR="00EB38FD" w:rsidRPr="005666B6" w:rsidRDefault="00EB38FD" w:rsidP="00EB38FD">
            <w:pPr>
              <w:tabs>
                <w:tab w:val="left" w:pos="840"/>
              </w:tabs>
              <w:rPr>
                <w:rFonts w:asciiTheme="minorHAnsi" w:hAnsiTheme="minorHAnsi" w:cstheme="minorHAnsi"/>
                <w:i/>
                <w:lang w:val="hr-HR" w:eastAsia="hr-HR"/>
              </w:rPr>
            </w:pPr>
            <w:r w:rsidRPr="005666B6">
              <w:rPr>
                <w:rFonts w:asciiTheme="minorHAnsi" w:hAnsiTheme="minorHAnsi" w:cstheme="minorHAnsi"/>
                <w:i/>
                <w:lang w:val="hr-HR" w:eastAsia="hr-HR"/>
              </w:rPr>
              <w:t>Nastalo u tijeku obračunskog razdoblja:</w:t>
            </w:r>
          </w:p>
        </w:tc>
        <w:tc>
          <w:tcPr>
            <w:tcW w:w="921" w:type="pct"/>
          </w:tcPr>
          <w:p w:rsidR="00EB38FD" w:rsidRPr="005666B6" w:rsidRDefault="00EB38FD" w:rsidP="00EB38FD">
            <w:pPr>
              <w:jc w:val="right"/>
              <w:rPr>
                <w:rFonts w:asciiTheme="minorHAnsi" w:hAnsiTheme="minorHAnsi" w:cstheme="minorHAnsi"/>
                <w:i/>
                <w:sz w:val="22"/>
                <w:szCs w:val="22"/>
                <w:lang w:val="hr-HR" w:eastAsia="hr-HR"/>
              </w:rPr>
            </w:pPr>
          </w:p>
        </w:tc>
        <w:tc>
          <w:tcPr>
            <w:tcW w:w="921" w:type="pct"/>
          </w:tcPr>
          <w:p w:rsidR="00EB38FD" w:rsidRPr="005666B6" w:rsidRDefault="00EB38FD" w:rsidP="00EB38FD">
            <w:pPr>
              <w:jc w:val="right"/>
              <w:rPr>
                <w:rFonts w:asciiTheme="minorHAnsi" w:hAnsiTheme="minorHAnsi" w:cstheme="minorHAnsi"/>
                <w:i/>
                <w:lang w:val="hr-HR" w:eastAsia="hr-HR"/>
              </w:rPr>
            </w:pPr>
          </w:p>
        </w:tc>
        <w:tc>
          <w:tcPr>
            <w:tcW w:w="921" w:type="pct"/>
          </w:tcPr>
          <w:p w:rsidR="00EB38FD" w:rsidRPr="005666B6" w:rsidRDefault="00EB38FD" w:rsidP="00EB38FD">
            <w:pPr>
              <w:jc w:val="right"/>
              <w:rPr>
                <w:rFonts w:asciiTheme="minorHAnsi" w:hAnsiTheme="minorHAnsi" w:cstheme="minorHAnsi"/>
                <w:i/>
                <w:lang w:val="hr-HR" w:eastAsia="hr-HR"/>
              </w:rPr>
            </w:pPr>
          </w:p>
        </w:tc>
      </w:tr>
      <w:tr w:rsidR="00EB38FD" w:rsidRPr="005666B6" w:rsidTr="00EB38FD">
        <w:tc>
          <w:tcPr>
            <w:tcW w:w="2237" w:type="pct"/>
          </w:tcPr>
          <w:p w:rsidR="00EB38FD" w:rsidRPr="005666B6" w:rsidRDefault="00EB38FD" w:rsidP="00EB38FD">
            <w:pPr>
              <w:tabs>
                <w:tab w:val="left" w:pos="840"/>
              </w:tabs>
              <w:rPr>
                <w:rFonts w:asciiTheme="minorHAnsi" w:hAnsiTheme="minorHAnsi" w:cstheme="minorHAnsi"/>
                <w:lang w:val="hr-HR" w:eastAsia="hr-HR"/>
              </w:rPr>
            </w:pPr>
            <w:r w:rsidRPr="005666B6">
              <w:rPr>
                <w:rFonts w:asciiTheme="minorHAnsi" w:hAnsiTheme="minorHAnsi" w:cstheme="minorHAnsi"/>
                <w:lang w:val="hr-HR" w:eastAsia="hr-HR"/>
              </w:rPr>
              <w:t>Unaprijed plaćeni troškovi</w:t>
            </w:r>
          </w:p>
        </w:tc>
        <w:tc>
          <w:tcPr>
            <w:tcW w:w="921"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rPr>
              <w:t>1.136.533</w:t>
            </w:r>
          </w:p>
        </w:tc>
        <w:tc>
          <w:tcPr>
            <w:tcW w:w="921" w:type="pct"/>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166.338</w:t>
            </w:r>
          </w:p>
        </w:tc>
        <w:tc>
          <w:tcPr>
            <w:tcW w:w="921" w:type="pct"/>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15</w:t>
            </w:r>
          </w:p>
        </w:tc>
      </w:tr>
      <w:tr w:rsidR="00EB38FD" w:rsidRPr="005666B6" w:rsidTr="00EB38FD">
        <w:trPr>
          <w:trHeight w:val="263"/>
        </w:trPr>
        <w:tc>
          <w:tcPr>
            <w:tcW w:w="2237" w:type="pct"/>
          </w:tcPr>
          <w:p w:rsidR="00EB38FD" w:rsidRPr="005666B6" w:rsidRDefault="00EB38FD" w:rsidP="00EB38FD">
            <w:pPr>
              <w:tabs>
                <w:tab w:val="left" w:pos="840"/>
              </w:tabs>
              <w:rPr>
                <w:rFonts w:asciiTheme="minorHAnsi" w:hAnsiTheme="minorHAnsi" w:cstheme="minorHAnsi"/>
                <w:lang w:val="hr-HR" w:eastAsia="hr-HR"/>
              </w:rPr>
            </w:pPr>
            <w:r w:rsidRPr="005666B6">
              <w:rPr>
                <w:rFonts w:asciiTheme="minorHAnsi" w:hAnsiTheme="minorHAnsi" w:cstheme="minorHAnsi"/>
                <w:lang w:val="hr-HR" w:eastAsia="hr-HR"/>
              </w:rPr>
              <w:t>Nedospjela naplata prihoda</w:t>
            </w:r>
          </w:p>
        </w:tc>
        <w:tc>
          <w:tcPr>
            <w:tcW w:w="921" w:type="pct"/>
          </w:tcPr>
          <w:p w:rsidR="00EB38FD" w:rsidRPr="005666B6" w:rsidRDefault="00E23EA8"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rPr>
              <w:t>-</w:t>
            </w:r>
          </w:p>
        </w:tc>
        <w:tc>
          <w:tcPr>
            <w:tcW w:w="921" w:type="pct"/>
          </w:tcPr>
          <w:p w:rsidR="00EB38FD" w:rsidRPr="005666B6" w:rsidRDefault="00E23EA8"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w:t>
            </w:r>
          </w:p>
        </w:tc>
        <w:tc>
          <w:tcPr>
            <w:tcW w:w="921" w:type="pct"/>
          </w:tcPr>
          <w:p w:rsidR="00EB38FD" w:rsidRPr="005666B6" w:rsidRDefault="00E23EA8"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w:t>
            </w:r>
          </w:p>
        </w:tc>
      </w:tr>
      <w:tr w:rsidR="00EB38FD" w:rsidRPr="005666B6" w:rsidTr="00EB38FD">
        <w:tc>
          <w:tcPr>
            <w:tcW w:w="2237" w:type="pct"/>
          </w:tcPr>
          <w:p w:rsidR="00EB38FD" w:rsidRPr="005666B6" w:rsidRDefault="00EB38FD" w:rsidP="00EB38FD">
            <w:pPr>
              <w:tabs>
                <w:tab w:val="left" w:pos="840"/>
              </w:tabs>
              <w:rPr>
                <w:rFonts w:asciiTheme="minorHAnsi" w:hAnsiTheme="minorHAnsi" w:cstheme="minorHAnsi"/>
                <w:b/>
                <w:lang w:val="hr-HR" w:eastAsia="hr-HR"/>
              </w:rPr>
            </w:pPr>
            <w:r w:rsidRPr="005666B6">
              <w:rPr>
                <w:rFonts w:asciiTheme="minorHAnsi" w:hAnsiTheme="minorHAnsi" w:cstheme="minorHAnsi"/>
                <w:b/>
                <w:lang w:val="hr-HR" w:eastAsia="hr-HR"/>
              </w:rPr>
              <w:t>UKUPNO NASTALO U TIJEKU OBRAČUNSKOG RAZDOBLJA</w:t>
            </w:r>
          </w:p>
        </w:tc>
        <w:tc>
          <w:tcPr>
            <w:tcW w:w="921" w:type="pct"/>
          </w:tcPr>
          <w:p w:rsidR="00EB38FD" w:rsidRPr="005666B6" w:rsidRDefault="00EB38FD" w:rsidP="00EB38FD">
            <w:pPr>
              <w:jc w:val="right"/>
              <w:rPr>
                <w:rFonts w:asciiTheme="minorHAnsi" w:hAnsiTheme="minorHAnsi" w:cstheme="minorHAnsi"/>
                <w:b/>
                <w:bCs/>
                <w:sz w:val="22"/>
                <w:szCs w:val="22"/>
                <w:lang w:val="hr-HR" w:eastAsia="hr-HR"/>
              </w:rPr>
            </w:pPr>
            <w:r w:rsidRPr="005666B6">
              <w:rPr>
                <w:rFonts w:asciiTheme="minorHAnsi" w:hAnsiTheme="minorHAnsi" w:cstheme="minorHAnsi"/>
                <w:b/>
                <w:bCs/>
                <w:sz w:val="22"/>
                <w:szCs w:val="22"/>
              </w:rPr>
              <w:t>1.136.533</w:t>
            </w:r>
          </w:p>
        </w:tc>
        <w:tc>
          <w:tcPr>
            <w:tcW w:w="921" w:type="pct"/>
          </w:tcPr>
          <w:p w:rsidR="00EB38FD" w:rsidRPr="005666B6" w:rsidRDefault="00EB38FD" w:rsidP="00EB38FD">
            <w:pPr>
              <w:jc w:val="right"/>
              <w:rPr>
                <w:rFonts w:asciiTheme="minorHAnsi" w:hAnsiTheme="minorHAnsi" w:cstheme="minorHAnsi"/>
                <w:b/>
                <w:lang w:val="hr-HR" w:eastAsia="hr-HR"/>
              </w:rPr>
            </w:pPr>
            <w:r w:rsidRPr="005666B6">
              <w:rPr>
                <w:rFonts w:asciiTheme="minorHAnsi" w:hAnsiTheme="minorHAnsi" w:cstheme="minorHAnsi"/>
                <w:b/>
                <w:lang w:val="hr-HR" w:eastAsia="hr-HR"/>
              </w:rPr>
              <w:t>166.338</w:t>
            </w:r>
          </w:p>
        </w:tc>
        <w:tc>
          <w:tcPr>
            <w:tcW w:w="921" w:type="pct"/>
          </w:tcPr>
          <w:p w:rsidR="00EB38FD" w:rsidRPr="005666B6" w:rsidRDefault="00EB38FD" w:rsidP="00EB38FD">
            <w:pPr>
              <w:jc w:val="right"/>
              <w:rPr>
                <w:rFonts w:asciiTheme="minorHAnsi" w:hAnsiTheme="minorHAnsi" w:cstheme="minorHAnsi"/>
                <w:b/>
                <w:lang w:val="hr-HR" w:eastAsia="hr-HR"/>
              </w:rPr>
            </w:pPr>
            <w:r w:rsidRPr="005666B6">
              <w:rPr>
                <w:rFonts w:asciiTheme="minorHAnsi" w:hAnsiTheme="minorHAnsi" w:cstheme="minorHAnsi"/>
                <w:b/>
                <w:lang w:val="hr-HR" w:eastAsia="hr-HR"/>
              </w:rPr>
              <w:t>15</w:t>
            </w:r>
          </w:p>
        </w:tc>
      </w:tr>
      <w:tr w:rsidR="00EB38FD" w:rsidRPr="005666B6" w:rsidTr="00EB38FD">
        <w:tc>
          <w:tcPr>
            <w:tcW w:w="2237" w:type="pct"/>
          </w:tcPr>
          <w:p w:rsidR="00EB38FD" w:rsidRPr="005666B6" w:rsidRDefault="00EB38FD" w:rsidP="00EB38FD">
            <w:pPr>
              <w:tabs>
                <w:tab w:val="left" w:pos="840"/>
              </w:tabs>
              <w:rPr>
                <w:rFonts w:asciiTheme="minorHAnsi" w:hAnsiTheme="minorHAnsi" w:cstheme="minorHAnsi"/>
                <w:i/>
                <w:lang w:val="hr-HR" w:eastAsia="hr-HR"/>
              </w:rPr>
            </w:pPr>
            <w:r w:rsidRPr="005666B6">
              <w:rPr>
                <w:rFonts w:asciiTheme="minorHAnsi" w:hAnsiTheme="minorHAnsi" w:cstheme="minorHAnsi"/>
                <w:i/>
                <w:lang w:val="hr-HR" w:eastAsia="hr-HR"/>
              </w:rPr>
              <w:t>Ukinuto u tijeku obračunskog razdoblja</w:t>
            </w:r>
          </w:p>
        </w:tc>
        <w:tc>
          <w:tcPr>
            <w:tcW w:w="921" w:type="pct"/>
          </w:tcPr>
          <w:p w:rsidR="00EB38FD" w:rsidRPr="005666B6" w:rsidRDefault="00EB38FD" w:rsidP="00EB38FD">
            <w:pPr>
              <w:jc w:val="right"/>
              <w:rPr>
                <w:rFonts w:asciiTheme="minorHAnsi" w:hAnsiTheme="minorHAnsi" w:cstheme="minorHAnsi"/>
                <w:sz w:val="22"/>
                <w:szCs w:val="22"/>
                <w:lang w:val="hr-HR" w:eastAsia="hr-HR"/>
              </w:rPr>
            </w:pPr>
          </w:p>
        </w:tc>
        <w:tc>
          <w:tcPr>
            <w:tcW w:w="921" w:type="pct"/>
          </w:tcPr>
          <w:p w:rsidR="00EB38FD" w:rsidRPr="005666B6" w:rsidRDefault="00EB38FD" w:rsidP="00EB38FD">
            <w:pPr>
              <w:jc w:val="right"/>
              <w:rPr>
                <w:rFonts w:asciiTheme="minorHAnsi" w:hAnsiTheme="minorHAnsi" w:cstheme="minorHAnsi"/>
                <w:lang w:val="hr-HR" w:eastAsia="hr-HR"/>
              </w:rPr>
            </w:pPr>
          </w:p>
        </w:tc>
        <w:tc>
          <w:tcPr>
            <w:tcW w:w="921" w:type="pct"/>
          </w:tcPr>
          <w:p w:rsidR="00EB38FD" w:rsidRPr="005666B6" w:rsidRDefault="00EB38FD" w:rsidP="00EB38FD">
            <w:pPr>
              <w:jc w:val="right"/>
              <w:rPr>
                <w:rFonts w:asciiTheme="minorHAnsi" w:hAnsiTheme="minorHAnsi" w:cstheme="minorHAnsi"/>
                <w:lang w:val="hr-HR" w:eastAsia="hr-HR"/>
              </w:rPr>
            </w:pPr>
          </w:p>
        </w:tc>
      </w:tr>
      <w:tr w:rsidR="00EB38FD" w:rsidRPr="005666B6" w:rsidTr="00EB38FD">
        <w:tc>
          <w:tcPr>
            <w:tcW w:w="2237" w:type="pct"/>
          </w:tcPr>
          <w:p w:rsidR="00EB38FD" w:rsidRPr="005666B6" w:rsidRDefault="00EB38FD" w:rsidP="00EB38FD">
            <w:pPr>
              <w:tabs>
                <w:tab w:val="left" w:pos="840"/>
              </w:tabs>
              <w:rPr>
                <w:rFonts w:asciiTheme="minorHAnsi" w:hAnsiTheme="minorHAnsi" w:cstheme="minorHAnsi"/>
                <w:lang w:val="hr-HR" w:eastAsia="hr-HR"/>
              </w:rPr>
            </w:pPr>
            <w:r w:rsidRPr="005666B6">
              <w:rPr>
                <w:rFonts w:asciiTheme="minorHAnsi" w:hAnsiTheme="minorHAnsi" w:cstheme="minorHAnsi"/>
                <w:lang w:val="hr-HR" w:eastAsia="hr-HR"/>
              </w:rPr>
              <w:t>Unaprijed plaćeni troškovi</w:t>
            </w:r>
          </w:p>
        </w:tc>
        <w:tc>
          <w:tcPr>
            <w:tcW w:w="921"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rPr>
              <w:t>215.049</w:t>
            </w:r>
          </w:p>
        </w:tc>
        <w:tc>
          <w:tcPr>
            <w:tcW w:w="921" w:type="pct"/>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239.814</w:t>
            </w:r>
          </w:p>
        </w:tc>
        <w:tc>
          <w:tcPr>
            <w:tcW w:w="921" w:type="pct"/>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112</w:t>
            </w:r>
          </w:p>
        </w:tc>
      </w:tr>
      <w:tr w:rsidR="00EB38FD" w:rsidRPr="005666B6" w:rsidTr="00EB38FD">
        <w:tc>
          <w:tcPr>
            <w:tcW w:w="2237" w:type="pct"/>
          </w:tcPr>
          <w:p w:rsidR="00EB38FD" w:rsidRPr="005666B6" w:rsidRDefault="00EB38FD" w:rsidP="00EB38FD">
            <w:pPr>
              <w:tabs>
                <w:tab w:val="left" w:pos="840"/>
              </w:tabs>
              <w:rPr>
                <w:rFonts w:asciiTheme="minorHAnsi" w:hAnsiTheme="minorHAnsi" w:cstheme="minorHAnsi"/>
                <w:lang w:val="hr-HR" w:eastAsia="hr-HR"/>
              </w:rPr>
            </w:pPr>
            <w:r w:rsidRPr="005666B6">
              <w:rPr>
                <w:rFonts w:asciiTheme="minorHAnsi" w:hAnsiTheme="minorHAnsi" w:cstheme="minorHAnsi"/>
                <w:lang w:val="hr-HR" w:eastAsia="hr-HR"/>
              </w:rPr>
              <w:t>Nedospjela naplata prihoda</w:t>
            </w:r>
          </w:p>
        </w:tc>
        <w:tc>
          <w:tcPr>
            <w:tcW w:w="921" w:type="pct"/>
          </w:tcPr>
          <w:p w:rsidR="00EB38FD" w:rsidRPr="005666B6" w:rsidRDefault="00E23EA8"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rPr>
              <w:t>-</w:t>
            </w:r>
          </w:p>
        </w:tc>
        <w:tc>
          <w:tcPr>
            <w:tcW w:w="921" w:type="pct"/>
          </w:tcPr>
          <w:p w:rsidR="00EB38FD" w:rsidRPr="005666B6" w:rsidRDefault="00E23EA8"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w:t>
            </w:r>
          </w:p>
        </w:tc>
        <w:tc>
          <w:tcPr>
            <w:tcW w:w="921" w:type="pct"/>
          </w:tcPr>
          <w:p w:rsidR="00EB38FD" w:rsidRPr="005666B6" w:rsidRDefault="00E23EA8"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w:t>
            </w:r>
          </w:p>
        </w:tc>
      </w:tr>
      <w:tr w:rsidR="00EB38FD" w:rsidRPr="005666B6" w:rsidTr="00EB38FD">
        <w:tc>
          <w:tcPr>
            <w:tcW w:w="2237" w:type="pct"/>
          </w:tcPr>
          <w:p w:rsidR="00EB38FD" w:rsidRPr="005666B6" w:rsidRDefault="00EB38FD" w:rsidP="00EB38FD">
            <w:pPr>
              <w:tabs>
                <w:tab w:val="left" w:pos="840"/>
              </w:tabs>
              <w:rPr>
                <w:rFonts w:asciiTheme="minorHAnsi" w:hAnsiTheme="minorHAnsi" w:cstheme="minorHAnsi"/>
                <w:b/>
                <w:lang w:val="hr-HR" w:eastAsia="hr-HR"/>
              </w:rPr>
            </w:pPr>
            <w:r w:rsidRPr="005666B6">
              <w:rPr>
                <w:rFonts w:asciiTheme="minorHAnsi" w:hAnsiTheme="minorHAnsi" w:cstheme="minorHAnsi"/>
                <w:b/>
                <w:lang w:val="hr-HR" w:eastAsia="hr-HR"/>
              </w:rPr>
              <w:t>UKINUTO U TIJEKU OBRAČUNSKOG RAZDOBLJA</w:t>
            </w:r>
          </w:p>
        </w:tc>
        <w:tc>
          <w:tcPr>
            <w:tcW w:w="921" w:type="pct"/>
          </w:tcPr>
          <w:p w:rsidR="00EB38FD" w:rsidRPr="005666B6" w:rsidRDefault="00EB38FD" w:rsidP="00EB38FD">
            <w:pPr>
              <w:jc w:val="right"/>
              <w:rPr>
                <w:rFonts w:asciiTheme="minorHAnsi" w:hAnsiTheme="minorHAnsi" w:cstheme="minorHAnsi"/>
                <w:b/>
                <w:bCs/>
                <w:sz w:val="22"/>
                <w:szCs w:val="22"/>
                <w:lang w:val="hr-HR" w:eastAsia="hr-HR"/>
              </w:rPr>
            </w:pPr>
            <w:r w:rsidRPr="005666B6">
              <w:rPr>
                <w:rFonts w:asciiTheme="minorHAnsi" w:hAnsiTheme="minorHAnsi" w:cstheme="minorHAnsi"/>
                <w:b/>
                <w:bCs/>
                <w:sz w:val="22"/>
                <w:szCs w:val="22"/>
              </w:rPr>
              <w:t>215.049</w:t>
            </w:r>
          </w:p>
        </w:tc>
        <w:tc>
          <w:tcPr>
            <w:tcW w:w="921" w:type="pct"/>
          </w:tcPr>
          <w:p w:rsidR="00EB38FD" w:rsidRPr="005666B6" w:rsidRDefault="00EB38FD" w:rsidP="00EB38FD">
            <w:pPr>
              <w:jc w:val="right"/>
              <w:rPr>
                <w:rFonts w:asciiTheme="minorHAnsi" w:hAnsiTheme="minorHAnsi" w:cstheme="minorHAnsi"/>
                <w:b/>
                <w:lang w:val="hr-HR" w:eastAsia="hr-HR"/>
              </w:rPr>
            </w:pPr>
            <w:r w:rsidRPr="005666B6">
              <w:rPr>
                <w:rFonts w:asciiTheme="minorHAnsi" w:hAnsiTheme="minorHAnsi" w:cstheme="minorHAnsi"/>
                <w:b/>
                <w:lang w:val="hr-HR" w:eastAsia="hr-HR"/>
              </w:rPr>
              <w:t>239.814</w:t>
            </w:r>
          </w:p>
        </w:tc>
        <w:tc>
          <w:tcPr>
            <w:tcW w:w="921" w:type="pct"/>
          </w:tcPr>
          <w:p w:rsidR="00EB38FD" w:rsidRPr="005666B6" w:rsidRDefault="00EB38FD" w:rsidP="00EB38FD">
            <w:pPr>
              <w:jc w:val="right"/>
              <w:rPr>
                <w:rFonts w:asciiTheme="minorHAnsi" w:hAnsiTheme="minorHAnsi" w:cstheme="minorHAnsi"/>
                <w:b/>
                <w:lang w:val="hr-HR" w:eastAsia="hr-HR"/>
              </w:rPr>
            </w:pPr>
            <w:r w:rsidRPr="005666B6">
              <w:rPr>
                <w:rFonts w:asciiTheme="minorHAnsi" w:hAnsiTheme="minorHAnsi" w:cstheme="minorHAnsi"/>
                <w:b/>
                <w:lang w:val="hr-HR" w:eastAsia="hr-HR"/>
              </w:rPr>
              <w:t>112</w:t>
            </w:r>
          </w:p>
        </w:tc>
      </w:tr>
      <w:tr w:rsidR="00EB38FD" w:rsidRPr="005666B6" w:rsidTr="00EB38FD">
        <w:tc>
          <w:tcPr>
            <w:tcW w:w="2237" w:type="pct"/>
          </w:tcPr>
          <w:p w:rsidR="00EB38FD" w:rsidRPr="005666B6" w:rsidRDefault="00EB38FD" w:rsidP="00EB38FD">
            <w:pPr>
              <w:tabs>
                <w:tab w:val="left" w:pos="840"/>
              </w:tabs>
              <w:rPr>
                <w:rFonts w:asciiTheme="minorHAnsi" w:hAnsiTheme="minorHAnsi" w:cstheme="minorHAnsi"/>
                <w:i/>
                <w:sz w:val="22"/>
                <w:szCs w:val="22"/>
                <w:lang w:val="hr-HR" w:eastAsia="hr-HR"/>
              </w:rPr>
            </w:pPr>
            <w:r w:rsidRPr="005666B6">
              <w:rPr>
                <w:rFonts w:asciiTheme="minorHAnsi" w:hAnsiTheme="minorHAnsi" w:cstheme="minorHAnsi"/>
                <w:i/>
                <w:sz w:val="22"/>
                <w:szCs w:val="22"/>
                <w:lang w:val="hr-HR" w:eastAsia="hr-HR"/>
              </w:rPr>
              <w:t>Saldo na 31.12.</w:t>
            </w:r>
          </w:p>
        </w:tc>
        <w:tc>
          <w:tcPr>
            <w:tcW w:w="921" w:type="pct"/>
          </w:tcPr>
          <w:p w:rsidR="00EB38FD" w:rsidRPr="005666B6" w:rsidRDefault="00EB38FD" w:rsidP="00EB38FD">
            <w:pPr>
              <w:jc w:val="right"/>
              <w:rPr>
                <w:rFonts w:asciiTheme="minorHAnsi" w:hAnsiTheme="minorHAnsi" w:cstheme="minorHAnsi"/>
                <w:sz w:val="22"/>
                <w:szCs w:val="22"/>
                <w:lang w:val="hr-HR" w:eastAsia="hr-HR"/>
              </w:rPr>
            </w:pPr>
          </w:p>
        </w:tc>
        <w:tc>
          <w:tcPr>
            <w:tcW w:w="921" w:type="pct"/>
          </w:tcPr>
          <w:p w:rsidR="00EB38FD" w:rsidRPr="005666B6" w:rsidRDefault="00EB38FD" w:rsidP="00EB38FD">
            <w:pPr>
              <w:jc w:val="right"/>
              <w:rPr>
                <w:rFonts w:asciiTheme="minorHAnsi" w:hAnsiTheme="minorHAnsi" w:cstheme="minorHAnsi"/>
                <w:sz w:val="22"/>
                <w:szCs w:val="22"/>
                <w:lang w:val="hr-HR" w:eastAsia="hr-HR"/>
              </w:rPr>
            </w:pPr>
          </w:p>
        </w:tc>
        <w:tc>
          <w:tcPr>
            <w:tcW w:w="921" w:type="pct"/>
          </w:tcPr>
          <w:p w:rsidR="00EB38FD" w:rsidRPr="005666B6" w:rsidRDefault="00EB38FD" w:rsidP="00EB38FD">
            <w:pPr>
              <w:jc w:val="right"/>
              <w:rPr>
                <w:rFonts w:asciiTheme="minorHAnsi" w:hAnsiTheme="minorHAnsi" w:cstheme="minorHAnsi"/>
                <w:sz w:val="22"/>
                <w:szCs w:val="22"/>
                <w:lang w:val="hr-HR" w:eastAsia="hr-HR"/>
              </w:rPr>
            </w:pPr>
          </w:p>
        </w:tc>
      </w:tr>
      <w:tr w:rsidR="00EB38FD" w:rsidRPr="005666B6" w:rsidTr="00EB38FD">
        <w:tc>
          <w:tcPr>
            <w:tcW w:w="2237" w:type="pct"/>
          </w:tcPr>
          <w:p w:rsidR="00EB38FD" w:rsidRPr="005666B6" w:rsidRDefault="00EB38FD" w:rsidP="00EB38FD">
            <w:pPr>
              <w:tabs>
                <w:tab w:val="left" w:pos="840"/>
              </w:tabs>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Unaprijed plaćeni troškovi</w:t>
            </w:r>
          </w:p>
        </w:tc>
        <w:tc>
          <w:tcPr>
            <w:tcW w:w="921"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rPr>
              <w:t>1.125.479</w:t>
            </w:r>
          </w:p>
        </w:tc>
        <w:tc>
          <w:tcPr>
            <w:tcW w:w="921"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1.052.003</w:t>
            </w:r>
          </w:p>
        </w:tc>
        <w:tc>
          <w:tcPr>
            <w:tcW w:w="921"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93</w:t>
            </w:r>
          </w:p>
        </w:tc>
      </w:tr>
      <w:tr w:rsidR="00EB38FD" w:rsidRPr="005666B6" w:rsidTr="00EB38FD">
        <w:tc>
          <w:tcPr>
            <w:tcW w:w="2237" w:type="pct"/>
          </w:tcPr>
          <w:p w:rsidR="00EB38FD" w:rsidRPr="005666B6" w:rsidRDefault="00EB38FD" w:rsidP="00EB38FD">
            <w:pPr>
              <w:tabs>
                <w:tab w:val="left" w:pos="840"/>
              </w:tabs>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Nedospjela naplata prihoda</w:t>
            </w:r>
          </w:p>
        </w:tc>
        <w:tc>
          <w:tcPr>
            <w:tcW w:w="921" w:type="pct"/>
          </w:tcPr>
          <w:p w:rsidR="00EB38FD" w:rsidRPr="005666B6" w:rsidRDefault="00E23EA8"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rPr>
              <w:t>-</w:t>
            </w:r>
          </w:p>
        </w:tc>
        <w:tc>
          <w:tcPr>
            <w:tcW w:w="921" w:type="pct"/>
          </w:tcPr>
          <w:p w:rsidR="00EB38FD" w:rsidRPr="005666B6" w:rsidRDefault="00E23EA8"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w:t>
            </w:r>
          </w:p>
        </w:tc>
        <w:tc>
          <w:tcPr>
            <w:tcW w:w="921" w:type="pct"/>
          </w:tcPr>
          <w:p w:rsidR="00EB38FD" w:rsidRPr="005666B6" w:rsidRDefault="00E23EA8"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w:t>
            </w:r>
          </w:p>
        </w:tc>
      </w:tr>
      <w:tr w:rsidR="00EB38FD" w:rsidRPr="005666B6" w:rsidTr="00EB38FD">
        <w:tc>
          <w:tcPr>
            <w:tcW w:w="2237" w:type="pct"/>
          </w:tcPr>
          <w:p w:rsidR="00EB38FD" w:rsidRPr="005666B6" w:rsidRDefault="00EB38FD" w:rsidP="00EB38FD">
            <w:pPr>
              <w:tabs>
                <w:tab w:val="left" w:pos="840"/>
              </w:tabs>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UKUPNO SALDO NA 31.12.</w:t>
            </w:r>
          </w:p>
        </w:tc>
        <w:tc>
          <w:tcPr>
            <w:tcW w:w="921" w:type="pct"/>
          </w:tcPr>
          <w:p w:rsidR="00EB38FD" w:rsidRPr="005666B6" w:rsidRDefault="00EB38FD" w:rsidP="00EB38FD">
            <w:pPr>
              <w:jc w:val="right"/>
              <w:rPr>
                <w:rFonts w:asciiTheme="minorHAnsi" w:hAnsiTheme="minorHAnsi" w:cstheme="minorHAnsi"/>
                <w:b/>
                <w:bCs/>
                <w:sz w:val="22"/>
                <w:szCs w:val="22"/>
                <w:lang w:val="hr-HR" w:eastAsia="hr-HR"/>
              </w:rPr>
            </w:pPr>
            <w:r w:rsidRPr="005666B6">
              <w:rPr>
                <w:rFonts w:asciiTheme="minorHAnsi" w:hAnsiTheme="minorHAnsi" w:cstheme="minorHAnsi"/>
                <w:b/>
                <w:bCs/>
                <w:sz w:val="22"/>
                <w:szCs w:val="22"/>
              </w:rPr>
              <w:t>1.125.479</w:t>
            </w:r>
          </w:p>
        </w:tc>
        <w:tc>
          <w:tcPr>
            <w:tcW w:w="921" w:type="pct"/>
          </w:tcPr>
          <w:p w:rsidR="00EB38FD" w:rsidRPr="005666B6" w:rsidRDefault="00EB38FD" w:rsidP="00EB38FD">
            <w:pPr>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1.052.003</w:t>
            </w:r>
          </w:p>
        </w:tc>
        <w:tc>
          <w:tcPr>
            <w:tcW w:w="921" w:type="pct"/>
          </w:tcPr>
          <w:p w:rsidR="00EB38FD" w:rsidRPr="005666B6" w:rsidRDefault="00EB38FD" w:rsidP="00EB38FD">
            <w:pPr>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93</w:t>
            </w:r>
          </w:p>
        </w:tc>
      </w:tr>
    </w:tbl>
    <w:p w:rsidR="00EB38FD" w:rsidRPr="005666B6" w:rsidRDefault="00EB38FD" w:rsidP="00EB38FD">
      <w:pPr>
        <w:tabs>
          <w:tab w:val="left" w:pos="840"/>
          <w:tab w:val="decimal" w:pos="8500"/>
        </w:tabs>
        <w:rPr>
          <w:rFonts w:asciiTheme="minorHAnsi" w:hAnsiTheme="minorHAnsi" w:cstheme="minorHAnsi"/>
          <w:szCs w:val="24"/>
          <w:lang w:val="hr-HR" w:eastAsia="hr-HR"/>
        </w:rPr>
      </w:pPr>
    </w:p>
    <w:p w:rsidR="00872323" w:rsidRPr="005666B6" w:rsidRDefault="00872323" w:rsidP="00EB38FD">
      <w:pPr>
        <w:tabs>
          <w:tab w:val="left" w:pos="840"/>
          <w:tab w:val="decimal" w:pos="8500"/>
        </w:tabs>
        <w:rPr>
          <w:rFonts w:asciiTheme="minorHAnsi" w:hAnsiTheme="minorHAnsi" w:cstheme="minorHAnsi"/>
          <w:szCs w:val="24"/>
          <w:lang w:val="hr-HR" w:eastAsia="hr-HR"/>
        </w:rPr>
      </w:pPr>
    </w:p>
    <w:p w:rsidR="00872323" w:rsidRPr="005666B6" w:rsidRDefault="00872323" w:rsidP="00872323">
      <w:pPr>
        <w:tabs>
          <w:tab w:val="left" w:pos="567"/>
        </w:tabs>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 xml:space="preserve">7. </w:t>
      </w:r>
      <w:r w:rsidRPr="005666B6">
        <w:rPr>
          <w:rFonts w:asciiTheme="minorHAnsi" w:hAnsiTheme="minorHAnsi" w:cstheme="minorHAnsi"/>
          <w:b/>
          <w:sz w:val="22"/>
          <w:szCs w:val="22"/>
          <w:lang w:val="hr-HR" w:eastAsia="hr-HR"/>
        </w:rPr>
        <w:tab/>
        <w:t>Novac na računu i u blagajni</w:t>
      </w:r>
    </w:p>
    <w:p w:rsidR="00872323" w:rsidRPr="005666B6" w:rsidRDefault="00872323" w:rsidP="00872323">
      <w:pPr>
        <w:tabs>
          <w:tab w:val="left" w:pos="840"/>
        </w:tabs>
        <w:rPr>
          <w:rFonts w:asciiTheme="minorHAnsi" w:hAnsiTheme="minorHAnsi" w:cstheme="minorHAnsi"/>
          <w:b/>
          <w:sz w:val="22"/>
          <w:szCs w:val="22"/>
          <w:lang w:val="hr-HR" w:eastAsia="hr-HR"/>
        </w:rPr>
      </w:pPr>
    </w:p>
    <w:p w:rsidR="00872323" w:rsidRPr="005666B6" w:rsidRDefault="00872323" w:rsidP="007A395D">
      <w:pPr>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Na dan sastavljanja financijskih izvještaja novac koje Društvo ima na poslovnim računima  kod poslovnih banaka i u blagajni Društva iznosi 5.449.764 kuna</w:t>
      </w:r>
      <w:r w:rsidR="007A395D" w:rsidRPr="005666B6">
        <w:rPr>
          <w:rFonts w:asciiTheme="minorHAnsi" w:hAnsiTheme="minorHAnsi" w:cstheme="minorHAnsi"/>
          <w:sz w:val="22"/>
          <w:szCs w:val="22"/>
          <w:lang w:val="hr-HR" w:eastAsia="hr-HR"/>
        </w:rPr>
        <w:t xml:space="preserve"> (2019: </w:t>
      </w:r>
      <w:r w:rsidR="005666B6">
        <w:rPr>
          <w:rFonts w:asciiTheme="minorHAnsi" w:hAnsiTheme="minorHAnsi" w:cstheme="minorHAnsi"/>
          <w:color w:val="000000"/>
          <w:lang w:val="hr-HR" w:eastAsia="hr-HR"/>
        </w:rPr>
        <w:t>5.848.365</w:t>
      </w:r>
      <w:r w:rsidR="007A395D" w:rsidRPr="005666B6">
        <w:rPr>
          <w:rFonts w:asciiTheme="minorHAnsi" w:hAnsiTheme="minorHAnsi" w:cstheme="minorHAnsi"/>
          <w:sz w:val="22"/>
          <w:szCs w:val="22"/>
          <w:lang w:val="hr-HR" w:eastAsia="hr-HR"/>
        </w:rPr>
        <w:t>).</w:t>
      </w:r>
      <w:r w:rsidRPr="005666B6">
        <w:rPr>
          <w:rFonts w:asciiTheme="minorHAnsi" w:hAnsiTheme="minorHAnsi" w:cstheme="minorHAnsi"/>
          <w:sz w:val="22"/>
          <w:szCs w:val="22"/>
          <w:lang w:val="hr-HR" w:eastAsia="hr-HR"/>
        </w:rPr>
        <w:t xml:space="preserve"> </w:t>
      </w:r>
    </w:p>
    <w:p w:rsidR="00A87993" w:rsidRPr="005666B6" w:rsidRDefault="00A87993" w:rsidP="007A395D">
      <w:pPr>
        <w:jc w:val="both"/>
        <w:rPr>
          <w:rFonts w:asciiTheme="minorHAnsi" w:hAnsiTheme="minorHAnsi" w:cstheme="minorHAnsi"/>
          <w:color w:val="000000"/>
          <w:lang w:val="hr-HR" w:eastAsia="hr-HR"/>
        </w:rPr>
      </w:pPr>
    </w:p>
    <w:p w:rsidR="00872323" w:rsidRPr="005666B6" w:rsidRDefault="00872323" w:rsidP="00EB38FD">
      <w:pPr>
        <w:tabs>
          <w:tab w:val="left" w:pos="840"/>
          <w:tab w:val="decimal" w:pos="8500"/>
        </w:tabs>
        <w:rPr>
          <w:rFonts w:asciiTheme="minorHAnsi" w:hAnsiTheme="minorHAnsi" w:cstheme="minorHAnsi"/>
          <w:szCs w:val="24"/>
          <w:lang w:val="hr-HR" w:eastAsia="hr-HR"/>
        </w:rPr>
      </w:pPr>
    </w:p>
    <w:p w:rsidR="00EB38FD" w:rsidRPr="005666B6" w:rsidRDefault="007A395D" w:rsidP="007A395D">
      <w:pPr>
        <w:tabs>
          <w:tab w:val="left" w:pos="567"/>
          <w:tab w:val="decimal" w:pos="8500"/>
        </w:tabs>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8</w:t>
      </w:r>
      <w:r w:rsidR="00EB38FD" w:rsidRPr="005666B6">
        <w:rPr>
          <w:rFonts w:asciiTheme="minorHAnsi" w:hAnsiTheme="minorHAnsi" w:cstheme="minorHAnsi"/>
          <w:b/>
          <w:sz w:val="22"/>
          <w:szCs w:val="22"/>
          <w:lang w:val="hr-HR" w:eastAsia="hr-HR"/>
        </w:rPr>
        <w:t xml:space="preserve">. </w:t>
      </w:r>
      <w:r w:rsidRPr="005666B6">
        <w:rPr>
          <w:rFonts w:asciiTheme="minorHAnsi" w:hAnsiTheme="minorHAnsi" w:cstheme="minorHAnsi"/>
          <w:b/>
          <w:sz w:val="22"/>
          <w:szCs w:val="22"/>
          <w:lang w:val="hr-HR" w:eastAsia="hr-HR"/>
        </w:rPr>
        <w:tab/>
      </w:r>
      <w:r w:rsidR="00EB38FD" w:rsidRPr="005666B6">
        <w:rPr>
          <w:rFonts w:asciiTheme="minorHAnsi" w:hAnsiTheme="minorHAnsi" w:cstheme="minorHAnsi"/>
          <w:b/>
          <w:sz w:val="22"/>
          <w:szCs w:val="22"/>
          <w:lang w:val="hr-HR" w:eastAsia="hr-HR"/>
        </w:rPr>
        <w:t>Kapital i rezerve</w:t>
      </w:r>
    </w:p>
    <w:p w:rsidR="007A395D" w:rsidRPr="005666B6" w:rsidRDefault="007A395D" w:rsidP="007A395D">
      <w:pPr>
        <w:tabs>
          <w:tab w:val="left" w:pos="567"/>
          <w:tab w:val="decimal" w:pos="8500"/>
        </w:tabs>
        <w:rPr>
          <w:rFonts w:asciiTheme="minorHAnsi" w:hAnsiTheme="minorHAnsi" w:cstheme="minorHAnsi"/>
          <w:sz w:val="22"/>
          <w:szCs w:val="22"/>
          <w:lang w:val="hr-HR" w:eastAsia="hr-HR"/>
        </w:rPr>
      </w:pPr>
    </w:p>
    <w:p w:rsidR="00EB38FD" w:rsidRPr="005666B6" w:rsidRDefault="00EB38FD" w:rsidP="00EB38FD">
      <w:pPr>
        <w:tabs>
          <w:tab w:val="left" w:pos="840"/>
          <w:tab w:val="decimal" w:pos="8500"/>
        </w:tabs>
        <w:spacing w:after="120"/>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Stanje kapitala i rezervi prikazujemo u slijedećoj tablici:</w:t>
      </w:r>
    </w:p>
    <w:tbl>
      <w:tblPr>
        <w:tblW w:w="4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4"/>
        <w:gridCol w:w="1670"/>
        <w:gridCol w:w="1667"/>
      </w:tblGrid>
      <w:tr w:rsidR="008F0C87" w:rsidRPr="005666B6" w:rsidTr="008F0C87">
        <w:tc>
          <w:tcPr>
            <w:tcW w:w="2742" w:type="pct"/>
            <w:shd w:val="clear" w:color="auto" w:fill="F2F2F2"/>
            <w:vAlign w:val="center"/>
          </w:tcPr>
          <w:p w:rsidR="008F0C87" w:rsidRPr="005666B6" w:rsidRDefault="008F0C87"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Kapital</w:t>
            </w:r>
          </w:p>
        </w:tc>
        <w:tc>
          <w:tcPr>
            <w:tcW w:w="1130" w:type="pct"/>
            <w:shd w:val="clear" w:color="auto" w:fill="F2F2F2"/>
            <w:vAlign w:val="center"/>
          </w:tcPr>
          <w:p w:rsidR="008F0C87" w:rsidRPr="005666B6" w:rsidRDefault="008F0C87" w:rsidP="008F0C87">
            <w:pPr>
              <w:tabs>
                <w:tab w:val="left" w:pos="840"/>
              </w:tabs>
              <w:jc w:val="center"/>
              <w:rPr>
                <w:rFonts w:asciiTheme="minorHAnsi" w:hAnsiTheme="minorHAnsi" w:cstheme="minorHAnsi"/>
                <w:b/>
                <w:bCs/>
                <w:sz w:val="22"/>
                <w:szCs w:val="22"/>
                <w:lang w:val="hr-HR" w:eastAsia="hr-HR"/>
              </w:rPr>
            </w:pPr>
            <w:r w:rsidRPr="005666B6">
              <w:rPr>
                <w:rFonts w:asciiTheme="minorHAnsi" w:hAnsiTheme="minorHAnsi" w:cstheme="minorHAnsi"/>
                <w:b/>
                <w:bCs/>
                <w:sz w:val="22"/>
                <w:szCs w:val="22"/>
              </w:rPr>
              <w:t>2019.g</w:t>
            </w:r>
          </w:p>
        </w:tc>
        <w:tc>
          <w:tcPr>
            <w:tcW w:w="1129" w:type="pct"/>
            <w:shd w:val="clear" w:color="auto" w:fill="F2F2F2"/>
            <w:vAlign w:val="center"/>
          </w:tcPr>
          <w:p w:rsidR="008F0C87" w:rsidRPr="005666B6" w:rsidRDefault="008F0C87" w:rsidP="008F0C87">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2020.g</w:t>
            </w:r>
          </w:p>
        </w:tc>
      </w:tr>
      <w:tr w:rsidR="008F0C87" w:rsidRPr="005666B6" w:rsidTr="008F0C87">
        <w:tc>
          <w:tcPr>
            <w:tcW w:w="2742" w:type="pct"/>
          </w:tcPr>
          <w:p w:rsidR="008F0C87" w:rsidRPr="005666B6" w:rsidRDefault="008F0C87" w:rsidP="00EB38FD">
            <w:pPr>
              <w:tabs>
                <w:tab w:val="left" w:pos="840"/>
              </w:tabs>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Upisani temeljni kapital</w:t>
            </w:r>
          </w:p>
        </w:tc>
        <w:tc>
          <w:tcPr>
            <w:tcW w:w="1130" w:type="pct"/>
          </w:tcPr>
          <w:p w:rsidR="008F0C87" w:rsidRPr="005666B6" w:rsidRDefault="008F0C87"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rPr>
              <w:t>26.208.000</w:t>
            </w:r>
          </w:p>
        </w:tc>
        <w:tc>
          <w:tcPr>
            <w:tcW w:w="1129" w:type="pct"/>
          </w:tcPr>
          <w:p w:rsidR="008F0C87" w:rsidRPr="005666B6" w:rsidRDefault="008F0C87"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26.208.000</w:t>
            </w:r>
          </w:p>
        </w:tc>
      </w:tr>
      <w:tr w:rsidR="008F0C87" w:rsidRPr="005666B6" w:rsidTr="008F0C87">
        <w:tc>
          <w:tcPr>
            <w:tcW w:w="2742" w:type="pct"/>
          </w:tcPr>
          <w:p w:rsidR="008F0C87" w:rsidRPr="005666B6" w:rsidRDefault="008F0C87" w:rsidP="00EB38FD">
            <w:pPr>
              <w:tabs>
                <w:tab w:val="left" w:pos="840"/>
              </w:tabs>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Preneseni gubitak</w:t>
            </w:r>
          </w:p>
        </w:tc>
        <w:tc>
          <w:tcPr>
            <w:tcW w:w="1130" w:type="pct"/>
          </w:tcPr>
          <w:p w:rsidR="008F0C87" w:rsidRPr="005666B6" w:rsidRDefault="008F0C87"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rPr>
              <w:t>(12.220.252)</w:t>
            </w:r>
          </w:p>
        </w:tc>
        <w:tc>
          <w:tcPr>
            <w:tcW w:w="1129" w:type="pct"/>
          </w:tcPr>
          <w:p w:rsidR="008F0C87" w:rsidRPr="005666B6" w:rsidRDefault="008F0C87"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(11.650.871)</w:t>
            </w:r>
          </w:p>
        </w:tc>
      </w:tr>
      <w:tr w:rsidR="008F0C87" w:rsidRPr="005666B6" w:rsidTr="008F0C87">
        <w:tc>
          <w:tcPr>
            <w:tcW w:w="2742" w:type="pct"/>
          </w:tcPr>
          <w:p w:rsidR="008F0C87" w:rsidRPr="005666B6" w:rsidRDefault="008F0C87" w:rsidP="00EB38FD">
            <w:pPr>
              <w:tabs>
                <w:tab w:val="left" w:pos="840"/>
              </w:tabs>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Dobit poslovne godine</w:t>
            </w:r>
          </w:p>
        </w:tc>
        <w:tc>
          <w:tcPr>
            <w:tcW w:w="1130" w:type="pct"/>
          </w:tcPr>
          <w:p w:rsidR="008F0C87" w:rsidRPr="005666B6" w:rsidRDefault="008F0C87"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rPr>
              <w:t>569.381</w:t>
            </w:r>
          </w:p>
        </w:tc>
        <w:tc>
          <w:tcPr>
            <w:tcW w:w="1129" w:type="pct"/>
          </w:tcPr>
          <w:p w:rsidR="008F0C87" w:rsidRPr="005666B6" w:rsidRDefault="008F0C87"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w:t>
            </w:r>
          </w:p>
        </w:tc>
      </w:tr>
      <w:tr w:rsidR="008F0C87" w:rsidRPr="005666B6" w:rsidTr="008F0C87">
        <w:tc>
          <w:tcPr>
            <w:tcW w:w="2742" w:type="pct"/>
          </w:tcPr>
          <w:p w:rsidR="008F0C87" w:rsidRPr="005666B6" w:rsidRDefault="008F0C87" w:rsidP="00EB38FD">
            <w:pPr>
              <w:tabs>
                <w:tab w:val="left" w:pos="840"/>
              </w:tabs>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Gubitak poslovne godine</w:t>
            </w:r>
          </w:p>
        </w:tc>
        <w:tc>
          <w:tcPr>
            <w:tcW w:w="1130" w:type="pct"/>
          </w:tcPr>
          <w:p w:rsidR="008F0C87" w:rsidRPr="005666B6" w:rsidRDefault="008F0C87"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rPr>
              <w:t>-</w:t>
            </w:r>
          </w:p>
        </w:tc>
        <w:tc>
          <w:tcPr>
            <w:tcW w:w="1129" w:type="pct"/>
          </w:tcPr>
          <w:p w:rsidR="008F0C87" w:rsidRPr="005666B6" w:rsidRDefault="008F0C87"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(1.040.702)</w:t>
            </w:r>
          </w:p>
        </w:tc>
      </w:tr>
      <w:tr w:rsidR="008F0C87" w:rsidRPr="005666B6" w:rsidTr="008F0C87">
        <w:tc>
          <w:tcPr>
            <w:tcW w:w="2742" w:type="pct"/>
            <w:shd w:val="clear" w:color="auto" w:fill="F2F2F2"/>
          </w:tcPr>
          <w:p w:rsidR="008F0C87" w:rsidRPr="005666B6" w:rsidRDefault="008F0C87" w:rsidP="00EB38FD">
            <w:pPr>
              <w:tabs>
                <w:tab w:val="left" w:pos="840"/>
              </w:tabs>
              <w:jc w:val="both"/>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Ukupno</w:t>
            </w:r>
          </w:p>
        </w:tc>
        <w:tc>
          <w:tcPr>
            <w:tcW w:w="1130" w:type="pct"/>
            <w:shd w:val="clear" w:color="auto" w:fill="F2F2F2"/>
          </w:tcPr>
          <w:p w:rsidR="008F0C87" w:rsidRPr="005666B6" w:rsidRDefault="008F0C87" w:rsidP="00EB38FD">
            <w:pPr>
              <w:jc w:val="right"/>
              <w:rPr>
                <w:rFonts w:asciiTheme="minorHAnsi" w:hAnsiTheme="minorHAnsi" w:cstheme="minorHAnsi"/>
                <w:b/>
                <w:bCs/>
                <w:sz w:val="22"/>
                <w:szCs w:val="22"/>
                <w:lang w:val="hr-HR" w:eastAsia="hr-HR"/>
              </w:rPr>
            </w:pPr>
            <w:r w:rsidRPr="005666B6">
              <w:rPr>
                <w:rFonts w:asciiTheme="minorHAnsi" w:hAnsiTheme="minorHAnsi" w:cstheme="minorHAnsi"/>
                <w:b/>
                <w:bCs/>
                <w:sz w:val="22"/>
                <w:szCs w:val="22"/>
              </w:rPr>
              <w:t>14.557.129</w:t>
            </w:r>
          </w:p>
        </w:tc>
        <w:tc>
          <w:tcPr>
            <w:tcW w:w="1129" w:type="pct"/>
            <w:shd w:val="clear" w:color="auto" w:fill="F2F2F2"/>
          </w:tcPr>
          <w:p w:rsidR="008F0C87" w:rsidRPr="005666B6" w:rsidRDefault="008F0C87" w:rsidP="00EB38FD">
            <w:pPr>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13.516.427</w:t>
            </w:r>
          </w:p>
        </w:tc>
      </w:tr>
    </w:tbl>
    <w:p w:rsidR="00EB38FD" w:rsidRPr="005666B6" w:rsidRDefault="00EB38FD" w:rsidP="00EB38FD">
      <w:pPr>
        <w:tabs>
          <w:tab w:val="left" w:pos="840"/>
          <w:tab w:val="decimal" w:pos="8500"/>
        </w:tabs>
        <w:jc w:val="both"/>
        <w:rPr>
          <w:rFonts w:asciiTheme="minorHAnsi" w:hAnsiTheme="minorHAnsi" w:cstheme="minorHAnsi"/>
          <w:sz w:val="22"/>
          <w:szCs w:val="22"/>
          <w:lang w:val="hr-HR" w:eastAsia="hr-HR"/>
        </w:rPr>
      </w:pPr>
    </w:p>
    <w:p w:rsidR="00EB38FD" w:rsidRPr="005666B6" w:rsidRDefault="00EB38FD" w:rsidP="00EB38FD">
      <w:pPr>
        <w:tabs>
          <w:tab w:val="left" w:pos="840"/>
          <w:tab w:val="decimal" w:pos="8500"/>
        </w:tabs>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Društvo je u 2020. godini iskazalo gubitak u poslovanju u iznosu od  1.040.702 kn.</w:t>
      </w:r>
    </w:p>
    <w:p w:rsidR="00EB38FD" w:rsidRPr="005666B6" w:rsidRDefault="00EB38FD" w:rsidP="00EB38FD">
      <w:pPr>
        <w:spacing w:after="120" w:line="320" w:lineRule="atLeast"/>
        <w:jc w:val="both"/>
        <w:outlineLvl w:val="0"/>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Temeljni kapital Društva iznosi 26.208.000 kn. Vlasnička struktura na dan 31.12.2020. je slijedeća: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1"/>
        <w:gridCol w:w="1671"/>
        <w:gridCol w:w="1669"/>
        <w:gridCol w:w="1669"/>
      </w:tblGrid>
      <w:tr w:rsidR="00EB38FD" w:rsidRPr="005666B6" w:rsidTr="00EB38FD">
        <w:tc>
          <w:tcPr>
            <w:tcW w:w="2236" w:type="pct"/>
            <w:shd w:val="clear" w:color="auto" w:fill="F2F2F2"/>
            <w:vAlign w:val="center"/>
          </w:tcPr>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Vlasnička struktura</w:t>
            </w:r>
          </w:p>
        </w:tc>
        <w:tc>
          <w:tcPr>
            <w:tcW w:w="922" w:type="pct"/>
            <w:shd w:val="clear" w:color="auto" w:fill="F2F2F2"/>
            <w:vAlign w:val="center"/>
          </w:tcPr>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2019.g.</w:t>
            </w:r>
          </w:p>
        </w:tc>
        <w:tc>
          <w:tcPr>
            <w:tcW w:w="921" w:type="pct"/>
            <w:shd w:val="clear" w:color="auto" w:fill="F2F2F2"/>
            <w:vAlign w:val="center"/>
          </w:tcPr>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2020.g.</w:t>
            </w:r>
          </w:p>
        </w:tc>
        <w:tc>
          <w:tcPr>
            <w:tcW w:w="921" w:type="pct"/>
            <w:shd w:val="clear" w:color="auto" w:fill="F2F2F2"/>
            <w:vAlign w:val="center"/>
          </w:tcPr>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 xml:space="preserve">Struktura u </w:t>
            </w:r>
          </w:p>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w:t>
            </w:r>
          </w:p>
        </w:tc>
      </w:tr>
      <w:tr w:rsidR="00EB38FD" w:rsidRPr="005666B6" w:rsidTr="00EB38FD">
        <w:tc>
          <w:tcPr>
            <w:tcW w:w="2236" w:type="pct"/>
            <w:vAlign w:val="center"/>
          </w:tcPr>
          <w:p w:rsidR="00EB38FD" w:rsidRPr="005666B6" w:rsidRDefault="00EB38FD" w:rsidP="00EB38FD">
            <w:pPr>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Republika Hrvatska</w:t>
            </w:r>
          </w:p>
        </w:tc>
        <w:tc>
          <w:tcPr>
            <w:tcW w:w="922" w:type="pct"/>
            <w:vAlign w:val="center"/>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14.414.400</w:t>
            </w:r>
          </w:p>
        </w:tc>
        <w:tc>
          <w:tcPr>
            <w:tcW w:w="921" w:type="pct"/>
            <w:vAlign w:val="center"/>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14.414.400</w:t>
            </w:r>
          </w:p>
        </w:tc>
        <w:tc>
          <w:tcPr>
            <w:tcW w:w="921" w:type="pct"/>
            <w:vAlign w:val="center"/>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55%</w:t>
            </w:r>
          </w:p>
        </w:tc>
      </w:tr>
      <w:tr w:rsidR="00EB38FD" w:rsidRPr="005666B6" w:rsidTr="00EB38FD">
        <w:tc>
          <w:tcPr>
            <w:tcW w:w="2236" w:type="pct"/>
            <w:vAlign w:val="center"/>
          </w:tcPr>
          <w:p w:rsidR="00EB38FD" w:rsidRPr="005666B6" w:rsidRDefault="00EB38FD" w:rsidP="00EB38FD">
            <w:pPr>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Osječko-baranjska županija</w:t>
            </w:r>
          </w:p>
        </w:tc>
        <w:tc>
          <w:tcPr>
            <w:tcW w:w="922" w:type="pct"/>
            <w:vAlign w:val="center"/>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5.241.600</w:t>
            </w:r>
          </w:p>
        </w:tc>
        <w:tc>
          <w:tcPr>
            <w:tcW w:w="921" w:type="pct"/>
            <w:vAlign w:val="center"/>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5.241.600</w:t>
            </w:r>
          </w:p>
        </w:tc>
        <w:tc>
          <w:tcPr>
            <w:tcW w:w="921" w:type="pct"/>
            <w:vAlign w:val="center"/>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20%</w:t>
            </w:r>
          </w:p>
        </w:tc>
      </w:tr>
      <w:tr w:rsidR="00EB38FD" w:rsidRPr="005666B6" w:rsidTr="00EB38FD">
        <w:tc>
          <w:tcPr>
            <w:tcW w:w="2236" w:type="pct"/>
            <w:vAlign w:val="center"/>
          </w:tcPr>
          <w:p w:rsidR="00EB38FD" w:rsidRPr="005666B6" w:rsidRDefault="00EB38FD" w:rsidP="00EB38FD">
            <w:pPr>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Grad Osijek</w:t>
            </w:r>
          </w:p>
        </w:tc>
        <w:tc>
          <w:tcPr>
            <w:tcW w:w="922" w:type="pct"/>
            <w:vAlign w:val="center"/>
          </w:tcPr>
          <w:p w:rsidR="00EB38FD" w:rsidRPr="005666B6" w:rsidRDefault="00EB38FD" w:rsidP="00EB38FD">
            <w:pPr>
              <w:tabs>
                <w:tab w:val="left" w:pos="840"/>
                <w:tab w:val="left" w:pos="5660"/>
                <w:tab w:val="left" w:pos="8840"/>
              </w:tabs>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6.552.000</w:t>
            </w:r>
          </w:p>
        </w:tc>
        <w:tc>
          <w:tcPr>
            <w:tcW w:w="921" w:type="pct"/>
            <w:vAlign w:val="center"/>
          </w:tcPr>
          <w:p w:rsidR="00EB38FD" w:rsidRPr="005666B6" w:rsidRDefault="00EB38FD" w:rsidP="00EB38FD">
            <w:pPr>
              <w:tabs>
                <w:tab w:val="left" w:pos="840"/>
                <w:tab w:val="left" w:pos="5660"/>
                <w:tab w:val="left" w:pos="8840"/>
              </w:tabs>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6.552.000</w:t>
            </w:r>
          </w:p>
        </w:tc>
        <w:tc>
          <w:tcPr>
            <w:tcW w:w="921" w:type="pct"/>
            <w:vAlign w:val="center"/>
          </w:tcPr>
          <w:p w:rsidR="00EB38FD" w:rsidRPr="005666B6" w:rsidRDefault="00EB38FD" w:rsidP="00EB38FD">
            <w:pPr>
              <w:tabs>
                <w:tab w:val="left" w:pos="840"/>
                <w:tab w:val="left" w:pos="5660"/>
                <w:tab w:val="left" w:pos="8840"/>
              </w:tabs>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25%</w:t>
            </w:r>
          </w:p>
        </w:tc>
      </w:tr>
      <w:tr w:rsidR="00EB38FD" w:rsidRPr="005666B6" w:rsidTr="00EB38FD">
        <w:tc>
          <w:tcPr>
            <w:tcW w:w="2236" w:type="pct"/>
            <w:shd w:val="clear" w:color="auto" w:fill="F2F2F2"/>
            <w:vAlign w:val="center"/>
          </w:tcPr>
          <w:p w:rsidR="00EB38FD" w:rsidRPr="005666B6" w:rsidRDefault="00EB38FD" w:rsidP="00EB38FD">
            <w:pPr>
              <w:tabs>
                <w:tab w:val="left" w:pos="840"/>
                <w:tab w:val="left" w:pos="5660"/>
                <w:tab w:val="left" w:pos="8840"/>
              </w:tabs>
              <w:jc w:val="both"/>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Ukupno:</w:t>
            </w:r>
          </w:p>
        </w:tc>
        <w:tc>
          <w:tcPr>
            <w:tcW w:w="922" w:type="pct"/>
            <w:shd w:val="clear" w:color="auto" w:fill="F2F2F2"/>
            <w:vAlign w:val="center"/>
          </w:tcPr>
          <w:p w:rsidR="00EB38FD" w:rsidRPr="005666B6" w:rsidRDefault="00EB38FD" w:rsidP="00EB38FD">
            <w:pPr>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26.208.000</w:t>
            </w:r>
          </w:p>
        </w:tc>
        <w:tc>
          <w:tcPr>
            <w:tcW w:w="921" w:type="pct"/>
            <w:shd w:val="clear" w:color="auto" w:fill="F2F2F2"/>
            <w:vAlign w:val="center"/>
          </w:tcPr>
          <w:p w:rsidR="00EB38FD" w:rsidRPr="005666B6" w:rsidRDefault="00EB38FD" w:rsidP="00EB38FD">
            <w:pPr>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26.208.000</w:t>
            </w:r>
          </w:p>
        </w:tc>
        <w:tc>
          <w:tcPr>
            <w:tcW w:w="921" w:type="pct"/>
            <w:shd w:val="clear" w:color="auto" w:fill="F2F2F2"/>
            <w:vAlign w:val="center"/>
          </w:tcPr>
          <w:p w:rsidR="00EB38FD" w:rsidRPr="005666B6" w:rsidRDefault="00EB38FD" w:rsidP="00EB38FD">
            <w:pPr>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100%</w:t>
            </w:r>
          </w:p>
        </w:tc>
      </w:tr>
    </w:tbl>
    <w:p w:rsidR="00EB38FD" w:rsidRPr="005666B6" w:rsidRDefault="00EB38FD" w:rsidP="00EB38FD">
      <w:pPr>
        <w:tabs>
          <w:tab w:val="left" w:pos="840"/>
          <w:tab w:val="decimal" w:pos="8500"/>
        </w:tabs>
        <w:jc w:val="both"/>
        <w:rPr>
          <w:rFonts w:asciiTheme="minorHAnsi" w:hAnsiTheme="minorHAnsi" w:cstheme="minorHAnsi"/>
          <w:b/>
          <w:sz w:val="22"/>
          <w:szCs w:val="22"/>
          <w:lang w:val="hr-HR" w:eastAsia="hr-HR"/>
        </w:rPr>
      </w:pPr>
    </w:p>
    <w:p w:rsidR="007A395D" w:rsidRPr="005666B6" w:rsidRDefault="007A395D" w:rsidP="00EB38FD">
      <w:pPr>
        <w:tabs>
          <w:tab w:val="left" w:pos="840"/>
          <w:tab w:val="decimal" w:pos="8500"/>
        </w:tabs>
        <w:jc w:val="both"/>
        <w:rPr>
          <w:rFonts w:asciiTheme="minorHAnsi" w:hAnsiTheme="minorHAnsi" w:cstheme="minorHAnsi"/>
          <w:b/>
          <w:sz w:val="22"/>
          <w:szCs w:val="22"/>
          <w:lang w:val="hr-HR" w:eastAsia="hr-HR"/>
        </w:rPr>
      </w:pPr>
    </w:p>
    <w:p w:rsidR="00EB38FD" w:rsidRPr="005666B6" w:rsidRDefault="007A395D" w:rsidP="007A395D">
      <w:pPr>
        <w:tabs>
          <w:tab w:val="left" w:pos="567"/>
          <w:tab w:val="decimal" w:pos="8500"/>
        </w:tabs>
        <w:jc w:val="both"/>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9</w:t>
      </w:r>
      <w:r w:rsidR="00EB38FD" w:rsidRPr="005666B6">
        <w:rPr>
          <w:rFonts w:asciiTheme="minorHAnsi" w:hAnsiTheme="minorHAnsi" w:cstheme="minorHAnsi"/>
          <w:b/>
          <w:sz w:val="22"/>
          <w:szCs w:val="22"/>
          <w:lang w:val="hr-HR" w:eastAsia="hr-HR"/>
        </w:rPr>
        <w:t xml:space="preserve">. </w:t>
      </w:r>
      <w:r w:rsidRPr="005666B6">
        <w:rPr>
          <w:rFonts w:asciiTheme="minorHAnsi" w:hAnsiTheme="minorHAnsi" w:cstheme="minorHAnsi"/>
          <w:b/>
          <w:sz w:val="22"/>
          <w:szCs w:val="22"/>
          <w:lang w:val="hr-HR" w:eastAsia="hr-HR"/>
        </w:rPr>
        <w:tab/>
      </w:r>
      <w:r w:rsidR="00EB38FD" w:rsidRPr="005666B6">
        <w:rPr>
          <w:rFonts w:asciiTheme="minorHAnsi" w:hAnsiTheme="minorHAnsi" w:cstheme="minorHAnsi"/>
          <w:b/>
          <w:sz w:val="22"/>
          <w:szCs w:val="22"/>
          <w:lang w:val="hr-HR" w:eastAsia="hr-HR"/>
        </w:rPr>
        <w:t>Dugoročne obveze</w:t>
      </w:r>
    </w:p>
    <w:p w:rsidR="007A395D" w:rsidRPr="005666B6" w:rsidRDefault="007A395D" w:rsidP="00EB38FD">
      <w:pPr>
        <w:tabs>
          <w:tab w:val="left" w:pos="840"/>
          <w:tab w:val="decimal" w:pos="8500"/>
        </w:tabs>
        <w:jc w:val="both"/>
        <w:rPr>
          <w:rFonts w:asciiTheme="minorHAnsi" w:hAnsiTheme="minorHAnsi" w:cstheme="minorHAnsi"/>
          <w:b/>
          <w:sz w:val="22"/>
          <w:szCs w:val="22"/>
          <w:lang w:val="hr-HR" w:eastAsia="hr-HR"/>
        </w:rPr>
      </w:pPr>
    </w:p>
    <w:p w:rsidR="00EB38FD" w:rsidRPr="005666B6" w:rsidRDefault="00EB38FD" w:rsidP="00EB38FD">
      <w:pPr>
        <w:tabs>
          <w:tab w:val="left" w:pos="840"/>
          <w:tab w:val="decimal" w:pos="8500"/>
        </w:tabs>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Dugoročne obveze u iznosu od 22.000.000 kuna odnose se na dugoročni kredit podignut kod Hrvatske poštanske banke putem HBOR-a za potrebe urednog servisiranja dospjelih kreditnih i drugih obveza sukladno Planu poslovanja Zračne luke Osijek za 2019. godinu na rok otplate 10 godina uz poček dvije godine i kamatnu stopu od 1,7%.</w:t>
      </w:r>
    </w:p>
    <w:p w:rsidR="00EB38FD" w:rsidRPr="005666B6" w:rsidRDefault="00EB38FD" w:rsidP="00EB38FD">
      <w:pPr>
        <w:tabs>
          <w:tab w:val="left" w:pos="840"/>
          <w:tab w:val="decimal" w:pos="8500"/>
        </w:tabs>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Dana 11.06.2018. godine, Zračna luka Osijek pozvala je sedam banaka na dostavu ponuda za dugoročni kredit u visini 22.000.000 kuna. Na poziv su se odazvale četiri banke. Odlukom o odabiru u postupku nabave usluge dugoročnog kredita odabrana je Hrvatska poštanska banka d.d. Zračna luka Osijek uputila je zahtjev prema MMPI za pokretanje postupka za davanje suglasnosti za kreditno zaduženje i davanje državnog jamstva. MMPI je nakon analize poslovanja Zračne luke Osijek uputilo Ministarstvu financija prijedlog za pokretanje postupka donošenja Odluke Vlade Republike Hrvatske o davanju suglasnosti društvu Zračna luka Osijek radi izmirenja dospjelih kreditnih i drugih obveza te davanju državnog jamstva u korist HPB d.d. za kreditno zaduženje u visini 80% vrijednosti kredita, odnosno, 17.600.000 kuna od predviđenog kredita u visini od 22.000.000 kuna. Preostalih 20% kredita bit će osigurano založnim pravom na nekretninama Zračne luke Osijek.</w:t>
      </w:r>
    </w:p>
    <w:p w:rsidR="00EB38FD" w:rsidRPr="005666B6" w:rsidRDefault="00EB38FD" w:rsidP="00EB38FD">
      <w:pPr>
        <w:tabs>
          <w:tab w:val="left" w:pos="840"/>
          <w:tab w:val="decimal" w:pos="8500"/>
        </w:tabs>
        <w:jc w:val="both"/>
        <w:rPr>
          <w:rFonts w:asciiTheme="minorHAnsi" w:hAnsiTheme="minorHAnsi" w:cstheme="minorHAnsi"/>
          <w:sz w:val="22"/>
          <w:szCs w:val="22"/>
          <w:lang w:val="hr-HR" w:eastAsia="hr-HR"/>
        </w:rPr>
      </w:pPr>
    </w:p>
    <w:p w:rsidR="00EB38FD" w:rsidRPr="005666B6" w:rsidRDefault="00EB38FD" w:rsidP="00EB38FD">
      <w:pPr>
        <w:tabs>
          <w:tab w:val="left" w:pos="840"/>
          <w:tab w:val="decimal" w:pos="8500"/>
        </w:tabs>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Vlada RH izdala je odobrenje za kreditno zaduživanje Zračne luke Osijek radi izmirenja dospjelih kreditnih i drugih obveza  i odluku o davanju državnog jamstva u korist HPB d.d.</w:t>
      </w:r>
    </w:p>
    <w:p w:rsidR="00EB38FD" w:rsidRPr="005666B6" w:rsidRDefault="00EB38FD" w:rsidP="00EB38FD">
      <w:pPr>
        <w:tabs>
          <w:tab w:val="left" w:pos="840"/>
          <w:tab w:val="decimal" w:pos="8500"/>
        </w:tabs>
        <w:jc w:val="both"/>
        <w:rPr>
          <w:rFonts w:asciiTheme="minorHAnsi" w:hAnsiTheme="minorHAnsi" w:cstheme="minorHAnsi"/>
          <w:sz w:val="22"/>
          <w:szCs w:val="22"/>
          <w:lang w:val="hr-HR" w:eastAsia="hr-HR"/>
        </w:rPr>
      </w:pPr>
    </w:p>
    <w:p w:rsidR="00EB38FD" w:rsidRPr="005666B6" w:rsidRDefault="00EB38FD" w:rsidP="00EB38FD">
      <w:pPr>
        <w:tabs>
          <w:tab w:val="left" w:pos="840"/>
          <w:tab w:val="decimal" w:pos="8500"/>
        </w:tabs>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Kako postupak za donošenje odluke nije okončan u 2018. godini, postupak je prenesen u 2019. godinu te je tek u travnju 2019. godine došlo do realizacije kredita. Iz odobrenog kredita zatvoreni su postojeći krediti, vraćene pozajmice od drugih pravnih osoba kao i podmirene dospjele obveze prema dobavljačima.</w:t>
      </w:r>
    </w:p>
    <w:p w:rsidR="00EB38FD" w:rsidRPr="005666B6" w:rsidRDefault="00EB38FD" w:rsidP="00EB38FD">
      <w:pPr>
        <w:tabs>
          <w:tab w:val="left" w:pos="840"/>
          <w:tab w:val="decimal" w:pos="8500"/>
        </w:tabs>
        <w:jc w:val="both"/>
        <w:rPr>
          <w:rFonts w:asciiTheme="minorHAnsi" w:hAnsiTheme="minorHAnsi" w:cstheme="minorHAnsi"/>
          <w:sz w:val="22"/>
          <w:szCs w:val="22"/>
          <w:lang w:val="hr-HR" w:eastAsia="hr-HR"/>
        </w:rPr>
      </w:pPr>
    </w:p>
    <w:p w:rsidR="008F0C87" w:rsidRPr="005666B6" w:rsidRDefault="008F0C87" w:rsidP="00EB38FD">
      <w:pPr>
        <w:tabs>
          <w:tab w:val="left" w:pos="840"/>
          <w:tab w:val="decimal" w:pos="8500"/>
        </w:tabs>
        <w:jc w:val="both"/>
        <w:rPr>
          <w:rFonts w:asciiTheme="minorHAnsi" w:hAnsiTheme="minorHAnsi" w:cstheme="minorHAnsi"/>
          <w:sz w:val="22"/>
          <w:szCs w:val="22"/>
          <w:lang w:val="hr-HR" w:eastAsia="hr-HR"/>
        </w:rPr>
      </w:pPr>
    </w:p>
    <w:p w:rsidR="008F0C87" w:rsidRPr="005666B6" w:rsidRDefault="008F0C87" w:rsidP="00EB38FD">
      <w:pPr>
        <w:tabs>
          <w:tab w:val="left" w:pos="840"/>
          <w:tab w:val="decimal" w:pos="8500"/>
        </w:tabs>
        <w:jc w:val="both"/>
        <w:rPr>
          <w:rFonts w:asciiTheme="minorHAnsi" w:hAnsiTheme="minorHAnsi" w:cstheme="minorHAnsi"/>
          <w:sz w:val="22"/>
          <w:szCs w:val="22"/>
          <w:lang w:val="hr-HR" w:eastAsia="hr-HR"/>
        </w:rPr>
      </w:pPr>
    </w:p>
    <w:p w:rsidR="008F0C87" w:rsidRPr="005666B6" w:rsidRDefault="008F0C87" w:rsidP="008F0C87">
      <w:pPr>
        <w:tabs>
          <w:tab w:val="left" w:pos="567"/>
          <w:tab w:val="decimal" w:pos="8500"/>
        </w:tabs>
        <w:jc w:val="both"/>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 xml:space="preserve">9. </w:t>
      </w:r>
      <w:r w:rsidRPr="005666B6">
        <w:rPr>
          <w:rFonts w:asciiTheme="minorHAnsi" w:hAnsiTheme="minorHAnsi" w:cstheme="minorHAnsi"/>
          <w:b/>
          <w:sz w:val="22"/>
          <w:szCs w:val="22"/>
          <w:lang w:val="hr-HR" w:eastAsia="hr-HR"/>
        </w:rPr>
        <w:tab/>
        <w:t>Dugoročne obveze-nastavak</w:t>
      </w:r>
    </w:p>
    <w:p w:rsidR="008F0C87" w:rsidRPr="005666B6" w:rsidRDefault="008F0C87" w:rsidP="00EB38FD">
      <w:pPr>
        <w:tabs>
          <w:tab w:val="left" w:pos="840"/>
          <w:tab w:val="decimal" w:pos="8500"/>
        </w:tabs>
        <w:jc w:val="both"/>
        <w:rPr>
          <w:rFonts w:asciiTheme="minorHAnsi" w:hAnsiTheme="minorHAnsi" w:cstheme="minorHAnsi"/>
          <w:sz w:val="22"/>
          <w:szCs w:val="22"/>
          <w:lang w:val="hr-HR" w:eastAsia="hr-HR"/>
        </w:rPr>
      </w:pPr>
    </w:p>
    <w:p w:rsidR="00EB38FD" w:rsidRPr="005666B6" w:rsidRDefault="00EB38FD" w:rsidP="00EB38FD">
      <w:pPr>
        <w:tabs>
          <w:tab w:val="left" w:pos="840"/>
          <w:tab w:val="decimal" w:pos="8500"/>
        </w:tabs>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Novo dugoročno kreditno zaduženje rezultiralo je stabilizacijom poslovanja Zračne luke Osijek d.o.o. budući se kredit trebao otplaćivati, nakon isteka počeka od dvije godine 31.05.2021. godine, u 120 jednakih mjesečnih anuiteta te se time planiralo u navedenom periodu omogućiti daljnji razvoj djelatnosti kroz povećanje broja destinacija, uspostavljanje novih avio linija kao i zadržavanje redovitog zračnog prometa koje ima značajnu ulogu za gospodarstvo Osječko-baranjske županije, a što bi u konačnosti omogućilo rast prihoda, bolju likvidnost, kao i smanjenje rizika budućeg poslovanja.</w:t>
      </w:r>
    </w:p>
    <w:p w:rsidR="00EB38FD" w:rsidRPr="005666B6" w:rsidRDefault="00EB38FD" w:rsidP="00EB38FD">
      <w:pPr>
        <w:tabs>
          <w:tab w:val="left" w:pos="840"/>
          <w:tab w:val="decimal" w:pos="8500"/>
        </w:tabs>
        <w:jc w:val="both"/>
        <w:rPr>
          <w:rFonts w:asciiTheme="minorHAnsi" w:hAnsiTheme="minorHAnsi" w:cstheme="minorHAnsi"/>
          <w:sz w:val="22"/>
          <w:szCs w:val="22"/>
          <w:lang w:val="hr-HR" w:eastAsia="hr-HR"/>
        </w:rPr>
      </w:pPr>
    </w:p>
    <w:p w:rsidR="00EB38FD" w:rsidRPr="005666B6" w:rsidRDefault="00EB38FD" w:rsidP="00EB38FD">
      <w:pPr>
        <w:tabs>
          <w:tab w:val="left" w:pos="840"/>
          <w:tab w:val="decimal" w:pos="8500"/>
        </w:tabs>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No tijekom 2020. godine zbog situacije izazvane virusom COVID 19 i pada prometa na Zračnoj luci Osijek svi navedeni planovi nisu se ostvarili, posljedice pandemije virusa COVID-19  rezultiralo padom prihoda što je ujedno dovelo u pitanje mogućnost otplate glavnice dugoročnog kredita. Prva rata kredita trebala je dospjeti na naplatu 31.05.2021. no podnesen je zahtjev za reprogram dugoročnog kredita u studenom 2020. godine za produženje roka počeka kredita do 31.05.2023. Zahtjev za reprogram je početkom 2021. odobrila Hrvatska poštanska banka, a potom i HBOR, MMPI i Vlada Republike Hrvatske.</w:t>
      </w:r>
    </w:p>
    <w:p w:rsidR="008F0C87" w:rsidRPr="005666B6" w:rsidRDefault="008F0C87" w:rsidP="00EB38FD">
      <w:pPr>
        <w:tabs>
          <w:tab w:val="left" w:pos="840"/>
          <w:tab w:val="decimal" w:pos="8500"/>
        </w:tabs>
        <w:jc w:val="both"/>
        <w:rPr>
          <w:rFonts w:asciiTheme="minorHAnsi" w:hAnsiTheme="minorHAnsi" w:cstheme="minorHAnsi"/>
          <w:sz w:val="22"/>
          <w:szCs w:val="22"/>
          <w:lang w:val="hr-HR" w:eastAsia="hr-HR"/>
        </w:rPr>
      </w:pPr>
    </w:p>
    <w:p w:rsidR="008F0C87" w:rsidRPr="005666B6" w:rsidRDefault="008F0C87" w:rsidP="008F0C87">
      <w:pPr>
        <w:tabs>
          <w:tab w:val="left" w:pos="567"/>
          <w:tab w:val="decimal" w:pos="8500"/>
        </w:tabs>
        <w:jc w:val="both"/>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 xml:space="preserve">10. </w:t>
      </w:r>
      <w:r w:rsidRPr="005666B6">
        <w:rPr>
          <w:rFonts w:asciiTheme="minorHAnsi" w:hAnsiTheme="minorHAnsi" w:cstheme="minorHAnsi"/>
          <w:b/>
          <w:sz w:val="22"/>
          <w:szCs w:val="22"/>
          <w:lang w:val="hr-HR" w:eastAsia="hr-HR"/>
        </w:rPr>
        <w:tab/>
        <w:t>Rezerviranja</w:t>
      </w:r>
    </w:p>
    <w:p w:rsidR="008F0C87" w:rsidRPr="005666B6" w:rsidRDefault="008F0C87" w:rsidP="00EB38FD">
      <w:pPr>
        <w:tabs>
          <w:tab w:val="left" w:pos="840"/>
          <w:tab w:val="decimal" w:pos="8500"/>
        </w:tabs>
        <w:jc w:val="both"/>
        <w:rPr>
          <w:rFonts w:asciiTheme="minorHAnsi" w:hAnsiTheme="minorHAnsi" w:cstheme="minorHAnsi"/>
          <w:sz w:val="22"/>
          <w:szCs w:val="22"/>
          <w:lang w:val="hr-HR" w:eastAsia="hr-HR"/>
        </w:rPr>
      </w:pPr>
    </w:p>
    <w:tbl>
      <w:tblPr>
        <w:tblW w:w="4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4"/>
        <w:gridCol w:w="1670"/>
        <w:gridCol w:w="1667"/>
      </w:tblGrid>
      <w:tr w:rsidR="008F0C87" w:rsidRPr="005666B6" w:rsidTr="008F0C87">
        <w:tc>
          <w:tcPr>
            <w:tcW w:w="2742" w:type="pct"/>
            <w:shd w:val="clear" w:color="auto" w:fill="F2F2F2"/>
            <w:vAlign w:val="center"/>
          </w:tcPr>
          <w:p w:rsidR="008F0C87" w:rsidRPr="005666B6" w:rsidRDefault="008F0C87" w:rsidP="00CB4B99">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Kapital</w:t>
            </w:r>
          </w:p>
        </w:tc>
        <w:tc>
          <w:tcPr>
            <w:tcW w:w="1130" w:type="pct"/>
            <w:shd w:val="clear" w:color="auto" w:fill="F2F2F2"/>
            <w:vAlign w:val="center"/>
          </w:tcPr>
          <w:p w:rsidR="008F0C87" w:rsidRPr="005666B6" w:rsidRDefault="008F0C87" w:rsidP="00CB4B99">
            <w:pPr>
              <w:tabs>
                <w:tab w:val="left" w:pos="840"/>
              </w:tabs>
              <w:jc w:val="center"/>
              <w:rPr>
                <w:rFonts w:asciiTheme="minorHAnsi" w:hAnsiTheme="minorHAnsi" w:cstheme="minorHAnsi"/>
                <w:b/>
                <w:bCs/>
                <w:sz w:val="22"/>
                <w:szCs w:val="22"/>
                <w:lang w:val="hr-HR" w:eastAsia="hr-HR"/>
              </w:rPr>
            </w:pPr>
            <w:r w:rsidRPr="005666B6">
              <w:rPr>
                <w:rFonts w:asciiTheme="minorHAnsi" w:hAnsiTheme="minorHAnsi" w:cstheme="minorHAnsi"/>
                <w:b/>
                <w:bCs/>
                <w:sz w:val="22"/>
                <w:szCs w:val="22"/>
              </w:rPr>
              <w:t>2019.g</w:t>
            </w:r>
          </w:p>
        </w:tc>
        <w:tc>
          <w:tcPr>
            <w:tcW w:w="1128" w:type="pct"/>
            <w:shd w:val="clear" w:color="auto" w:fill="F2F2F2"/>
            <w:vAlign w:val="center"/>
          </w:tcPr>
          <w:p w:rsidR="008F0C87" w:rsidRPr="005666B6" w:rsidRDefault="008F0C87" w:rsidP="00CB4B99">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2020.g</w:t>
            </w:r>
          </w:p>
        </w:tc>
      </w:tr>
      <w:tr w:rsidR="008F0C87" w:rsidRPr="005666B6" w:rsidTr="008F0C87">
        <w:tc>
          <w:tcPr>
            <w:tcW w:w="2742" w:type="pct"/>
          </w:tcPr>
          <w:p w:rsidR="008F0C87" w:rsidRPr="005666B6" w:rsidRDefault="008F0C87" w:rsidP="00CB4B99">
            <w:pPr>
              <w:tabs>
                <w:tab w:val="left" w:pos="840"/>
              </w:tabs>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Rezerviranja za sudske sporove</w:t>
            </w:r>
          </w:p>
        </w:tc>
        <w:tc>
          <w:tcPr>
            <w:tcW w:w="1130" w:type="pct"/>
            <w:vAlign w:val="center"/>
          </w:tcPr>
          <w:p w:rsidR="008F0C87" w:rsidRPr="005666B6" w:rsidRDefault="008F0C87" w:rsidP="008F0C87">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w:t>
            </w:r>
          </w:p>
        </w:tc>
        <w:tc>
          <w:tcPr>
            <w:tcW w:w="1128" w:type="pct"/>
            <w:vAlign w:val="center"/>
          </w:tcPr>
          <w:p w:rsidR="008F0C87" w:rsidRPr="005666B6" w:rsidRDefault="008F0C87" w:rsidP="008F0C87">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21.500</w:t>
            </w:r>
          </w:p>
        </w:tc>
      </w:tr>
      <w:tr w:rsidR="008F0C87" w:rsidRPr="005666B6" w:rsidTr="008F0C87">
        <w:tc>
          <w:tcPr>
            <w:tcW w:w="2742" w:type="pct"/>
          </w:tcPr>
          <w:p w:rsidR="008F0C87" w:rsidRPr="005666B6" w:rsidRDefault="00565B5A" w:rsidP="00CB4B99">
            <w:pPr>
              <w:tabs>
                <w:tab w:val="left" w:pos="840"/>
              </w:tabs>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Ostala rezerviranja</w:t>
            </w:r>
          </w:p>
        </w:tc>
        <w:tc>
          <w:tcPr>
            <w:tcW w:w="1130" w:type="pct"/>
            <w:vAlign w:val="center"/>
          </w:tcPr>
          <w:p w:rsidR="008F0C87" w:rsidRPr="005666B6" w:rsidRDefault="008F0C87" w:rsidP="008F0C87">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w:t>
            </w:r>
          </w:p>
        </w:tc>
        <w:tc>
          <w:tcPr>
            <w:tcW w:w="1128" w:type="pct"/>
            <w:vAlign w:val="center"/>
          </w:tcPr>
          <w:p w:rsidR="008F0C87" w:rsidRPr="005666B6" w:rsidRDefault="008F0C87" w:rsidP="008F0C87">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132.312</w:t>
            </w:r>
          </w:p>
        </w:tc>
      </w:tr>
      <w:tr w:rsidR="008F0C87" w:rsidRPr="005666B6" w:rsidTr="008F0C87">
        <w:tc>
          <w:tcPr>
            <w:tcW w:w="2742" w:type="pct"/>
            <w:shd w:val="clear" w:color="auto" w:fill="F2F2F2"/>
          </w:tcPr>
          <w:p w:rsidR="008F0C87" w:rsidRPr="005666B6" w:rsidRDefault="008F0C87" w:rsidP="00CB4B99">
            <w:pPr>
              <w:tabs>
                <w:tab w:val="left" w:pos="840"/>
              </w:tabs>
              <w:jc w:val="both"/>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Ukupno</w:t>
            </w:r>
          </w:p>
        </w:tc>
        <w:tc>
          <w:tcPr>
            <w:tcW w:w="1130" w:type="pct"/>
            <w:shd w:val="clear" w:color="auto" w:fill="F2F2F2"/>
          </w:tcPr>
          <w:p w:rsidR="008F0C87" w:rsidRPr="005666B6" w:rsidRDefault="008F0C87" w:rsidP="00CB4B99">
            <w:pPr>
              <w:jc w:val="right"/>
              <w:rPr>
                <w:rFonts w:asciiTheme="minorHAnsi" w:hAnsiTheme="minorHAnsi" w:cstheme="minorHAnsi"/>
                <w:b/>
                <w:bCs/>
                <w:sz w:val="22"/>
                <w:szCs w:val="22"/>
                <w:lang w:val="hr-HR" w:eastAsia="hr-HR"/>
              </w:rPr>
            </w:pPr>
            <w:r w:rsidRPr="005666B6">
              <w:rPr>
                <w:rFonts w:asciiTheme="minorHAnsi" w:hAnsiTheme="minorHAnsi" w:cstheme="minorHAnsi"/>
                <w:b/>
                <w:bCs/>
                <w:sz w:val="22"/>
                <w:szCs w:val="22"/>
              </w:rPr>
              <w:t>-</w:t>
            </w:r>
          </w:p>
        </w:tc>
        <w:tc>
          <w:tcPr>
            <w:tcW w:w="1128" w:type="pct"/>
            <w:shd w:val="clear" w:color="auto" w:fill="F2F2F2"/>
          </w:tcPr>
          <w:p w:rsidR="008F0C87" w:rsidRPr="005666B6" w:rsidRDefault="008F0C87" w:rsidP="00CB4B99">
            <w:pPr>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153.812</w:t>
            </w:r>
          </w:p>
        </w:tc>
      </w:tr>
    </w:tbl>
    <w:p w:rsidR="008F0C87" w:rsidRPr="005666B6" w:rsidRDefault="008F0C87" w:rsidP="00EB38FD">
      <w:pPr>
        <w:tabs>
          <w:tab w:val="left" w:pos="840"/>
          <w:tab w:val="decimal" w:pos="8500"/>
        </w:tabs>
        <w:jc w:val="both"/>
        <w:rPr>
          <w:rFonts w:asciiTheme="minorHAnsi" w:hAnsiTheme="minorHAnsi" w:cstheme="minorHAnsi"/>
          <w:sz w:val="22"/>
          <w:szCs w:val="22"/>
          <w:lang w:val="hr-HR" w:eastAsia="hr-HR"/>
        </w:rPr>
      </w:pPr>
    </w:p>
    <w:p w:rsidR="008F0C87" w:rsidRPr="005666B6" w:rsidRDefault="008F0C87" w:rsidP="00EB38FD">
      <w:pPr>
        <w:tabs>
          <w:tab w:val="left" w:pos="840"/>
          <w:tab w:val="decimal" w:pos="8500"/>
        </w:tabs>
        <w:jc w:val="both"/>
        <w:rPr>
          <w:rFonts w:asciiTheme="minorHAnsi" w:hAnsiTheme="minorHAnsi" w:cstheme="minorHAnsi"/>
          <w:sz w:val="22"/>
          <w:szCs w:val="22"/>
          <w:lang w:val="hr-HR" w:eastAsia="hr-HR"/>
        </w:rPr>
      </w:pPr>
    </w:p>
    <w:p w:rsidR="00EB38FD" w:rsidRPr="005666B6" w:rsidRDefault="008D07F5" w:rsidP="0075738C">
      <w:pPr>
        <w:tabs>
          <w:tab w:val="left" w:pos="567"/>
          <w:tab w:val="decimal" w:pos="8500"/>
        </w:tabs>
        <w:jc w:val="both"/>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11</w:t>
      </w:r>
      <w:r w:rsidR="00EB38FD" w:rsidRPr="005666B6">
        <w:rPr>
          <w:rFonts w:asciiTheme="minorHAnsi" w:hAnsiTheme="minorHAnsi" w:cstheme="minorHAnsi"/>
          <w:b/>
          <w:sz w:val="22"/>
          <w:szCs w:val="22"/>
          <w:lang w:val="hr-HR" w:eastAsia="hr-HR"/>
        </w:rPr>
        <w:t xml:space="preserve">. </w:t>
      </w:r>
      <w:r w:rsidR="0075738C" w:rsidRPr="005666B6">
        <w:rPr>
          <w:rFonts w:asciiTheme="minorHAnsi" w:hAnsiTheme="minorHAnsi" w:cstheme="minorHAnsi"/>
          <w:b/>
          <w:sz w:val="22"/>
          <w:szCs w:val="22"/>
          <w:lang w:val="hr-HR" w:eastAsia="hr-HR"/>
        </w:rPr>
        <w:tab/>
      </w:r>
      <w:r w:rsidR="00EB38FD" w:rsidRPr="005666B6">
        <w:rPr>
          <w:rFonts w:asciiTheme="minorHAnsi" w:hAnsiTheme="minorHAnsi" w:cstheme="minorHAnsi"/>
          <w:b/>
          <w:sz w:val="22"/>
          <w:szCs w:val="22"/>
          <w:lang w:val="hr-HR" w:eastAsia="hr-HR"/>
        </w:rPr>
        <w:t>Kratkoročne obveze</w:t>
      </w:r>
    </w:p>
    <w:p w:rsidR="008F0C87" w:rsidRPr="005666B6" w:rsidRDefault="008F0C87" w:rsidP="00EB38FD">
      <w:pPr>
        <w:tabs>
          <w:tab w:val="left" w:pos="840"/>
          <w:tab w:val="decimal" w:pos="8500"/>
        </w:tabs>
        <w:jc w:val="both"/>
        <w:rPr>
          <w:rFonts w:asciiTheme="minorHAnsi" w:hAnsiTheme="minorHAnsi" w:cstheme="minorHAnsi"/>
          <w:sz w:val="22"/>
          <w:szCs w:val="22"/>
          <w:lang w:val="hr-HR" w:eastAsia="hr-HR"/>
        </w:rPr>
      </w:pPr>
    </w:p>
    <w:p w:rsidR="00EB38FD" w:rsidRPr="005666B6" w:rsidRDefault="00EB38FD" w:rsidP="00EB38FD">
      <w:pPr>
        <w:tabs>
          <w:tab w:val="left" w:pos="840"/>
          <w:tab w:val="decimal" w:pos="8500"/>
        </w:tabs>
        <w:spacing w:after="240"/>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 xml:space="preserve">Na dan 31.12.2020. godine Društvo u svojim knjigama iskazuje kratkoročne obveze u iznosu od  </w:t>
      </w:r>
      <w:r w:rsidR="0075738C" w:rsidRPr="005666B6">
        <w:rPr>
          <w:rFonts w:asciiTheme="minorHAnsi" w:hAnsiTheme="minorHAnsi" w:cstheme="minorHAnsi"/>
          <w:sz w:val="22"/>
          <w:szCs w:val="22"/>
          <w:lang w:val="hr-HR" w:eastAsia="hr-HR"/>
        </w:rPr>
        <w:t>62.622.547</w:t>
      </w:r>
      <w:r w:rsidRPr="005666B6">
        <w:rPr>
          <w:rFonts w:asciiTheme="minorHAnsi" w:hAnsiTheme="minorHAnsi" w:cstheme="minorHAnsi"/>
          <w:sz w:val="22"/>
          <w:szCs w:val="22"/>
          <w:lang w:val="hr-HR" w:eastAsia="hr-HR"/>
        </w:rPr>
        <w:t xml:space="preserve"> kuna, a sastoje se od slijedećih obveza:</w:t>
      </w:r>
    </w:p>
    <w:tbl>
      <w:tblPr>
        <w:tblW w:w="45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0"/>
        <w:gridCol w:w="1351"/>
        <w:gridCol w:w="1072"/>
        <w:gridCol w:w="1338"/>
        <w:gridCol w:w="1215"/>
      </w:tblGrid>
      <w:tr w:rsidR="0075738C" w:rsidRPr="005666B6" w:rsidTr="005A2F9A">
        <w:trPr>
          <w:trHeight w:val="277"/>
        </w:trPr>
        <w:tc>
          <w:tcPr>
            <w:tcW w:w="1949" w:type="pct"/>
            <w:shd w:val="clear" w:color="auto" w:fill="F2F2F2"/>
            <w:vAlign w:val="center"/>
          </w:tcPr>
          <w:p w:rsidR="0075738C" w:rsidRPr="005666B6" w:rsidRDefault="0075738C"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Kratkoročne obveze</w:t>
            </w:r>
          </w:p>
        </w:tc>
        <w:tc>
          <w:tcPr>
            <w:tcW w:w="828" w:type="pct"/>
            <w:shd w:val="clear" w:color="auto" w:fill="F2F2F2"/>
            <w:vAlign w:val="center"/>
          </w:tcPr>
          <w:p w:rsidR="0075738C" w:rsidRPr="005666B6" w:rsidRDefault="0075738C"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2019.g.</w:t>
            </w:r>
          </w:p>
        </w:tc>
        <w:tc>
          <w:tcPr>
            <w:tcW w:w="657" w:type="pct"/>
            <w:shd w:val="clear" w:color="auto" w:fill="F2F2F2"/>
            <w:vAlign w:val="center"/>
          </w:tcPr>
          <w:p w:rsidR="0075738C" w:rsidRPr="005666B6" w:rsidRDefault="0075738C"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Struktura u %</w:t>
            </w:r>
          </w:p>
        </w:tc>
        <w:tc>
          <w:tcPr>
            <w:tcW w:w="820" w:type="pct"/>
            <w:shd w:val="clear" w:color="auto" w:fill="F2F2F2"/>
          </w:tcPr>
          <w:p w:rsidR="0075738C" w:rsidRPr="005666B6" w:rsidRDefault="0075738C" w:rsidP="00EB38FD">
            <w:pPr>
              <w:tabs>
                <w:tab w:val="left" w:pos="840"/>
              </w:tabs>
              <w:jc w:val="center"/>
              <w:rPr>
                <w:rFonts w:asciiTheme="minorHAnsi" w:hAnsiTheme="minorHAnsi" w:cstheme="minorHAnsi"/>
                <w:b/>
                <w:sz w:val="12"/>
                <w:szCs w:val="12"/>
                <w:lang w:val="hr-HR" w:eastAsia="hr-HR"/>
              </w:rPr>
            </w:pPr>
          </w:p>
          <w:p w:rsidR="0075738C" w:rsidRPr="005666B6" w:rsidRDefault="0075738C"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2020.g.</w:t>
            </w:r>
          </w:p>
        </w:tc>
        <w:tc>
          <w:tcPr>
            <w:tcW w:w="745" w:type="pct"/>
            <w:shd w:val="clear" w:color="auto" w:fill="F2F2F2"/>
          </w:tcPr>
          <w:p w:rsidR="0075738C" w:rsidRPr="005666B6" w:rsidRDefault="0075738C"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Struktura u %</w:t>
            </w:r>
          </w:p>
        </w:tc>
      </w:tr>
      <w:tr w:rsidR="0075738C" w:rsidRPr="005666B6" w:rsidTr="005A2F9A">
        <w:tc>
          <w:tcPr>
            <w:tcW w:w="1949" w:type="pct"/>
            <w:vAlign w:val="center"/>
          </w:tcPr>
          <w:p w:rsidR="0075738C" w:rsidRPr="005666B6" w:rsidRDefault="0075738C" w:rsidP="0075738C">
            <w:pPr>
              <w:tabs>
                <w:tab w:val="left" w:pos="840"/>
              </w:tabs>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Obveze za predujmove</w:t>
            </w:r>
          </w:p>
        </w:tc>
        <w:tc>
          <w:tcPr>
            <w:tcW w:w="828" w:type="pct"/>
          </w:tcPr>
          <w:p w:rsidR="0075738C" w:rsidRPr="005666B6" w:rsidRDefault="0075738C" w:rsidP="0075738C">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24.500</w:t>
            </w:r>
          </w:p>
        </w:tc>
        <w:tc>
          <w:tcPr>
            <w:tcW w:w="657" w:type="pct"/>
            <w:tcBorders>
              <w:top w:val="nil"/>
              <w:left w:val="nil"/>
              <w:bottom w:val="single" w:sz="8" w:space="0" w:color="auto"/>
              <w:right w:val="single" w:sz="8" w:space="0" w:color="auto"/>
            </w:tcBorders>
            <w:shd w:val="clear" w:color="auto" w:fill="auto"/>
            <w:vAlign w:val="center"/>
          </w:tcPr>
          <w:p w:rsidR="0075738C" w:rsidRPr="005666B6" w:rsidRDefault="0075738C" w:rsidP="0075738C">
            <w:pPr>
              <w:jc w:val="right"/>
              <w:rPr>
                <w:rFonts w:asciiTheme="minorHAnsi" w:hAnsiTheme="minorHAnsi" w:cstheme="minorHAnsi"/>
                <w:color w:val="000000"/>
                <w:sz w:val="22"/>
                <w:szCs w:val="22"/>
                <w:lang w:val="hr-HR" w:eastAsia="hr-HR"/>
              </w:rPr>
            </w:pPr>
            <w:r w:rsidRPr="005666B6">
              <w:rPr>
                <w:rFonts w:asciiTheme="minorHAnsi" w:hAnsiTheme="minorHAnsi" w:cstheme="minorHAnsi"/>
                <w:color w:val="000000"/>
                <w:sz w:val="22"/>
                <w:szCs w:val="22"/>
              </w:rPr>
              <w:t>0,04</w:t>
            </w:r>
          </w:p>
        </w:tc>
        <w:tc>
          <w:tcPr>
            <w:tcW w:w="820" w:type="pct"/>
            <w:tcBorders>
              <w:top w:val="nil"/>
              <w:left w:val="nil"/>
              <w:bottom w:val="single" w:sz="8" w:space="0" w:color="auto"/>
              <w:right w:val="single" w:sz="8" w:space="0" w:color="auto"/>
            </w:tcBorders>
            <w:shd w:val="clear" w:color="auto" w:fill="auto"/>
            <w:vAlign w:val="center"/>
          </w:tcPr>
          <w:p w:rsidR="0075738C" w:rsidRPr="005666B6" w:rsidRDefault="0075738C" w:rsidP="0075738C">
            <w:pPr>
              <w:jc w:val="right"/>
              <w:rPr>
                <w:rFonts w:asciiTheme="minorHAnsi" w:hAnsiTheme="minorHAnsi" w:cstheme="minorHAnsi"/>
                <w:color w:val="000000"/>
                <w:sz w:val="22"/>
                <w:szCs w:val="22"/>
                <w:lang w:val="hr-HR" w:eastAsia="hr-HR"/>
              </w:rPr>
            </w:pPr>
            <w:r w:rsidRPr="005666B6">
              <w:rPr>
                <w:rFonts w:asciiTheme="minorHAnsi" w:hAnsiTheme="minorHAnsi" w:cstheme="minorHAnsi"/>
                <w:color w:val="000000"/>
                <w:sz w:val="22"/>
                <w:szCs w:val="22"/>
              </w:rPr>
              <w:t>12.248</w:t>
            </w:r>
          </w:p>
        </w:tc>
        <w:tc>
          <w:tcPr>
            <w:tcW w:w="745" w:type="pct"/>
          </w:tcPr>
          <w:p w:rsidR="0075738C" w:rsidRPr="005666B6" w:rsidRDefault="0075738C" w:rsidP="0075738C">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0,02</w:t>
            </w:r>
          </w:p>
        </w:tc>
      </w:tr>
      <w:tr w:rsidR="0075738C" w:rsidRPr="005666B6" w:rsidTr="005A2F9A">
        <w:tc>
          <w:tcPr>
            <w:tcW w:w="1949" w:type="pct"/>
            <w:vAlign w:val="center"/>
          </w:tcPr>
          <w:p w:rsidR="0075738C" w:rsidRPr="005666B6" w:rsidRDefault="0075738C" w:rsidP="0075738C">
            <w:pPr>
              <w:tabs>
                <w:tab w:val="left" w:pos="840"/>
              </w:tabs>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Obveze prema dobavljačima</w:t>
            </w:r>
          </w:p>
        </w:tc>
        <w:tc>
          <w:tcPr>
            <w:tcW w:w="828" w:type="pct"/>
          </w:tcPr>
          <w:p w:rsidR="0075738C" w:rsidRPr="005666B6" w:rsidRDefault="0075738C" w:rsidP="0075738C">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1.276.344</w:t>
            </w:r>
          </w:p>
        </w:tc>
        <w:tc>
          <w:tcPr>
            <w:tcW w:w="657" w:type="pct"/>
            <w:tcBorders>
              <w:top w:val="nil"/>
              <w:left w:val="nil"/>
              <w:bottom w:val="single" w:sz="8" w:space="0" w:color="auto"/>
              <w:right w:val="single" w:sz="8" w:space="0" w:color="auto"/>
            </w:tcBorders>
            <w:shd w:val="clear" w:color="auto" w:fill="auto"/>
            <w:vAlign w:val="center"/>
          </w:tcPr>
          <w:p w:rsidR="0075738C" w:rsidRPr="005666B6" w:rsidRDefault="0075738C" w:rsidP="0075738C">
            <w:pPr>
              <w:jc w:val="right"/>
              <w:rPr>
                <w:rFonts w:asciiTheme="minorHAnsi" w:hAnsiTheme="minorHAnsi" w:cstheme="minorHAnsi"/>
                <w:color w:val="000000"/>
                <w:sz w:val="22"/>
                <w:szCs w:val="22"/>
              </w:rPr>
            </w:pPr>
            <w:r w:rsidRPr="005666B6">
              <w:rPr>
                <w:rFonts w:asciiTheme="minorHAnsi" w:hAnsiTheme="minorHAnsi" w:cstheme="minorHAnsi"/>
                <w:color w:val="000000"/>
                <w:sz w:val="22"/>
                <w:szCs w:val="22"/>
              </w:rPr>
              <w:t>2,02</w:t>
            </w:r>
          </w:p>
        </w:tc>
        <w:tc>
          <w:tcPr>
            <w:tcW w:w="820" w:type="pct"/>
            <w:tcBorders>
              <w:top w:val="nil"/>
              <w:left w:val="nil"/>
              <w:bottom w:val="single" w:sz="8" w:space="0" w:color="auto"/>
              <w:right w:val="single" w:sz="8" w:space="0" w:color="auto"/>
            </w:tcBorders>
            <w:shd w:val="clear" w:color="auto" w:fill="auto"/>
            <w:vAlign w:val="center"/>
          </w:tcPr>
          <w:p w:rsidR="0075738C" w:rsidRPr="005666B6" w:rsidRDefault="0075738C" w:rsidP="0075738C">
            <w:pPr>
              <w:jc w:val="right"/>
              <w:rPr>
                <w:rFonts w:asciiTheme="minorHAnsi" w:hAnsiTheme="minorHAnsi" w:cstheme="minorHAnsi"/>
                <w:color w:val="000000"/>
                <w:sz w:val="22"/>
                <w:szCs w:val="22"/>
              </w:rPr>
            </w:pPr>
            <w:r w:rsidRPr="005666B6">
              <w:rPr>
                <w:rFonts w:asciiTheme="minorHAnsi" w:hAnsiTheme="minorHAnsi" w:cstheme="minorHAnsi"/>
                <w:color w:val="000000"/>
                <w:sz w:val="22"/>
                <w:szCs w:val="22"/>
              </w:rPr>
              <w:t>1.417.064</w:t>
            </w:r>
          </w:p>
        </w:tc>
        <w:tc>
          <w:tcPr>
            <w:tcW w:w="745" w:type="pct"/>
            <w:vAlign w:val="center"/>
          </w:tcPr>
          <w:p w:rsidR="0075738C" w:rsidRPr="005666B6" w:rsidRDefault="0075738C" w:rsidP="0075738C">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2,26</w:t>
            </w:r>
          </w:p>
        </w:tc>
      </w:tr>
      <w:tr w:rsidR="0075738C" w:rsidRPr="005666B6" w:rsidTr="005A2F9A">
        <w:tc>
          <w:tcPr>
            <w:tcW w:w="1949" w:type="pct"/>
            <w:vAlign w:val="center"/>
          </w:tcPr>
          <w:p w:rsidR="0075738C" w:rsidRPr="005666B6" w:rsidRDefault="0075738C" w:rsidP="0075738C">
            <w:pPr>
              <w:tabs>
                <w:tab w:val="left" w:pos="840"/>
              </w:tabs>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Obveze prema zaposlenicima</w:t>
            </w:r>
          </w:p>
        </w:tc>
        <w:tc>
          <w:tcPr>
            <w:tcW w:w="828" w:type="pct"/>
          </w:tcPr>
          <w:p w:rsidR="0075738C" w:rsidRPr="005666B6" w:rsidRDefault="0075738C" w:rsidP="0075738C">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372.080</w:t>
            </w:r>
          </w:p>
        </w:tc>
        <w:tc>
          <w:tcPr>
            <w:tcW w:w="657" w:type="pct"/>
            <w:tcBorders>
              <w:top w:val="nil"/>
              <w:left w:val="nil"/>
              <w:bottom w:val="single" w:sz="8" w:space="0" w:color="auto"/>
              <w:right w:val="single" w:sz="8" w:space="0" w:color="auto"/>
            </w:tcBorders>
            <w:shd w:val="clear" w:color="auto" w:fill="auto"/>
            <w:vAlign w:val="center"/>
          </w:tcPr>
          <w:p w:rsidR="0075738C" w:rsidRPr="005666B6" w:rsidRDefault="0075738C" w:rsidP="0075738C">
            <w:pPr>
              <w:jc w:val="right"/>
              <w:rPr>
                <w:rFonts w:asciiTheme="minorHAnsi" w:hAnsiTheme="minorHAnsi" w:cstheme="minorHAnsi"/>
                <w:color w:val="000000"/>
                <w:sz w:val="22"/>
                <w:szCs w:val="22"/>
              </w:rPr>
            </w:pPr>
            <w:r w:rsidRPr="005666B6">
              <w:rPr>
                <w:rFonts w:asciiTheme="minorHAnsi" w:hAnsiTheme="minorHAnsi" w:cstheme="minorHAnsi"/>
                <w:color w:val="000000"/>
                <w:sz w:val="22"/>
                <w:szCs w:val="22"/>
              </w:rPr>
              <w:t>0,59</w:t>
            </w:r>
          </w:p>
        </w:tc>
        <w:tc>
          <w:tcPr>
            <w:tcW w:w="820" w:type="pct"/>
            <w:tcBorders>
              <w:top w:val="nil"/>
              <w:left w:val="nil"/>
              <w:bottom w:val="single" w:sz="8" w:space="0" w:color="auto"/>
              <w:right w:val="single" w:sz="8" w:space="0" w:color="auto"/>
            </w:tcBorders>
            <w:shd w:val="clear" w:color="auto" w:fill="auto"/>
            <w:vAlign w:val="center"/>
          </w:tcPr>
          <w:p w:rsidR="0075738C" w:rsidRPr="005666B6" w:rsidRDefault="0075738C" w:rsidP="0075738C">
            <w:pPr>
              <w:jc w:val="right"/>
              <w:rPr>
                <w:rFonts w:asciiTheme="minorHAnsi" w:hAnsiTheme="minorHAnsi" w:cstheme="minorHAnsi"/>
                <w:color w:val="000000"/>
                <w:sz w:val="22"/>
                <w:szCs w:val="22"/>
              </w:rPr>
            </w:pPr>
            <w:r w:rsidRPr="005666B6">
              <w:rPr>
                <w:rFonts w:asciiTheme="minorHAnsi" w:hAnsiTheme="minorHAnsi" w:cstheme="minorHAnsi"/>
                <w:color w:val="000000"/>
                <w:sz w:val="22"/>
                <w:szCs w:val="22"/>
              </w:rPr>
              <w:t>376.197</w:t>
            </w:r>
          </w:p>
        </w:tc>
        <w:tc>
          <w:tcPr>
            <w:tcW w:w="745" w:type="pct"/>
          </w:tcPr>
          <w:p w:rsidR="0075738C" w:rsidRPr="005666B6" w:rsidRDefault="0075738C" w:rsidP="0075738C">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0,60</w:t>
            </w:r>
          </w:p>
        </w:tc>
      </w:tr>
      <w:tr w:rsidR="0075738C" w:rsidRPr="005666B6" w:rsidTr="005A2F9A">
        <w:tc>
          <w:tcPr>
            <w:tcW w:w="1949" w:type="pct"/>
            <w:vAlign w:val="center"/>
          </w:tcPr>
          <w:p w:rsidR="0075738C" w:rsidRPr="005666B6" w:rsidRDefault="0075738C" w:rsidP="0075738C">
            <w:pPr>
              <w:tabs>
                <w:tab w:val="left" w:pos="840"/>
              </w:tabs>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Obveze za poreze, doprinose i sl. davanja</w:t>
            </w:r>
          </w:p>
        </w:tc>
        <w:tc>
          <w:tcPr>
            <w:tcW w:w="828" w:type="pct"/>
            <w:vAlign w:val="center"/>
          </w:tcPr>
          <w:p w:rsidR="0075738C" w:rsidRPr="005666B6" w:rsidRDefault="0075738C" w:rsidP="008C089E">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179.992</w:t>
            </w:r>
          </w:p>
        </w:tc>
        <w:tc>
          <w:tcPr>
            <w:tcW w:w="657" w:type="pct"/>
            <w:vAlign w:val="center"/>
          </w:tcPr>
          <w:p w:rsidR="0075738C" w:rsidRPr="005666B6" w:rsidRDefault="0075738C" w:rsidP="0075738C">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0,28</w:t>
            </w:r>
          </w:p>
        </w:tc>
        <w:tc>
          <w:tcPr>
            <w:tcW w:w="820" w:type="pct"/>
            <w:tcBorders>
              <w:top w:val="nil"/>
              <w:left w:val="single" w:sz="8" w:space="0" w:color="auto"/>
              <w:bottom w:val="single" w:sz="8" w:space="0" w:color="000000"/>
              <w:right w:val="single" w:sz="8" w:space="0" w:color="auto"/>
            </w:tcBorders>
            <w:shd w:val="clear" w:color="auto" w:fill="auto"/>
            <w:vAlign w:val="center"/>
          </w:tcPr>
          <w:p w:rsidR="0075738C" w:rsidRPr="005666B6" w:rsidRDefault="0075738C" w:rsidP="0075738C">
            <w:pPr>
              <w:jc w:val="right"/>
              <w:rPr>
                <w:rFonts w:asciiTheme="minorHAnsi" w:hAnsiTheme="minorHAnsi" w:cstheme="minorHAnsi"/>
                <w:color w:val="000000"/>
                <w:sz w:val="22"/>
                <w:szCs w:val="22"/>
              </w:rPr>
            </w:pPr>
            <w:r w:rsidRPr="005666B6">
              <w:rPr>
                <w:rFonts w:asciiTheme="minorHAnsi" w:hAnsiTheme="minorHAnsi" w:cstheme="minorHAnsi"/>
                <w:color w:val="000000"/>
                <w:sz w:val="22"/>
                <w:szCs w:val="22"/>
              </w:rPr>
              <w:t>184.165</w:t>
            </w:r>
          </w:p>
        </w:tc>
        <w:tc>
          <w:tcPr>
            <w:tcW w:w="745" w:type="pct"/>
          </w:tcPr>
          <w:p w:rsidR="0075738C" w:rsidRPr="005666B6" w:rsidRDefault="0075738C" w:rsidP="0075738C">
            <w:pPr>
              <w:jc w:val="right"/>
              <w:rPr>
                <w:rFonts w:asciiTheme="minorHAnsi" w:hAnsiTheme="minorHAnsi" w:cstheme="minorHAnsi"/>
                <w:sz w:val="10"/>
                <w:szCs w:val="10"/>
                <w:lang w:val="hr-HR" w:eastAsia="hr-HR"/>
              </w:rPr>
            </w:pPr>
          </w:p>
          <w:p w:rsidR="0075738C" w:rsidRPr="005666B6" w:rsidRDefault="0075738C" w:rsidP="0075738C">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0,29</w:t>
            </w:r>
          </w:p>
        </w:tc>
      </w:tr>
      <w:tr w:rsidR="0075738C" w:rsidRPr="005666B6" w:rsidTr="005A2F9A">
        <w:tc>
          <w:tcPr>
            <w:tcW w:w="1949" w:type="pct"/>
            <w:vAlign w:val="center"/>
          </w:tcPr>
          <w:p w:rsidR="0075738C" w:rsidRPr="005666B6" w:rsidRDefault="0075738C" w:rsidP="0075738C">
            <w:pPr>
              <w:tabs>
                <w:tab w:val="left" w:pos="840"/>
              </w:tabs>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Ostale obveze</w:t>
            </w:r>
          </w:p>
        </w:tc>
        <w:tc>
          <w:tcPr>
            <w:tcW w:w="828" w:type="pct"/>
          </w:tcPr>
          <w:p w:rsidR="0075738C" w:rsidRPr="005666B6" w:rsidRDefault="0075738C" w:rsidP="0075738C">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61.364.315</w:t>
            </w:r>
          </w:p>
        </w:tc>
        <w:tc>
          <w:tcPr>
            <w:tcW w:w="657" w:type="pct"/>
            <w:vAlign w:val="center"/>
          </w:tcPr>
          <w:p w:rsidR="0075738C" w:rsidRPr="005666B6" w:rsidRDefault="0075738C" w:rsidP="0075738C">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97,07</w:t>
            </w:r>
          </w:p>
        </w:tc>
        <w:tc>
          <w:tcPr>
            <w:tcW w:w="820" w:type="pct"/>
            <w:tcBorders>
              <w:top w:val="nil"/>
              <w:left w:val="single" w:sz="8" w:space="0" w:color="auto"/>
              <w:bottom w:val="single" w:sz="8" w:space="0" w:color="000000"/>
              <w:right w:val="single" w:sz="8" w:space="0" w:color="auto"/>
            </w:tcBorders>
            <w:vAlign w:val="center"/>
          </w:tcPr>
          <w:p w:rsidR="0075738C" w:rsidRPr="005666B6" w:rsidRDefault="0075738C" w:rsidP="0075738C">
            <w:pPr>
              <w:rPr>
                <w:rFonts w:asciiTheme="minorHAnsi" w:hAnsiTheme="minorHAnsi" w:cstheme="minorHAnsi"/>
                <w:color w:val="000000"/>
                <w:sz w:val="22"/>
                <w:szCs w:val="22"/>
              </w:rPr>
            </w:pPr>
            <w:r w:rsidRPr="005666B6">
              <w:rPr>
                <w:rFonts w:asciiTheme="minorHAnsi" w:hAnsiTheme="minorHAnsi" w:cstheme="minorHAnsi"/>
                <w:color w:val="000000"/>
                <w:sz w:val="22"/>
                <w:szCs w:val="22"/>
              </w:rPr>
              <w:t>60.632.873</w:t>
            </w:r>
          </w:p>
        </w:tc>
        <w:tc>
          <w:tcPr>
            <w:tcW w:w="745" w:type="pct"/>
          </w:tcPr>
          <w:p w:rsidR="0075738C" w:rsidRPr="005666B6" w:rsidRDefault="0075738C" w:rsidP="0075738C">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96,82</w:t>
            </w:r>
          </w:p>
        </w:tc>
      </w:tr>
      <w:tr w:rsidR="0075738C" w:rsidRPr="005666B6" w:rsidTr="005A2F9A">
        <w:tc>
          <w:tcPr>
            <w:tcW w:w="1949" w:type="pct"/>
            <w:shd w:val="clear" w:color="auto" w:fill="F2F2F2"/>
            <w:vAlign w:val="center"/>
          </w:tcPr>
          <w:p w:rsidR="0075738C" w:rsidRPr="005666B6" w:rsidRDefault="0075738C" w:rsidP="0075738C">
            <w:pPr>
              <w:tabs>
                <w:tab w:val="left" w:pos="840"/>
              </w:tabs>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Ukupno</w:t>
            </w:r>
          </w:p>
        </w:tc>
        <w:tc>
          <w:tcPr>
            <w:tcW w:w="828" w:type="pct"/>
            <w:shd w:val="clear" w:color="auto" w:fill="F2F2F2"/>
          </w:tcPr>
          <w:p w:rsidR="0075738C" w:rsidRPr="005666B6" w:rsidRDefault="0075738C" w:rsidP="0075738C">
            <w:pPr>
              <w:jc w:val="right"/>
              <w:rPr>
                <w:rFonts w:asciiTheme="minorHAnsi" w:hAnsiTheme="minorHAnsi" w:cstheme="minorHAnsi"/>
                <w:b/>
              </w:rPr>
            </w:pPr>
            <w:r w:rsidRPr="005666B6">
              <w:rPr>
                <w:rFonts w:asciiTheme="minorHAnsi" w:hAnsiTheme="minorHAnsi" w:cstheme="minorHAnsi"/>
                <w:b/>
              </w:rPr>
              <w:t>63.217.231</w:t>
            </w:r>
          </w:p>
        </w:tc>
        <w:tc>
          <w:tcPr>
            <w:tcW w:w="657" w:type="pct"/>
            <w:shd w:val="clear" w:color="auto" w:fill="F2F2F2"/>
            <w:vAlign w:val="center"/>
          </w:tcPr>
          <w:p w:rsidR="0075738C" w:rsidRPr="005666B6" w:rsidRDefault="0075738C" w:rsidP="0075738C">
            <w:pPr>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fldChar w:fldCharType="begin"/>
            </w:r>
            <w:r w:rsidRPr="005666B6">
              <w:rPr>
                <w:rFonts w:asciiTheme="minorHAnsi" w:hAnsiTheme="minorHAnsi" w:cstheme="minorHAnsi"/>
                <w:b/>
                <w:sz w:val="22"/>
                <w:szCs w:val="22"/>
                <w:lang w:val="hr-HR" w:eastAsia="hr-HR"/>
              </w:rPr>
              <w:instrText xml:space="preserve"> =SUM(ABOVE) </w:instrText>
            </w:r>
            <w:r w:rsidRPr="005666B6">
              <w:rPr>
                <w:rFonts w:asciiTheme="minorHAnsi" w:hAnsiTheme="minorHAnsi" w:cstheme="minorHAnsi"/>
                <w:b/>
                <w:sz w:val="22"/>
                <w:szCs w:val="22"/>
                <w:lang w:val="hr-HR" w:eastAsia="hr-HR"/>
              </w:rPr>
              <w:fldChar w:fldCharType="separate"/>
            </w:r>
            <w:r w:rsidRPr="005666B6">
              <w:rPr>
                <w:rFonts w:asciiTheme="minorHAnsi" w:hAnsiTheme="minorHAnsi" w:cstheme="minorHAnsi"/>
                <w:b/>
                <w:noProof/>
                <w:sz w:val="22"/>
                <w:szCs w:val="22"/>
                <w:lang w:val="hr-HR" w:eastAsia="hr-HR"/>
              </w:rPr>
              <w:t>100</w:t>
            </w:r>
            <w:r w:rsidRPr="005666B6">
              <w:rPr>
                <w:rFonts w:asciiTheme="minorHAnsi" w:hAnsiTheme="minorHAnsi" w:cstheme="minorHAnsi"/>
                <w:b/>
                <w:sz w:val="22"/>
                <w:szCs w:val="22"/>
                <w:lang w:val="hr-HR" w:eastAsia="hr-HR"/>
              </w:rPr>
              <w:fldChar w:fldCharType="end"/>
            </w:r>
            <w:r w:rsidRPr="005666B6">
              <w:rPr>
                <w:rFonts w:asciiTheme="minorHAnsi" w:hAnsiTheme="minorHAnsi" w:cstheme="minorHAnsi"/>
                <w:b/>
                <w:sz w:val="22"/>
                <w:szCs w:val="22"/>
                <w:lang w:val="hr-HR" w:eastAsia="hr-HR"/>
              </w:rPr>
              <w:t>,00</w:t>
            </w:r>
          </w:p>
        </w:tc>
        <w:tc>
          <w:tcPr>
            <w:tcW w:w="820" w:type="pct"/>
            <w:tcBorders>
              <w:top w:val="nil"/>
              <w:left w:val="nil"/>
              <w:bottom w:val="single" w:sz="8" w:space="0" w:color="auto"/>
              <w:right w:val="single" w:sz="8" w:space="0" w:color="auto"/>
            </w:tcBorders>
            <w:shd w:val="clear" w:color="auto" w:fill="F2F2F2" w:themeFill="background1" w:themeFillShade="F2"/>
            <w:vAlign w:val="center"/>
          </w:tcPr>
          <w:p w:rsidR="0075738C" w:rsidRPr="005666B6" w:rsidRDefault="0075738C" w:rsidP="0075738C">
            <w:pPr>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62.622.547</w:t>
            </w:r>
          </w:p>
        </w:tc>
        <w:tc>
          <w:tcPr>
            <w:tcW w:w="745" w:type="pct"/>
            <w:shd w:val="clear" w:color="auto" w:fill="F2F2F2"/>
          </w:tcPr>
          <w:p w:rsidR="0075738C" w:rsidRPr="005666B6" w:rsidRDefault="0075738C" w:rsidP="0075738C">
            <w:pPr>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100</w:t>
            </w:r>
          </w:p>
        </w:tc>
      </w:tr>
    </w:tbl>
    <w:p w:rsidR="00565B5A" w:rsidRPr="005666B6" w:rsidRDefault="00565B5A" w:rsidP="00EB38FD">
      <w:pPr>
        <w:tabs>
          <w:tab w:val="left" w:pos="840"/>
          <w:tab w:val="decimal" w:pos="8500"/>
        </w:tabs>
        <w:rPr>
          <w:rFonts w:asciiTheme="minorHAnsi" w:hAnsiTheme="minorHAnsi" w:cstheme="minorHAnsi"/>
          <w:sz w:val="22"/>
          <w:szCs w:val="22"/>
          <w:lang w:val="hr-HR" w:eastAsia="hr-HR"/>
        </w:rPr>
      </w:pPr>
    </w:p>
    <w:p w:rsidR="00EB38FD" w:rsidRPr="005666B6" w:rsidRDefault="00EB38FD" w:rsidP="00EB38FD">
      <w:pPr>
        <w:tabs>
          <w:tab w:val="left" w:pos="840"/>
          <w:tab w:val="decimal" w:pos="8500"/>
        </w:tabs>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Kratkoročne obveze u odnosu na 2020. godinu su veće u odnosu na 2019. godinu, detaljnije u nastavku:</w:t>
      </w:r>
    </w:p>
    <w:p w:rsidR="0075738C" w:rsidRPr="005666B6" w:rsidRDefault="0075738C" w:rsidP="00EB38FD">
      <w:pPr>
        <w:tabs>
          <w:tab w:val="left" w:pos="840"/>
          <w:tab w:val="decimal" w:pos="8500"/>
        </w:tabs>
        <w:rPr>
          <w:rFonts w:asciiTheme="minorHAnsi" w:hAnsiTheme="minorHAnsi" w:cstheme="minorHAnsi"/>
          <w:sz w:val="22"/>
          <w:szCs w:val="22"/>
          <w:lang w:val="hr-HR" w:eastAsia="hr-HR"/>
        </w:rPr>
      </w:pPr>
    </w:p>
    <w:p w:rsidR="0075738C" w:rsidRPr="005666B6" w:rsidRDefault="0075738C" w:rsidP="00EB38FD">
      <w:pPr>
        <w:tabs>
          <w:tab w:val="left" w:pos="840"/>
          <w:tab w:val="decimal" w:pos="8500"/>
        </w:tabs>
        <w:rPr>
          <w:rFonts w:asciiTheme="minorHAnsi" w:hAnsiTheme="minorHAnsi" w:cstheme="minorHAnsi"/>
          <w:sz w:val="22"/>
          <w:szCs w:val="22"/>
          <w:lang w:val="hr-HR" w:eastAsia="hr-HR"/>
        </w:rPr>
      </w:pPr>
    </w:p>
    <w:p w:rsidR="0075738C" w:rsidRDefault="0075738C" w:rsidP="00EB38FD">
      <w:pPr>
        <w:tabs>
          <w:tab w:val="left" w:pos="840"/>
          <w:tab w:val="decimal" w:pos="8500"/>
        </w:tabs>
        <w:rPr>
          <w:rFonts w:asciiTheme="minorHAnsi" w:hAnsiTheme="minorHAnsi" w:cstheme="minorHAnsi"/>
          <w:sz w:val="22"/>
          <w:szCs w:val="22"/>
          <w:lang w:val="hr-HR" w:eastAsia="hr-HR"/>
        </w:rPr>
      </w:pPr>
    </w:p>
    <w:p w:rsidR="005A2F9A" w:rsidRDefault="005A2F9A" w:rsidP="00EB38FD">
      <w:pPr>
        <w:tabs>
          <w:tab w:val="left" w:pos="840"/>
          <w:tab w:val="decimal" w:pos="8500"/>
        </w:tabs>
        <w:rPr>
          <w:rFonts w:asciiTheme="minorHAnsi" w:hAnsiTheme="minorHAnsi" w:cstheme="minorHAnsi"/>
          <w:sz w:val="22"/>
          <w:szCs w:val="22"/>
          <w:lang w:val="hr-HR" w:eastAsia="hr-HR"/>
        </w:rPr>
      </w:pPr>
    </w:p>
    <w:p w:rsidR="005A2F9A" w:rsidRPr="005666B6" w:rsidRDefault="005A2F9A" w:rsidP="00EB38FD">
      <w:pPr>
        <w:tabs>
          <w:tab w:val="left" w:pos="840"/>
          <w:tab w:val="decimal" w:pos="8500"/>
        </w:tabs>
        <w:rPr>
          <w:rFonts w:asciiTheme="minorHAnsi" w:hAnsiTheme="minorHAnsi" w:cstheme="minorHAnsi"/>
          <w:sz w:val="22"/>
          <w:szCs w:val="22"/>
          <w:lang w:val="hr-HR" w:eastAsia="hr-HR"/>
        </w:rPr>
      </w:pPr>
    </w:p>
    <w:p w:rsidR="00EB38FD" w:rsidRPr="005666B6" w:rsidRDefault="00EB38FD" w:rsidP="00EB38FD">
      <w:pPr>
        <w:tabs>
          <w:tab w:val="left" w:pos="840"/>
          <w:tab w:val="decimal" w:pos="8500"/>
        </w:tabs>
        <w:jc w:val="both"/>
        <w:rPr>
          <w:rFonts w:asciiTheme="minorHAnsi" w:hAnsiTheme="minorHAnsi" w:cstheme="minorHAnsi"/>
          <w:sz w:val="22"/>
          <w:szCs w:val="22"/>
          <w:lang w:val="hr-HR" w:eastAsia="hr-HR"/>
        </w:rPr>
      </w:pPr>
    </w:p>
    <w:p w:rsidR="00EB38FD" w:rsidRPr="005666B6" w:rsidRDefault="008D07F5" w:rsidP="008C089E">
      <w:pPr>
        <w:tabs>
          <w:tab w:val="left" w:pos="567"/>
          <w:tab w:val="decimal" w:pos="8500"/>
        </w:tabs>
        <w:jc w:val="both"/>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11</w:t>
      </w:r>
      <w:r w:rsidR="0075738C" w:rsidRPr="005666B6">
        <w:rPr>
          <w:rFonts w:asciiTheme="minorHAnsi" w:hAnsiTheme="minorHAnsi" w:cstheme="minorHAnsi"/>
          <w:b/>
          <w:sz w:val="22"/>
          <w:szCs w:val="22"/>
          <w:lang w:val="hr-HR" w:eastAsia="hr-HR"/>
        </w:rPr>
        <w:t>.1</w:t>
      </w:r>
      <w:r w:rsidR="00EB38FD" w:rsidRPr="005666B6">
        <w:rPr>
          <w:rFonts w:asciiTheme="minorHAnsi" w:hAnsiTheme="minorHAnsi" w:cstheme="minorHAnsi"/>
          <w:b/>
          <w:sz w:val="22"/>
          <w:szCs w:val="22"/>
          <w:lang w:val="hr-HR" w:eastAsia="hr-HR"/>
        </w:rPr>
        <w:t xml:space="preserve">. </w:t>
      </w:r>
      <w:r w:rsidR="008C089E" w:rsidRPr="005666B6">
        <w:rPr>
          <w:rFonts w:asciiTheme="minorHAnsi" w:hAnsiTheme="minorHAnsi" w:cstheme="minorHAnsi"/>
          <w:b/>
          <w:sz w:val="22"/>
          <w:szCs w:val="22"/>
          <w:lang w:val="hr-HR" w:eastAsia="hr-HR"/>
        </w:rPr>
        <w:tab/>
      </w:r>
      <w:r w:rsidR="00EB38FD" w:rsidRPr="005666B6">
        <w:rPr>
          <w:rFonts w:asciiTheme="minorHAnsi" w:hAnsiTheme="minorHAnsi" w:cstheme="minorHAnsi"/>
          <w:b/>
          <w:sz w:val="22"/>
          <w:szCs w:val="22"/>
          <w:lang w:val="hr-HR" w:eastAsia="hr-HR"/>
        </w:rPr>
        <w:t>Obveze prema dobavljačima</w:t>
      </w:r>
    </w:p>
    <w:p w:rsidR="0075738C" w:rsidRPr="005666B6" w:rsidRDefault="0075738C" w:rsidP="00EB38FD">
      <w:pPr>
        <w:tabs>
          <w:tab w:val="left" w:pos="840"/>
          <w:tab w:val="decimal" w:pos="8500"/>
        </w:tabs>
        <w:jc w:val="both"/>
        <w:rPr>
          <w:rFonts w:asciiTheme="minorHAnsi" w:hAnsiTheme="minorHAnsi" w:cstheme="minorHAnsi"/>
          <w:b/>
          <w:sz w:val="22"/>
          <w:szCs w:val="22"/>
          <w:lang w:val="hr-HR" w:eastAsia="hr-HR"/>
        </w:rPr>
      </w:pPr>
    </w:p>
    <w:p w:rsidR="00EB38FD" w:rsidRPr="005666B6" w:rsidRDefault="00EB38FD" w:rsidP="00EB38FD">
      <w:pPr>
        <w:tabs>
          <w:tab w:val="left" w:pos="3969"/>
        </w:tabs>
        <w:jc w:val="both"/>
        <w:outlineLvl w:val="0"/>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Obveze prema dobavljačima na dan 31.12.2020.</w:t>
      </w:r>
      <w:r w:rsidRPr="005666B6">
        <w:rPr>
          <w:rFonts w:asciiTheme="minorHAnsi" w:hAnsiTheme="minorHAnsi" w:cstheme="minorHAnsi"/>
          <w:color w:val="FF0000"/>
          <w:sz w:val="22"/>
          <w:szCs w:val="22"/>
          <w:lang w:val="hr-HR" w:eastAsia="hr-HR"/>
        </w:rPr>
        <w:t xml:space="preserve"> </w:t>
      </w:r>
      <w:r w:rsidRPr="005666B6">
        <w:rPr>
          <w:rFonts w:asciiTheme="minorHAnsi" w:hAnsiTheme="minorHAnsi" w:cstheme="minorHAnsi"/>
          <w:sz w:val="22"/>
          <w:szCs w:val="22"/>
          <w:lang w:val="hr-HR" w:eastAsia="hr-HR"/>
        </w:rPr>
        <w:t>godine iznose 1.417.064 kune. U odnosu na 2019. godinu, obveze prema dobavljačima su veće za 11%.</w:t>
      </w:r>
    </w:p>
    <w:p w:rsidR="00EB38FD" w:rsidRPr="005666B6" w:rsidRDefault="00EB38FD" w:rsidP="00EB38FD">
      <w:pPr>
        <w:tabs>
          <w:tab w:val="left" w:pos="3969"/>
        </w:tabs>
        <w:jc w:val="center"/>
        <w:outlineLvl w:val="0"/>
        <w:rPr>
          <w:rFonts w:asciiTheme="minorHAnsi" w:hAnsiTheme="minorHAnsi" w:cstheme="minorHAnsi"/>
          <w:b/>
          <w:sz w:val="22"/>
          <w:szCs w:val="22"/>
          <w:lang w:val="hr-HR" w:eastAsia="hr-HR"/>
        </w:rPr>
      </w:pP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gridCol w:w="1631"/>
        <w:gridCol w:w="1680"/>
        <w:gridCol w:w="1679"/>
      </w:tblGrid>
      <w:tr w:rsidR="00EB38FD" w:rsidRPr="005666B6" w:rsidTr="00EB38FD">
        <w:tc>
          <w:tcPr>
            <w:tcW w:w="2256" w:type="pct"/>
            <w:tcBorders>
              <w:top w:val="single" w:sz="4" w:space="0" w:color="auto"/>
              <w:left w:val="single" w:sz="4" w:space="0" w:color="auto"/>
              <w:bottom w:val="single" w:sz="4" w:space="0" w:color="auto"/>
              <w:right w:val="single" w:sz="4" w:space="0" w:color="auto"/>
            </w:tcBorders>
            <w:shd w:val="clear" w:color="auto" w:fill="F2F2F2"/>
            <w:vAlign w:val="center"/>
          </w:tcPr>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Obveze prema dobavljačima</w:t>
            </w:r>
          </w:p>
        </w:tc>
        <w:tc>
          <w:tcPr>
            <w:tcW w:w="897" w:type="pct"/>
            <w:tcBorders>
              <w:top w:val="single" w:sz="4" w:space="0" w:color="auto"/>
              <w:left w:val="single" w:sz="4" w:space="0" w:color="auto"/>
              <w:bottom w:val="single" w:sz="4" w:space="0" w:color="auto"/>
              <w:right w:val="single" w:sz="4" w:space="0" w:color="auto"/>
            </w:tcBorders>
            <w:shd w:val="clear" w:color="auto" w:fill="F2F2F2"/>
            <w:vAlign w:val="center"/>
          </w:tcPr>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2019.g.</w:t>
            </w:r>
          </w:p>
        </w:tc>
        <w:tc>
          <w:tcPr>
            <w:tcW w:w="924" w:type="pct"/>
            <w:tcBorders>
              <w:top w:val="single" w:sz="4" w:space="0" w:color="auto"/>
              <w:left w:val="single" w:sz="4" w:space="0" w:color="auto"/>
              <w:bottom w:val="single" w:sz="4" w:space="0" w:color="auto"/>
              <w:right w:val="single" w:sz="4" w:space="0" w:color="auto"/>
            </w:tcBorders>
            <w:shd w:val="clear" w:color="auto" w:fill="F2F2F2"/>
          </w:tcPr>
          <w:p w:rsidR="00EB38FD" w:rsidRPr="005666B6" w:rsidRDefault="00EB38FD" w:rsidP="00EB38FD">
            <w:pPr>
              <w:tabs>
                <w:tab w:val="left" w:pos="840"/>
              </w:tabs>
              <w:jc w:val="center"/>
              <w:rPr>
                <w:rFonts w:asciiTheme="minorHAnsi" w:hAnsiTheme="minorHAnsi" w:cstheme="minorHAnsi"/>
                <w:b/>
                <w:sz w:val="12"/>
                <w:szCs w:val="12"/>
                <w:lang w:val="hr-HR" w:eastAsia="hr-HR"/>
              </w:rPr>
            </w:pPr>
          </w:p>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2020. g.</w:t>
            </w:r>
          </w:p>
        </w:tc>
        <w:tc>
          <w:tcPr>
            <w:tcW w:w="923" w:type="pct"/>
            <w:tcBorders>
              <w:top w:val="single" w:sz="4" w:space="0" w:color="auto"/>
              <w:left w:val="single" w:sz="4" w:space="0" w:color="auto"/>
              <w:bottom w:val="single" w:sz="4" w:space="0" w:color="auto"/>
              <w:right w:val="single" w:sz="4" w:space="0" w:color="auto"/>
            </w:tcBorders>
            <w:shd w:val="clear" w:color="auto" w:fill="F2F2F2"/>
            <w:vAlign w:val="center"/>
          </w:tcPr>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INDEKS</w:t>
            </w:r>
          </w:p>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20/19</w:t>
            </w:r>
          </w:p>
        </w:tc>
      </w:tr>
      <w:tr w:rsidR="00EB38FD" w:rsidRPr="005666B6" w:rsidTr="00EB38FD">
        <w:tc>
          <w:tcPr>
            <w:tcW w:w="2256" w:type="pct"/>
            <w:vAlign w:val="center"/>
          </w:tcPr>
          <w:p w:rsidR="00EB38FD" w:rsidRPr="005666B6" w:rsidRDefault="00EB38FD" w:rsidP="00EB38FD">
            <w:pPr>
              <w:tabs>
                <w:tab w:val="left" w:pos="840"/>
              </w:tabs>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Dobavljači u zemlji</w:t>
            </w:r>
          </w:p>
        </w:tc>
        <w:tc>
          <w:tcPr>
            <w:tcW w:w="897" w:type="pct"/>
            <w:vAlign w:val="center"/>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609.960</w:t>
            </w:r>
          </w:p>
        </w:tc>
        <w:tc>
          <w:tcPr>
            <w:tcW w:w="924"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670.316</w:t>
            </w:r>
          </w:p>
        </w:tc>
        <w:tc>
          <w:tcPr>
            <w:tcW w:w="923" w:type="pct"/>
            <w:vAlign w:val="center"/>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110</w:t>
            </w:r>
          </w:p>
        </w:tc>
      </w:tr>
      <w:tr w:rsidR="00EB38FD" w:rsidRPr="005666B6" w:rsidTr="00EB38FD">
        <w:tc>
          <w:tcPr>
            <w:tcW w:w="2256" w:type="pct"/>
            <w:vAlign w:val="center"/>
          </w:tcPr>
          <w:p w:rsidR="00EB38FD" w:rsidRPr="005666B6" w:rsidRDefault="00EB38FD" w:rsidP="00EB38FD">
            <w:pPr>
              <w:tabs>
                <w:tab w:val="left" w:pos="840"/>
              </w:tabs>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Dobavljači u inozemstvu</w:t>
            </w:r>
          </w:p>
        </w:tc>
        <w:tc>
          <w:tcPr>
            <w:tcW w:w="897" w:type="pct"/>
            <w:vAlign w:val="center"/>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644.500</w:t>
            </w:r>
          </w:p>
        </w:tc>
        <w:tc>
          <w:tcPr>
            <w:tcW w:w="924"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716.167</w:t>
            </w:r>
          </w:p>
        </w:tc>
        <w:tc>
          <w:tcPr>
            <w:tcW w:w="923" w:type="pct"/>
            <w:vAlign w:val="center"/>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111</w:t>
            </w:r>
          </w:p>
        </w:tc>
      </w:tr>
      <w:tr w:rsidR="00EB38FD" w:rsidRPr="005666B6" w:rsidTr="00EB38FD">
        <w:tc>
          <w:tcPr>
            <w:tcW w:w="2256" w:type="pct"/>
            <w:vAlign w:val="center"/>
          </w:tcPr>
          <w:p w:rsidR="00EB38FD" w:rsidRPr="005666B6" w:rsidRDefault="00EB38FD" w:rsidP="00EB38FD">
            <w:pPr>
              <w:tabs>
                <w:tab w:val="left" w:pos="840"/>
              </w:tabs>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Obveze za nefakturiranu robu</w:t>
            </w:r>
          </w:p>
        </w:tc>
        <w:tc>
          <w:tcPr>
            <w:tcW w:w="897" w:type="pct"/>
            <w:vAlign w:val="center"/>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21.884</w:t>
            </w:r>
          </w:p>
        </w:tc>
        <w:tc>
          <w:tcPr>
            <w:tcW w:w="924"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30.581</w:t>
            </w:r>
          </w:p>
        </w:tc>
        <w:tc>
          <w:tcPr>
            <w:tcW w:w="923" w:type="pct"/>
            <w:vAlign w:val="center"/>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140</w:t>
            </w:r>
          </w:p>
        </w:tc>
      </w:tr>
      <w:tr w:rsidR="00EB38FD" w:rsidRPr="005666B6" w:rsidTr="00EB38FD">
        <w:tc>
          <w:tcPr>
            <w:tcW w:w="2256" w:type="pct"/>
            <w:shd w:val="clear" w:color="auto" w:fill="F2F2F2"/>
            <w:vAlign w:val="center"/>
          </w:tcPr>
          <w:p w:rsidR="00EB38FD" w:rsidRPr="005666B6" w:rsidRDefault="00EB38FD" w:rsidP="00EB38FD">
            <w:pPr>
              <w:tabs>
                <w:tab w:val="left" w:pos="840"/>
              </w:tabs>
              <w:jc w:val="both"/>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Ukupno</w:t>
            </w:r>
          </w:p>
        </w:tc>
        <w:tc>
          <w:tcPr>
            <w:tcW w:w="897" w:type="pct"/>
            <w:shd w:val="clear" w:color="auto" w:fill="F2F2F2"/>
            <w:vAlign w:val="center"/>
          </w:tcPr>
          <w:p w:rsidR="00EB38FD" w:rsidRPr="005666B6" w:rsidRDefault="00EB38FD" w:rsidP="00EB38FD">
            <w:pPr>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fldChar w:fldCharType="begin"/>
            </w:r>
            <w:r w:rsidRPr="005666B6">
              <w:rPr>
                <w:rFonts w:asciiTheme="minorHAnsi" w:hAnsiTheme="minorHAnsi" w:cstheme="minorHAnsi"/>
                <w:b/>
                <w:sz w:val="22"/>
                <w:szCs w:val="22"/>
                <w:lang w:val="hr-HR" w:eastAsia="hr-HR"/>
              </w:rPr>
              <w:instrText xml:space="preserve"> =SUM(ABOVE) </w:instrText>
            </w:r>
            <w:r w:rsidRPr="005666B6">
              <w:rPr>
                <w:rFonts w:asciiTheme="minorHAnsi" w:hAnsiTheme="minorHAnsi" w:cstheme="minorHAnsi"/>
                <w:b/>
                <w:sz w:val="22"/>
                <w:szCs w:val="22"/>
                <w:lang w:val="hr-HR" w:eastAsia="hr-HR"/>
              </w:rPr>
              <w:fldChar w:fldCharType="separate"/>
            </w:r>
            <w:r w:rsidRPr="005666B6">
              <w:rPr>
                <w:rFonts w:asciiTheme="minorHAnsi" w:hAnsiTheme="minorHAnsi" w:cstheme="minorHAnsi"/>
                <w:b/>
                <w:noProof/>
                <w:sz w:val="22"/>
                <w:szCs w:val="22"/>
                <w:lang w:val="hr-HR" w:eastAsia="hr-HR"/>
              </w:rPr>
              <w:t>1.276.344</w:t>
            </w:r>
            <w:r w:rsidRPr="005666B6">
              <w:rPr>
                <w:rFonts w:asciiTheme="minorHAnsi" w:hAnsiTheme="minorHAnsi" w:cstheme="minorHAnsi"/>
                <w:b/>
                <w:sz w:val="22"/>
                <w:szCs w:val="22"/>
                <w:lang w:val="hr-HR" w:eastAsia="hr-HR"/>
              </w:rPr>
              <w:fldChar w:fldCharType="end"/>
            </w:r>
          </w:p>
        </w:tc>
        <w:tc>
          <w:tcPr>
            <w:tcW w:w="924" w:type="pct"/>
            <w:shd w:val="clear" w:color="auto" w:fill="F2F2F2"/>
          </w:tcPr>
          <w:p w:rsidR="00EB38FD" w:rsidRPr="005666B6" w:rsidRDefault="00EB38FD" w:rsidP="00EB38FD">
            <w:pPr>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1.417.064</w:t>
            </w:r>
          </w:p>
        </w:tc>
        <w:tc>
          <w:tcPr>
            <w:tcW w:w="923" w:type="pct"/>
            <w:shd w:val="clear" w:color="auto" w:fill="F2F2F2"/>
            <w:vAlign w:val="center"/>
          </w:tcPr>
          <w:p w:rsidR="00EB38FD" w:rsidRPr="005666B6" w:rsidRDefault="00EB38FD" w:rsidP="00EB38FD">
            <w:pPr>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111</w:t>
            </w:r>
          </w:p>
        </w:tc>
      </w:tr>
    </w:tbl>
    <w:p w:rsidR="00EB38FD" w:rsidRPr="005666B6" w:rsidRDefault="00EB38FD" w:rsidP="00EB38FD">
      <w:pPr>
        <w:tabs>
          <w:tab w:val="left" w:pos="3969"/>
        </w:tabs>
        <w:jc w:val="center"/>
        <w:outlineLvl w:val="0"/>
        <w:rPr>
          <w:rFonts w:asciiTheme="minorHAnsi" w:hAnsiTheme="minorHAnsi" w:cstheme="minorHAnsi"/>
          <w:b/>
          <w:sz w:val="22"/>
          <w:szCs w:val="22"/>
          <w:lang w:val="hr-HR" w:eastAsia="hr-HR"/>
        </w:rPr>
      </w:pPr>
    </w:p>
    <w:p w:rsidR="00EB38FD" w:rsidRPr="005666B6" w:rsidRDefault="00EB38FD" w:rsidP="00EB38FD">
      <w:pPr>
        <w:tabs>
          <w:tab w:val="left" w:pos="3969"/>
        </w:tabs>
        <w:jc w:val="both"/>
        <w:outlineLvl w:val="0"/>
        <w:rPr>
          <w:rFonts w:asciiTheme="minorHAnsi" w:hAnsiTheme="minorHAnsi" w:cstheme="minorHAnsi"/>
          <w:color w:val="000000"/>
          <w:sz w:val="22"/>
          <w:szCs w:val="22"/>
          <w:lang w:val="hr-HR" w:eastAsia="hr-HR"/>
        </w:rPr>
      </w:pPr>
      <w:r w:rsidRPr="005666B6">
        <w:rPr>
          <w:rFonts w:asciiTheme="minorHAnsi" w:hAnsiTheme="minorHAnsi" w:cstheme="minorHAnsi"/>
          <w:sz w:val="22"/>
          <w:szCs w:val="22"/>
          <w:lang w:val="hr-HR" w:eastAsia="hr-HR"/>
        </w:rPr>
        <w:t>Tijekom 2019. i 2020. godine podmirili smo velik dio dospjelih obveze prema dobavljačima iz dugoročnog kredita realiziranog tijekom travnja 2019. godine.</w:t>
      </w:r>
    </w:p>
    <w:p w:rsidR="00EB38FD" w:rsidRPr="005666B6" w:rsidRDefault="00EB38FD" w:rsidP="00EB38FD">
      <w:pPr>
        <w:tabs>
          <w:tab w:val="left" w:pos="3969"/>
        </w:tabs>
        <w:outlineLvl w:val="0"/>
        <w:rPr>
          <w:rFonts w:asciiTheme="minorHAnsi" w:hAnsiTheme="minorHAnsi" w:cstheme="minorHAnsi"/>
          <w:b/>
          <w:szCs w:val="24"/>
          <w:lang w:val="hr-HR" w:eastAsia="hr-HR"/>
        </w:rPr>
      </w:pPr>
    </w:p>
    <w:p w:rsidR="00EB38FD" w:rsidRPr="005666B6" w:rsidRDefault="00EB38FD" w:rsidP="00EB38FD">
      <w:pPr>
        <w:tabs>
          <w:tab w:val="left" w:pos="3969"/>
        </w:tabs>
        <w:outlineLvl w:val="0"/>
        <w:rPr>
          <w:rFonts w:asciiTheme="minorHAnsi" w:hAnsiTheme="minorHAnsi" w:cstheme="minorHAnsi"/>
          <w:b/>
          <w:szCs w:val="24"/>
          <w:lang w:val="hr-HR" w:eastAsia="hr-HR"/>
        </w:rPr>
      </w:pPr>
    </w:p>
    <w:p w:rsidR="00EB38FD" w:rsidRPr="005666B6" w:rsidRDefault="008D07F5" w:rsidP="008C089E">
      <w:pPr>
        <w:tabs>
          <w:tab w:val="left" w:pos="567"/>
        </w:tabs>
        <w:outlineLvl w:val="0"/>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11</w:t>
      </w:r>
      <w:r w:rsidR="008C089E" w:rsidRPr="005666B6">
        <w:rPr>
          <w:rFonts w:asciiTheme="minorHAnsi" w:hAnsiTheme="minorHAnsi" w:cstheme="minorHAnsi"/>
          <w:b/>
          <w:sz w:val="22"/>
          <w:szCs w:val="22"/>
          <w:lang w:val="hr-HR" w:eastAsia="hr-HR"/>
        </w:rPr>
        <w:t>.2</w:t>
      </w:r>
      <w:r w:rsidR="00EB38FD" w:rsidRPr="005666B6">
        <w:rPr>
          <w:rFonts w:asciiTheme="minorHAnsi" w:hAnsiTheme="minorHAnsi" w:cstheme="minorHAnsi"/>
          <w:b/>
          <w:sz w:val="22"/>
          <w:szCs w:val="22"/>
          <w:lang w:val="hr-HR" w:eastAsia="hr-HR"/>
        </w:rPr>
        <w:t xml:space="preserve">. </w:t>
      </w:r>
      <w:r w:rsidR="008C089E" w:rsidRPr="005666B6">
        <w:rPr>
          <w:rFonts w:asciiTheme="minorHAnsi" w:hAnsiTheme="minorHAnsi" w:cstheme="minorHAnsi"/>
          <w:b/>
          <w:sz w:val="22"/>
          <w:szCs w:val="22"/>
          <w:lang w:val="hr-HR" w:eastAsia="hr-HR"/>
        </w:rPr>
        <w:tab/>
      </w:r>
      <w:r w:rsidR="00EB38FD" w:rsidRPr="005666B6">
        <w:rPr>
          <w:rFonts w:asciiTheme="minorHAnsi" w:hAnsiTheme="minorHAnsi" w:cstheme="minorHAnsi"/>
          <w:b/>
          <w:sz w:val="22"/>
          <w:szCs w:val="22"/>
          <w:lang w:val="hr-HR" w:eastAsia="hr-HR"/>
        </w:rPr>
        <w:t xml:space="preserve">Obveze prema zaposlenicima </w:t>
      </w:r>
    </w:p>
    <w:p w:rsidR="008C089E" w:rsidRPr="005666B6" w:rsidRDefault="008C089E" w:rsidP="008C089E">
      <w:pPr>
        <w:tabs>
          <w:tab w:val="left" w:pos="567"/>
        </w:tabs>
        <w:outlineLvl w:val="0"/>
        <w:rPr>
          <w:rFonts w:asciiTheme="minorHAnsi" w:hAnsiTheme="minorHAnsi" w:cstheme="minorHAnsi"/>
          <w:b/>
          <w:sz w:val="22"/>
          <w:szCs w:val="22"/>
          <w:lang w:val="hr-HR" w:eastAsia="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1658"/>
        <w:gridCol w:w="1614"/>
        <w:gridCol w:w="1660"/>
      </w:tblGrid>
      <w:tr w:rsidR="00EB38FD" w:rsidRPr="005666B6" w:rsidTr="00EB38FD">
        <w:tc>
          <w:tcPr>
            <w:tcW w:w="2278" w:type="pct"/>
            <w:tcBorders>
              <w:top w:val="single" w:sz="4" w:space="0" w:color="auto"/>
              <w:left w:val="single" w:sz="4" w:space="0" w:color="auto"/>
              <w:bottom w:val="single" w:sz="4" w:space="0" w:color="auto"/>
              <w:right w:val="single" w:sz="4" w:space="0" w:color="auto"/>
            </w:tcBorders>
            <w:shd w:val="clear" w:color="auto" w:fill="F2F2F2"/>
          </w:tcPr>
          <w:p w:rsidR="00EB38FD" w:rsidRPr="005666B6" w:rsidRDefault="00EB38FD" w:rsidP="00EB38FD">
            <w:pPr>
              <w:tabs>
                <w:tab w:val="left" w:pos="840"/>
              </w:tabs>
              <w:spacing w:before="40"/>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Struktura obveza prema zaposlenicima</w:t>
            </w:r>
          </w:p>
        </w:tc>
        <w:tc>
          <w:tcPr>
            <w:tcW w:w="915" w:type="pct"/>
            <w:tcBorders>
              <w:top w:val="single" w:sz="4" w:space="0" w:color="auto"/>
              <w:left w:val="single" w:sz="4" w:space="0" w:color="auto"/>
              <w:bottom w:val="single" w:sz="4" w:space="0" w:color="auto"/>
              <w:right w:val="single" w:sz="4" w:space="0" w:color="auto"/>
            </w:tcBorders>
            <w:shd w:val="clear" w:color="auto" w:fill="F2F2F2"/>
            <w:vAlign w:val="center"/>
          </w:tcPr>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2019.g.</w:t>
            </w:r>
          </w:p>
        </w:tc>
        <w:tc>
          <w:tcPr>
            <w:tcW w:w="891" w:type="pct"/>
            <w:tcBorders>
              <w:top w:val="single" w:sz="4" w:space="0" w:color="auto"/>
              <w:left w:val="single" w:sz="4" w:space="0" w:color="auto"/>
              <w:bottom w:val="single" w:sz="4" w:space="0" w:color="auto"/>
              <w:right w:val="single" w:sz="4" w:space="0" w:color="auto"/>
            </w:tcBorders>
            <w:shd w:val="clear" w:color="auto" w:fill="F2F2F2"/>
            <w:vAlign w:val="center"/>
          </w:tcPr>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2020.g.</w:t>
            </w:r>
          </w:p>
        </w:tc>
        <w:tc>
          <w:tcPr>
            <w:tcW w:w="916" w:type="pct"/>
            <w:tcBorders>
              <w:top w:val="single" w:sz="4" w:space="0" w:color="auto"/>
              <w:left w:val="single" w:sz="4" w:space="0" w:color="auto"/>
              <w:bottom w:val="single" w:sz="4" w:space="0" w:color="auto"/>
              <w:right w:val="single" w:sz="4" w:space="0" w:color="auto"/>
            </w:tcBorders>
            <w:shd w:val="clear" w:color="auto" w:fill="F2F2F2"/>
            <w:vAlign w:val="center"/>
          </w:tcPr>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INDEKS</w:t>
            </w:r>
          </w:p>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20/19</w:t>
            </w:r>
          </w:p>
        </w:tc>
      </w:tr>
      <w:tr w:rsidR="00EB38FD" w:rsidRPr="005666B6" w:rsidTr="00EB38FD">
        <w:tc>
          <w:tcPr>
            <w:tcW w:w="2278" w:type="pct"/>
          </w:tcPr>
          <w:p w:rsidR="00EB38FD" w:rsidRPr="005666B6" w:rsidRDefault="00EB38FD" w:rsidP="00EB38FD">
            <w:pPr>
              <w:tabs>
                <w:tab w:val="left" w:pos="840"/>
              </w:tabs>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 xml:space="preserve">Plaća 12. mjesec </w:t>
            </w:r>
          </w:p>
        </w:tc>
        <w:tc>
          <w:tcPr>
            <w:tcW w:w="915"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296.715</w:t>
            </w:r>
          </w:p>
        </w:tc>
        <w:tc>
          <w:tcPr>
            <w:tcW w:w="891"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313.977</w:t>
            </w:r>
          </w:p>
        </w:tc>
        <w:tc>
          <w:tcPr>
            <w:tcW w:w="916"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106</w:t>
            </w:r>
          </w:p>
        </w:tc>
      </w:tr>
      <w:tr w:rsidR="00EB38FD" w:rsidRPr="005666B6" w:rsidTr="00EB38FD">
        <w:tc>
          <w:tcPr>
            <w:tcW w:w="2278" w:type="pct"/>
          </w:tcPr>
          <w:p w:rsidR="00EB38FD" w:rsidRPr="005666B6" w:rsidRDefault="00EB38FD" w:rsidP="00EB38FD">
            <w:pPr>
              <w:tabs>
                <w:tab w:val="left" w:pos="840"/>
              </w:tabs>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Obustave za 12. mjesec</w:t>
            </w:r>
          </w:p>
        </w:tc>
        <w:tc>
          <w:tcPr>
            <w:tcW w:w="915"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25.415</w:t>
            </w:r>
          </w:p>
        </w:tc>
        <w:tc>
          <w:tcPr>
            <w:tcW w:w="891"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16.270</w:t>
            </w:r>
          </w:p>
        </w:tc>
        <w:tc>
          <w:tcPr>
            <w:tcW w:w="916"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64</w:t>
            </w:r>
          </w:p>
        </w:tc>
      </w:tr>
      <w:tr w:rsidR="00EB38FD" w:rsidRPr="005666B6" w:rsidTr="00EB38FD">
        <w:tc>
          <w:tcPr>
            <w:tcW w:w="2278" w:type="pct"/>
          </w:tcPr>
          <w:p w:rsidR="00EB38FD" w:rsidRPr="005666B6" w:rsidRDefault="00EB38FD" w:rsidP="00EB38FD">
            <w:pPr>
              <w:tabs>
                <w:tab w:val="left" w:pos="840"/>
              </w:tabs>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Obveze za prijevoz 12. mjesec</w:t>
            </w:r>
          </w:p>
        </w:tc>
        <w:tc>
          <w:tcPr>
            <w:tcW w:w="915"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49.950</w:t>
            </w:r>
          </w:p>
        </w:tc>
        <w:tc>
          <w:tcPr>
            <w:tcW w:w="891"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28.450</w:t>
            </w:r>
          </w:p>
        </w:tc>
        <w:tc>
          <w:tcPr>
            <w:tcW w:w="916"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57</w:t>
            </w:r>
          </w:p>
        </w:tc>
      </w:tr>
      <w:tr w:rsidR="00EB38FD" w:rsidRPr="005666B6" w:rsidTr="00EB38FD">
        <w:tc>
          <w:tcPr>
            <w:tcW w:w="2278" w:type="pct"/>
          </w:tcPr>
          <w:p w:rsidR="00EB38FD" w:rsidRPr="005666B6" w:rsidRDefault="00EB38FD" w:rsidP="00EB38FD">
            <w:pPr>
              <w:tabs>
                <w:tab w:val="left" w:pos="840"/>
              </w:tabs>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Obveze za jubilarne i druge nagrade</w:t>
            </w:r>
          </w:p>
        </w:tc>
        <w:tc>
          <w:tcPr>
            <w:tcW w:w="915" w:type="pct"/>
          </w:tcPr>
          <w:p w:rsidR="00EB38FD" w:rsidRPr="005666B6" w:rsidRDefault="008C089E"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w:t>
            </w:r>
          </w:p>
        </w:tc>
        <w:tc>
          <w:tcPr>
            <w:tcW w:w="891"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7.500</w:t>
            </w:r>
          </w:p>
        </w:tc>
        <w:tc>
          <w:tcPr>
            <w:tcW w:w="916" w:type="pct"/>
          </w:tcPr>
          <w:p w:rsidR="00EB38FD" w:rsidRPr="005666B6" w:rsidRDefault="008C089E"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w:t>
            </w:r>
          </w:p>
        </w:tc>
      </w:tr>
      <w:tr w:rsidR="00EB38FD" w:rsidRPr="005666B6" w:rsidTr="00EB38FD">
        <w:tc>
          <w:tcPr>
            <w:tcW w:w="2278" w:type="pct"/>
          </w:tcPr>
          <w:p w:rsidR="00EB38FD" w:rsidRPr="005666B6" w:rsidRDefault="00EB38FD" w:rsidP="00EB38FD">
            <w:pPr>
              <w:tabs>
                <w:tab w:val="left" w:pos="840"/>
              </w:tabs>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Obveze za otpremnine</w:t>
            </w:r>
          </w:p>
        </w:tc>
        <w:tc>
          <w:tcPr>
            <w:tcW w:w="915" w:type="pct"/>
          </w:tcPr>
          <w:p w:rsidR="00EB38FD" w:rsidRPr="005666B6" w:rsidRDefault="008C089E"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w:t>
            </w:r>
          </w:p>
        </w:tc>
        <w:tc>
          <w:tcPr>
            <w:tcW w:w="891"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10.000</w:t>
            </w:r>
          </w:p>
        </w:tc>
        <w:tc>
          <w:tcPr>
            <w:tcW w:w="916" w:type="pct"/>
          </w:tcPr>
          <w:p w:rsidR="00EB38FD" w:rsidRPr="005666B6" w:rsidRDefault="008C089E"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w:t>
            </w:r>
          </w:p>
        </w:tc>
      </w:tr>
      <w:tr w:rsidR="008C089E" w:rsidRPr="005666B6" w:rsidTr="00CB4B99">
        <w:tc>
          <w:tcPr>
            <w:tcW w:w="2278" w:type="pct"/>
            <w:shd w:val="clear" w:color="auto" w:fill="F2F2F2"/>
          </w:tcPr>
          <w:p w:rsidR="008C089E" w:rsidRPr="005666B6" w:rsidRDefault="008C089E" w:rsidP="008C089E">
            <w:pPr>
              <w:tabs>
                <w:tab w:val="left" w:pos="840"/>
              </w:tabs>
              <w:jc w:val="both"/>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Ukupno</w:t>
            </w:r>
          </w:p>
        </w:tc>
        <w:tc>
          <w:tcPr>
            <w:tcW w:w="915" w:type="pct"/>
            <w:tcBorders>
              <w:top w:val="nil"/>
              <w:left w:val="nil"/>
              <w:bottom w:val="single" w:sz="8" w:space="0" w:color="auto"/>
              <w:right w:val="single" w:sz="8" w:space="0" w:color="auto"/>
            </w:tcBorders>
            <w:shd w:val="clear" w:color="000000" w:fill="F2F2F2"/>
            <w:vAlign w:val="center"/>
          </w:tcPr>
          <w:p w:rsidR="008C089E" w:rsidRPr="005666B6" w:rsidRDefault="008C089E" w:rsidP="008C089E">
            <w:pPr>
              <w:jc w:val="right"/>
              <w:rPr>
                <w:rFonts w:asciiTheme="minorHAnsi" w:hAnsiTheme="minorHAnsi" w:cstheme="minorHAnsi"/>
                <w:b/>
                <w:bCs/>
                <w:color w:val="000000"/>
                <w:sz w:val="22"/>
                <w:szCs w:val="22"/>
                <w:lang w:val="hr-HR" w:eastAsia="hr-HR"/>
              </w:rPr>
            </w:pPr>
            <w:r w:rsidRPr="005666B6">
              <w:rPr>
                <w:rFonts w:asciiTheme="minorHAnsi" w:hAnsiTheme="minorHAnsi" w:cstheme="minorHAnsi"/>
                <w:b/>
                <w:bCs/>
                <w:noProof/>
                <w:color w:val="000000"/>
                <w:sz w:val="22"/>
                <w:szCs w:val="22"/>
              </w:rPr>
              <w:t>372.080</w:t>
            </w:r>
          </w:p>
        </w:tc>
        <w:tc>
          <w:tcPr>
            <w:tcW w:w="891" w:type="pct"/>
            <w:tcBorders>
              <w:top w:val="nil"/>
              <w:left w:val="nil"/>
              <w:bottom w:val="single" w:sz="8" w:space="0" w:color="auto"/>
              <w:right w:val="single" w:sz="8" w:space="0" w:color="auto"/>
            </w:tcBorders>
            <w:shd w:val="clear" w:color="000000" w:fill="F2F2F2"/>
            <w:vAlign w:val="center"/>
          </w:tcPr>
          <w:p w:rsidR="008C089E" w:rsidRPr="005666B6" w:rsidRDefault="008C089E" w:rsidP="008C089E">
            <w:pPr>
              <w:jc w:val="right"/>
              <w:rPr>
                <w:rFonts w:asciiTheme="minorHAnsi" w:hAnsiTheme="minorHAnsi" w:cstheme="minorHAnsi"/>
                <w:b/>
                <w:bCs/>
                <w:color w:val="000000"/>
                <w:sz w:val="22"/>
                <w:szCs w:val="22"/>
              </w:rPr>
            </w:pPr>
            <w:r w:rsidRPr="005666B6">
              <w:rPr>
                <w:rFonts w:asciiTheme="minorHAnsi" w:hAnsiTheme="minorHAnsi" w:cstheme="minorHAnsi"/>
                <w:b/>
                <w:bCs/>
                <w:color w:val="000000"/>
                <w:sz w:val="22"/>
                <w:szCs w:val="22"/>
              </w:rPr>
              <w:t>376.197</w:t>
            </w:r>
          </w:p>
        </w:tc>
        <w:tc>
          <w:tcPr>
            <w:tcW w:w="916" w:type="pct"/>
            <w:shd w:val="clear" w:color="auto" w:fill="F2F2F2"/>
          </w:tcPr>
          <w:p w:rsidR="008C089E" w:rsidRPr="005666B6" w:rsidRDefault="008C089E" w:rsidP="008C089E">
            <w:pPr>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137</w:t>
            </w:r>
          </w:p>
        </w:tc>
      </w:tr>
    </w:tbl>
    <w:p w:rsidR="00EB38FD" w:rsidRPr="005666B6" w:rsidRDefault="00EB38FD" w:rsidP="00EB38FD">
      <w:pPr>
        <w:tabs>
          <w:tab w:val="left" w:pos="3969"/>
        </w:tabs>
        <w:jc w:val="both"/>
        <w:outlineLvl w:val="0"/>
        <w:rPr>
          <w:rFonts w:asciiTheme="minorHAnsi" w:hAnsiTheme="minorHAnsi" w:cstheme="minorHAnsi"/>
          <w:sz w:val="22"/>
          <w:szCs w:val="22"/>
          <w:lang w:val="hr-HR" w:eastAsia="hr-HR"/>
        </w:rPr>
      </w:pPr>
    </w:p>
    <w:p w:rsidR="00EB38FD" w:rsidRPr="005666B6" w:rsidRDefault="00EB38FD" w:rsidP="00EB38FD">
      <w:pPr>
        <w:tabs>
          <w:tab w:val="left" w:pos="3969"/>
        </w:tabs>
        <w:jc w:val="both"/>
        <w:outlineLvl w:val="0"/>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 xml:space="preserve">Obveze prema zaposlenicima u iznosu od </w:t>
      </w:r>
      <w:r w:rsidR="008C089E" w:rsidRPr="005666B6">
        <w:rPr>
          <w:rFonts w:asciiTheme="minorHAnsi" w:hAnsiTheme="minorHAnsi" w:cstheme="minorHAnsi"/>
          <w:sz w:val="22"/>
          <w:szCs w:val="22"/>
          <w:lang w:val="hr-HR" w:eastAsia="hr-HR"/>
        </w:rPr>
        <w:t>376.197</w:t>
      </w:r>
      <w:r w:rsidRPr="005666B6">
        <w:rPr>
          <w:rFonts w:asciiTheme="minorHAnsi" w:hAnsiTheme="minorHAnsi" w:cstheme="minorHAnsi"/>
          <w:sz w:val="22"/>
          <w:szCs w:val="22"/>
          <w:lang w:val="hr-HR" w:eastAsia="hr-HR"/>
        </w:rPr>
        <w:t xml:space="preserve"> kuna odnose se na obveze za neto plaće, obustave, obveze za prijevoz s posla i na posao, obveze za jubilarne nagrade koje će biti isplaćene u 2021., obveze za otpremnine zbog o</w:t>
      </w:r>
      <w:r w:rsidR="008C089E" w:rsidRPr="005666B6">
        <w:rPr>
          <w:rFonts w:asciiTheme="minorHAnsi" w:hAnsiTheme="minorHAnsi" w:cstheme="minorHAnsi"/>
          <w:sz w:val="22"/>
          <w:szCs w:val="22"/>
          <w:lang w:val="hr-HR" w:eastAsia="hr-HR"/>
        </w:rPr>
        <w:t>dlaska u mirovinu tijekom 2021</w:t>
      </w:r>
      <w:r w:rsidRPr="005666B6">
        <w:rPr>
          <w:rFonts w:asciiTheme="minorHAnsi" w:hAnsiTheme="minorHAnsi" w:cstheme="minorHAnsi"/>
          <w:sz w:val="22"/>
          <w:szCs w:val="22"/>
          <w:lang w:val="hr-HR" w:eastAsia="hr-HR"/>
        </w:rPr>
        <w:t>. Obveze prema zaposlenicima za plaće, obustave i obveze za prijevoz s posla i na posao u iznosu od 358.697 kuna isplaćene su u siječnju 2020. godine ostale obveze će biti isplaćene tijekom 2021. ovisno o njihovom dospijeću.</w:t>
      </w:r>
    </w:p>
    <w:p w:rsidR="00EB38FD" w:rsidRPr="005666B6" w:rsidRDefault="00EB38FD" w:rsidP="00EB38FD">
      <w:pPr>
        <w:tabs>
          <w:tab w:val="left" w:pos="3969"/>
        </w:tabs>
        <w:outlineLvl w:val="0"/>
        <w:rPr>
          <w:rFonts w:asciiTheme="minorHAnsi" w:hAnsiTheme="minorHAnsi" w:cstheme="minorHAnsi"/>
          <w:sz w:val="22"/>
          <w:szCs w:val="22"/>
          <w:lang w:val="hr-HR" w:eastAsia="hr-HR"/>
        </w:rPr>
      </w:pPr>
    </w:p>
    <w:p w:rsidR="00EB38FD" w:rsidRPr="005666B6" w:rsidRDefault="008D07F5" w:rsidP="008C089E">
      <w:pPr>
        <w:tabs>
          <w:tab w:val="left" w:pos="567"/>
        </w:tabs>
        <w:outlineLvl w:val="0"/>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11</w:t>
      </w:r>
      <w:r w:rsidR="008C089E" w:rsidRPr="005666B6">
        <w:rPr>
          <w:rFonts w:asciiTheme="minorHAnsi" w:hAnsiTheme="minorHAnsi" w:cstheme="minorHAnsi"/>
          <w:b/>
          <w:sz w:val="22"/>
          <w:szCs w:val="22"/>
          <w:lang w:val="hr-HR" w:eastAsia="hr-HR"/>
        </w:rPr>
        <w:t>.3</w:t>
      </w:r>
      <w:r w:rsidR="00EB38FD" w:rsidRPr="005666B6">
        <w:rPr>
          <w:rFonts w:asciiTheme="minorHAnsi" w:hAnsiTheme="minorHAnsi" w:cstheme="minorHAnsi"/>
          <w:b/>
          <w:sz w:val="22"/>
          <w:szCs w:val="22"/>
          <w:lang w:val="hr-HR" w:eastAsia="hr-HR"/>
        </w:rPr>
        <w:t>.</w:t>
      </w:r>
      <w:r w:rsidR="008C089E" w:rsidRPr="005666B6">
        <w:rPr>
          <w:rFonts w:asciiTheme="minorHAnsi" w:hAnsiTheme="minorHAnsi" w:cstheme="minorHAnsi"/>
          <w:b/>
          <w:sz w:val="22"/>
          <w:szCs w:val="22"/>
          <w:lang w:val="hr-HR" w:eastAsia="hr-HR"/>
        </w:rPr>
        <w:tab/>
      </w:r>
      <w:r w:rsidR="00EB38FD" w:rsidRPr="005666B6">
        <w:rPr>
          <w:rFonts w:asciiTheme="minorHAnsi" w:hAnsiTheme="minorHAnsi" w:cstheme="minorHAnsi"/>
          <w:b/>
          <w:sz w:val="22"/>
          <w:szCs w:val="22"/>
          <w:lang w:val="hr-HR" w:eastAsia="hr-HR"/>
        </w:rPr>
        <w:t xml:space="preserve"> Obveze za poreze, doprinose i slična davanja</w:t>
      </w:r>
    </w:p>
    <w:p w:rsidR="00CB4B99" w:rsidRPr="005666B6" w:rsidRDefault="00CB4B99" w:rsidP="008C089E">
      <w:pPr>
        <w:tabs>
          <w:tab w:val="left" w:pos="567"/>
        </w:tabs>
        <w:outlineLvl w:val="0"/>
        <w:rPr>
          <w:rFonts w:asciiTheme="minorHAnsi" w:hAnsiTheme="minorHAnsi" w:cstheme="minorHAnsi"/>
          <w:b/>
          <w:sz w:val="22"/>
          <w:szCs w:val="22"/>
          <w:lang w:val="hr-HR" w:eastAsia="hr-HR"/>
        </w:rPr>
      </w:pPr>
    </w:p>
    <w:p w:rsidR="00EB38FD" w:rsidRPr="005666B6" w:rsidRDefault="00EB38FD" w:rsidP="00EB38FD">
      <w:pPr>
        <w:tabs>
          <w:tab w:val="left" w:pos="3969"/>
        </w:tabs>
        <w:outlineLvl w:val="0"/>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Obveze za poreze, doprinose</w:t>
      </w:r>
      <w:r w:rsidR="008C089E" w:rsidRPr="005666B6">
        <w:rPr>
          <w:rFonts w:asciiTheme="minorHAnsi" w:hAnsiTheme="minorHAnsi" w:cstheme="minorHAnsi"/>
          <w:sz w:val="22"/>
          <w:szCs w:val="22"/>
          <w:lang w:val="hr-HR" w:eastAsia="hr-HR"/>
        </w:rPr>
        <w:t xml:space="preserve"> i slična davanja u iznosu od 184.165</w:t>
      </w:r>
      <w:r w:rsidRPr="005666B6">
        <w:rPr>
          <w:rFonts w:asciiTheme="minorHAnsi" w:hAnsiTheme="minorHAnsi" w:cstheme="minorHAnsi"/>
          <w:sz w:val="22"/>
          <w:szCs w:val="22"/>
          <w:lang w:val="hr-HR" w:eastAsia="hr-HR"/>
        </w:rPr>
        <w:t xml:space="preserve"> kuna odnose se na doprinose na plaću, doprinose iz plaća i porez i prirez na dohodak i sl.</w:t>
      </w:r>
    </w:p>
    <w:p w:rsidR="00EB38FD" w:rsidRPr="005666B6" w:rsidRDefault="00EB38FD" w:rsidP="00EB38FD">
      <w:pPr>
        <w:tabs>
          <w:tab w:val="left" w:pos="3969"/>
        </w:tabs>
        <w:outlineLvl w:val="0"/>
        <w:rPr>
          <w:rFonts w:asciiTheme="minorHAnsi" w:hAnsiTheme="minorHAnsi" w:cstheme="minorHAnsi"/>
          <w:sz w:val="22"/>
          <w:szCs w:val="22"/>
          <w:lang w:val="hr-HR" w:eastAsia="hr-HR"/>
        </w:rPr>
      </w:pPr>
    </w:p>
    <w:p w:rsidR="00EB38FD" w:rsidRPr="005666B6" w:rsidRDefault="008D07F5" w:rsidP="00CB4B99">
      <w:pPr>
        <w:tabs>
          <w:tab w:val="left" w:pos="567"/>
        </w:tabs>
        <w:outlineLvl w:val="0"/>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11</w:t>
      </w:r>
      <w:r w:rsidR="00CB4B99" w:rsidRPr="005666B6">
        <w:rPr>
          <w:rFonts w:asciiTheme="minorHAnsi" w:hAnsiTheme="minorHAnsi" w:cstheme="minorHAnsi"/>
          <w:b/>
          <w:sz w:val="22"/>
          <w:szCs w:val="22"/>
          <w:lang w:val="hr-HR" w:eastAsia="hr-HR"/>
        </w:rPr>
        <w:t>.4</w:t>
      </w:r>
      <w:r w:rsidR="00EB38FD" w:rsidRPr="005666B6">
        <w:rPr>
          <w:rFonts w:asciiTheme="minorHAnsi" w:hAnsiTheme="minorHAnsi" w:cstheme="minorHAnsi"/>
          <w:b/>
          <w:sz w:val="22"/>
          <w:szCs w:val="22"/>
          <w:lang w:val="hr-HR" w:eastAsia="hr-HR"/>
        </w:rPr>
        <w:t xml:space="preserve">. </w:t>
      </w:r>
      <w:r w:rsidR="00CB4B99" w:rsidRPr="005666B6">
        <w:rPr>
          <w:rFonts w:asciiTheme="minorHAnsi" w:hAnsiTheme="minorHAnsi" w:cstheme="minorHAnsi"/>
          <w:b/>
          <w:sz w:val="22"/>
          <w:szCs w:val="22"/>
          <w:lang w:val="hr-HR" w:eastAsia="hr-HR"/>
        </w:rPr>
        <w:tab/>
      </w:r>
      <w:r w:rsidR="00EB38FD" w:rsidRPr="005666B6">
        <w:rPr>
          <w:rFonts w:asciiTheme="minorHAnsi" w:hAnsiTheme="minorHAnsi" w:cstheme="minorHAnsi"/>
          <w:b/>
          <w:sz w:val="22"/>
          <w:szCs w:val="22"/>
          <w:lang w:val="hr-HR" w:eastAsia="hr-HR"/>
        </w:rPr>
        <w:t>Ostale kratkoročne obveze</w:t>
      </w:r>
    </w:p>
    <w:p w:rsidR="00CB4B99" w:rsidRPr="005666B6" w:rsidRDefault="00CB4B99" w:rsidP="00CB4B99">
      <w:pPr>
        <w:tabs>
          <w:tab w:val="left" w:pos="567"/>
        </w:tabs>
        <w:outlineLvl w:val="0"/>
        <w:rPr>
          <w:rFonts w:asciiTheme="minorHAnsi" w:hAnsiTheme="minorHAnsi" w:cstheme="minorHAnsi"/>
          <w:b/>
          <w:sz w:val="22"/>
          <w:szCs w:val="22"/>
          <w:lang w:val="hr-HR" w:eastAsia="hr-HR"/>
        </w:rPr>
      </w:pPr>
    </w:p>
    <w:p w:rsidR="00EB38FD" w:rsidRPr="005666B6" w:rsidRDefault="00EB38FD" w:rsidP="00EB38FD">
      <w:pPr>
        <w:tabs>
          <w:tab w:val="left" w:pos="3969"/>
        </w:tabs>
        <w:jc w:val="both"/>
        <w:outlineLvl w:val="0"/>
        <w:rPr>
          <w:rFonts w:asciiTheme="minorHAnsi" w:hAnsiTheme="minorHAnsi" w:cstheme="minorHAnsi"/>
          <w:color w:val="FF0000"/>
          <w:sz w:val="22"/>
          <w:szCs w:val="22"/>
          <w:lang w:val="hr-HR" w:eastAsia="hr-HR"/>
        </w:rPr>
      </w:pPr>
      <w:r w:rsidRPr="005666B6">
        <w:rPr>
          <w:rFonts w:asciiTheme="minorHAnsi" w:hAnsiTheme="minorHAnsi" w:cstheme="minorHAnsi"/>
          <w:sz w:val="22"/>
          <w:szCs w:val="22"/>
          <w:lang w:val="hr-HR" w:eastAsia="hr-HR"/>
        </w:rPr>
        <w:t xml:space="preserve">Ostale kratkoročne obveze u iznosu od </w:t>
      </w:r>
      <w:r w:rsidR="00CB4B99" w:rsidRPr="005666B6">
        <w:rPr>
          <w:rFonts w:asciiTheme="minorHAnsi" w:hAnsiTheme="minorHAnsi" w:cstheme="minorHAnsi"/>
          <w:sz w:val="22"/>
          <w:szCs w:val="22"/>
          <w:lang w:val="hr-HR" w:eastAsia="hr-HR"/>
        </w:rPr>
        <w:t xml:space="preserve">60.632.873 kune </w:t>
      </w:r>
      <w:r w:rsidRPr="005666B6">
        <w:rPr>
          <w:rFonts w:asciiTheme="minorHAnsi" w:hAnsiTheme="minorHAnsi" w:cstheme="minorHAnsi"/>
          <w:sz w:val="22"/>
          <w:szCs w:val="22"/>
          <w:lang w:val="hr-HR" w:eastAsia="hr-HR"/>
        </w:rPr>
        <w:t>čine obveze za kamate po pozajmicama i kreditima</w:t>
      </w:r>
      <w:r w:rsidR="00CB4B99" w:rsidRPr="005666B6">
        <w:rPr>
          <w:rFonts w:asciiTheme="minorHAnsi" w:hAnsiTheme="minorHAnsi" w:cstheme="minorHAnsi"/>
          <w:sz w:val="22"/>
          <w:szCs w:val="22"/>
          <w:lang w:val="hr-HR" w:eastAsia="hr-HR"/>
        </w:rPr>
        <w:t xml:space="preserve"> te odgođeno plaćanje troškova i prihoda budućeg razdoblja.</w:t>
      </w:r>
    </w:p>
    <w:p w:rsidR="00EB38FD" w:rsidRPr="005666B6" w:rsidRDefault="00EB38FD" w:rsidP="00EB38FD">
      <w:pPr>
        <w:tabs>
          <w:tab w:val="left" w:pos="3969"/>
        </w:tabs>
        <w:jc w:val="both"/>
        <w:outlineLvl w:val="0"/>
        <w:rPr>
          <w:rFonts w:asciiTheme="minorHAnsi" w:hAnsiTheme="minorHAnsi" w:cstheme="minorHAnsi"/>
          <w:sz w:val="22"/>
          <w:szCs w:val="22"/>
          <w:lang w:val="hr-HR" w:eastAsia="hr-HR"/>
        </w:rPr>
      </w:pPr>
    </w:p>
    <w:p w:rsidR="00CB4B99" w:rsidRDefault="00EB38FD" w:rsidP="00CB4B99">
      <w:pPr>
        <w:tabs>
          <w:tab w:val="left" w:pos="3969"/>
        </w:tabs>
        <w:jc w:val="both"/>
        <w:outlineLvl w:val="0"/>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 xml:space="preserve">Odgođeno plaćanje troškova i prihodi budućeg razdoblja iskazani su iznosom od 60.606.601 kuna. Odnose se na dobitni pristup priznavanja državnih potpora – primljene potpore se priznaju u dobitak ili gubitak tijekom jednog ili više razdoblja. Ne priznaje se u trenutku kad je potpora primljena već onda kada su nastali troškovi koje ona pokriva. </w:t>
      </w:r>
    </w:p>
    <w:p w:rsidR="007F37C1" w:rsidRPr="005666B6" w:rsidRDefault="007F37C1" w:rsidP="00CB4B99">
      <w:pPr>
        <w:tabs>
          <w:tab w:val="left" w:pos="3969"/>
        </w:tabs>
        <w:jc w:val="both"/>
        <w:outlineLvl w:val="0"/>
        <w:rPr>
          <w:rFonts w:asciiTheme="minorHAnsi" w:hAnsiTheme="minorHAnsi" w:cstheme="minorHAnsi"/>
          <w:sz w:val="22"/>
          <w:szCs w:val="22"/>
          <w:lang w:val="hr-HR" w:eastAsia="hr-HR"/>
        </w:rPr>
      </w:pPr>
    </w:p>
    <w:p w:rsidR="00CB4B99" w:rsidRPr="005666B6" w:rsidRDefault="00CB4B99" w:rsidP="00CB4B99">
      <w:pPr>
        <w:tabs>
          <w:tab w:val="left" w:pos="567"/>
        </w:tabs>
        <w:outlineLvl w:val="0"/>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 xml:space="preserve">11.4. </w:t>
      </w:r>
      <w:r w:rsidRPr="005666B6">
        <w:rPr>
          <w:rFonts w:asciiTheme="minorHAnsi" w:hAnsiTheme="minorHAnsi" w:cstheme="minorHAnsi"/>
          <w:b/>
          <w:sz w:val="22"/>
          <w:szCs w:val="22"/>
          <w:lang w:val="hr-HR" w:eastAsia="hr-HR"/>
        </w:rPr>
        <w:tab/>
        <w:t>Ostale kratkoročne obveze- nastavak</w:t>
      </w:r>
    </w:p>
    <w:p w:rsidR="00CB4B99" w:rsidRPr="005666B6" w:rsidRDefault="00CB4B99" w:rsidP="00EB38FD">
      <w:pPr>
        <w:tabs>
          <w:tab w:val="left" w:pos="3969"/>
        </w:tabs>
        <w:jc w:val="both"/>
        <w:outlineLvl w:val="0"/>
        <w:rPr>
          <w:rFonts w:asciiTheme="minorHAnsi" w:hAnsiTheme="minorHAnsi" w:cstheme="minorHAnsi"/>
          <w:sz w:val="22"/>
          <w:szCs w:val="22"/>
          <w:lang w:val="hr-HR" w:eastAsia="hr-HR"/>
        </w:rPr>
      </w:pPr>
    </w:p>
    <w:p w:rsidR="00EB38FD" w:rsidRPr="005666B6" w:rsidRDefault="00EB38FD" w:rsidP="00EB38FD">
      <w:pPr>
        <w:tabs>
          <w:tab w:val="left" w:pos="3969"/>
        </w:tabs>
        <w:jc w:val="both"/>
        <w:outlineLvl w:val="0"/>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Amortizacija imovine nabavljene iz državnih potpora priznaje se kao prihod.</w:t>
      </w:r>
    </w:p>
    <w:p w:rsidR="00EB38FD" w:rsidRPr="005666B6" w:rsidRDefault="00EB38FD" w:rsidP="00EB38FD">
      <w:pPr>
        <w:tabs>
          <w:tab w:val="left" w:pos="3969"/>
        </w:tabs>
        <w:jc w:val="both"/>
        <w:outlineLvl w:val="0"/>
        <w:rPr>
          <w:rFonts w:asciiTheme="minorHAnsi" w:hAnsiTheme="minorHAnsi" w:cstheme="minorHAnsi"/>
          <w:szCs w:val="24"/>
          <w:lang w:val="hr-HR" w:eastAsia="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5"/>
        <w:gridCol w:w="1669"/>
        <w:gridCol w:w="1669"/>
        <w:gridCol w:w="1667"/>
      </w:tblGrid>
      <w:tr w:rsidR="00EB38FD" w:rsidRPr="005666B6" w:rsidTr="00EB38FD">
        <w:tc>
          <w:tcPr>
            <w:tcW w:w="2238" w:type="pct"/>
            <w:shd w:val="clear" w:color="auto" w:fill="F2F2F2"/>
            <w:vAlign w:val="center"/>
          </w:tcPr>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Odgođeno plaćanje troškova i prihod budućeg razdoblja</w:t>
            </w:r>
          </w:p>
        </w:tc>
        <w:tc>
          <w:tcPr>
            <w:tcW w:w="921" w:type="pct"/>
            <w:shd w:val="clear" w:color="auto" w:fill="F2F2F2"/>
            <w:vAlign w:val="center"/>
          </w:tcPr>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2019.g.</w:t>
            </w:r>
          </w:p>
        </w:tc>
        <w:tc>
          <w:tcPr>
            <w:tcW w:w="921" w:type="pct"/>
            <w:shd w:val="clear" w:color="auto" w:fill="F2F2F2"/>
            <w:vAlign w:val="center"/>
          </w:tcPr>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2020.g.</w:t>
            </w:r>
          </w:p>
        </w:tc>
        <w:tc>
          <w:tcPr>
            <w:tcW w:w="920" w:type="pct"/>
            <w:shd w:val="clear" w:color="auto" w:fill="F2F2F2"/>
            <w:vAlign w:val="center"/>
          </w:tcPr>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INDEKS</w:t>
            </w:r>
          </w:p>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20/19</w:t>
            </w:r>
          </w:p>
        </w:tc>
      </w:tr>
      <w:tr w:rsidR="00EB38FD" w:rsidRPr="005666B6" w:rsidTr="00EB38FD">
        <w:tc>
          <w:tcPr>
            <w:tcW w:w="2238" w:type="pct"/>
          </w:tcPr>
          <w:p w:rsidR="00EB38FD" w:rsidRPr="005666B6" w:rsidRDefault="00EB38FD" w:rsidP="00EB38FD">
            <w:pPr>
              <w:tabs>
                <w:tab w:val="left" w:pos="840"/>
              </w:tabs>
              <w:rPr>
                <w:rFonts w:asciiTheme="minorHAnsi" w:hAnsiTheme="minorHAnsi" w:cstheme="minorHAnsi"/>
                <w:i/>
                <w:lang w:val="hr-HR" w:eastAsia="hr-HR"/>
              </w:rPr>
            </w:pPr>
            <w:r w:rsidRPr="005666B6">
              <w:rPr>
                <w:rFonts w:asciiTheme="minorHAnsi" w:hAnsiTheme="minorHAnsi" w:cstheme="minorHAnsi"/>
                <w:i/>
                <w:lang w:val="hr-HR" w:eastAsia="hr-HR"/>
              </w:rPr>
              <w:t>Početno stanje:</w:t>
            </w:r>
          </w:p>
        </w:tc>
        <w:tc>
          <w:tcPr>
            <w:tcW w:w="921" w:type="pct"/>
          </w:tcPr>
          <w:p w:rsidR="00EB38FD" w:rsidRPr="005666B6" w:rsidRDefault="00EB38FD" w:rsidP="00EB38FD">
            <w:pPr>
              <w:jc w:val="right"/>
              <w:rPr>
                <w:rFonts w:asciiTheme="minorHAnsi" w:hAnsiTheme="minorHAnsi" w:cstheme="minorHAnsi"/>
                <w:i/>
                <w:lang w:val="hr-HR" w:eastAsia="hr-HR"/>
              </w:rPr>
            </w:pPr>
          </w:p>
        </w:tc>
        <w:tc>
          <w:tcPr>
            <w:tcW w:w="921" w:type="pct"/>
          </w:tcPr>
          <w:p w:rsidR="00EB38FD" w:rsidRPr="005666B6" w:rsidRDefault="00EB38FD" w:rsidP="00EB38FD">
            <w:pPr>
              <w:jc w:val="right"/>
              <w:rPr>
                <w:rFonts w:asciiTheme="minorHAnsi" w:hAnsiTheme="minorHAnsi" w:cstheme="minorHAnsi"/>
                <w:i/>
                <w:lang w:val="hr-HR" w:eastAsia="hr-HR"/>
              </w:rPr>
            </w:pPr>
          </w:p>
        </w:tc>
        <w:tc>
          <w:tcPr>
            <w:tcW w:w="920" w:type="pct"/>
          </w:tcPr>
          <w:p w:rsidR="00EB38FD" w:rsidRPr="005666B6" w:rsidRDefault="00EB38FD" w:rsidP="00EB38FD">
            <w:pPr>
              <w:jc w:val="right"/>
              <w:rPr>
                <w:rFonts w:asciiTheme="minorHAnsi" w:hAnsiTheme="minorHAnsi" w:cstheme="minorHAnsi"/>
                <w:i/>
                <w:lang w:val="hr-HR" w:eastAsia="hr-HR"/>
              </w:rPr>
            </w:pPr>
          </w:p>
        </w:tc>
      </w:tr>
      <w:tr w:rsidR="00EB38FD" w:rsidRPr="005666B6" w:rsidTr="00EB38FD">
        <w:tc>
          <w:tcPr>
            <w:tcW w:w="2238" w:type="pct"/>
          </w:tcPr>
          <w:p w:rsidR="00EB38FD" w:rsidRPr="005666B6" w:rsidRDefault="00EB38FD" w:rsidP="00EB38FD">
            <w:pPr>
              <w:tabs>
                <w:tab w:val="left" w:pos="840"/>
              </w:tabs>
              <w:rPr>
                <w:rFonts w:asciiTheme="minorHAnsi" w:hAnsiTheme="minorHAnsi" w:cstheme="minorHAnsi"/>
                <w:lang w:val="hr-HR" w:eastAsia="hr-HR"/>
              </w:rPr>
            </w:pPr>
            <w:r w:rsidRPr="005666B6">
              <w:rPr>
                <w:rFonts w:asciiTheme="minorHAnsi" w:hAnsiTheme="minorHAnsi" w:cstheme="minorHAnsi"/>
                <w:lang w:val="hr-HR" w:eastAsia="hr-HR"/>
              </w:rPr>
              <w:t>Prihod budućeg razdoblja</w:t>
            </w:r>
          </w:p>
        </w:tc>
        <w:tc>
          <w:tcPr>
            <w:tcW w:w="921" w:type="pct"/>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58.821.835</w:t>
            </w:r>
          </w:p>
        </w:tc>
        <w:tc>
          <w:tcPr>
            <w:tcW w:w="921" w:type="pct"/>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61.294.618</w:t>
            </w:r>
          </w:p>
        </w:tc>
        <w:tc>
          <w:tcPr>
            <w:tcW w:w="920" w:type="pct"/>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104</w:t>
            </w:r>
          </w:p>
        </w:tc>
      </w:tr>
      <w:tr w:rsidR="00EB38FD" w:rsidRPr="005666B6" w:rsidTr="00EB38FD">
        <w:tc>
          <w:tcPr>
            <w:tcW w:w="2238" w:type="pct"/>
          </w:tcPr>
          <w:p w:rsidR="00EB38FD" w:rsidRPr="005666B6" w:rsidRDefault="00EB38FD" w:rsidP="00EB38FD">
            <w:pPr>
              <w:tabs>
                <w:tab w:val="left" w:pos="840"/>
              </w:tabs>
              <w:rPr>
                <w:rFonts w:asciiTheme="minorHAnsi" w:hAnsiTheme="minorHAnsi" w:cstheme="minorHAnsi"/>
                <w:lang w:val="hr-HR" w:eastAsia="hr-HR"/>
              </w:rPr>
            </w:pPr>
            <w:r w:rsidRPr="005666B6">
              <w:rPr>
                <w:rFonts w:asciiTheme="minorHAnsi" w:hAnsiTheme="minorHAnsi" w:cstheme="minorHAnsi"/>
                <w:lang w:val="hr-HR" w:eastAsia="hr-HR"/>
              </w:rPr>
              <w:t>Odgođeno plaćanje troškova</w:t>
            </w:r>
          </w:p>
        </w:tc>
        <w:tc>
          <w:tcPr>
            <w:tcW w:w="921" w:type="pct"/>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10.745</w:t>
            </w:r>
          </w:p>
        </w:tc>
        <w:tc>
          <w:tcPr>
            <w:tcW w:w="921" w:type="pct"/>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14.125</w:t>
            </w:r>
          </w:p>
        </w:tc>
        <w:tc>
          <w:tcPr>
            <w:tcW w:w="920" w:type="pct"/>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131</w:t>
            </w:r>
          </w:p>
        </w:tc>
      </w:tr>
      <w:tr w:rsidR="00EB38FD" w:rsidRPr="005666B6" w:rsidTr="00EB38FD">
        <w:tc>
          <w:tcPr>
            <w:tcW w:w="2238" w:type="pct"/>
          </w:tcPr>
          <w:p w:rsidR="00EB38FD" w:rsidRPr="005666B6" w:rsidRDefault="00EB38FD" w:rsidP="00EB38FD">
            <w:pPr>
              <w:tabs>
                <w:tab w:val="left" w:pos="840"/>
              </w:tabs>
              <w:rPr>
                <w:rFonts w:asciiTheme="minorHAnsi" w:hAnsiTheme="minorHAnsi" w:cstheme="minorHAnsi"/>
                <w:b/>
                <w:lang w:val="hr-HR" w:eastAsia="hr-HR"/>
              </w:rPr>
            </w:pPr>
            <w:r w:rsidRPr="005666B6">
              <w:rPr>
                <w:rFonts w:asciiTheme="minorHAnsi" w:hAnsiTheme="minorHAnsi" w:cstheme="minorHAnsi"/>
                <w:b/>
                <w:lang w:val="hr-HR" w:eastAsia="hr-HR"/>
              </w:rPr>
              <w:t>UKUPNO POČETNO STANJE</w:t>
            </w:r>
          </w:p>
        </w:tc>
        <w:tc>
          <w:tcPr>
            <w:tcW w:w="921" w:type="pct"/>
          </w:tcPr>
          <w:p w:rsidR="00EB38FD" w:rsidRPr="005666B6" w:rsidRDefault="00EB38FD" w:rsidP="00EB38FD">
            <w:pPr>
              <w:jc w:val="right"/>
              <w:rPr>
                <w:rFonts w:asciiTheme="minorHAnsi" w:hAnsiTheme="minorHAnsi" w:cstheme="minorHAnsi"/>
                <w:b/>
                <w:lang w:val="hr-HR" w:eastAsia="hr-HR"/>
              </w:rPr>
            </w:pPr>
            <w:r w:rsidRPr="005666B6">
              <w:rPr>
                <w:rFonts w:asciiTheme="minorHAnsi" w:hAnsiTheme="minorHAnsi" w:cstheme="minorHAnsi"/>
                <w:b/>
                <w:lang w:val="hr-HR" w:eastAsia="hr-HR"/>
              </w:rPr>
              <w:t>58.832.580</w:t>
            </w:r>
          </w:p>
        </w:tc>
        <w:tc>
          <w:tcPr>
            <w:tcW w:w="921" w:type="pct"/>
          </w:tcPr>
          <w:p w:rsidR="00EB38FD" w:rsidRPr="005666B6" w:rsidRDefault="00EB38FD" w:rsidP="00EB38FD">
            <w:pPr>
              <w:jc w:val="right"/>
              <w:rPr>
                <w:rFonts w:asciiTheme="minorHAnsi" w:hAnsiTheme="minorHAnsi" w:cstheme="minorHAnsi"/>
                <w:b/>
                <w:lang w:val="hr-HR" w:eastAsia="hr-HR"/>
              </w:rPr>
            </w:pPr>
            <w:r w:rsidRPr="005666B6">
              <w:rPr>
                <w:rFonts w:asciiTheme="minorHAnsi" w:hAnsiTheme="minorHAnsi" w:cstheme="minorHAnsi"/>
                <w:b/>
                <w:lang w:val="hr-HR" w:eastAsia="hr-HR"/>
              </w:rPr>
              <w:t>61.308.743</w:t>
            </w:r>
          </w:p>
        </w:tc>
        <w:tc>
          <w:tcPr>
            <w:tcW w:w="920" w:type="pct"/>
          </w:tcPr>
          <w:p w:rsidR="00EB38FD" w:rsidRPr="005666B6" w:rsidRDefault="00EB38FD" w:rsidP="00EB38FD">
            <w:pPr>
              <w:jc w:val="right"/>
              <w:rPr>
                <w:rFonts w:asciiTheme="minorHAnsi" w:hAnsiTheme="minorHAnsi" w:cstheme="minorHAnsi"/>
                <w:b/>
                <w:lang w:val="hr-HR" w:eastAsia="hr-HR"/>
              </w:rPr>
            </w:pPr>
            <w:r w:rsidRPr="005666B6">
              <w:rPr>
                <w:rFonts w:asciiTheme="minorHAnsi" w:hAnsiTheme="minorHAnsi" w:cstheme="minorHAnsi"/>
                <w:b/>
                <w:lang w:val="hr-HR" w:eastAsia="hr-HR"/>
              </w:rPr>
              <w:t>104</w:t>
            </w:r>
          </w:p>
        </w:tc>
      </w:tr>
      <w:tr w:rsidR="00EB38FD" w:rsidRPr="005666B6" w:rsidTr="00EB38FD">
        <w:tc>
          <w:tcPr>
            <w:tcW w:w="2238" w:type="pct"/>
          </w:tcPr>
          <w:p w:rsidR="00EB38FD" w:rsidRPr="005666B6" w:rsidRDefault="00EB38FD" w:rsidP="00EB38FD">
            <w:pPr>
              <w:tabs>
                <w:tab w:val="left" w:pos="840"/>
              </w:tabs>
              <w:rPr>
                <w:rFonts w:asciiTheme="minorHAnsi" w:hAnsiTheme="minorHAnsi" w:cstheme="minorHAnsi"/>
                <w:i/>
                <w:lang w:val="hr-HR" w:eastAsia="hr-HR"/>
              </w:rPr>
            </w:pPr>
            <w:r w:rsidRPr="005666B6">
              <w:rPr>
                <w:rFonts w:asciiTheme="minorHAnsi" w:hAnsiTheme="minorHAnsi" w:cstheme="minorHAnsi"/>
                <w:i/>
                <w:lang w:val="hr-HR" w:eastAsia="hr-HR"/>
              </w:rPr>
              <w:t>Nastalo u tijeku obračunskog razdoblja</w:t>
            </w:r>
          </w:p>
        </w:tc>
        <w:tc>
          <w:tcPr>
            <w:tcW w:w="921" w:type="pct"/>
          </w:tcPr>
          <w:p w:rsidR="00EB38FD" w:rsidRPr="005666B6" w:rsidRDefault="00EB38FD" w:rsidP="00EB38FD">
            <w:pPr>
              <w:jc w:val="right"/>
              <w:rPr>
                <w:rFonts w:asciiTheme="minorHAnsi" w:hAnsiTheme="minorHAnsi" w:cstheme="minorHAnsi"/>
                <w:i/>
                <w:lang w:val="hr-HR" w:eastAsia="hr-HR"/>
              </w:rPr>
            </w:pPr>
          </w:p>
        </w:tc>
        <w:tc>
          <w:tcPr>
            <w:tcW w:w="921" w:type="pct"/>
          </w:tcPr>
          <w:p w:rsidR="00EB38FD" w:rsidRPr="005666B6" w:rsidRDefault="00EB38FD" w:rsidP="00EB38FD">
            <w:pPr>
              <w:jc w:val="right"/>
              <w:rPr>
                <w:rFonts w:asciiTheme="minorHAnsi" w:hAnsiTheme="minorHAnsi" w:cstheme="minorHAnsi"/>
                <w:i/>
                <w:lang w:val="hr-HR" w:eastAsia="hr-HR"/>
              </w:rPr>
            </w:pPr>
          </w:p>
        </w:tc>
        <w:tc>
          <w:tcPr>
            <w:tcW w:w="920" w:type="pct"/>
          </w:tcPr>
          <w:p w:rsidR="00EB38FD" w:rsidRPr="005666B6" w:rsidRDefault="00EB38FD" w:rsidP="00EB38FD">
            <w:pPr>
              <w:jc w:val="right"/>
              <w:rPr>
                <w:rFonts w:asciiTheme="minorHAnsi" w:hAnsiTheme="minorHAnsi" w:cstheme="minorHAnsi"/>
                <w:i/>
                <w:lang w:val="hr-HR" w:eastAsia="hr-HR"/>
              </w:rPr>
            </w:pPr>
          </w:p>
        </w:tc>
      </w:tr>
      <w:tr w:rsidR="00EB38FD" w:rsidRPr="005666B6" w:rsidTr="00EB38FD">
        <w:tc>
          <w:tcPr>
            <w:tcW w:w="2238" w:type="pct"/>
          </w:tcPr>
          <w:p w:rsidR="00EB38FD" w:rsidRPr="005666B6" w:rsidRDefault="00EB38FD" w:rsidP="00EB38FD">
            <w:pPr>
              <w:tabs>
                <w:tab w:val="left" w:pos="840"/>
              </w:tabs>
              <w:rPr>
                <w:rFonts w:asciiTheme="minorHAnsi" w:hAnsiTheme="minorHAnsi" w:cstheme="minorHAnsi"/>
                <w:lang w:val="hr-HR" w:eastAsia="hr-HR"/>
              </w:rPr>
            </w:pPr>
            <w:r w:rsidRPr="005666B6">
              <w:rPr>
                <w:rFonts w:asciiTheme="minorHAnsi" w:hAnsiTheme="minorHAnsi" w:cstheme="minorHAnsi"/>
                <w:lang w:val="hr-HR" w:eastAsia="hr-HR"/>
              </w:rPr>
              <w:t>Prihod budućeg razdoblja</w:t>
            </w:r>
          </w:p>
        </w:tc>
        <w:tc>
          <w:tcPr>
            <w:tcW w:w="921" w:type="pct"/>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4.537.449</w:t>
            </w:r>
          </w:p>
        </w:tc>
        <w:tc>
          <w:tcPr>
            <w:tcW w:w="921" w:type="pct"/>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1.100.000</w:t>
            </w:r>
          </w:p>
        </w:tc>
        <w:tc>
          <w:tcPr>
            <w:tcW w:w="920" w:type="pct"/>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24</w:t>
            </w:r>
          </w:p>
        </w:tc>
      </w:tr>
      <w:tr w:rsidR="00EB38FD" w:rsidRPr="005666B6" w:rsidTr="00EB38FD">
        <w:tc>
          <w:tcPr>
            <w:tcW w:w="2238" w:type="pct"/>
          </w:tcPr>
          <w:p w:rsidR="00EB38FD" w:rsidRPr="005666B6" w:rsidRDefault="00EB38FD" w:rsidP="00EB38FD">
            <w:pPr>
              <w:tabs>
                <w:tab w:val="left" w:pos="840"/>
              </w:tabs>
              <w:rPr>
                <w:rFonts w:asciiTheme="minorHAnsi" w:hAnsiTheme="minorHAnsi" w:cstheme="minorHAnsi"/>
                <w:lang w:val="hr-HR" w:eastAsia="hr-HR"/>
              </w:rPr>
            </w:pPr>
            <w:r w:rsidRPr="005666B6">
              <w:rPr>
                <w:rFonts w:asciiTheme="minorHAnsi" w:hAnsiTheme="minorHAnsi" w:cstheme="minorHAnsi"/>
                <w:lang w:val="hr-HR" w:eastAsia="hr-HR"/>
              </w:rPr>
              <w:t>Odgođeno plaćanje troškova</w:t>
            </w:r>
          </w:p>
        </w:tc>
        <w:tc>
          <w:tcPr>
            <w:tcW w:w="921" w:type="pct"/>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3.380</w:t>
            </w:r>
          </w:p>
        </w:tc>
        <w:tc>
          <w:tcPr>
            <w:tcW w:w="921" w:type="pct"/>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17.711</w:t>
            </w:r>
          </w:p>
        </w:tc>
        <w:tc>
          <w:tcPr>
            <w:tcW w:w="920" w:type="pct"/>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524</w:t>
            </w:r>
          </w:p>
        </w:tc>
      </w:tr>
      <w:tr w:rsidR="00EB38FD" w:rsidRPr="005666B6" w:rsidTr="00EB38FD">
        <w:tc>
          <w:tcPr>
            <w:tcW w:w="2238" w:type="pct"/>
          </w:tcPr>
          <w:p w:rsidR="00EB38FD" w:rsidRPr="005666B6" w:rsidRDefault="00EB38FD" w:rsidP="00EB38FD">
            <w:pPr>
              <w:tabs>
                <w:tab w:val="left" w:pos="840"/>
              </w:tabs>
              <w:rPr>
                <w:rFonts w:asciiTheme="minorHAnsi" w:hAnsiTheme="minorHAnsi" w:cstheme="minorHAnsi"/>
                <w:b/>
                <w:lang w:val="hr-HR" w:eastAsia="hr-HR"/>
              </w:rPr>
            </w:pPr>
            <w:r w:rsidRPr="005666B6">
              <w:rPr>
                <w:rFonts w:asciiTheme="minorHAnsi" w:hAnsiTheme="minorHAnsi" w:cstheme="minorHAnsi"/>
                <w:b/>
                <w:lang w:val="hr-HR" w:eastAsia="hr-HR"/>
              </w:rPr>
              <w:t>UKUPNO NASTALO U TIJEKU OBRAČUNSKOG RAZDOBLJA</w:t>
            </w:r>
          </w:p>
        </w:tc>
        <w:tc>
          <w:tcPr>
            <w:tcW w:w="921" w:type="pct"/>
          </w:tcPr>
          <w:p w:rsidR="00EB38FD" w:rsidRPr="005666B6" w:rsidRDefault="00EB38FD" w:rsidP="00EB38FD">
            <w:pPr>
              <w:jc w:val="right"/>
              <w:rPr>
                <w:rFonts w:asciiTheme="minorHAnsi" w:hAnsiTheme="minorHAnsi" w:cstheme="minorHAnsi"/>
                <w:b/>
                <w:lang w:val="hr-HR" w:eastAsia="hr-HR"/>
              </w:rPr>
            </w:pPr>
            <w:r w:rsidRPr="005666B6">
              <w:rPr>
                <w:rFonts w:asciiTheme="minorHAnsi" w:hAnsiTheme="minorHAnsi" w:cstheme="minorHAnsi"/>
                <w:b/>
                <w:lang w:val="hr-HR" w:eastAsia="hr-HR"/>
              </w:rPr>
              <w:t>4.540.829</w:t>
            </w:r>
          </w:p>
        </w:tc>
        <w:tc>
          <w:tcPr>
            <w:tcW w:w="921" w:type="pct"/>
          </w:tcPr>
          <w:p w:rsidR="00EB38FD" w:rsidRPr="005666B6" w:rsidRDefault="00EB38FD" w:rsidP="00EB38FD">
            <w:pPr>
              <w:jc w:val="right"/>
              <w:rPr>
                <w:rFonts w:asciiTheme="minorHAnsi" w:hAnsiTheme="minorHAnsi" w:cstheme="minorHAnsi"/>
                <w:b/>
                <w:lang w:val="hr-HR" w:eastAsia="hr-HR"/>
              </w:rPr>
            </w:pPr>
            <w:r w:rsidRPr="005666B6">
              <w:rPr>
                <w:rFonts w:asciiTheme="minorHAnsi" w:hAnsiTheme="minorHAnsi" w:cstheme="minorHAnsi"/>
                <w:b/>
                <w:lang w:val="hr-HR" w:eastAsia="hr-HR"/>
              </w:rPr>
              <w:t>1.117.711</w:t>
            </w:r>
          </w:p>
        </w:tc>
        <w:tc>
          <w:tcPr>
            <w:tcW w:w="920" w:type="pct"/>
          </w:tcPr>
          <w:p w:rsidR="00EB38FD" w:rsidRPr="005666B6" w:rsidRDefault="00EB38FD" w:rsidP="00EB38FD">
            <w:pPr>
              <w:jc w:val="right"/>
              <w:rPr>
                <w:rFonts w:asciiTheme="minorHAnsi" w:hAnsiTheme="minorHAnsi" w:cstheme="minorHAnsi"/>
                <w:b/>
                <w:lang w:val="hr-HR" w:eastAsia="hr-HR"/>
              </w:rPr>
            </w:pPr>
            <w:r w:rsidRPr="005666B6">
              <w:rPr>
                <w:rFonts w:asciiTheme="minorHAnsi" w:hAnsiTheme="minorHAnsi" w:cstheme="minorHAnsi"/>
                <w:b/>
                <w:lang w:val="hr-HR" w:eastAsia="hr-HR"/>
              </w:rPr>
              <w:t>25</w:t>
            </w:r>
          </w:p>
        </w:tc>
      </w:tr>
      <w:tr w:rsidR="00EB38FD" w:rsidRPr="005666B6" w:rsidTr="00EB38FD">
        <w:tc>
          <w:tcPr>
            <w:tcW w:w="2238" w:type="pct"/>
          </w:tcPr>
          <w:p w:rsidR="00EB38FD" w:rsidRPr="005666B6" w:rsidRDefault="00EB38FD" w:rsidP="00EB38FD">
            <w:pPr>
              <w:tabs>
                <w:tab w:val="left" w:pos="840"/>
              </w:tabs>
              <w:rPr>
                <w:rFonts w:asciiTheme="minorHAnsi" w:hAnsiTheme="minorHAnsi" w:cstheme="minorHAnsi"/>
                <w:i/>
                <w:lang w:val="hr-HR" w:eastAsia="hr-HR"/>
              </w:rPr>
            </w:pPr>
            <w:r w:rsidRPr="005666B6">
              <w:rPr>
                <w:rFonts w:asciiTheme="minorHAnsi" w:hAnsiTheme="minorHAnsi" w:cstheme="minorHAnsi"/>
                <w:i/>
                <w:lang w:val="hr-HR" w:eastAsia="hr-HR"/>
              </w:rPr>
              <w:t>Ukinuto u tijeku obračunskog razdoblja</w:t>
            </w:r>
          </w:p>
        </w:tc>
        <w:tc>
          <w:tcPr>
            <w:tcW w:w="921" w:type="pct"/>
          </w:tcPr>
          <w:p w:rsidR="00EB38FD" w:rsidRPr="005666B6" w:rsidRDefault="00EB38FD" w:rsidP="00EB38FD">
            <w:pPr>
              <w:jc w:val="right"/>
              <w:rPr>
                <w:rFonts w:asciiTheme="minorHAnsi" w:hAnsiTheme="minorHAnsi" w:cstheme="minorHAnsi"/>
                <w:i/>
                <w:lang w:val="hr-HR" w:eastAsia="hr-HR"/>
              </w:rPr>
            </w:pPr>
          </w:p>
        </w:tc>
        <w:tc>
          <w:tcPr>
            <w:tcW w:w="921" w:type="pct"/>
          </w:tcPr>
          <w:p w:rsidR="00EB38FD" w:rsidRPr="005666B6" w:rsidRDefault="00EB38FD" w:rsidP="00EB38FD">
            <w:pPr>
              <w:jc w:val="right"/>
              <w:rPr>
                <w:rFonts w:asciiTheme="minorHAnsi" w:hAnsiTheme="minorHAnsi" w:cstheme="minorHAnsi"/>
                <w:i/>
                <w:lang w:val="hr-HR" w:eastAsia="hr-HR"/>
              </w:rPr>
            </w:pPr>
          </w:p>
        </w:tc>
        <w:tc>
          <w:tcPr>
            <w:tcW w:w="920" w:type="pct"/>
          </w:tcPr>
          <w:p w:rsidR="00EB38FD" w:rsidRPr="005666B6" w:rsidRDefault="00EB38FD" w:rsidP="00EB38FD">
            <w:pPr>
              <w:jc w:val="right"/>
              <w:rPr>
                <w:rFonts w:asciiTheme="minorHAnsi" w:hAnsiTheme="minorHAnsi" w:cstheme="minorHAnsi"/>
                <w:i/>
                <w:lang w:val="hr-HR" w:eastAsia="hr-HR"/>
              </w:rPr>
            </w:pPr>
          </w:p>
        </w:tc>
      </w:tr>
      <w:tr w:rsidR="00EB38FD" w:rsidRPr="005666B6" w:rsidTr="00EB38FD">
        <w:tc>
          <w:tcPr>
            <w:tcW w:w="2238" w:type="pct"/>
          </w:tcPr>
          <w:p w:rsidR="00EB38FD" w:rsidRPr="005666B6" w:rsidRDefault="00EB38FD" w:rsidP="00EB38FD">
            <w:pPr>
              <w:tabs>
                <w:tab w:val="left" w:pos="840"/>
              </w:tabs>
              <w:rPr>
                <w:rFonts w:asciiTheme="minorHAnsi" w:hAnsiTheme="minorHAnsi" w:cstheme="minorHAnsi"/>
                <w:lang w:val="hr-HR" w:eastAsia="hr-HR"/>
              </w:rPr>
            </w:pPr>
            <w:r w:rsidRPr="005666B6">
              <w:rPr>
                <w:rFonts w:asciiTheme="minorHAnsi" w:hAnsiTheme="minorHAnsi" w:cstheme="minorHAnsi"/>
                <w:lang w:val="hr-HR" w:eastAsia="hr-HR"/>
              </w:rPr>
              <w:t>Prihod budućeg razdoblja</w:t>
            </w:r>
          </w:p>
        </w:tc>
        <w:tc>
          <w:tcPr>
            <w:tcW w:w="921" w:type="pct"/>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2.064.666</w:t>
            </w:r>
          </w:p>
        </w:tc>
        <w:tc>
          <w:tcPr>
            <w:tcW w:w="921" w:type="pct"/>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1.819.852</w:t>
            </w:r>
          </w:p>
        </w:tc>
        <w:tc>
          <w:tcPr>
            <w:tcW w:w="920" w:type="pct"/>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88</w:t>
            </w:r>
          </w:p>
        </w:tc>
      </w:tr>
      <w:tr w:rsidR="00EB38FD" w:rsidRPr="005666B6" w:rsidTr="00EB38FD">
        <w:tc>
          <w:tcPr>
            <w:tcW w:w="2238" w:type="pct"/>
          </w:tcPr>
          <w:p w:rsidR="00EB38FD" w:rsidRPr="005666B6" w:rsidRDefault="00EB38FD" w:rsidP="00EB38FD">
            <w:pPr>
              <w:tabs>
                <w:tab w:val="left" w:pos="840"/>
              </w:tabs>
              <w:rPr>
                <w:rFonts w:asciiTheme="minorHAnsi" w:hAnsiTheme="minorHAnsi" w:cstheme="minorHAnsi"/>
                <w:lang w:val="hr-HR" w:eastAsia="hr-HR"/>
              </w:rPr>
            </w:pPr>
            <w:r w:rsidRPr="005666B6">
              <w:rPr>
                <w:rFonts w:asciiTheme="minorHAnsi" w:hAnsiTheme="minorHAnsi" w:cstheme="minorHAnsi"/>
                <w:lang w:val="hr-HR" w:eastAsia="hr-HR"/>
              </w:rPr>
              <w:t>Odgođeno plaćanje troškova</w:t>
            </w:r>
          </w:p>
        </w:tc>
        <w:tc>
          <w:tcPr>
            <w:tcW w:w="921" w:type="pct"/>
          </w:tcPr>
          <w:p w:rsidR="00EB38FD" w:rsidRPr="005666B6" w:rsidRDefault="00CB4B99"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w:t>
            </w:r>
          </w:p>
        </w:tc>
        <w:tc>
          <w:tcPr>
            <w:tcW w:w="921" w:type="pct"/>
          </w:tcPr>
          <w:p w:rsidR="00EB38FD" w:rsidRPr="005666B6" w:rsidRDefault="00CB4B99"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w:t>
            </w:r>
          </w:p>
        </w:tc>
        <w:tc>
          <w:tcPr>
            <w:tcW w:w="920" w:type="pct"/>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0</w:t>
            </w:r>
          </w:p>
        </w:tc>
      </w:tr>
      <w:tr w:rsidR="00EB38FD" w:rsidRPr="005666B6" w:rsidTr="00EB38FD">
        <w:tc>
          <w:tcPr>
            <w:tcW w:w="2238" w:type="pct"/>
          </w:tcPr>
          <w:p w:rsidR="00EB38FD" w:rsidRPr="005666B6" w:rsidRDefault="00EB38FD" w:rsidP="00EB38FD">
            <w:pPr>
              <w:tabs>
                <w:tab w:val="left" w:pos="840"/>
              </w:tabs>
              <w:rPr>
                <w:rFonts w:asciiTheme="minorHAnsi" w:hAnsiTheme="minorHAnsi" w:cstheme="minorHAnsi"/>
                <w:b/>
                <w:lang w:val="hr-HR" w:eastAsia="hr-HR"/>
              </w:rPr>
            </w:pPr>
            <w:r w:rsidRPr="005666B6">
              <w:rPr>
                <w:rFonts w:asciiTheme="minorHAnsi" w:hAnsiTheme="minorHAnsi" w:cstheme="minorHAnsi"/>
                <w:b/>
                <w:lang w:val="hr-HR" w:eastAsia="hr-HR"/>
              </w:rPr>
              <w:t>UKUPNO UKINUTO U TIJEKU OBRAČUNSKOG RAZDOBLJA</w:t>
            </w:r>
          </w:p>
        </w:tc>
        <w:tc>
          <w:tcPr>
            <w:tcW w:w="921" w:type="pct"/>
          </w:tcPr>
          <w:p w:rsidR="00EB38FD" w:rsidRPr="005666B6" w:rsidRDefault="00EB38FD" w:rsidP="00EB38FD">
            <w:pPr>
              <w:jc w:val="right"/>
              <w:rPr>
                <w:rFonts w:asciiTheme="minorHAnsi" w:hAnsiTheme="minorHAnsi" w:cstheme="minorHAnsi"/>
                <w:b/>
                <w:lang w:val="hr-HR" w:eastAsia="hr-HR"/>
              </w:rPr>
            </w:pPr>
            <w:r w:rsidRPr="005666B6">
              <w:rPr>
                <w:rFonts w:asciiTheme="minorHAnsi" w:hAnsiTheme="minorHAnsi" w:cstheme="minorHAnsi"/>
                <w:b/>
                <w:lang w:val="hr-HR" w:eastAsia="hr-HR"/>
              </w:rPr>
              <w:t>2.064.666</w:t>
            </w:r>
          </w:p>
        </w:tc>
        <w:tc>
          <w:tcPr>
            <w:tcW w:w="921" w:type="pct"/>
          </w:tcPr>
          <w:p w:rsidR="00EB38FD" w:rsidRPr="005666B6" w:rsidRDefault="00EB38FD" w:rsidP="00EB38FD">
            <w:pPr>
              <w:jc w:val="right"/>
              <w:rPr>
                <w:rFonts w:asciiTheme="minorHAnsi" w:hAnsiTheme="minorHAnsi" w:cstheme="minorHAnsi"/>
                <w:b/>
                <w:lang w:val="hr-HR" w:eastAsia="hr-HR"/>
              </w:rPr>
            </w:pPr>
            <w:r w:rsidRPr="005666B6">
              <w:rPr>
                <w:rFonts w:asciiTheme="minorHAnsi" w:hAnsiTheme="minorHAnsi" w:cstheme="minorHAnsi"/>
                <w:b/>
                <w:lang w:val="hr-HR" w:eastAsia="hr-HR"/>
              </w:rPr>
              <w:t>1.819.852</w:t>
            </w:r>
          </w:p>
        </w:tc>
        <w:tc>
          <w:tcPr>
            <w:tcW w:w="920" w:type="pct"/>
          </w:tcPr>
          <w:p w:rsidR="00EB38FD" w:rsidRPr="005666B6" w:rsidRDefault="00EB38FD" w:rsidP="00EB38FD">
            <w:pPr>
              <w:jc w:val="right"/>
              <w:rPr>
                <w:rFonts w:asciiTheme="minorHAnsi" w:hAnsiTheme="minorHAnsi" w:cstheme="minorHAnsi"/>
                <w:b/>
                <w:lang w:val="hr-HR" w:eastAsia="hr-HR"/>
              </w:rPr>
            </w:pPr>
            <w:r w:rsidRPr="005666B6">
              <w:rPr>
                <w:rFonts w:asciiTheme="minorHAnsi" w:hAnsiTheme="minorHAnsi" w:cstheme="minorHAnsi"/>
                <w:b/>
                <w:lang w:val="hr-HR" w:eastAsia="hr-HR"/>
              </w:rPr>
              <w:t>88</w:t>
            </w:r>
          </w:p>
        </w:tc>
      </w:tr>
      <w:tr w:rsidR="00EB38FD" w:rsidRPr="005666B6" w:rsidTr="00EB38FD">
        <w:tc>
          <w:tcPr>
            <w:tcW w:w="2238" w:type="pct"/>
          </w:tcPr>
          <w:p w:rsidR="00EB38FD" w:rsidRPr="005666B6" w:rsidRDefault="00EB38FD" w:rsidP="00EB38FD">
            <w:pPr>
              <w:tabs>
                <w:tab w:val="left" w:pos="840"/>
              </w:tabs>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Saldo na 31.12.</w:t>
            </w:r>
          </w:p>
        </w:tc>
        <w:tc>
          <w:tcPr>
            <w:tcW w:w="921" w:type="pct"/>
          </w:tcPr>
          <w:p w:rsidR="00EB38FD" w:rsidRPr="005666B6" w:rsidRDefault="00EB38FD" w:rsidP="00EB38FD">
            <w:pPr>
              <w:jc w:val="right"/>
              <w:rPr>
                <w:rFonts w:asciiTheme="minorHAnsi" w:hAnsiTheme="minorHAnsi" w:cstheme="minorHAnsi"/>
                <w:sz w:val="22"/>
                <w:szCs w:val="22"/>
                <w:lang w:val="hr-HR" w:eastAsia="hr-HR"/>
              </w:rPr>
            </w:pPr>
          </w:p>
        </w:tc>
        <w:tc>
          <w:tcPr>
            <w:tcW w:w="921" w:type="pct"/>
          </w:tcPr>
          <w:p w:rsidR="00EB38FD" w:rsidRPr="005666B6" w:rsidRDefault="00EB38FD" w:rsidP="00EB38FD">
            <w:pPr>
              <w:jc w:val="right"/>
              <w:rPr>
                <w:rFonts w:asciiTheme="minorHAnsi" w:hAnsiTheme="minorHAnsi" w:cstheme="minorHAnsi"/>
                <w:sz w:val="22"/>
                <w:szCs w:val="22"/>
                <w:lang w:val="hr-HR" w:eastAsia="hr-HR"/>
              </w:rPr>
            </w:pPr>
          </w:p>
        </w:tc>
        <w:tc>
          <w:tcPr>
            <w:tcW w:w="920" w:type="pct"/>
          </w:tcPr>
          <w:p w:rsidR="00EB38FD" w:rsidRPr="005666B6" w:rsidRDefault="00EB38FD" w:rsidP="00EB38FD">
            <w:pPr>
              <w:jc w:val="right"/>
              <w:rPr>
                <w:rFonts w:asciiTheme="minorHAnsi" w:hAnsiTheme="minorHAnsi" w:cstheme="minorHAnsi"/>
                <w:sz w:val="22"/>
                <w:szCs w:val="22"/>
                <w:lang w:val="hr-HR" w:eastAsia="hr-HR"/>
              </w:rPr>
            </w:pPr>
          </w:p>
        </w:tc>
      </w:tr>
      <w:tr w:rsidR="00EB38FD" w:rsidRPr="005666B6" w:rsidTr="00EB38FD">
        <w:tc>
          <w:tcPr>
            <w:tcW w:w="2238" w:type="pct"/>
          </w:tcPr>
          <w:p w:rsidR="00EB38FD" w:rsidRPr="005666B6" w:rsidRDefault="00EB38FD" w:rsidP="00EB38FD">
            <w:pPr>
              <w:tabs>
                <w:tab w:val="left" w:pos="840"/>
              </w:tabs>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Prihod budućeg razdoblja</w:t>
            </w:r>
          </w:p>
        </w:tc>
        <w:tc>
          <w:tcPr>
            <w:tcW w:w="921"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61.294.617</w:t>
            </w:r>
          </w:p>
        </w:tc>
        <w:tc>
          <w:tcPr>
            <w:tcW w:w="921"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60.574.765</w:t>
            </w:r>
          </w:p>
        </w:tc>
        <w:tc>
          <w:tcPr>
            <w:tcW w:w="920"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99</w:t>
            </w:r>
          </w:p>
        </w:tc>
      </w:tr>
      <w:tr w:rsidR="00EB38FD" w:rsidRPr="005666B6" w:rsidTr="00EB38FD">
        <w:tc>
          <w:tcPr>
            <w:tcW w:w="2238" w:type="pct"/>
          </w:tcPr>
          <w:p w:rsidR="00EB38FD" w:rsidRPr="005666B6" w:rsidRDefault="00EB38FD" w:rsidP="00EB38FD">
            <w:pPr>
              <w:tabs>
                <w:tab w:val="left" w:pos="840"/>
              </w:tabs>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Odgođeno plaćanje troškova</w:t>
            </w:r>
          </w:p>
        </w:tc>
        <w:tc>
          <w:tcPr>
            <w:tcW w:w="921"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14.126</w:t>
            </w:r>
          </w:p>
        </w:tc>
        <w:tc>
          <w:tcPr>
            <w:tcW w:w="921"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31.836</w:t>
            </w:r>
          </w:p>
        </w:tc>
        <w:tc>
          <w:tcPr>
            <w:tcW w:w="920"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225</w:t>
            </w:r>
          </w:p>
        </w:tc>
      </w:tr>
      <w:tr w:rsidR="00EB38FD" w:rsidRPr="005666B6" w:rsidTr="00EB38FD">
        <w:tc>
          <w:tcPr>
            <w:tcW w:w="2238" w:type="pct"/>
            <w:shd w:val="clear" w:color="auto" w:fill="F2F2F2"/>
          </w:tcPr>
          <w:p w:rsidR="00EB38FD" w:rsidRPr="005666B6" w:rsidRDefault="00EB38FD" w:rsidP="00EB38FD">
            <w:pPr>
              <w:tabs>
                <w:tab w:val="left" w:pos="840"/>
              </w:tabs>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UKUPNO SALDO NA 31.12.</w:t>
            </w:r>
          </w:p>
        </w:tc>
        <w:tc>
          <w:tcPr>
            <w:tcW w:w="921" w:type="pct"/>
            <w:shd w:val="clear" w:color="auto" w:fill="F2F2F2"/>
          </w:tcPr>
          <w:p w:rsidR="00EB38FD" w:rsidRPr="005666B6" w:rsidRDefault="00EB38FD" w:rsidP="00EB38FD">
            <w:pPr>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61.308.743</w:t>
            </w:r>
          </w:p>
        </w:tc>
        <w:tc>
          <w:tcPr>
            <w:tcW w:w="921" w:type="pct"/>
            <w:shd w:val="clear" w:color="auto" w:fill="F2F2F2"/>
          </w:tcPr>
          <w:p w:rsidR="00EB38FD" w:rsidRPr="005666B6" w:rsidRDefault="00EB38FD" w:rsidP="00EB38FD">
            <w:pPr>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60.606.601</w:t>
            </w:r>
          </w:p>
        </w:tc>
        <w:tc>
          <w:tcPr>
            <w:tcW w:w="920" w:type="pct"/>
            <w:shd w:val="clear" w:color="auto" w:fill="F2F2F2"/>
          </w:tcPr>
          <w:p w:rsidR="00EB38FD" w:rsidRPr="005666B6" w:rsidRDefault="00EB38FD" w:rsidP="00EB38FD">
            <w:pPr>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99</w:t>
            </w:r>
          </w:p>
        </w:tc>
      </w:tr>
    </w:tbl>
    <w:p w:rsidR="00EB38FD" w:rsidRPr="005666B6" w:rsidRDefault="00EB38FD" w:rsidP="00EB38FD">
      <w:pPr>
        <w:tabs>
          <w:tab w:val="left" w:pos="3969"/>
        </w:tabs>
        <w:ind w:left="426"/>
        <w:jc w:val="both"/>
        <w:outlineLvl w:val="0"/>
        <w:rPr>
          <w:rFonts w:asciiTheme="minorHAnsi" w:hAnsiTheme="minorHAnsi" w:cstheme="minorHAnsi"/>
          <w:b/>
          <w:szCs w:val="24"/>
          <w:lang w:val="hr-HR" w:eastAsia="hr-HR"/>
        </w:rPr>
      </w:pPr>
    </w:p>
    <w:p w:rsidR="00EB38FD" w:rsidRPr="005666B6" w:rsidRDefault="00EB38FD" w:rsidP="00EB38FD">
      <w:pPr>
        <w:tabs>
          <w:tab w:val="left" w:pos="3969"/>
        </w:tabs>
        <w:jc w:val="both"/>
        <w:outlineLvl w:val="0"/>
        <w:rPr>
          <w:rFonts w:asciiTheme="minorHAnsi" w:hAnsiTheme="minorHAnsi" w:cstheme="minorHAnsi"/>
          <w:sz w:val="22"/>
          <w:szCs w:val="22"/>
          <w:lang w:val="hr-HR" w:eastAsia="hr-HR"/>
        </w:rPr>
      </w:pPr>
      <w:bookmarkStart w:id="3" w:name="_Hlk8989454"/>
      <w:r w:rsidRPr="005666B6">
        <w:rPr>
          <w:rFonts w:asciiTheme="minorHAnsi" w:hAnsiTheme="minorHAnsi" w:cstheme="minorHAnsi"/>
          <w:sz w:val="22"/>
          <w:szCs w:val="22"/>
          <w:lang w:val="hr-HR" w:eastAsia="hr-HR"/>
        </w:rPr>
        <w:t>Tijekom 2020. godine rashod amortizacije za nabavljena sredstva iz kapitalnih ulaganja iznosio je 1.583.759 kune, trošak financiran iz kapitalnih ulaganja iznosio je 149.000 kunu, što ukupno čini rashod od 1.732.759 kune te je i u prihod prenesen iznos od 1.732.759 kune, koliko je iznosila amortizacija za objekte i opremu nabavljenu iz sredstava državnog proračuna, te tekuće i investicijsko održavanje opreme.</w:t>
      </w:r>
    </w:p>
    <w:p w:rsidR="00EB38FD" w:rsidRPr="005666B6" w:rsidRDefault="00EB38FD" w:rsidP="00EB38FD">
      <w:pPr>
        <w:tabs>
          <w:tab w:val="left" w:pos="840"/>
          <w:tab w:val="decimal" w:pos="8500"/>
        </w:tabs>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Kako je tijekom 2020. godine Zračna luka Osijek podigla dugoročni kredit putem HPB i HBOR-a u visini  22.000.000 kuna, uz državno jamstvo od 80%, što čini 17.600.000 kuna za zatvaranje obveza prema financijskim institucijama, dobavljačima i drugim obvezama uz kamatu 1,70% , uz rok otplate 10 godina i dvije godine počeka. Razlika između referentne kamatne stope izračunate za krajnjeg korisnika i efektivne kamatne stope čini potporu male vrijednosti u iznosu od 1.045.122,79  kn za cijelo razdoblje otplate kredita. Ova potpora knjiži se sukladno MRS-20, točka 10.A ( veza točka 9. i 11.). Potporu male vrijednosti smo stavili na vremenska razgraničenja te se svaki mjesec prilikom plaćanja redovnih kamata  na troškove kamata priznaje i dio kamata koji čini potporu male vrijednosti. Istovremeno se taj trošak kamata priznaje i u prihode po MRS-u 20, točka 10A.</w:t>
      </w:r>
    </w:p>
    <w:p w:rsidR="00EB38FD" w:rsidRPr="005666B6" w:rsidRDefault="00EB38FD" w:rsidP="00EB38FD">
      <w:pPr>
        <w:tabs>
          <w:tab w:val="left" w:pos="3969"/>
        </w:tabs>
        <w:jc w:val="both"/>
        <w:outlineLvl w:val="0"/>
        <w:rPr>
          <w:rFonts w:asciiTheme="minorHAnsi" w:hAnsiTheme="minorHAnsi" w:cstheme="minorHAnsi"/>
          <w:sz w:val="22"/>
          <w:szCs w:val="22"/>
          <w:lang w:val="hr-HR" w:eastAsia="hr-HR"/>
        </w:rPr>
      </w:pPr>
    </w:p>
    <w:p w:rsidR="00EB38FD" w:rsidRPr="005666B6" w:rsidRDefault="00EB38FD" w:rsidP="00EB38FD">
      <w:pPr>
        <w:tabs>
          <w:tab w:val="left" w:pos="3969"/>
        </w:tabs>
        <w:jc w:val="both"/>
        <w:outlineLvl w:val="0"/>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Na taj način, prikazivanjem obračunskih prihoda bez priliva sredstava i priznavanjem troškova u istom iznosu, ne dolazi do promjene rezultata.</w:t>
      </w:r>
    </w:p>
    <w:p w:rsidR="004E138D" w:rsidRPr="005666B6" w:rsidRDefault="004E138D" w:rsidP="00EB38FD">
      <w:pPr>
        <w:tabs>
          <w:tab w:val="left" w:pos="3969"/>
        </w:tabs>
        <w:jc w:val="both"/>
        <w:outlineLvl w:val="0"/>
        <w:rPr>
          <w:rFonts w:asciiTheme="minorHAnsi" w:hAnsiTheme="minorHAnsi" w:cstheme="minorHAnsi"/>
          <w:sz w:val="22"/>
          <w:szCs w:val="22"/>
          <w:lang w:val="hr-HR" w:eastAsia="hr-HR"/>
        </w:rPr>
      </w:pPr>
    </w:p>
    <w:p w:rsidR="00CB4B99" w:rsidRPr="005666B6" w:rsidRDefault="00CB4B99" w:rsidP="00CB4B99">
      <w:pPr>
        <w:tabs>
          <w:tab w:val="left" w:pos="567"/>
        </w:tabs>
        <w:jc w:val="both"/>
        <w:outlineLvl w:val="0"/>
        <w:rPr>
          <w:rFonts w:asciiTheme="minorHAnsi" w:hAnsiTheme="minorHAnsi" w:cstheme="minorHAnsi"/>
          <w:b/>
          <w:sz w:val="22"/>
          <w:szCs w:val="22"/>
          <w:lang w:val="hr-HR" w:eastAsia="hr-HR"/>
        </w:rPr>
      </w:pPr>
      <w:bookmarkStart w:id="4" w:name="_Hlk9323871"/>
      <w:bookmarkStart w:id="5" w:name="_Hlk38909624"/>
      <w:r w:rsidRPr="005666B6">
        <w:rPr>
          <w:rFonts w:asciiTheme="minorHAnsi" w:hAnsiTheme="minorHAnsi" w:cstheme="minorHAnsi"/>
          <w:b/>
          <w:sz w:val="22"/>
          <w:szCs w:val="22"/>
          <w:lang w:val="hr-HR" w:eastAsia="hr-HR"/>
        </w:rPr>
        <w:t xml:space="preserve">11.5. </w:t>
      </w:r>
      <w:r w:rsidRPr="005666B6">
        <w:rPr>
          <w:rFonts w:asciiTheme="minorHAnsi" w:hAnsiTheme="minorHAnsi" w:cstheme="minorHAnsi"/>
          <w:b/>
          <w:sz w:val="22"/>
          <w:szCs w:val="22"/>
          <w:lang w:val="hr-HR" w:eastAsia="hr-HR"/>
        </w:rPr>
        <w:tab/>
        <w:t>Potencijalne obveze i sudski sporovi</w:t>
      </w:r>
    </w:p>
    <w:p w:rsidR="00CB4B99" w:rsidRPr="005666B6" w:rsidRDefault="00CB4B99" w:rsidP="00CB4B99">
      <w:pPr>
        <w:tabs>
          <w:tab w:val="left" w:pos="3969"/>
        </w:tabs>
        <w:jc w:val="both"/>
        <w:outlineLvl w:val="0"/>
        <w:rPr>
          <w:rFonts w:asciiTheme="minorHAnsi" w:hAnsiTheme="minorHAnsi" w:cstheme="minorHAnsi"/>
          <w:b/>
          <w:sz w:val="22"/>
          <w:szCs w:val="22"/>
          <w:lang w:val="hr-HR" w:eastAsia="hr-HR"/>
        </w:rPr>
      </w:pPr>
    </w:p>
    <w:p w:rsidR="00CB4B99" w:rsidRPr="005666B6" w:rsidRDefault="00CB4B99" w:rsidP="00CB4B99">
      <w:pPr>
        <w:jc w:val="both"/>
        <w:rPr>
          <w:rFonts w:asciiTheme="minorHAnsi" w:eastAsia="Calibri" w:hAnsiTheme="minorHAnsi" w:cstheme="minorHAnsi"/>
          <w:sz w:val="22"/>
          <w:szCs w:val="22"/>
          <w:lang w:val="hr-HR"/>
        </w:rPr>
      </w:pPr>
      <w:r w:rsidRPr="005666B6">
        <w:rPr>
          <w:rFonts w:asciiTheme="minorHAnsi" w:eastAsia="Calibri" w:hAnsiTheme="minorHAnsi" w:cstheme="minorHAnsi"/>
          <w:sz w:val="22"/>
          <w:szCs w:val="22"/>
          <w:lang w:val="hr-HR"/>
        </w:rPr>
        <w:t>Protiv Zračne luke Osijek d.o.o. su u tijeku</w:t>
      </w:r>
      <w:r w:rsidR="004E138D" w:rsidRPr="005666B6">
        <w:rPr>
          <w:rFonts w:asciiTheme="minorHAnsi" w:eastAsia="Calibri" w:hAnsiTheme="minorHAnsi" w:cstheme="minorHAnsi"/>
          <w:sz w:val="22"/>
          <w:szCs w:val="22"/>
          <w:lang w:val="hr-HR"/>
        </w:rPr>
        <w:t xml:space="preserve"> tri prekršajna postupka i</w:t>
      </w:r>
      <w:r w:rsidRPr="005666B6">
        <w:rPr>
          <w:rFonts w:asciiTheme="minorHAnsi" w:eastAsia="Calibri" w:hAnsiTheme="minorHAnsi" w:cstheme="minorHAnsi"/>
          <w:sz w:val="22"/>
          <w:szCs w:val="22"/>
          <w:lang w:val="hr-HR"/>
        </w:rPr>
        <w:t xml:space="preserve"> četiri parnična postupka, koja se vode pred Općinskim sudom u Osijeku. Radi se o radnim sporovima koje su pokrenuli bivši radn</w:t>
      </w:r>
      <w:r w:rsidR="004E138D" w:rsidRPr="005666B6">
        <w:rPr>
          <w:rFonts w:asciiTheme="minorHAnsi" w:eastAsia="Calibri" w:hAnsiTheme="minorHAnsi" w:cstheme="minorHAnsi"/>
          <w:sz w:val="22"/>
          <w:szCs w:val="22"/>
          <w:lang w:val="hr-HR"/>
        </w:rPr>
        <w:t>ici</w:t>
      </w:r>
      <w:r w:rsidRPr="005666B6">
        <w:rPr>
          <w:rFonts w:asciiTheme="minorHAnsi" w:eastAsia="Calibri" w:hAnsiTheme="minorHAnsi" w:cstheme="minorHAnsi"/>
          <w:sz w:val="22"/>
          <w:szCs w:val="22"/>
          <w:lang w:val="hr-HR"/>
        </w:rPr>
        <w:t xml:space="preserve">. Potecijalne obveze po sudskim sporovima iznose </w:t>
      </w:r>
      <w:r w:rsidR="004E138D" w:rsidRPr="005666B6">
        <w:rPr>
          <w:rFonts w:asciiTheme="minorHAnsi" w:eastAsia="Calibri" w:hAnsiTheme="minorHAnsi" w:cstheme="minorHAnsi"/>
          <w:sz w:val="22"/>
          <w:szCs w:val="22"/>
          <w:lang w:val="hr-HR"/>
        </w:rPr>
        <w:t>61.930 kuna.</w:t>
      </w:r>
    </w:p>
    <w:bookmarkEnd w:id="4"/>
    <w:bookmarkEnd w:id="5"/>
    <w:p w:rsidR="00EB38FD" w:rsidRPr="005666B6" w:rsidRDefault="00EB38FD" w:rsidP="00EB38FD">
      <w:pPr>
        <w:tabs>
          <w:tab w:val="left" w:pos="3969"/>
        </w:tabs>
        <w:jc w:val="both"/>
        <w:outlineLvl w:val="0"/>
        <w:rPr>
          <w:rFonts w:asciiTheme="minorHAnsi" w:hAnsiTheme="minorHAnsi" w:cstheme="minorHAnsi"/>
          <w:sz w:val="22"/>
          <w:szCs w:val="22"/>
          <w:lang w:val="hr-HR" w:eastAsia="hr-HR"/>
        </w:rPr>
      </w:pPr>
    </w:p>
    <w:bookmarkEnd w:id="3"/>
    <w:p w:rsidR="00EB38FD" w:rsidRPr="005666B6" w:rsidRDefault="00EB38FD" w:rsidP="00EB38FD">
      <w:pPr>
        <w:tabs>
          <w:tab w:val="left" w:pos="3969"/>
        </w:tabs>
        <w:outlineLvl w:val="0"/>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PRIHODI</w:t>
      </w:r>
    </w:p>
    <w:p w:rsidR="00CB4B99" w:rsidRPr="005666B6" w:rsidRDefault="00CB4B99" w:rsidP="00EB38FD">
      <w:pPr>
        <w:tabs>
          <w:tab w:val="left" w:pos="3969"/>
        </w:tabs>
        <w:outlineLvl w:val="0"/>
        <w:rPr>
          <w:rFonts w:asciiTheme="minorHAnsi" w:hAnsiTheme="minorHAnsi" w:cstheme="minorHAnsi"/>
          <w:b/>
          <w:sz w:val="22"/>
          <w:szCs w:val="22"/>
          <w:lang w:val="hr-HR" w:eastAsia="hr-HR"/>
        </w:rPr>
      </w:pPr>
    </w:p>
    <w:p w:rsidR="000978D2" w:rsidRPr="005666B6" w:rsidRDefault="004E138D" w:rsidP="00421A9F">
      <w:pPr>
        <w:tabs>
          <w:tab w:val="left" w:pos="567"/>
        </w:tabs>
        <w:jc w:val="both"/>
        <w:outlineLvl w:val="0"/>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12</w:t>
      </w:r>
      <w:r w:rsidR="00EB38FD" w:rsidRPr="005666B6">
        <w:rPr>
          <w:rFonts w:asciiTheme="minorHAnsi" w:hAnsiTheme="minorHAnsi" w:cstheme="minorHAnsi"/>
          <w:b/>
          <w:sz w:val="22"/>
          <w:szCs w:val="22"/>
          <w:lang w:val="hr-HR" w:eastAsia="hr-HR"/>
        </w:rPr>
        <w:t xml:space="preserve">. </w:t>
      </w:r>
      <w:r w:rsidR="00421A9F" w:rsidRPr="005666B6">
        <w:rPr>
          <w:rFonts w:asciiTheme="minorHAnsi" w:hAnsiTheme="minorHAnsi" w:cstheme="minorHAnsi"/>
          <w:b/>
          <w:sz w:val="22"/>
          <w:szCs w:val="22"/>
          <w:lang w:val="hr-HR" w:eastAsia="hr-HR"/>
        </w:rPr>
        <w:tab/>
      </w:r>
      <w:r w:rsidR="00EB38FD" w:rsidRPr="005666B6">
        <w:rPr>
          <w:rFonts w:asciiTheme="minorHAnsi" w:hAnsiTheme="minorHAnsi" w:cstheme="minorHAnsi"/>
          <w:b/>
          <w:sz w:val="22"/>
          <w:szCs w:val="22"/>
          <w:lang w:val="hr-HR" w:eastAsia="hr-HR"/>
        </w:rPr>
        <w:t>Poslovni prihodi</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1226"/>
        <w:gridCol w:w="1195"/>
        <w:gridCol w:w="1248"/>
        <w:gridCol w:w="1196"/>
        <w:gridCol w:w="1095"/>
      </w:tblGrid>
      <w:tr w:rsidR="00EB38FD" w:rsidRPr="005666B6" w:rsidTr="00EB38FD">
        <w:tc>
          <w:tcPr>
            <w:tcW w:w="1692" w:type="pct"/>
            <w:shd w:val="clear" w:color="auto" w:fill="F2F2F2"/>
            <w:vAlign w:val="center"/>
          </w:tcPr>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Poslovni prihodi</w:t>
            </w:r>
          </w:p>
        </w:tc>
        <w:tc>
          <w:tcPr>
            <w:tcW w:w="646" w:type="pct"/>
            <w:shd w:val="clear" w:color="auto" w:fill="F2F2F2"/>
            <w:vAlign w:val="center"/>
          </w:tcPr>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2019.g.</w:t>
            </w:r>
          </w:p>
        </w:tc>
        <w:tc>
          <w:tcPr>
            <w:tcW w:w="672" w:type="pct"/>
            <w:shd w:val="clear" w:color="auto" w:fill="F2F2F2"/>
            <w:vAlign w:val="center"/>
          </w:tcPr>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Struktura u %</w:t>
            </w:r>
          </w:p>
        </w:tc>
        <w:tc>
          <w:tcPr>
            <w:tcW w:w="701" w:type="pct"/>
            <w:shd w:val="clear" w:color="auto" w:fill="F2F2F2"/>
            <w:vAlign w:val="center"/>
          </w:tcPr>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2020.g.</w:t>
            </w:r>
          </w:p>
        </w:tc>
        <w:tc>
          <w:tcPr>
            <w:tcW w:w="672" w:type="pct"/>
            <w:shd w:val="clear" w:color="auto" w:fill="F2F2F2"/>
            <w:vAlign w:val="center"/>
          </w:tcPr>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Struktura u %</w:t>
            </w:r>
          </w:p>
        </w:tc>
        <w:tc>
          <w:tcPr>
            <w:tcW w:w="616" w:type="pct"/>
            <w:shd w:val="clear" w:color="auto" w:fill="F2F2F2"/>
            <w:vAlign w:val="center"/>
          </w:tcPr>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INDEKS</w:t>
            </w:r>
          </w:p>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20/19</w:t>
            </w:r>
          </w:p>
        </w:tc>
      </w:tr>
      <w:tr w:rsidR="00EB38FD" w:rsidRPr="005666B6" w:rsidTr="00EB38FD">
        <w:tc>
          <w:tcPr>
            <w:tcW w:w="1692" w:type="pct"/>
            <w:vAlign w:val="center"/>
          </w:tcPr>
          <w:p w:rsidR="00EB38FD" w:rsidRPr="005666B6" w:rsidRDefault="00EB38FD" w:rsidP="00EB38FD">
            <w:pPr>
              <w:tabs>
                <w:tab w:val="left" w:pos="840"/>
              </w:tabs>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Prihodi od prodaje</w:t>
            </w:r>
          </w:p>
        </w:tc>
        <w:tc>
          <w:tcPr>
            <w:tcW w:w="646" w:type="pct"/>
            <w:vAlign w:val="center"/>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4.730.696</w:t>
            </w:r>
          </w:p>
        </w:tc>
        <w:tc>
          <w:tcPr>
            <w:tcW w:w="672" w:type="pct"/>
            <w:vAlign w:val="center"/>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29,71</w:t>
            </w:r>
          </w:p>
        </w:tc>
        <w:tc>
          <w:tcPr>
            <w:tcW w:w="701" w:type="pct"/>
            <w:vAlign w:val="center"/>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2.481.258</w:t>
            </w:r>
          </w:p>
        </w:tc>
        <w:tc>
          <w:tcPr>
            <w:tcW w:w="672" w:type="pct"/>
            <w:vAlign w:val="center"/>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20,86</w:t>
            </w:r>
          </w:p>
        </w:tc>
        <w:tc>
          <w:tcPr>
            <w:tcW w:w="616" w:type="pct"/>
            <w:vAlign w:val="center"/>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52</w:t>
            </w:r>
          </w:p>
        </w:tc>
      </w:tr>
      <w:tr w:rsidR="00EB38FD" w:rsidRPr="005666B6" w:rsidTr="00EB38FD">
        <w:tc>
          <w:tcPr>
            <w:tcW w:w="1692" w:type="pct"/>
            <w:vAlign w:val="center"/>
          </w:tcPr>
          <w:p w:rsidR="00EB38FD" w:rsidRPr="005666B6" w:rsidRDefault="00EB38FD" w:rsidP="00EB38FD">
            <w:pPr>
              <w:tabs>
                <w:tab w:val="left" w:pos="840"/>
              </w:tabs>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Ostali poslovni prihodi</w:t>
            </w:r>
          </w:p>
        </w:tc>
        <w:tc>
          <w:tcPr>
            <w:tcW w:w="646" w:type="pct"/>
            <w:vAlign w:val="center"/>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11.190.144</w:t>
            </w:r>
          </w:p>
        </w:tc>
        <w:tc>
          <w:tcPr>
            <w:tcW w:w="672" w:type="pct"/>
            <w:vAlign w:val="center"/>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70,29</w:t>
            </w:r>
          </w:p>
        </w:tc>
        <w:tc>
          <w:tcPr>
            <w:tcW w:w="701" w:type="pct"/>
            <w:vAlign w:val="center"/>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9.414.691</w:t>
            </w:r>
          </w:p>
        </w:tc>
        <w:tc>
          <w:tcPr>
            <w:tcW w:w="672" w:type="pct"/>
            <w:vAlign w:val="center"/>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79,14</w:t>
            </w:r>
          </w:p>
        </w:tc>
        <w:tc>
          <w:tcPr>
            <w:tcW w:w="616" w:type="pct"/>
            <w:vAlign w:val="center"/>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84</w:t>
            </w:r>
          </w:p>
        </w:tc>
      </w:tr>
      <w:tr w:rsidR="00EB38FD" w:rsidRPr="005666B6" w:rsidTr="00421A9F">
        <w:tc>
          <w:tcPr>
            <w:tcW w:w="1692" w:type="pct"/>
            <w:shd w:val="clear" w:color="auto" w:fill="F2F2F2"/>
            <w:vAlign w:val="center"/>
          </w:tcPr>
          <w:p w:rsidR="00EB38FD" w:rsidRPr="005666B6" w:rsidRDefault="00EB38FD" w:rsidP="00EB38FD">
            <w:pPr>
              <w:tabs>
                <w:tab w:val="left" w:pos="840"/>
              </w:tabs>
              <w:jc w:val="both"/>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Ukupno</w:t>
            </w:r>
          </w:p>
        </w:tc>
        <w:tc>
          <w:tcPr>
            <w:tcW w:w="646" w:type="pct"/>
            <w:shd w:val="clear" w:color="auto" w:fill="F2F2F2"/>
            <w:vAlign w:val="center"/>
          </w:tcPr>
          <w:p w:rsidR="00EB38FD" w:rsidRPr="005666B6" w:rsidRDefault="00EB38FD" w:rsidP="00421A9F">
            <w:pPr>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fldChar w:fldCharType="begin"/>
            </w:r>
            <w:r w:rsidRPr="005666B6">
              <w:rPr>
                <w:rFonts w:asciiTheme="minorHAnsi" w:hAnsiTheme="minorHAnsi" w:cstheme="minorHAnsi"/>
                <w:b/>
                <w:sz w:val="22"/>
                <w:szCs w:val="22"/>
                <w:lang w:val="hr-HR" w:eastAsia="hr-HR"/>
              </w:rPr>
              <w:instrText xml:space="preserve"> =SUM(ABOVE) </w:instrText>
            </w:r>
            <w:r w:rsidRPr="005666B6">
              <w:rPr>
                <w:rFonts w:asciiTheme="minorHAnsi" w:hAnsiTheme="minorHAnsi" w:cstheme="minorHAnsi"/>
                <w:b/>
                <w:sz w:val="22"/>
                <w:szCs w:val="22"/>
                <w:lang w:val="hr-HR" w:eastAsia="hr-HR"/>
              </w:rPr>
              <w:fldChar w:fldCharType="separate"/>
            </w:r>
            <w:r w:rsidRPr="005666B6">
              <w:rPr>
                <w:rFonts w:asciiTheme="minorHAnsi" w:hAnsiTheme="minorHAnsi" w:cstheme="minorHAnsi"/>
                <w:b/>
                <w:noProof/>
                <w:sz w:val="22"/>
                <w:szCs w:val="22"/>
                <w:lang w:val="hr-HR" w:eastAsia="hr-HR"/>
              </w:rPr>
              <w:t>15.920.8</w:t>
            </w:r>
            <w:r w:rsidRPr="005666B6">
              <w:rPr>
                <w:rFonts w:asciiTheme="minorHAnsi" w:hAnsiTheme="minorHAnsi" w:cstheme="minorHAnsi"/>
                <w:b/>
                <w:sz w:val="22"/>
                <w:szCs w:val="22"/>
                <w:lang w:val="hr-HR" w:eastAsia="hr-HR"/>
              </w:rPr>
              <w:fldChar w:fldCharType="end"/>
            </w:r>
            <w:r w:rsidRPr="005666B6">
              <w:rPr>
                <w:rFonts w:asciiTheme="minorHAnsi" w:hAnsiTheme="minorHAnsi" w:cstheme="minorHAnsi"/>
                <w:b/>
                <w:sz w:val="22"/>
                <w:szCs w:val="22"/>
                <w:lang w:val="hr-HR" w:eastAsia="hr-HR"/>
              </w:rPr>
              <w:t>40</w:t>
            </w:r>
          </w:p>
        </w:tc>
        <w:tc>
          <w:tcPr>
            <w:tcW w:w="672" w:type="pct"/>
            <w:shd w:val="clear" w:color="auto" w:fill="F2F2F2"/>
            <w:vAlign w:val="center"/>
          </w:tcPr>
          <w:p w:rsidR="00EB38FD" w:rsidRPr="005666B6" w:rsidRDefault="00EB38FD" w:rsidP="00421A9F">
            <w:pPr>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100,00</w:t>
            </w:r>
          </w:p>
        </w:tc>
        <w:tc>
          <w:tcPr>
            <w:tcW w:w="701" w:type="pct"/>
            <w:shd w:val="clear" w:color="auto" w:fill="F2F2F2"/>
            <w:vAlign w:val="center"/>
          </w:tcPr>
          <w:p w:rsidR="00EB38FD" w:rsidRPr="005666B6" w:rsidRDefault="00421A9F" w:rsidP="00421A9F">
            <w:pPr>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 xml:space="preserve"> </w:t>
            </w:r>
            <w:r w:rsidR="00EB38FD" w:rsidRPr="005666B6">
              <w:rPr>
                <w:rFonts w:asciiTheme="minorHAnsi" w:hAnsiTheme="minorHAnsi" w:cstheme="minorHAnsi"/>
                <w:b/>
                <w:sz w:val="22"/>
                <w:szCs w:val="22"/>
                <w:lang w:val="hr-HR" w:eastAsia="hr-HR"/>
              </w:rPr>
              <w:t>11.895.949</w:t>
            </w:r>
          </w:p>
        </w:tc>
        <w:tc>
          <w:tcPr>
            <w:tcW w:w="672" w:type="pct"/>
            <w:shd w:val="clear" w:color="auto" w:fill="F2F2F2"/>
            <w:vAlign w:val="center"/>
          </w:tcPr>
          <w:p w:rsidR="00EB38FD" w:rsidRPr="005666B6" w:rsidRDefault="00EB38FD" w:rsidP="00421A9F">
            <w:pPr>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100,00</w:t>
            </w:r>
          </w:p>
        </w:tc>
        <w:tc>
          <w:tcPr>
            <w:tcW w:w="616" w:type="pct"/>
            <w:shd w:val="clear" w:color="auto" w:fill="F2F2F2"/>
            <w:vAlign w:val="center"/>
          </w:tcPr>
          <w:p w:rsidR="00EB38FD" w:rsidRPr="005666B6" w:rsidRDefault="00EB38FD" w:rsidP="00421A9F">
            <w:pPr>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75</w:t>
            </w:r>
          </w:p>
        </w:tc>
      </w:tr>
    </w:tbl>
    <w:p w:rsidR="00EB38FD" w:rsidRPr="005666B6" w:rsidRDefault="00EB38FD" w:rsidP="00EB38FD">
      <w:pPr>
        <w:tabs>
          <w:tab w:val="left" w:pos="3969"/>
        </w:tabs>
        <w:jc w:val="both"/>
        <w:outlineLvl w:val="0"/>
        <w:rPr>
          <w:rFonts w:asciiTheme="minorHAnsi" w:hAnsiTheme="minorHAnsi" w:cstheme="minorHAnsi"/>
          <w:b/>
          <w:sz w:val="22"/>
          <w:szCs w:val="22"/>
          <w:lang w:val="hr-HR" w:eastAsia="hr-HR"/>
        </w:rPr>
      </w:pPr>
    </w:p>
    <w:p w:rsidR="00EB38FD" w:rsidRPr="005666B6" w:rsidRDefault="004E138D" w:rsidP="00421A9F">
      <w:pPr>
        <w:tabs>
          <w:tab w:val="left" w:pos="567"/>
        </w:tabs>
        <w:jc w:val="both"/>
        <w:outlineLvl w:val="0"/>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12</w:t>
      </w:r>
      <w:r w:rsidR="00EB38FD" w:rsidRPr="005666B6">
        <w:rPr>
          <w:rFonts w:asciiTheme="minorHAnsi" w:hAnsiTheme="minorHAnsi" w:cstheme="minorHAnsi"/>
          <w:b/>
          <w:sz w:val="22"/>
          <w:szCs w:val="22"/>
          <w:lang w:val="hr-HR" w:eastAsia="hr-HR"/>
        </w:rPr>
        <w:t xml:space="preserve">.1. </w:t>
      </w:r>
      <w:r w:rsidR="00421A9F" w:rsidRPr="005666B6">
        <w:rPr>
          <w:rFonts w:asciiTheme="minorHAnsi" w:hAnsiTheme="minorHAnsi" w:cstheme="minorHAnsi"/>
          <w:b/>
          <w:sz w:val="22"/>
          <w:szCs w:val="22"/>
          <w:lang w:val="hr-HR" w:eastAsia="hr-HR"/>
        </w:rPr>
        <w:tab/>
      </w:r>
      <w:r w:rsidR="00EB38FD" w:rsidRPr="005666B6">
        <w:rPr>
          <w:rFonts w:asciiTheme="minorHAnsi" w:hAnsiTheme="minorHAnsi" w:cstheme="minorHAnsi"/>
          <w:b/>
          <w:sz w:val="22"/>
          <w:szCs w:val="22"/>
          <w:lang w:val="hr-HR" w:eastAsia="hr-HR"/>
        </w:rPr>
        <w:t>Poslovni prihodi - prihodi od prodaje</w:t>
      </w:r>
    </w:p>
    <w:p w:rsidR="00421A9F" w:rsidRPr="005666B6" w:rsidRDefault="00421A9F" w:rsidP="00EB38FD">
      <w:pPr>
        <w:tabs>
          <w:tab w:val="left" w:pos="3969"/>
        </w:tabs>
        <w:jc w:val="both"/>
        <w:outlineLvl w:val="0"/>
        <w:rPr>
          <w:rFonts w:asciiTheme="minorHAnsi" w:hAnsiTheme="minorHAnsi" w:cstheme="minorHAnsi"/>
          <w:b/>
          <w:sz w:val="22"/>
          <w:szCs w:val="22"/>
          <w:lang w:val="hr-HR" w:eastAsia="hr-HR"/>
        </w:rPr>
      </w:pPr>
    </w:p>
    <w:p w:rsidR="00EB38FD" w:rsidRPr="005666B6" w:rsidRDefault="00EB38FD" w:rsidP="00EB38FD">
      <w:pPr>
        <w:tabs>
          <w:tab w:val="left" w:pos="3969"/>
        </w:tabs>
        <w:jc w:val="both"/>
        <w:outlineLvl w:val="0"/>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U strukturi poslovnih prihoda, prihodi od prodaje čine 20,86%, a sastoje se od prihoda od prodaje robe i usluga na domaćem i inozemnom tržištu, u ukupnom iznosu od 2.481.258 kuna. U odnosu na 2019. godinu prihodi od prodaje robe i usluga na domaćem i inozemnom tržištu u 2020. godini su manji, smanjeni su za 27%.</w:t>
      </w:r>
    </w:p>
    <w:p w:rsidR="00EB38FD" w:rsidRPr="005666B6" w:rsidRDefault="00EB38FD" w:rsidP="00EB38FD">
      <w:pPr>
        <w:tabs>
          <w:tab w:val="left" w:pos="3969"/>
        </w:tabs>
        <w:jc w:val="both"/>
        <w:outlineLvl w:val="0"/>
        <w:rPr>
          <w:rFonts w:asciiTheme="minorHAnsi" w:hAnsiTheme="minorHAnsi" w:cstheme="minorHAnsi"/>
          <w:szCs w:val="24"/>
          <w:lang w:val="hr-HR" w:eastAsia="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5"/>
        <w:gridCol w:w="1669"/>
        <w:gridCol w:w="1669"/>
        <w:gridCol w:w="1667"/>
      </w:tblGrid>
      <w:tr w:rsidR="00EB38FD" w:rsidRPr="005666B6" w:rsidTr="00EB38FD">
        <w:trPr>
          <w:trHeight w:val="694"/>
        </w:trPr>
        <w:tc>
          <w:tcPr>
            <w:tcW w:w="2238" w:type="pct"/>
            <w:shd w:val="clear" w:color="auto" w:fill="F2F2F2"/>
            <w:vAlign w:val="center"/>
          </w:tcPr>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Prihodi od prodaje</w:t>
            </w:r>
          </w:p>
        </w:tc>
        <w:tc>
          <w:tcPr>
            <w:tcW w:w="921" w:type="pct"/>
            <w:shd w:val="clear" w:color="auto" w:fill="F2F2F2"/>
            <w:vAlign w:val="center"/>
          </w:tcPr>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2019.g.</w:t>
            </w:r>
          </w:p>
        </w:tc>
        <w:tc>
          <w:tcPr>
            <w:tcW w:w="921" w:type="pct"/>
            <w:shd w:val="clear" w:color="auto" w:fill="F2F2F2"/>
            <w:vAlign w:val="center"/>
          </w:tcPr>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2020.g.</w:t>
            </w:r>
          </w:p>
        </w:tc>
        <w:tc>
          <w:tcPr>
            <w:tcW w:w="920" w:type="pct"/>
            <w:shd w:val="clear" w:color="auto" w:fill="F2F2F2"/>
            <w:vAlign w:val="center"/>
          </w:tcPr>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INDEKS</w:t>
            </w:r>
          </w:p>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20/19</w:t>
            </w:r>
          </w:p>
        </w:tc>
      </w:tr>
      <w:tr w:rsidR="00EB38FD" w:rsidRPr="005666B6" w:rsidTr="00EB38FD">
        <w:tc>
          <w:tcPr>
            <w:tcW w:w="2238" w:type="pct"/>
            <w:vAlign w:val="center"/>
          </w:tcPr>
          <w:p w:rsidR="00EB38FD" w:rsidRPr="005666B6" w:rsidRDefault="00EB38FD" w:rsidP="00EB38FD">
            <w:pPr>
              <w:tabs>
                <w:tab w:val="left" w:pos="840"/>
              </w:tabs>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Prihodi od p/o zrakoplova</w:t>
            </w:r>
          </w:p>
        </w:tc>
        <w:tc>
          <w:tcPr>
            <w:tcW w:w="921" w:type="pct"/>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2.306.083</w:t>
            </w:r>
          </w:p>
        </w:tc>
        <w:tc>
          <w:tcPr>
            <w:tcW w:w="921" w:type="pct"/>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1.457.401</w:t>
            </w:r>
          </w:p>
        </w:tc>
        <w:tc>
          <w:tcPr>
            <w:tcW w:w="920" w:type="pct"/>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63</w:t>
            </w:r>
          </w:p>
        </w:tc>
      </w:tr>
      <w:tr w:rsidR="00EB38FD" w:rsidRPr="005666B6" w:rsidTr="00EB38FD">
        <w:tc>
          <w:tcPr>
            <w:tcW w:w="2238" w:type="pct"/>
            <w:vAlign w:val="center"/>
          </w:tcPr>
          <w:p w:rsidR="00EB38FD" w:rsidRPr="005666B6" w:rsidRDefault="00EB38FD" w:rsidP="00EB38FD">
            <w:pPr>
              <w:tabs>
                <w:tab w:val="left" w:pos="840"/>
              </w:tabs>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Prihodi od carga</w:t>
            </w:r>
          </w:p>
        </w:tc>
        <w:tc>
          <w:tcPr>
            <w:tcW w:w="921" w:type="pct"/>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83.795</w:t>
            </w:r>
          </w:p>
        </w:tc>
        <w:tc>
          <w:tcPr>
            <w:tcW w:w="921" w:type="pct"/>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0</w:t>
            </w:r>
          </w:p>
        </w:tc>
        <w:tc>
          <w:tcPr>
            <w:tcW w:w="920" w:type="pct"/>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0</w:t>
            </w:r>
          </w:p>
        </w:tc>
      </w:tr>
      <w:tr w:rsidR="00EB38FD" w:rsidRPr="005666B6" w:rsidTr="00EB38FD">
        <w:tc>
          <w:tcPr>
            <w:tcW w:w="2238" w:type="pct"/>
            <w:vAlign w:val="center"/>
          </w:tcPr>
          <w:p w:rsidR="00EB38FD" w:rsidRPr="005666B6" w:rsidRDefault="00EB38FD" w:rsidP="00EB38FD">
            <w:pPr>
              <w:tabs>
                <w:tab w:val="left" w:pos="840"/>
              </w:tabs>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Prihodi od prodaje karata i aranžmana</w:t>
            </w:r>
          </w:p>
        </w:tc>
        <w:tc>
          <w:tcPr>
            <w:tcW w:w="921" w:type="pct"/>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1.205.343</w:t>
            </w:r>
          </w:p>
        </w:tc>
        <w:tc>
          <w:tcPr>
            <w:tcW w:w="921" w:type="pct"/>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430.960</w:t>
            </w:r>
          </w:p>
        </w:tc>
        <w:tc>
          <w:tcPr>
            <w:tcW w:w="920" w:type="pct"/>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36</w:t>
            </w:r>
          </w:p>
        </w:tc>
      </w:tr>
      <w:tr w:rsidR="00EB38FD" w:rsidRPr="005666B6" w:rsidTr="00EB38FD">
        <w:tc>
          <w:tcPr>
            <w:tcW w:w="2238" w:type="pct"/>
            <w:vAlign w:val="center"/>
          </w:tcPr>
          <w:p w:rsidR="00EB38FD" w:rsidRPr="005666B6" w:rsidRDefault="00EB38FD" w:rsidP="00EB38FD">
            <w:pPr>
              <w:tabs>
                <w:tab w:val="left" w:pos="840"/>
              </w:tabs>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Prihodi od cestovnog prijevoza</w:t>
            </w:r>
          </w:p>
        </w:tc>
        <w:tc>
          <w:tcPr>
            <w:tcW w:w="921" w:type="pct"/>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47.380</w:t>
            </w:r>
          </w:p>
        </w:tc>
        <w:tc>
          <w:tcPr>
            <w:tcW w:w="921" w:type="pct"/>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19.316</w:t>
            </w:r>
          </w:p>
        </w:tc>
        <w:tc>
          <w:tcPr>
            <w:tcW w:w="920" w:type="pct"/>
            <w:vAlign w:val="center"/>
          </w:tcPr>
          <w:p w:rsidR="00EB38FD" w:rsidRPr="005666B6" w:rsidRDefault="00EB38FD" w:rsidP="00EB38FD">
            <w:pPr>
              <w:jc w:val="right"/>
              <w:rPr>
                <w:rFonts w:asciiTheme="minorHAnsi" w:hAnsiTheme="minorHAnsi" w:cstheme="minorHAnsi"/>
                <w:bCs/>
                <w:lang w:val="hr-HR" w:eastAsia="hr-HR"/>
              </w:rPr>
            </w:pPr>
            <w:r w:rsidRPr="005666B6">
              <w:rPr>
                <w:rFonts w:asciiTheme="minorHAnsi" w:hAnsiTheme="minorHAnsi" w:cstheme="minorHAnsi"/>
                <w:bCs/>
                <w:lang w:val="hr-HR" w:eastAsia="hr-HR"/>
              </w:rPr>
              <w:t>41</w:t>
            </w:r>
          </w:p>
        </w:tc>
      </w:tr>
      <w:tr w:rsidR="00EB38FD" w:rsidRPr="005666B6" w:rsidTr="00EB38FD">
        <w:tc>
          <w:tcPr>
            <w:tcW w:w="2238" w:type="pct"/>
            <w:vAlign w:val="center"/>
          </w:tcPr>
          <w:p w:rsidR="00EB38FD" w:rsidRPr="005666B6" w:rsidRDefault="00EB38FD" w:rsidP="00EB38FD">
            <w:pPr>
              <w:tabs>
                <w:tab w:val="left" w:pos="840"/>
              </w:tabs>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Prihodi od prodaje u ugostiteljstvu</w:t>
            </w:r>
          </w:p>
        </w:tc>
        <w:tc>
          <w:tcPr>
            <w:tcW w:w="921" w:type="pct"/>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184.547</w:t>
            </w:r>
          </w:p>
        </w:tc>
        <w:tc>
          <w:tcPr>
            <w:tcW w:w="921" w:type="pct"/>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73.983</w:t>
            </w:r>
          </w:p>
        </w:tc>
        <w:tc>
          <w:tcPr>
            <w:tcW w:w="920" w:type="pct"/>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40</w:t>
            </w:r>
          </w:p>
        </w:tc>
      </w:tr>
      <w:tr w:rsidR="00EB38FD" w:rsidRPr="005666B6" w:rsidTr="00EB38FD">
        <w:tc>
          <w:tcPr>
            <w:tcW w:w="2238" w:type="pct"/>
            <w:vAlign w:val="center"/>
          </w:tcPr>
          <w:p w:rsidR="00EB38FD" w:rsidRPr="005666B6" w:rsidRDefault="00EB38FD" w:rsidP="00EB38FD">
            <w:pPr>
              <w:tabs>
                <w:tab w:val="left" w:pos="840"/>
              </w:tabs>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Prihodi od prodaje trgovačke robe</w:t>
            </w:r>
          </w:p>
        </w:tc>
        <w:tc>
          <w:tcPr>
            <w:tcW w:w="921" w:type="pct"/>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349.782</w:t>
            </w:r>
          </w:p>
        </w:tc>
        <w:tc>
          <w:tcPr>
            <w:tcW w:w="921" w:type="pct"/>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43.109</w:t>
            </w:r>
          </w:p>
        </w:tc>
        <w:tc>
          <w:tcPr>
            <w:tcW w:w="920" w:type="pct"/>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12</w:t>
            </w:r>
          </w:p>
        </w:tc>
      </w:tr>
      <w:tr w:rsidR="00EB38FD" w:rsidRPr="005666B6" w:rsidTr="00EB38FD">
        <w:tc>
          <w:tcPr>
            <w:tcW w:w="2238" w:type="pct"/>
            <w:vAlign w:val="center"/>
          </w:tcPr>
          <w:p w:rsidR="00EB38FD" w:rsidRPr="005666B6" w:rsidRDefault="00EB38FD" w:rsidP="00EB38FD">
            <w:pPr>
              <w:tabs>
                <w:tab w:val="left" w:pos="840"/>
              </w:tabs>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Prihodi od zemlj., reklam. panoa, provizija za gorivo i sl.</w:t>
            </w:r>
          </w:p>
        </w:tc>
        <w:tc>
          <w:tcPr>
            <w:tcW w:w="921" w:type="pct"/>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553.766</w:t>
            </w:r>
          </w:p>
        </w:tc>
        <w:tc>
          <w:tcPr>
            <w:tcW w:w="921" w:type="pct"/>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456.489</w:t>
            </w:r>
          </w:p>
        </w:tc>
        <w:tc>
          <w:tcPr>
            <w:tcW w:w="920" w:type="pct"/>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82</w:t>
            </w:r>
          </w:p>
        </w:tc>
      </w:tr>
      <w:tr w:rsidR="00EB38FD" w:rsidRPr="005666B6" w:rsidTr="00EB38FD">
        <w:tc>
          <w:tcPr>
            <w:tcW w:w="2238" w:type="pct"/>
            <w:shd w:val="clear" w:color="auto" w:fill="F2F2F2"/>
            <w:vAlign w:val="center"/>
          </w:tcPr>
          <w:p w:rsidR="00EB38FD" w:rsidRPr="005666B6" w:rsidRDefault="00EB38FD" w:rsidP="00EB38FD">
            <w:pPr>
              <w:tabs>
                <w:tab w:val="left" w:pos="840"/>
              </w:tabs>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UKUPNO:</w:t>
            </w:r>
          </w:p>
        </w:tc>
        <w:tc>
          <w:tcPr>
            <w:tcW w:w="921" w:type="pct"/>
            <w:shd w:val="clear" w:color="auto" w:fill="F2F2F2"/>
            <w:vAlign w:val="center"/>
          </w:tcPr>
          <w:p w:rsidR="00EB38FD" w:rsidRPr="005666B6" w:rsidRDefault="00EB38FD" w:rsidP="00EB38FD">
            <w:pPr>
              <w:jc w:val="right"/>
              <w:rPr>
                <w:rFonts w:asciiTheme="minorHAnsi" w:hAnsiTheme="minorHAnsi" w:cstheme="minorHAnsi"/>
                <w:b/>
                <w:lang w:val="hr-HR" w:eastAsia="hr-HR"/>
              </w:rPr>
            </w:pPr>
            <w:r w:rsidRPr="005666B6">
              <w:rPr>
                <w:rFonts w:asciiTheme="minorHAnsi" w:hAnsiTheme="minorHAnsi" w:cstheme="minorHAnsi"/>
                <w:b/>
                <w:lang w:val="hr-HR" w:eastAsia="hr-HR"/>
              </w:rPr>
              <w:fldChar w:fldCharType="begin"/>
            </w:r>
            <w:r w:rsidRPr="005666B6">
              <w:rPr>
                <w:rFonts w:asciiTheme="minorHAnsi" w:hAnsiTheme="minorHAnsi" w:cstheme="minorHAnsi"/>
                <w:b/>
                <w:lang w:val="hr-HR" w:eastAsia="hr-HR"/>
              </w:rPr>
              <w:instrText xml:space="preserve"> =SUM(ABOVE) </w:instrText>
            </w:r>
            <w:r w:rsidRPr="005666B6">
              <w:rPr>
                <w:rFonts w:asciiTheme="minorHAnsi" w:hAnsiTheme="minorHAnsi" w:cstheme="minorHAnsi"/>
                <w:b/>
                <w:lang w:val="hr-HR" w:eastAsia="hr-HR"/>
              </w:rPr>
              <w:fldChar w:fldCharType="separate"/>
            </w:r>
            <w:r w:rsidRPr="005666B6">
              <w:rPr>
                <w:rFonts w:asciiTheme="minorHAnsi" w:hAnsiTheme="minorHAnsi" w:cstheme="minorHAnsi"/>
                <w:b/>
                <w:noProof/>
                <w:lang w:val="hr-HR" w:eastAsia="hr-HR"/>
              </w:rPr>
              <w:t>4.730.696</w:t>
            </w:r>
            <w:r w:rsidRPr="005666B6">
              <w:rPr>
                <w:rFonts w:asciiTheme="minorHAnsi" w:hAnsiTheme="minorHAnsi" w:cstheme="minorHAnsi"/>
                <w:b/>
                <w:lang w:val="hr-HR" w:eastAsia="hr-HR"/>
              </w:rPr>
              <w:fldChar w:fldCharType="end"/>
            </w:r>
          </w:p>
        </w:tc>
        <w:tc>
          <w:tcPr>
            <w:tcW w:w="921" w:type="pct"/>
            <w:shd w:val="clear" w:color="auto" w:fill="F2F2F2"/>
            <w:vAlign w:val="center"/>
          </w:tcPr>
          <w:p w:rsidR="00EB38FD" w:rsidRPr="005666B6" w:rsidRDefault="00EB38FD" w:rsidP="00EB38FD">
            <w:pPr>
              <w:jc w:val="right"/>
              <w:rPr>
                <w:rFonts w:asciiTheme="minorHAnsi" w:hAnsiTheme="minorHAnsi" w:cstheme="minorHAnsi"/>
                <w:b/>
                <w:lang w:val="hr-HR" w:eastAsia="hr-HR"/>
              </w:rPr>
            </w:pPr>
            <w:r w:rsidRPr="005666B6">
              <w:rPr>
                <w:rFonts w:asciiTheme="minorHAnsi" w:hAnsiTheme="minorHAnsi" w:cstheme="minorHAnsi"/>
                <w:b/>
                <w:lang w:val="hr-HR" w:eastAsia="hr-HR"/>
              </w:rPr>
              <w:t>2.481.258</w:t>
            </w:r>
          </w:p>
        </w:tc>
        <w:tc>
          <w:tcPr>
            <w:tcW w:w="920" w:type="pct"/>
            <w:shd w:val="clear" w:color="auto" w:fill="F2F2F2"/>
            <w:vAlign w:val="center"/>
          </w:tcPr>
          <w:p w:rsidR="00EB38FD" w:rsidRPr="005666B6" w:rsidRDefault="00EB38FD" w:rsidP="00EB38FD">
            <w:pPr>
              <w:jc w:val="right"/>
              <w:rPr>
                <w:rFonts w:asciiTheme="minorHAnsi" w:hAnsiTheme="minorHAnsi" w:cstheme="minorHAnsi"/>
                <w:b/>
                <w:lang w:val="hr-HR" w:eastAsia="hr-HR"/>
              </w:rPr>
            </w:pPr>
            <w:r w:rsidRPr="005666B6">
              <w:rPr>
                <w:rFonts w:asciiTheme="minorHAnsi" w:hAnsiTheme="minorHAnsi" w:cstheme="minorHAnsi"/>
                <w:b/>
                <w:lang w:val="hr-HR" w:eastAsia="hr-HR"/>
              </w:rPr>
              <w:t>53</w:t>
            </w:r>
          </w:p>
        </w:tc>
      </w:tr>
    </w:tbl>
    <w:p w:rsidR="00EB38FD" w:rsidRPr="005666B6" w:rsidRDefault="00EB38FD" w:rsidP="00EB38FD">
      <w:pPr>
        <w:tabs>
          <w:tab w:val="left" w:pos="3969"/>
        </w:tabs>
        <w:jc w:val="both"/>
        <w:outlineLvl w:val="0"/>
        <w:rPr>
          <w:rFonts w:asciiTheme="minorHAnsi" w:hAnsiTheme="minorHAnsi" w:cstheme="minorHAnsi"/>
          <w:szCs w:val="24"/>
          <w:lang w:val="hr-HR" w:eastAsia="hr-HR"/>
        </w:rPr>
      </w:pPr>
    </w:p>
    <w:p w:rsidR="00EB38FD" w:rsidRPr="005666B6" w:rsidRDefault="000978D2" w:rsidP="000978D2">
      <w:pPr>
        <w:tabs>
          <w:tab w:val="left" w:pos="567"/>
        </w:tabs>
        <w:jc w:val="both"/>
        <w:outlineLvl w:val="0"/>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12</w:t>
      </w:r>
      <w:r w:rsidR="00EB38FD" w:rsidRPr="005666B6">
        <w:rPr>
          <w:rFonts w:asciiTheme="minorHAnsi" w:hAnsiTheme="minorHAnsi" w:cstheme="minorHAnsi"/>
          <w:b/>
          <w:sz w:val="22"/>
          <w:szCs w:val="22"/>
          <w:lang w:val="hr-HR" w:eastAsia="hr-HR"/>
        </w:rPr>
        <w:t xml:space="preserve">.2. </w:t>
      </w:r>
      <w:r w:rsidRPr="005666B6">
        <w:rPr>
          <w:rFonts w:asciiTheme="minorHAnsi" w:hAnsiTheme="minorHAnsi" w:cstheme="minorHAnsi"/>
          <w:b/>
          <w:sz w:val="22"/>
          <w:szCs w:val="22"/>
          <w:lang w:val="hr-HR" w:eastAsia="hr-HR"/>
        </w:rPr>
        <w:tab/>
      </w:r>
      <w:r w:rsidR="00EB38FD" w:rsidRPr="005666B6">
        <w:rPr>
          <w:rFonts w:asciiTheme="minorHAnsi" w:hAnsiTheme="minorHAnsi" w:cstheme="minorHAnsi"/>
          <w:b/>
          <w:sz w:val="22"/>
          <w:szCs w:val="22"/>
          <w:lang w:val="hr-HR" w:eastAsia="hr-HR"/>
        </w:rPr>
        <w:t>Ostali poslovni prihodi</w:t>
      </w:r>
    </w:p>
    <w:p w:rsidR="000978D2" w:rsidRPr="005666B6" w:rsidRDefault="000978D2" w:rsidP="000978D2">
      <w:pPr>
        <w:tabs>
          <w:tab w:val="left" w:pos="567"/>
        </w:tabs>
        <w:jc w:val="both"/>
        <w:outlineLvl w:val="0"/>
        <w:rPr>
          <w:rFonts w:asciiTheme="minorHAnsi" w:hAnsiTheme="minorHAnsi" w:cstheme="minorHAnsi"/>
          <w:b/>
          <w:sz w:val="22"/>
          <w:szCs w:val="22"/>
          <w:lang w:val="hr-HR" w:eastAsia="hr-HR"/>
        </w:rPr>
      </w:pPr>
    </w:p>
    <w:p w:rsidR="00EB38FD" w:rsidRPr="005666B6" w:rsidRDefault="00EB38FD" w:rsidP="00EB38FD">
      <w:pPr>
        <w:tabs>
          <w:tab w:val="left" w:pos="3969"/>
        </w:tabs>
        <w:jc w:val="both"/>
        <w:outlineLvl w:val="0"/>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Ostali poslovni prihodi čine 79,14 % ukupnih poslovnih prihoda.Ostali poslovni prihodi iznose 11.190.144 kuna, a sastoje se 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5"/>
        <w:gridCol w:w="1669"/>
        <w:gridCol w:w="1669"/>
        <w:gridCol w:w="1667"/>
      </w:tblGrid>
      <w:tr w:rsidR="00EB38FD" w:rsidRPr="005666B6" w:rsidTr="00EB38FD">
        <w:tc>
          <w:tcPr>
            <w:tcW w:w="2238" w:type="pct"/>
            <w:shd w:val="clear" w:color="auto" w:fill="F2F2F2"/>
            <w:vAlign w:val="center"/>
          </w:tcPr>
          <w:p w:rsidR="00EB38FD" w:rsidRPr="005666B6" w:rsidRDefault="00EB38FD" w:rsidP="00EB38FD">
            <w:pPr>
              <w:tabs>
                <w:tab w:val="left" w:pos="840"/>
              </w:tabs>
              <w:jc w:val="center"/>
              <w:rPr>
                <w:rFonts w:asciiTheme="minorHAnsi" w:hAnsiTheme="minorHAnsi" w:cstheme="minorHAnsi"/>
                <w:b/>
                <w:sz w:val="22"/>
                <w:szCs w:val="22"/>
                <w:lang w:val="hr-HR" w:eastAsia="hr-HR"/>
              </w:rPr>
            </w:pPr>
            <w:bookmarkStart w:id="6" w:name="_Hlk8899954"/>
            <w:r w:rsidRPr="005666B6">
              <w:rPr>
                <w:rFonts w:asciiTheme="minorHAnsi" w:hAnsiTheme="minorHAnsi" w:cstheme="minorHAnsi"/>
                <w:b/>
                <w:sz w:val="22"/>
                <w:szCs w:val="22"/>
                <w:lang w:val="hr-HR" w:eastAsia="hr-HR"/>
              </w:rPr>
              <w:t>Ostali poslovni prihodi</w:t>
            </w:r>
          </w:p>
        </w:tc>
        <w:tc>
          <w:tcPr>
            <w:tcW w:w="921" w:type="pct"/>
            <w:shd w:val="clear" w:color="auto" w:fill="F2F2F2"/>
            <w:vAlign w:val="center"/>
          </w:tcPr>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2019.g.</w:t>
            </w:r>
          </w:p>
        </w:tc>
        <w:tc>
          <w:tcPr>
            <w:tcW w:w="921" w:type="pct"/>
            <w:shd w:val="clear" w:color="auto" w:fill="F2F2F2"/>
            <w:vAlign w:val="center"/>
          </w:tcPr>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2020.g.</w:t>
            </w:r>
          </w:p>
        </w:tc>
        <w:tc>
          <w:tcPr>
            <w:tcW w:w="920" w:type="pct"/>
            <w:shd w:val="clear" w:color="auto" w:fill="F2F2F2"/>
            <w:vAlign w:val="center"/>
          </w:tcPr>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INDEKS</w:t>
            </w:r>
          </w:p>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20/19</w:t>
            </w:r>
          </w:p>
        </w:tc>
      </w:tr>
      <w:tr w:rsidR="00EB38FD" w:rsidRPr="005666B6" w:rsidTr="00EB38FD">
        <w:tc>
          <w:tcPr>
            <w:tcW w:w="2238" w:type="pct"/>
            <w:vAlign w:val="center"/>
          </w:tcPr>
          <w:p w:rsidR="00EB38FD" w:rsidRPr="005666B6" w:rsidRDefault="00EB38FD" w:rsidP="00EB38FD">
            <w:pPr>
              <w:tabs>
                <w:tab w:val="left" w:pos="840"/>
              </w:tabs>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Prihodi od MMPI za održavanje otvorenosti zračne luke</w:t>
            </w:r>
          </w:p>
        </w:tc>
        <w:tc>
          <w:tcPr>
            <w:tcW w:w="921" w:type="pct"/>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6.500.000</w:t>
            </w:r>
          </w:p>
        </w:tc>
        <w:tc>
          <w:tcPr>
            <w:tcW w:w="921" w:type="pct"/>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6.450.000</w:t>
            </w:r>
          </w:p>
        </w:tc>
        <w:tc>
          <w:tcPr>
            <w:tcW w:w="920" w:type="pct"/>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99</w:t>
            </w:r>
          </w:p>
        </w:tc>
      </w:tr>
      <w:tr w:rsidR="00EB38FD" w:rsidRPr="005666B6" w:rsidTr="00EB38FD">
        <w:tc>
          <w:tcPr>
            <w:tcW w:w="2238" w:type="pct"/>
            <w:vAlign w:val="center"/>
          </w:tcPr>
          <w:p w:rsidR="00EB38FD" w:rsidRPr="005666B6" w:rsidRDefault="00EB38FD" w:rsidP="00EB38FD">
            <w:pPr>
              <w:tabs>
                <w:tab w:val="left" w:pos="840"/>
              </w:tabs>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Prihodi od državnih potpora (HSFI 15 prihodi točka 37, odnosno MRS 20)</w:t>
            </w:r>
          </w:p>
        </w:tc>
        <w:tc>
          <w:tcPr>
            <w:tcW w:w="921" w:type="pct"/>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2.064.667</w:t>
            </w:r>
          </w:p>
        </w:tc>
        <w:tc>
          <w:tcPr>
            <w:tcW w:w="921" w:type="pct"/>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1.819.853</w:t>
            </w:r>
          </w:p>
        </w:tc>
        <w:tc>
          <w:tcPr>
            <w:tcW w:w="920" w:type="pct"/>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88</w:t>
            </w:r>
          </w:p>
        </w:tc>
      </w:tr>
      <w:tr w:rsidR="00EB38FD" w:rsidRPr="005666B6" w:rsidTr="00EB38FD">
        <w:tc>
          <w:tcPr>
            <w:tcW w:w="2238" w:type="pct"/>
            <w:vAlign w:val="center"/>
          </w:tcPr>
          <w:p w:rsidR="00EB38FD" w:rsidRPr="005666B6" w:rsidRDefault="00EB38FD" w:rsidP="00EB38FD">
            <w:pPr>
              <w:tabs>
                <w:tab w:val="left" w:pos="840"/>
              </w:tabs>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Prihodi od Osječko-baranjske županije</w:t>
            </w:r>
          </w:p>
          <w:p w:rsidR="00EB38FD" w:rsidRPr="005666B6" w:rsidRDefault="00EB38FD" w:rsidP="00EB38FD">
            <w:pPr>
              <w:tabs>
                <w:tab w:val="left" w:pos="840"/>
              </w:tabs>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za poticanje letenja</w:t>
            </w:r>
          </w:p>
        </w:tc>
        <w:tc>
          <w:tcPr>
            <w:tcW w:w="921" w:type="pct"/>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800.000</w:t>
            </w:r>
          </w:p>
        </w:tc>
        <w:tc>
          <w:tcPr>
            <w:tcW w:w="921" w:type="pct"/>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500.000</w:t>
            </w:r>
          </w:p>
        </w:tc>
        <w:tc>
          <w:tcPr>
            <w:tcW w:w="920" w:type="pct"/>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63</w:t>
            </w:r>
          </w:p>
        </w:tc>
      </w:tr>
      <w:tr w:rsidR="00EB38FD" w:rsidRPr="005666B6" w:rsidTr="00EB38FD">
        <w:tc>
          <w:tcPr>
            <w:tcW w:w="2238" w:type="pct"/>
            <w:vAlign w:val="center"/>
          </w:tcPr>
          <w:p w:rsidR="00EB38FD" w:rsidRPr="005666B6" w:rsidRDefault="00EB38FD" w:rsidP="00EB38FD">
            <w:pPr>
              <w:tabs>
                <w:tab w:val="left" w:pos="840"/>
              </w:tabs>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Prihodi od Grada Osijeka za poticanje  letenja</w:t>
            </w:r>
          </w:p>
        </w:tc>
        <w:tc>
          <w:tcPr>
            <w:tcW w:w="921" w:type="pct"/>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750.000</w:t>
            </w:r>
          </w:p>
        </w:tc>
        <w:tc>
          <w:tcPr>
            <w:tcW w:w="921" w:type="pct"/>
            <w:vAlign w:val="center"/>
          </w:tcPr>
          <w:p w:rsidR="00EB38FD" w:rsidRPr="005666B6" w:rsidRDefault="000978D2"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w:t>
            </w:r>
          </w:p>
        </w:tc>
        <w:tc>
          <w:tcPr>
            <w:tcW w:w="920" w:type="pct"/>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0</w:t>
            </w:r>
          </w:p>
        </w:tc>
      </w:tr>
      <w:tr w:rsidR="00EB38FD" w:rsidRPr="005666B6" w:rsidTr="00EB38FD">
        <w:tc>
          <w:tcPr>
            <w:tcW w:w="2238" w:type="pct"/>
            <w:vAlign w:val="center"/>
          </w:tcPr>
          <w:p w:rsidR="00EB38FD" w:rsidRPr="005666B6" w:rsidRDefault="00EB38FD" w:rsidP="00EB38FD">
            <w:pPr>
              <w:tabs>
                <w:tab w:val="left" w:pos="840"/>
              </w:tabs>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Prihodi od donacija zračnih luka i drugih trgovačkih društava i ustanova</w:t>
            </w:r>
          </w:p>
        </w:tc>
        <w:tc>
          <w:tcPr>
            <w:tcW w:w="921" w:type="pct"/>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3.017</w:t>
            </w:r>
          </w:p>
        </w:tc>
        <w:tc>
          <w:tcPr>
            <w:tcW w:w="921" w:type="pct"/>
            <w:vAlign w:val="center"/>
          </w:tcPr>
          <w:p w:rsidR="00EB38FD" w:rsidRPr="005666B6" w:rsidRDefault="000978D2"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w:t>
            </w:r>
          </w:p>
        </w:tc>
        <w:tc>
          <w:tcPr>
            <w:tcW w:w="920" w:type="pct"/>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0</w:t>
            </w:r>
          </w:p>
        </w:tc>
      </w:tr>
      <w:tr w:rsidR="00EB38FD" w:rsidRPr="005666B6" w:rsidTr="00EB38FD">
        <w:tc>
          <w:tcPr>
            <w:tcW w:w="2238" w:type="pct"/>
            <w:vAlign w:val="center"/>
          </w:tcPr>
          <w:p w:rsidR="00EB38FD" w:rsidRPr="005666B6" w:rsidRDefault="00EB38FD" w:rsidP="00EB38FD">
            <w:pPr>
              <w:tabs>
                <w:tab w:val="left" w:pos="840"/>
              </w:tabs>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Drugi prihodi</w:t>
            </w:r>
          </w:p>
        </w:tc>
        <w:tc>
          <w:tcPr>
            <w:tcW w:w="921" w:type="pct"/>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1.072.460</w:t>
            </w:r>
          </w:p>
        </w:tc>
        <w:tc>
          <w:tcPr>
            <w:tcW w:w="921" w:type="pct"/>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644.838</w:t>
            </w:r>
          </w:p>
        </w:tc>
        <w:tc>
          <w:tcPr>
            <w:tcW w:w="920" w:type="pct"/>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60</w:t>
            </w:r>
          </w:p>
        </w:tc>
      </w:tr>
      <w:tr w:rsidR="00EB38FD" w:rsidRPr="005666B6" w:rsidTr="00EB38FD">
        <w:tc>
          <w:tcPr>
            <w:tcW w:w="2238" w:type="pct"/>
            <w:shd w:val="clear" w:color="auto" w:fill="F2F2F2"/>
            <w:vAlign w:val="center"/>
          </w:tcPr>
          <w:p w:rsidR="00EB38FD" w:rsidRPr="005666B6" w:rsidRDefault="00EB38FD" w:rsidP="00EB38FD">
            <w:pPr>
              <w:tabs>
                <w:tab w:val="left" w:pos="840"/>
              </w:tabs>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Ukupno</w:t>
            </w:r>
          </w:p>
        </w:tc>
        <w:tc>
          <w:tcPr>
            <w:tcW w:w="921" w:type="pct"/>
            <w:shd w:val="clear" w:color="auto" w:fill="F2F2F2"/>
            <w:vAlign w:val="center"/>
          </w:tcPr>
          <w:p w:rsidR="00EB38FD" w:rsidRPr="005666B6" w:rsidRDefault="00EB38FD" w:rsidP="00EB38FD">
            <w:pPr>
              <w:jc w:val="right"/>
              <w:rPr>
                <w:rFonts w:asciiTheme="minorHAnsi" w:hAnsiTheme="minorHAnsi" w:cstheme="minorHAnsi"/>
                <w:b/>
                <w:lang w:val="hr-HR" w:eastAsia="hr-HR"/>
              </w:rPr>
            </w:pPr>
            <w:r w:rsidRPr="005666B6">
              <w:rPr>
                <w:rFonts w:asciiTheme="minorHAnsi" w:hAnsiTheme="minorHAnsi" w:cstheme="minorHAnsi"/>
                <w:b/>
                <w:lang w:val="hr-HR" w:eastAsia="hr-HR"/>
              </w:rPr>
              <w:t>11.190.144</w:t>
            </w:r>
          </w:p>
        </w:tc>
        <w:tc>
          <w:tcPr>
            <w:tcW w:w="921" w:type="pct"/>
            <w:shd w:val="clear" w:color="auto" w:fill="F2F2F2"/>
            <w:vAlign w:val="center"/>
          </w:tcPr>
          <w:p w:rsidR="00EB38FD" w:rsidRPr="005666B6" w:rsidRDefault="00EB38FD" w:rsidP="00EB38FD">
            <w:pPr>
              <w:jc w:val="right"/>
              <w:rPr>
                <w:rFonts w:asciiTheme="minorHAnsi" w:hAnsiTheme="minorHAnsi" w:cstheme="minorHAnsi"/>
                <w:b/>
                <w:lang w:val="hr-HR" w:eastAsia="hr-HR"/>
              </w:rPr>
            </w:pPr>
            <w:r w:rsidRPr="005666B6">
              <w:rPr>
                <w:rFonts w:asciiTheme="minorHAnsi" w:hAnsiTheme="minorHAnsi" w:cstheme="minorHAnsi"/>
                <w:b/>
                <w:lang w:val="hr-HR" w:eastAsia="hr-HR"/>
              </w:rPr>
              <w:t>9.414.691</w:t>
            </w:r>
          </w:p>
        </w:tc>
        <w:tc>
          <w:tcPr>
            <w:tcW w:w="920" w:type="pct"/>
            <w:shd w:val="clear" w:color="auto" w:fill="F2F2F2"/>
            <w:vAlign w:val="center"/>
          </w:tcPr>
          <w:p w:rsidR="00EB38FD" w:rsidRPr="005666B6" w:rsidRDefault="00EB38FD" w:rsidP="00EB38FD">
            <w:pPr>
              <w:jc w:val="right"/>
              <w:rPr>
                <w:rFonts w:asciiTheme="minorHAnsi" w:hAnsiTheme="minorHAnsi" w:cstheme="minorHAnsi"/>
                <w:b/>
                <w:lang w:val="hr-HR" w:eastAsia="hr-HR"/>
              </w:rPr>
            </w:pPr>
            <w:r w:rsidRPr="005666B6">
              <w:rPr>
                <w:rFonts w:asciiTheme="minorHAnsi" w:hAnsiTheme="minorHAnsi" w:cstheme="minorHAnsi"/>
                <w:b/>
                <w:lang w:val="hr-HR" w:eastAsia="hr-HR"/>
              </w:rPr>
              <w:t>84</w:t>
            </w:r>
          </w:p>
        </w:tc>
      </w:tr>
    </w:tbl>
    <w:bookmarkEnd w:id="6"/>
    <w:p w:rsidR="000978D2" w:rsidRPr="005666B6" w:rsidRDefault="000978D2" w:rsidP="000978D2">
      <w:pPr>
        <w:tabs>
          <w:tab w:val="left" w:pos="567"/>
        </w:tabs>
        <w:jc w:val="both"/>
        <w:outlineLvl w:val="0"/>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 xml:space="preserve">12.2. </w:t>
      </w:r>
      <w:r w:rsidRPr="005666B6">
        <w:rPr>
          <w:rFonts w:asciiTheme="minorHAnsi" w:hAnsiTheme="minorHAnsi" w:cstheme="minorHAnsi"/>
          <w:b/>
          <w:sz w:val="22"/>
          <w:szCs w:val="22"/>
          <w:lang w:val="hr-HR" w:eastAsia="hr-HR"/>
        </w:rPr>
        <w:tab/>
        <w:t>Ostali poslovni prihodi- nastavak</w:t>
      </w:r>
    </w:p>
    <w:p w:rsidR="000978D2" w:rsidRPr="005666B6" w:rsidRDefault="000978D2" w:rsidP="000978D2">
      <w:pPr>
        <w:pStyle w:val="Naslov3"/>
        <w:jc w:val="left"/>
        <w:rPr>
          <w:rFonts w:asciiTheme="minorHAnsi" w:hAnsiTheme="minorHAnsi" w:cstheme="minorHAnsi"/>
          <w:b w:val="0"/>
          <w:bCs w:val="0"/>
          <w:lang w:val="hr-HR" w:eastAsia="hr-HR"/>
        </w:rPr>
      </w:pPr>
    </w:p>
    <w:p w:rsidR="00EB38FD" w:rsidRPr="005666B6" w:rsidRDefault="00EB38FD" w:rsidP="000978D2">
      <w:pPr>
        <w:pStyle w:val="Naslov3"/>
        <w:jc w:val="lef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Prihodi od MMPI za održavanje otvorenosti Zračne luke Osijek</w:t>
      </w:r>
    </w:p>
    <w:p w:rsidR="00EB38FD" w:rsidRPr="005666B6" w:rsidRDefault="00EB38FD" w:rsidP="00EB38FD">
      <w:pPr>
        <w:jc w:val="both"/>
        <w:rPr>
          <w:rFonts w:asciiTheme="minorHAnsi" w:hAnsiTheme="minorHAnsi" w:cstheme="minorHAnsi"/>
          <w:noProof/>
          <w:sz w:val="22"/>
          <w:szCs w:val="22"/>
          <w:lang w:val="hr-HR"/>
        </w:rPr>
      </w:pPr>
      <w:r w:rsidRPr="005666B6">
        <w:rPr>
          <w:rFonts w:asciiTheme="minorHAnsi" w:hAnsiTheme="minorHAnsi" w:cstheme="minorHAnsi"/>
          <w:noProof/>
          <w:sz w:val="22"/>
          <w:szCs w:val="22"/>
          <w:lang w:val="hr-HR"/>
        </w:rPr>
        <w:t>Dana 18. listopada 2018. godine MMPI donijelo je Odluku o obvezi otvorenosti Zračne luke Osijek d.o.o. za javni zračni promet u razdoblju od 2019.-2023. godine.</w:t>
      </w:r>
    </w:p>
    <w:p w:rsidR="00EB38FD" w:rsidRPr="005666B6" w:rsidRDefault="00EB38FD" w:rsidP="00EB38FD">
      <w:pPr>
        <w:pStyle w:val="ListParagraph1"/>
        <w:spacing w:line="240" w:lineRule="auto"/>
        <w:ind w:left="0"/>
        <w:jc w:val="both"/>
        <w:rPr>
          <w:rFonts w:asciiTheme="minorHAnsi" w:hAnsiTheme="minorHAnsi" w:cstheme="minorHAnsi"/>
          <w:bCs/>
          <w:noProof/>
          <w:sz w:val="22"/>
          <w:szCs w:val="22"/>
          <w:lang w:val="hr-HR"/>
        </w:rPr>
      </w:pPr>
      <w:r w:rsidRPr="005666B6">
        <w:rPr>
          <w:rFonts w:asciiTheme="minorHAnsi" w:hAnsiTheme="minorHAnsi" w:cstheme="minorHAnsi"/>
          <w:noProof/>
          <w:sz w:val="22"/>
          <w:szCs w:val="22"/>
          <w:lang w:val="hr-HR"/>
        </w:rPr>
        <w:t>Za vrijeme otvorenosti Zračna luka Osijek d.o.o. obvezna je obavljati i imati u pripravnosti sve kapacitete koji se odnose na primarnu djelatnost (prihvat i otpremu zrakoplova, putnika, prtljage i robe</w:t>
      </w:r>
      <w:r w:rsidRPr="005666B6">
        <w:rPr>
          <w:rFonts w:asciiTheme="minorHAnsi" w:hAnsiTheme="minorHAnsi" w:cstheme="minorHAnsi"/>
          <w:bCs/>
          <w:noProof/>
          <w:sz w:val="22"/>
          <w:szCs w:val="22"/>
          <w:lang w:val="hr-HR"/>
        </w:rPr>
        <w:t>).</w:t>
      </w:r>
    </w:p>
    <w:p w:rsidR="00EB38FD" w:rsidRPr="005666B6" w:rsidRDefault="00EB38FD" w:rsidP="00EB38FD">
      <w:pPr>
        <w:jc w:val="both"/>
        <w:rPr>
          <w:rFonts w:asciiTheme="minorHAnsi" w:hAnsiTheme="minorHAnsi" w:cstheme="minorHAnsi"/>
          <w:noProof/>
          <w:sz w:val="22"/>
          <w:szCs w:val="22"/>
          <w:lang w:val="hr-HR"/>
        </w:rPr>
      </w:pPr>
      <w:r w:rsidRPr="005666B6">
        <w:rPr>
          <w:rFonts w:asciiTheme="minorHAnsi" w:hAnsiTheme="minorHAnsi" w:cstheme="minorHAnsi"/>
          <w:noProof/>
          <w:sz w:val="22"/>
          <w:szCs w:val="22"/>
          <w:lang w:val="hr-HR"/>
        </w:rPr>
        <w:t>Naknada za pojedinu poslovnu godinu iznosi:</w:t>
      </w:r>
    </w:p>
    <w:p w:rsidR="00EB38FD" w:rsidRPr="005666B6" w:rsidRDefault="00EB38FD" w:rsidP="00EB38FD">
      <w:pPr>
        <w:jc w:val="both"/>
        <w:rPr>
          <w:rFonts w:asciiTheme="minorHAnsi" w:hAnsiTheme="minorHAnsi" w:cstheme="minorHAnsi"/>
          <w:noProof/>
          <w:sz w:val="22"/>
          <w:szCs w:val="22"/>
          <w:lang w:val="hr-HR"/>
        </w:rPr>
      </w:pPr>
      <w:r w:rsidRPr="005666B6">
        <w:rPr>
          <w:rFonts w:asciiTheme="minorHAnsi" w:hAnsiTheme="minorHAnsi" w:cstheme="minorHAnsi"/>
          <w:noProof/>
          <w:sz w:val="22"/>
          <w:szCs w:val="22"/>
          <w:lang w:val="hr-HR"/>
        </w:rPr>
        <w:t>2019. g.    6.500.000 kuna</w:t>
      </w:r>
    </w:p>
    <w:p w:rsidR="00EB38FD" w:rsidRPr="005666B6" w:rsidRDefault="00EB38FD" w:rsidP="00EB38FD">
      <w:pPr>
        <w:jc w:val="both"/>
        <w:rPr>
          <w:rFonts w:asciiTheme="minorHAnsi" w:hAnsiTheme="minorHAnsi" w:cstheme="minorHAnsi"/>
          <w:noProof/>
          <w:sz w:val="22"/>
          <w:szCs w:val="22"/>
          <w:lang w:val="hr-HR"/>
        </w:rPr>
      </w:pPr>
      <w:r w:rsidRPr="005666B6">
        <w:rPr>
          <w:rFonts w:asciiTheme="minorHAnsi" w:hAnsiTheme="minorHAnsi" w:cstheme="minorHAnsi"/>
          <w:noProof/>
          <w:sz w:val="22"/>
          <w:szCs w:val="22"/>
          <w:lang w:val="hr-HR"/>
        </w:rPr>
        <w:t>2020. g.    6.450.000 kuna</w:t>
      </w:r>
    </w:p>
    <w:p w:rsidR="00EB38FD" w:rsidRPr="005666B6" w:rsidRDefault="00EB38FD" w:rsidP="00EB38FD">
      <w:pPr>
        <w:jc w:val="both"/>
        <w:rPr>
          <w:rFonts w:asciiTheme="minorHAnsi" w:hAnsiTheme="minorHAnsi" w:cstheme="minorHAnsi"/>
          <w:noProof/>
          <w:sz w:val="22"/>
          <w:szCs w:val="22"/>
          <w:lang w:val="hr-HR"/>
        </w:rPr>
      </w:pPr>
      <w:r w:rsidRPr="005666B6">
        <w:rPr>
          <w:rFonts w:asciiTheme="minorHAnsi" w:hAnsiTheme="minorHAnsi" w:cstheme="minorHAnsi"/>
          <w:noProof/>
          <w:sz w:val="22"/>
          <w:szCs w:val="22"/>
          <w:lang w:val="hr-HR"/>
        </w:rPr>
        <w:t>2021. g.    6.400.000 kuna</w:t>
      </w:r>
    </w:p>
    <w:p w:rsidR="00EB38FD" w:rsidRPr="005666B6" w:rsidRDefault="00EB38FD" w:rsidP="00EB38FD">
      <w:pPr>
        <w:jc w:val="both"/>
        <w:rPr>
          <w:rFonts w:asciiTheme="minorHAnsi" w:hAnsiTheme="minorHAnsi" w:cstheme="minorHAnsi"/>
          <w:noProof/>
          <w:sz w:val="22"/>
          <w:szCs w:val="22"/>
          <w:lang w:val="hr-HR"/>
        </w:rPr>
      </w:pPr>
      <w:r w:rsidRPr="005666B6">
        <w:rPr>
          <w:rFonts w:asciiTheme="minorHAnsi" w:hAnsiTheme="minorHAnsi" w:cstheme="minorHAnsi"/>
          <w:noProof/>
          <w:sz w:val="22"/>
          <w:szCs w:val="22"/>
          <w:lang w:val="hr-HR"/>
        </w:rPr>
        <w:t>2022. g.    6.350.000 kuna</w:t>
      </w:r>
    </w:p>
    <w:p w:rsidR="00EB38FD" w:rsidRPr="005666B6" w:rsidRDefault="00EB38FD" w:rsidP="00EB38FD">
      <w:pPr>
        <w:jc w:val="both"/>
        <w:rPr>
          <w:rFonts w:asciiTheme="minorHAnsi" w:hAnsiTheme="minorHAnsi" w:cstheme="minorHAnsi"/>
          <w:noProof/>
          <w:sz w:val="22"/>
          <w:szCs w:val="22"/>
          <w:lang w:val="hr-HR"/>
        </w:rPr>
      </w:pPr>
      <w:r w:rsidRPr="005666B6">
        <w:rPr>
          <w:rFonts w:asciiTheme="minorHAnsi" w:hAnsiTheme="minorHAnsi" w:cstheme="minorHAnsi"/>
          <w:noProof/>
          <w:sz w:val="22"/>
          <w:szCs w:val="22"/>
          <w:lang w:val="hr-HR"/>
        </w:rPr>
        <w:t>2023. g.    6.300.000 kuna</w:t>
      </w:r>
    </w:p>
    <w:p w:rsidR="00EB38FD" w:rsidRPr="005666B6" w:rsidRDefault="00EB38FD" w:rsidP="00EB38FD">
      <w:pPr>
        <w:jc w:val="both"/>
        <w:rPr>
          <w:rFonts w:asciiTheme="minorHAnsi" w:hAnsiTheme="minorHAnsi" w:cstheme="minorHAnsi"/>
          <w:sz w:val="22"/>
          <w:szCs w:val="22"/>
        </w:rPr>
      </w:pPr>
    </w:p>
    <w:p w:rsidR="00EB38FD" w:rsidRPr="005666B6" w:rsidRDefault="00EB38FD" w:rsidP="00EB38FD">
      <w:pPr>
        <w:tabs>
          <w:tab w:val="left" w:pos="3969"/>
        </w:tabs>
        <w:jc w:val="both"/>
        <w:outlineLvl w:val="0"/>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Prihodi od državnih potpora (HSFI 15. točka 37, odnosno MRS-20)</w:t>
      </w:r>
    </w:p>
    <w:p w:rsidR="000978D2" w:rsidRPr="005666B6" w:rsidRDefault="000978D2" w:rsidP="00EB38FD">
      <w:pPr>
        <w:tabs>
          <w:tab w:val="left" w:pos="3969"/>
        </w:tabs>
        <w:jc w:val="both"/>
        <w:outlineLvl w:val="0"/>
        <w:rPr>
          <w:rFonts w:asciiTheme="minorHAnsi" w:hAnsiTheme="minorHAnsi" w:cstheme="minorHAnsi"/>
          <w:b/>
          <w:sz w:val="22"/>
          <w:szCs w:val="22"/>
          <w:lang w:val="hr-HR" w:eastAsia="hr-HR"/>
        </w:rPr>
      </w:pPr>
    </w:p>
    <w:p w:rsidR="00EB38FD" w:rsidRPr="005666B6" w:rsidRDefault="00EB38FD" w:rsidP="00EB38FD">
      <w:pPr>
        <w:tabs>
          <w:tab w:val="left" w:pos="3969"/>
        </w:tabs>
        <w:jc w:val="both"/>
        <w:outlineLvl w:val="0"/>
        <w:rPr>
          <w:rFonts w:asciiTheme="minorHAnsi" w:hAnsiTheme="minorHAnsi" w:cstheme="minorHAnsi"/>
          <w:color w:val="000000"/>
          <w:sz w:val="22"/>
          <w:szCs w:val="22"/>
          <w:lang w:val="hr-HR" w:eastAsia="hr-HR"/>
        </w:rPr>
      </w:pPr>
      <w:r w:rsidRPr="005666B6">
        <w:rPr>
          <w:rFonts w:asciiTheme="minorHAnsi" w:hAnsiTheme="minorHAnsi" w:cstheme="minorHAnsi"/>
          <w:color w:val="000000"/>
          <w:sz w:val="22"/>
          <w:szCs w:val="22"/>
          <w:lang w:val="hr-HR" w:eastAsia="hr-HR"/>
        </w:rPr>
        <w:t>Tijekom 2020. godine rashod amortizacije za nabavljena sredstva iz kapitalnih ulaganja iznosio je 1.583.759 kune, što uz trošak financiran iz kapitalnih ulaganja u iznosu od 149.000 kunu čini ukupan rashod od 1.732.759 kune te je i u prihod prenesen iznos od 1.732.759 kn, koliko je iznosila amortizacija za objekte i opremu nabavljenu iz sredstava državnog proračuna, te tekuće i investicijsko održavanje opreme.</w:t>
      </w:r>
    </w:p>
    <w:p w:rsidR="000978D2" w:rsidRPr="005666B6" w:rsidRDefault="000978D2" w:rsidP="00EB38FD">
      <w:pPr>
        <w:tabs>
          <w:tab w:val="left" w:pos="3969"/>
        </w:tabs>
        <w:jc w:val="both"/>
        <w:outlineLvl w:val="0"/>
        <w:rPr>
          <w:rFonts w:asciiTheme="minorHAnsi" w:hAnsiTheme="minorHAnsi" w:cstheme="minorHAnsi"/>
          <w:color w:val="000000"/>
          <w:sz w:val="22"/>
          <w:szCs w:val="22"/>
          <w:lang w:val="hr-HR" w:eastAsia="hr-HR"/>
        </w:rPr>
      </w:pPr>
    </w:p>
    <w:p w:rsidR="00EB38FD" w:rsidRPr="005666B6" w:rsidRDefault="00EB38FD" w:rsidP="00EB38FD">
      <w:pPr>
        <w:tabs>
          <w:tab w:val="left" w:pos="840"/>
          <w:tab w:val="decimal" w:pos="8500"/>
        </w:tabs>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 xml:space="preserve">Zračna luka Osijek je 2019. godine podigla dugoročni kredit putem HPB i HBOR-a u visini  22.000.000 kuna, uz državno jamstvo od 80%, što čini 17.600.000 kuna za zatvaranje obveza prema financijskim institucijama, dobavljačima i drugim obvezama uz kamatu 1,70% , uz rok otplate 10 godina i dvije godine počeka, razlika između referentne kamatne stope izračunate za krajnjeg korisnika i efektivne kamatne stope čini potporu male vrijednosti u iznosu od 1.045.122,79  kn za cijelo razdoblje otplate kredita. Ova potpora knjiži se sukladno MRS-20, točka 10.A ( veza točka 9. i 11.). Potporu male vrijednosti smo stavili na vremenska razgraničenja te se svaki mjesec prilikom plaćanja redovnih kamata  na troškove kamata priznaje i dio kamata koji čini potporu male vrijednosti. Istovremeno se taj trošak kamata priznaje i u prihode po MRS-u 20, točka 10A. za 2020. godinu to je iznos od 54.434 kune. </w:t>
      </w:r>
    </w:p>
    <w:p w:rsidR="000978D2" w:rsidRPr="005666B6" w:rsidRDefault="000978D2" w:rsidP="00EB38FD">
      <w:pPr>
        <w:tabs>
          <w:tab w:val="left" w:pos="840"/>
          <w:tab w:val="decimal" w:pos="8500"/>
        </w:tabs>
        <w:jc w:val="both"/>
        <w:rPr>
          <w:rFonts w:asciiTheme="minorHAnsi" w:hAnsiTheme="minorHAnsi" w:cstheme="minorHAnsi"/>
          <w:color w:val="000000"/>
          <w:sz w:val="22"/>
          <w:szCs w:val="22"/>
          <w:lang w:val="hr-HR" w:eastAsia="hr-HR"/>
        </w:rPr>
      </w:pPr>
    </w:p>
    <w:p w:rsidR="00EB38FD" w:rsidRPr="005666B6" w:rsidRDefault="00EB38FD" w:rsidP="00EB38FD">
      <w:pPr>
        <w:tabs>
          <w:tab w:val="left" w:pos="3969"/>
        </w:tabs>
        <w:jc w:val="both"/>
        <w:outlineLvl w:val="0"/>
        <w:rPr>
          <w:rFonts w:asciiTheme="minorHAnsi" w:hAnsiTheme="minorHAnsi" w:cstheme="minorHAnsi"/>
          <w:color w:val="000000"/>
          <w:sz w:val="22"/>
          <w:szCs w:val="22"/>
          <w:lang w:val="hr-HR" w:eastAsia="hr-HR"/>
        </w:rPr>
      </w:pPr>
      <w:r w:rsidRPr="005666B6">
        <w:rPr>
          <w:rFonts w:asciiTheme="minorHAnsi" w:hAnsiTheme="minorHAnsi" w:cstheme="minorHAnsi"/>
          <w:color w:val="000000"/>
          <w:sz w:val="22"/>
          <w:szCs w:val="22"/>
          <w:lang w:val="hr-HR" w:eastAsia="hr-HR"/>
        </w:rPr>
        <w:t>Na taj način, prikazivanjem obračunskih prihoda bez priliva sredstava i priznavanjem troškova u istom iznosu, ne dolazi do promjene rezultata.</w:t>
      </w:r>
      <w:bookmarkStart w:id="7" w:name="_Hlk39838261"/>
      <w:r w:rsidR="000978D2" w:rsidRPr="005666B6">
        <w:rPr>
          <w:rFonts w:asciiTheme="minorHAnsi" w:hAnsiTheme="minorHAnsi" w:cstheme="minorHAnsi"/>
          <w:color w:val="000000"/>
          <w:sz w:val="22"/>
          <w:szCs w:val="22"/>
          <w:lang w:val="hr-HR" w:eastAsia="hr-HR"/>
        </w:rPr>
        <w:t xml:space="preserve"> </w:t>
      </w:r>
      <w:r w:rsidRPr="005666B6">
        <w:rPr>
          <w:rFonts w:asciiTheme="minorHAnsi" w:hAnsiTheme="minorHAnsi" w:cstheme="minorHAnsi"/>
          <w:color w:val="000000"/>
          <w:sz w:val="22"/>
          <w:szCs w:val="22"/>
          <w:lang w:val="hr-HR" w:eastAsia="hr-HR"/>
        </w:rPr>
        <w:t>Prihodi od Osječko-baranjske županije u 2020. godini iznosili su 500.000 kuna dok su prihodi od Grada Osijeka za poticanje letenja na Zračnoj luci Osijek za 2020. godinu izostali.</w:t>
      </w:r>
    </w:p>
    <w:p w:rsidR="000978D2" w:rsidRPr="005666B6" w:rsidRDefault="000978D2" w:rsidP="00EB38FD">
      <w:pPr>
        <w:tabs>
          <w:tab w:val="left" w:pos="3969"/>
        </w:tabs>
        <w:jc w:val="both"/>
        <w:outlineLvl w:val="0"/>
        <w:rPr>
          <w:rFonts w:asciiTheme="minorHAnsi" w:hAnsiTheme="minorHAnsi" w:cstheme="minorHAnsi"/>
          <w:color w:val="000000"/>
          <w:sz w:val="22"/>
          <w:szCs w:val="22"/>
          <w:lang w:val="hr-HR" w:eastAsia="hr-HR"/>
        </w:rPr>
      </w:pPr>
    </w:p>
    <w:p w:rsidR="000978D2" w:rsidRPr="005666B6" w:rsidRDefault="000978D2" w:rsidP="00EB38FD">
      <w:pPr>
        <w:tabs>
          <w:tab w:val="left" w:pos="3969"/>
        </w:tabs>
        <w:jc w:val="both"/>
        <w:outlineLvl w:val="0"/>
        <w:rPr>
          <w:rFonts w:asciiTheme="minorHAnsi" w:hAnsiTheme="minorHAnsi" w:cstheme="minorHAnsi"/>
          <w:color w:val="000000"/>
          <w:sz w:val="22"/>
          <w:szCs w:val="22"/>
          <w:lang w:val="hr-HR" w:eastAsia="hr-HR"/>
        </w:rPr>
      </w:pPr>
    </w:p>
    <w:p w:rsidR="000978D2" w:rsidRPr="005666B6" w:rsidRDefault="000978D2" w:rsidP="00EB38FD">
      <w:pPr>
        <w:tabs>
          <w:tab w:val="left" w:pos="3969"/>
        </w:tabs>
        <w:jc w:val="both"/>
        <w:outlineLvl w:val="0"/>
        <w:rPr>
          <w:rFonts w:asciiTheme="minorHAnsi" w:hAnsiTheme="minorHAnsi" w:cstheme="minorHAnsi"/>
          <w:color w:val="000000"/>
          <w:sz w:val="22"/>
          <w:szCs w:val="22"/>
          <w:lang w:val="hr-HR" w:eastAsia="hr-HR"/>
        </w:rPr>
      </w:pPr>
    </w:p>
    <w:p w:rsidR="000978D2" w:rsidRPr="005666B6" w:rsidRDefault="000978D2" w:rsidP="00EB38FD">
      <w:pPr>
        <w:tabs>
          <w:tab w:val="left" w:pos="3969"/>
        </w:tabs>
        <w:jc w:val="both"/>
        <w:outlineLvl w:val="0"/>
        <w:rPr>
          <w:rFonts w:asciiTheme="minorHAnsi" w:hAnsiTheme="minorHAnsi" w:cstheme="minorHAnsi"/>
          <w:color w:val="000000"/>
          <w:sz w:val="22"/>
          <w:szCs w:val="22"/>
          <w:lang w:val="hr-HR" w:eastAsia="hr-HR"/>
        </w:rPr>
      </w:pPr>
    </w:p>
    <w:p w:rsidR="000978D2" w:rsidRPr="005666B6" w:rsidRDefault="000978D2" w:rsidP="00EB38FD">
      <w:pPr>
        <w:tabs>
          <w:tab w:val="left" w:pos="3969"/>
        </w:tabs>
        <w:jc w:val="both"/>
        <w:outlineLvl w:val="0"/>
        <w:rPr>
          <w:rFonts w:asciiTheme="minorHAnsi" w:hAnsiTheme="minorHAnsi" w:cstheme="minorHAnsi"/>
          <w:color w:val="000000"/>
          <w:sz w:val="22"/>
          <w:szCs w:val="22"/>
          <w:lang w:val="hr-HR" w:eastAsia="hr-HR"/>
        </w:rPr>
      </w:pPr>
    </w:p>
    <w:p w:rsidR="000978D2" w:rsidRPr="005666B6" w:rsidRDefault="000978D2" w:rsidP="00EB38FD">
      <w:pPr>
        <w:tabs>
          <w:tab w:val="left" w:pos="3969"/>
        </w:tabs>
        <w:jc w:val="both"/>
        <w:outlineLvl w:val="0"/>
        <w:rPr>
          <w:rFonts w:asciiTheme="minorHAnsi" w:hAnsiTheme="minorHAnsi" w:cstheme="minorHAnsi"/>
          <w:color w:val="000000"/>
          <w:sz w:val="22"/>
          <w:szCs w:val="22"/>
          <w:lang w:val="hr-HR" w:eastAsia="hr-HR"/>
        </w:rPr>
      </w:pPr>
    </w:p>
    <w:p w:rsidR="000978D2" w:rsidRPr="005666B6" w:rsidRDefault="000978D2" w:rsidP="00EB38FD">
      <w:pPr>
        <w:tabs>
          <w:tab w:val="left" w:pos="3969"/>
        </w:tabs>
        <w:jc w:val="both"/>
        <w:outlineLvl w:val="0"/>
        <w:rPr>
          <w:rFonts w:asciiTheme="minorHAnsi" w:hAnsiTheme="minorHAnsi" w:cstheme="minorHAnsi"/>
          <w:color w:val="000000"/>
          <w:sz w:val="22"/>
          <w:szCs w:val="22"/>
          <w:lang w:val="hr-HR" w:eastAsia="hr-HR"/>
        </w:rPr>
      </w:pPr>
    </w:p>
    <w:p w:rsidR="000978D2" w:rsidRPr="005666B6" w:rsidRDefault="000978D2" w:rsidP="00EB38FD">
      <w:pPr>
        <w:tabs>
          <w:tab w:val="left" w:pos="3969"/>
        </w:tabs>
        <w:jc w:val="both"/>
        <w:outlineLvl w:val="0"/>
        <w:rPr>
          <w:rFonts w:asciiTheme="minorHAnsi" w:hAnsiTheme="minorHAnsi" w:cstheme="minorHAnsi"/>
          <w:color w:val="000000"/>
          <w:sz w:val="22"/>
          <w:szCs w:val="22"/>
          <w:lang w:val="hr-HR" w:eastAsia="hr-HR"/>
        </w:rPr>
      </w:pPr>
    </w:p>
    <w:p w:rsidR="000978D2" w:rsidRPr="005666B6" w:rsidRDefault="000978D2" w:rsidP="00EB38FD">
      <w:pPr>
        <w:tabs>
          <w:tab w:val="left" w:pos="3969"/>
        </w:tabs>
        <w:jc w:val="both"/>
        <w:outlineLvl w:val="0"/>
        <w:rPr>
          <w:rFonts w:asciiTheme="minorHAnsi" w:hAnsiTheme="minorHAnsi" w:cstheme="minorHAnsi"/>
          <w:color w:val="000000"/>
          <w:sz w:val="22"/>
          <w:szCs w:val="22"/>
          <w:lang w:val="hr-HR" w:eastAsia="hr-HR"/>
        </w:rPr>
      </w:pPr>
    </w:p>
    <w:p w:rsidR="000978D2" w:rsidRPr="005666B6" w:rsidRDefault="000978D2" w:rsidP="000978D2">
      <w:pPr>
        <w:tabs>
          <w:tab w:val="left" w:pos="567"/>
        </w:tabs>
        <w:jc w:val="both"/>
        <w:outlineLvl w:val="0"/>
        <w:rPr>
          <w:rFonts w:asciiTheme="minorHAnsi" w:hAnsiTheme="minorHAnsi" w:cstheme="minorHAnsi"/>
          <w:b/>
          <w:sz w:val="22"/>
          <w:szCs w:val="22"/>
          <w:lang w:val="hr-HR" w:eastAsia="hr-HR"/>
        </w:rPr>
      </w:pPr>
    </w:p>
    <w:p w:rsidR="000978D2" w:rsidRPr="005666B6" w:rsidRDefault="000978D2" w:rsidP="0088662F">
      <w:pPr>
        <w:tabs>
          <w:tab w:val="left" w:pos="567"/>
        </w:tabs>
        <w:jc w:val="both"/>
        <w:outlineLvl w:val="0"/>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 xml:space="preserve">12.2. </w:t>
      </w:r>
      <w:r w:rsidRPr="005666B6">
        <w:rPr>
          <w:rFonts w:asciiTheme="minorHAnsi" w:hAnsiTheme="minorHAnsi" w:cstheme="minorHAnsi"/>
          <w:b/>
          <w:sz w:val="22"/>
          <w:szCs w:val="22"/>
          <w:lang w:val="hr-HR" w:eastAsia="hr-HR"/>
        </w:rPr>
        <w:tab/>
        <w:t>Ostali poslovni prihodi- nastavak</w:t>
      </w:r>
    </w:p>
    <w:bookmarkEnd w:id="7"/>
    <w:p w:rsidR="00EB38FD" w:rsidRPr="005666B6" w:rsidRDefault="00EB38FD" w:rsidP="00EB38FD">
      <w:pPr>
        <w:tabs>
          <w:tab w:val="left" w:pos="3969"/>
        </w:tabs>
        <w:ind w:left="426"/>
        <w:jc w:val="both"/>
        <w:outlineLvl w:val="0"/>
        <w:rPr>
          <w:rFonts w:asciiTheme="minorHAnsi" w:hAnsiTheme="minorHAnsi" w:cstheme="minorHAnsi"/>
          <w:szCs w:val="24"/>
          <w:lang w:val="hr-HR" w:eastAsia="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6"/>
        <w:gridCol w:w="2048"/>
        <w:gridCol w:w="2046"/>
      </w:tblGrid>
      <w:tr w:rsidR="00EB38FD" w:rsidRPr="005666B6" w:rsidTr="00EB38FD">
        <w:tc>
          <w:tcPr>
            <w:tcW w:w="2741" w:type="pct"/>
            <w:shd w:val="clear" w:color="auto" w:fill="F2F2F2"/>
            <w:vAlign w:val="center"/>
          </w:tcPr>
          <w:p w:rsidR="00EB38FD" w:rsidRPr="005666B6" w:rsidRDefault="00EB38FD" w:rsidP="00EB38FD">
            <w:pPr>
              <w:tabs>
                <w:tab w:val="left" w:pos="840"/>
              </w:tabs>
              <w:jc w:val="center"/>
              <w:rPr>
                <w:rFonts w:asciiTheme="minorHAnsi" w:hAnsiTheme="minorHAnsi" w:cstheme="minorHAnsi"/>
                <w:b/>
                <w:sz w:val="22"/>
                <w:szCs w:val="22"/>
                <w:lang w:val="hr-HR" w:eastAsia="hr-HR"/>
              </w:rPr>
            </w:pPr>
          </w:p>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Rezultat poslovanja</w:t>
            </w:r>
          </w:p>
          <w:p w:rsidR="00EB38FD" w:rsidRPr="005666B6" w:rsidRDefault="00EB38FD" w:rsidP="00EB38FD">
            <w:pPr>
              <w:tabs>
                <w:tab w:val="left" w:pos="840"/>
              </w:tabs>
              <w:jc w:val="center"/>
              <w:rPr>
                <w:rFonts w:asciiTheme="minorHAnsi" w:hAnsiTheme="minorHAnsi" w:cstheme="minorHAnsi"/>
                <w:b/>
                <w:sz w:val="22"/>
                <w:szCs w:val="22"/>
                <w:lang w:val="hr-HR" w:eastAsia="hr-HR"/>
              </w:rPr>
            </w:pPr>
          </w:p>
        </w:tc>
        <w:tc>
          <w:tcPr>
            <w:tcW w:w="1130" w:type="pct"/>
            <w:shd w:val="clear" w:color="auto" w:fill="F2F2F2"/>
            <w:vAlign w:val="center"/>
          </w:tcPr>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2019.g.</w:t>
            </w:r>
          </w:p>
        </w:tc>
        <w:tc>
          <w:tcPr>
            <w:tcW w:w="1129" w:type="pct"/>
            <w:shd w:val="clear" w:color="auto" w:fill="F2F2F2"/>
            <w:vAlign w:val="center"/>
          </w:tcPr>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2020.g.</w:t>
            </w:r>
          </w:p>
        </w:tc>
      </w:tr>
      <w:tr w:rsidR="00EB38FD" w:rsidRPr="005666B6" w:rsidTr="00EB38FD">
        <w:tc>
          <w:tcPr>
            <w:tcW w:w="2741" w:type="pct"/>
            <w:vAlign w:val="center"/>
          </w:tcPr>
          <w:p w:rsidR="00EB38FD" w:rsidRPr="005666B6" w:rsidRDefault="00EB38FD" w:rsidP="00EB38FD">
            <w:pPr>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Ukupni prihodi (po RDG)</w:t>
            </w:r>
          </w:p>
        </w:tc>
        <w:tc>
          <w:tcPr>
            <w:tcW w:w="1130" w:type="pct"/>
            <w:vAlign w:val="center"/>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15.934.071</w:t>
            </w:r>
          </w:p>
        </w:tc>
        <w:tc>
          <w:tcPr>
            <w:tcW w:w="1129" w:type="pct"/>
            <w:vAlign w:val="center"/>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11.923.580</w:t>
            </w:r>
          </w:p>
        </w:tc>
      </w:tr>
      <w:tr w:rsidR="00EB38FD" w:rsidRPr="005666B6" w:rsidTr="00EB38FD">
        <w:tc>
          <w:tcPr>
            <w:tcW w:w="2741" w:type="pct"/>
            <w:vAlign w:val="center"/>
          </w:tcPr>
          <w:p w:rsidR="00EB38FD" w:rsidRPr="005666B6" w:rsidRDefault="00EB38FD" w:rsidP="007E09BE">
            <w:pPr>
              <w:numPr>
                <w:ilvl w:val="0"/>
                <w:numId w:val="13"/>
              </w:numPr>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Prihodi po MRS-20</w:t>
            </w:r>
          </w:p>
        </w:tc>
        <w:tc>
          <w:tcPr>
            <w:tcW w:w="1130" w:type="pct"/>
            <w:vAlign w:val="center"/>
          </w:tcPr>
          <w:p w:rsidR="00EB38FD" w:rsidRPr="005666B6" w:rsidRDefault="000978D2"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w:t>
            </w:r>
            <w:r w:rsidR="00EB38FD" w:rsidRPr="005666B6">
              <w:rPr>
                <w:rFonts w:asciiTheme="minorHAnsi" w:hAnsiTheme="minorHAnsi" w:cstheme="minorHAnsi"/>
                <w:sz w:val="22"/>
                <w:szCs w:val="22"/>
                <w:lang w:val="hr-HR" w:eastAsia="hr-HR"/>
              </w:rPr>
              <w:t>2.064.667</w:t>
            </w:r>
            <w:r w:rsidRPr="005666B6">
              <w:rPr>
                <w:rFonts w:asciiTheme="minorHAnsi" w:hAnsiTheme="minorHAnsi" w:cstheme="minorHAnsi"/>
                <w:sz w:val="22"/>
                <w:szCs w:val="22"/>
                <w:lang w:val="hr-HR" w:eastAsia="hr-HR"/>
              </w:rPr>
              <w:t>)</w:t>
            </w:r>
          </w:p>
        </w:tc>
        <w:tc>
          <w:tcPr>
            <w:tcW w:w="1129" w:type="pct"/>
            <w:vAlign w:val="center"/>
          </w:tcPr>
          <w:p w:rsidR="00EB38FD" w:rsidRPr="005666B6" w:rsidRDefault="000978D2"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w:t>
            </w:r>
            <w:r w:rsidR="00EB38FD" w:rsidRPr="005666B6">
              <w:rPr>
                <w:rFonts w:asciiTheme="minorHAnsi" w:hAnsiTheme="minorHAnsi" w:cstheme="minorHAnsi"/>
                <w:sz w:val="22"/>
                <w:szCs w:val="22"/>
                <w:lang w:val="hr-HR" w:eastAsia="hr-HR"/>
              </w:rPr>
              <w:t>1.732.759</w:t>
            </w:r>
            <w:r w:rsidRPr="005666B6">
              <w:rPr>
                <w:rFonts w:asciiTheme="minorHAnsi" w:hAnsiTheme="minorHAnsi" w:cstheme="minorHAnsi"/>
                <w:sz w:val="22"/>
                <w:szCs w:val="22"/>
                <w:lang w:val="hr-HR" w:eastAsia="hr-HR"/>
              </w:rPr>
              <w:t>)</w:t>
            </w:r>
          </w:p>
        </w:tc>
      </w:tr>
      <w:tr w:rsidR="00EB38FD" w:rsidRPr="005666B6" w:rsidTr="00EB38FD">
        <w:tc>
          <w:tcPr>
            <w:tcW w:w="2741" w:type="pct"/>
            <w:vAlign w:val="center"/>
          </w:tcPr>
          <w:p w:rsidR="00EB38FD" w:rsidRPr="005666B6" w:rsidRDefault="00EB38FD" w:rsidP="00EB38FD">
            <w:pP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Ukupni prihodi bez obračunske Kategorije po MRS-20</w:t>
            </w:r>
          </w:p>
        </w:tc>
        <w:tc>
          <w:tcPr>
            <w:tcW w:w="1130" w:type="pct"/>
            <w:vAlign w:val="center"/>
          </w:tcPr>
          <w:p w:rsidR="00EB38FD" w:rsidRPr="005666B6" w:rsidRDefault="00EB38FD" w:rsidP="00EB38FD">
            <w:pPr>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13.869.404</w:t>
            </w:r>
          </w:p>
        </w:tc>
        <w:tc>
          <w:tcPr>
            <w:tcW w:w="1129" w:type="pct"/>
            <w:vAlign w:val="center"/>
          </w:tcPr>
          <w:p w:rsidR="00EB38FD" w:rsidRPr="005666B6" w:rsidRDefault="00EB38FD" w:rsidP="00EB38FD">
            <w:pPr>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10.190.821</w:t>
            </w:r>
          </w:p>
        </w:tc>
      </w:tr>
      <w:tr w:rsidR="00EB38FD" w:rsidRPr="005666B6" w:rsidTr="00EB38FD">
        <w:tc>
          <w:tcPr>
            <w:tcW w:w="2741" w:type="pct"/>
            <w:vAlign w:val="center"/>
          </w:tcPr>
          <w:p w:rsidR="00EB38FD" w:rsidRPr="005666B6" w:rsidRDefault="00EB38FD" w:rsidP="00EB38FD">
            <w:pPr>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Ukupni  rashodi (po RDG)</w:t>
            </w:r>
          </w:p>
        </w:tc>
        <w:tc>
          <w:tcPr>
            <w:tcW w:w="1130" w:type="pct"/>
            <w:vAlign w:val="center"/>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15.364.690</w:t>
            </w:r>
          </w:p>
        </w:tc>
        <w:tc>
          <w:tcPr>
            <w:tcW w:w="1129" w:type="pct"/>
            <w:vAlign w:val="center"/>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12.964.282</w:t>
            </w:r>
          </w:p>
        </w:tc>
      </w:tr>
      <w:tr w:rsidR="00EB38FD" w:rsidRPr="005666B6" w:rsidTr="00EB38FD">
        <w:tc>
          <w:tcPr>
            <w:tcW w:w="2741" w:type="pct"/>
            <w:vAlign w:val="center"/>
          </w:tcPr>
          <w:p w:rsidR="00EB38FD" w:rsidRPr="005666B6" w:rsidRDefault="00EB38FD" w:rsidP="007E09BE">
            <w:pPr>
              <w:numPr>
                <w:ilvl w:val="0"/>
                <w:numId w:val="13"/>
              </w:numPr>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 xml:space="preserve">Rashodi AM i rashodi kapitalnih ulaganja u tekućem razdoblju rashodi kamata </w:t>
            </w:r>
          </w:p>
        </w:tc>
        <w:tc>
          <w:tcPr>
            <w:tcW w:w="1130" w:type="pct"/>
            <w:vAlign w:val="center"/>
          </w:tcPr>
          <w:p w:rsidR="00EB38FD" w:rsidRPr="005666B6" w:rsidRDefault="000978D2"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w:t>
            </w:r>
            <w:r w:rsidR="00EB38FD" w:rsidRPr="005666B6">
              <w:rPr>
                <w:rFonts w:asciiTheme="minorHAnsi" w:hAnsiTheme="minorHAnsi" w:cstheme="minorHAnsi"/>
                <w:sz w:val="22"/>
                <w:szCs w:val="22"/>
                <w:lang w:val="hr-HR" w:eastAsia="hr-HR"/>
              </w:rPr>
              <w:t>2.064.667</w:t>
            </w:r>
            <w:r w:rsidRPr="005666B6">
              <w:rPr>
                <w:rFonts w:asciiTheme="minorHAnsi" w:hAnsiTheme="minorHAnsi" w:cstheme="minorHAnsi"/>
                <w:sz w:val="22"/>
                <w:szCs w:val="22"/>
                <w:lang w:val="hr-HR" w:eastAsia="hr-HR"/>
              </w:rPr>
              <w:t>)</w:t>
            </w:r>
          </w:p>
        </w:tc>
        <w:tc>
          <w:tcPr>
            <w:tcW w:w="1129" w:type="pct"/>
            <w:vAlign w:val="center"/>
          </w:tcPr>
          <w:p w:rsidR="00EB38FD" w:rsidRPr="005666B6" w:rsidRDefault="000978D2"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w:t>
            </w:r>
            <w:r w:rsidR="00EB38FD" w:rsidRPr="005666B6">
              <w:rPr>
                <w:rFonts w:asciiTheme="minorHAnsi" w:hAnsiTheme="minorHAnsi" w:cstheme="minorHAnsi"/>
                <w:sz w:val="22"/>
                <w:szCs w:val="22"/>
                <w:lang w:val="hr-HR" w:eastAsia="hr-HR"/>
              </w:rPr>
              <w:t>1.732.759</w:t>
            </w:r>
            <w:r w:rsidRPr="005666B6">
              <w:rPr>
                <w:rFonts w:asciiTheme="minorHAnsi" w:hAnsiTheme="minorHAnsi" w:cstheme="minorHAnsi"/>
                <w:sz w:val="22"/>
                <w:szCs w:val="22"/>
                <w:lang w:val="hr-HR" w:eastAsia="hr-HR"/>
              </w:rPr>
              <w:t>)</w:t>
            </w:r>
          </w:p>
        </w:tc>
      </w:tr>
      <w:tr w:rsidR="00EB38FD" w:rsidRPr="005666B6" w:rsidTr="00EB38FD">
        <w:tc>
          <w:tcPr>
            <w:tcW w:w="2741" w:type="pct"/>
            <w:vAlign w:val="center"/>
          </w:tcPr>
          <w:p w:rsidR="00EB38FD" w:rsidRPr="005666B6" w:rsidRDefault="00EB38FD" w:rsidP="00EB38FD">
            <w:pP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Ukupni rashodi bez rashoda AM i rashoda iz kapitalnih ulaganja u tekućem razdoblju</w:t>
            </w:r>
          </w:p>
        </w:tc>
        <w:tc>
          <w:tcPr>
            <w:tcW w:w="1130" w:type="pct"/>
            <w:vAlign w:val="center"/>
          </w:tcPr>
          <w:p w:rsidR="00EB38FD" w:rsidRPr="005666B6" w:rsidRDefault="00EB38FD" w:rsidP="00EB38FD">
            <w:pPr>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13.300.023</w:t>
            </w:r>
          </w:p>
        </w:tc>
        <w:tc>
          <w:tcPr>
            <w:tcW w:w="1129" w:type="pct"/>
            <w:vAlign w:val="center"/>
          </w:tcPr>
          <w:p w:rsidR="00EB38FD" w:rsidRPr="005666B6" w:rsidRDefault="00EB38FD" w:rsidP="00EB38FD">
            <w:pPr>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11.231.523</w:t>
            </w:r>
          </w:p>
        </w:tc>
      </w:tr>
      <w:tr w:rsidR="00EB38FD" w:rsidRPr="005666B6" w:rsidTr="00EB38FD">
        <w:tc>
          <w:tcPr>
            <w:tcW w:w="2741" w:type="pct"/>
            <w:shd w:val="clear" w:color="auto" w:fill="F2F2F2"/>
            <w:vAlign w:val="center"/>
          </w:tcPr>
          <w:p w:rsidR="00EB38FD" w:rsidRPr="005666B6" w:rsidRDefault="00EB38FD" w:rsidP="00EB38FD">
            <w:pP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Dobit/gubitak financijske godine (po RDG)</w:t>
            </w:r>
          </w:p>
        </w:tc>
        <w:tc>
          <w:tcPr>
            <w:tcW w:w="1130" w:type="pct"/>
            <w:shd w:val="clear" w:color="auto" w:fill="F2F2F2"/>
            <w:vAlign w:val="center"/>
          </w:tcPr>
          <w:p w:rsidR="00EB38FD" w:rsidRPr="005666B6" w:rsidRDefault="00EB38FD" w:rsidP="00EB38FD">
            <w:pPr>
              <w:spacing w:before="240" w:line="480" w:lineRule="auto"/>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569.381</w:t>
            </w:r>
          </w:p>
        </w:tc>
        <w:tc>
          <w:tcPr>
            <w:tcW w:w="1129" w:type="pct"/>
            <w:shd w:val="clear" w:color="auto" w:fill="F2F2F2"/>
            <w:vAlign w:val="center"/>
          </w:tcPr>
          <w:p w:rsidR="00EB38FD" w:rsidRPr="005666B6" w:rsidRDefault="00F54B6A" w:rsidP="00EB38FD">
            <w:pPr>
              <w:spacing w:before="240" w:line="480" w:lineRule="auto"/>
              <w:jc w:val="right"/>
              <w:rPr>
                <w:rFonts w:asciiTheme="minorHAnsi" w:hAnsiTheme="minorHAnsi" w:cstheme="minorHAnsi"/>
                <w:b/>
                <w:sz w:val="22"/>
                <w:szCs w:val="22"/>
                <w:lang w:val="hr-HR" w:eastAsia="hr-HR"/>
              </w:rPr>
            </w:pPr>
            <w:r>
              <w:rPr>
                <w:rFonts w:asciiTheme="minorHAnsi" w:hAnsiTheme="minorHAnsi" w:cstheme="minorHAnsi"/>
                <w:b/>
                <w:sz w:val="22"/>
                <w:szCs w:val="22"/>
                <w:lang w:val="hr-HR" w:eastAsia="hr-HR"/>
              </w:rPr>
              <w:t>(</w:t>
            </w:r>
            <w:r w:rsidR="00EB38FD" w:rsidRPr="005666B6">
              <w:rPr>
                <w:rFonts w:asciiTheme="minorHAnsi" w:hAnsiTheme="minorHAnsi" w:cstheme="minorHAnsi"/>
                <w:b/>
                <w:sz w:val="22"/>
                <w:szCs w:val="22"/>
                <w:lang w:val="hr-HR" w:eastAsia="hr-HR"/>
              </w:rPr>
              <w:t>1.040.702</w:t>
            </w:r>
            <w:r>
              <w:rPr>
                <w:rFonts w:asciiTheme="minorHAnsi" w:hAnsiTheme="minorHAnsi" w:cstheme="minorHAnsi"/>
                <w:b/>
                <w:sz w:val="22"/>
                <w:szCs w:val="22"/>
                <w:lang w:val="hr-HR" w:eastAsia="hr-HR"/>
              </w:rPr>
              <w:t>)</w:t>
            </w:r>
          </w:p>
        </w:tc>
      </w:tr>
    </w:tbl>
    <w:p w:rsidR="00EB38FD" w:rsidRPr="005666B6" w:rsidRDefault="00EB38FD" w:rsidP="00EB38FD">
      <w:pPr>
        <w:tabs>
          <w:tab w:val="left" w:pos="3969"/>
        </w:tabs>
        <w:outlineLvl w:val="0"/>
        <w:rPr>
          <w:rFonts w:asciiTheme="minorHAnsi" w:hAnsiTheme="minorHAnsi" w:cstheme="minorHAnsi"/>
          <w:b/>
          <w:szCs w:val="24"/>
          <w:lang w:val="hr-HR" w:eastAsia="hr-HR"/>
        </w:rPr>
      </w:pPr>
    </w:p>
    <w:p w:rsidR="00EB38FD" w:rsidRPr="005666B6" w:rsidRDefault="00EB38FD" w:rsidP="00EB38FD">
      <w:pPr>
        <w:tabs>
          <w:tab w:val="left" w:pos="3969"/>
        </w:tabs>
        <w:jc w:val="both"/>
        <w:outlineLvl w:val="0"/>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Druge prihode iskazane u okviru ostalih poslovnih prihoda čine prihodi ostvareni od režijskih troškova najma, prihodi od usklađenja, prihodi od naknadnih odobrenja dobavljača, prihodi iz proteklih godina, prihodi od prodaje dugotrajne imovine, prihodi od naplate štete od osiguranja i sl.</w:t>
      </w:r>
    </w:p>
    <w:p w:rsidR="00EB38FD" w:rsidRPr="005666B6" w:rsidRDefault="00EB38FD" w:rsidP="00EB38FD">
      <w:pPr>
        <w:spacing w:line="360" w:lineRule="atLeast"/>
        <w:rPr>
          <w:rFonts w:asciiTheme="minorHAnsi" w:hAnsiTheme="minorHAnsi" w:cstheme="minorHAnsi"/>
          <w:b/>
          <w:sz w:val="22"/>
          <w:szCs w:val="22"/>
          <w:lang w:val="hr-HR" w:eastAsia="hr-HR"/>
        </w:rPr>
      </w:pPr>
    </w:p>
    <w:p w:rsidR="000802A2" w:rsidRPr="005666B6" w:rsidRDefault="000978D2" w:rsidP="000978D2">
      <w:pPr>
        <w:tabs>
          <w:tab w:val="left" w:pos="567"/>
          <w:tab w:val="left" w:pos="993"/>
        </w:tabs>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13</w:t>
      </w:r>
      <w:r w:rsidR="00EB38FD" w:rsidRPr="005666B6">
        <w:rPr>
          <w:rFonts w:asciiTheme="minorHAnsi" w:hAnsiTheme="minorHAnsi" w:cstheme="minorHAnsi"/>
          <w:b/>
          <w:sz w:val="22"/>
          <w:szCs w:val="22"/>
          <w:lang w:val="hr-HR" w:eastAsia="hr-HR"/>
        </w:rPr>
        <w:t xml:space="preserve">. </w:t>
      </w:r>
      <w:r w:rsidRPr="005666B6">
        <w:rPr>
          <w:rFonts w:asciiTheme="minorHAnsi" w:hAnsiTheme="minorHAnsi" w:cstheme="minorHAnsi"/>
          <w:b/>
          <w:sz w:val="22"/>
          <w:szCs w:val="22"/>
          <w:lang w:val="hr-HR" w:eastAsia="hr-HR"/>
        </w:rPr>
        <w:tab/>
      </w:r>
      <w:r w:rsidR="006220BF">
        <w:rPr>
          <w:rFonts w:asciiTheme="minorHAnsi" w:hAnsiTheme="minorHAnsi" w:cstheme="minorHAnsi"/>
          <w:b/>
          <w:sz w:val="22"/>
          <w:szCs w:val="22"/>
          <w:lang w:val="hr-HR" w:eastAsia="hr-HR"/>
        </w:rPr>
        <w:t xml:space="preserve">Financijski prihodi </w:t>
      </w:r>
    </w:p>
    <w:p w:rsidR="00EB38FD" w:rsidRPr="005666B6" w:rsidRDefault="00EB38FD" w:rsidP="00EB38FD">
      <w:pPr>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Financijski prihodi  u 2020. godini iznose 27.631 kunu, a čine ih kamate i pozitivne tečajne razlike.</w:t>
      </w:r>
    </w:p>
    <w:p w:rsidR="00EB38FD" w:rsidRPr="005666B6" w:rsidRDefault="00EB38FD" w:rsidP="00EB38FD">
      <w:pPr>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Obavljen je preračun potraživanja i obveza u stranim sredstvima plaćanja (s osnove prodaje) u kunsku protuvrijednost po srednjem tečaju Hrvatske narodne banke na dan 31.12.2020. godine, tako da su pozitivne tečajne razlike proknjižene kao financijski prihodi.</w:t>
      </w:r>
    </w:p>
    <w:p w:rsidR="00EB38FD" w:rsidRPr="005666B6" w:rsidRDefault="00EB38FD" w:rsidP="00EB38FD">
      <w:pPr>
        <w:spacing w:line="360" w:lineRule="atLeast"/>
        <w:rPr>
          <w:rFonts w:asciiTheme="minorHAnsi" w:hAnsiTheme="minorHAnsi" w:cstheme="minorHAnsi"/>
          <w:sz w:val="22"/>
          <w:szCs w:val="22"/>
          <w:lang w:val="hr-HR" w:eastAsia="hr-HR"/>
        </w:rPr>
      </w:pPr>
    </w:p>
    <w:p w:rsidR="00EB38FD" w:rsidRPr="005666B6" w:rsidRDefault="00EB38FD" w:rsidP="00EB38FD">
      <w:pP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RASHODI</w:t>
      </w:r>
    </w:p>
    <w:p w:rsidR="000978D2" w:rsidRPr="005666B6" w:rsidRDefault="000978D2" w:rsidP="00EB38FD">
      <w:pPr>
        <w:rPr>
          <w:rFonts w:asciiTheme="minorHAnsi" w:hAnsiTheme="minorHAnsi" w:cstheme="minorHAnsi"/>
          <w:b/>
          <w:sz w:val="22"/>
          <w:szCs w:val="22"/>
          <w:lang w:val="hr-HR" w:eastAsia="hr-HR"/>
        </w:rPr>
      </w:pPr>
    </w:p>
    <w:p w:rsidR="00EB38FD" w:rsidRPr="005666B6" w:rsidRDefault="000802A2" w:rsidP="00EB38FD">
      <w:pPr>
        <w:jc w:val="both"/>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14</w:t>
      </w:r>
      <w:r w:rsidR="00EB38FD" w:rsidRPr="005666B6">
        <w:rPr>
          <w:rFonts w:asciiTheme="minorHAnsi" w:hAnsiTheme="minorHAnsi" w:cstheme="minorHAnsi"/>
          <w:b/>
          <w:sz w:val="22"/>
          <w:szCs w:val="22"/>
          <w:lang w:val="hr-HR" w:eastAsia="hr-HR"/>
        </w:rPr>
        <w:t>. Poslovni rashodi</w:t>
      </w:r>
    </w:p>
    <w:p w:rsidR="000802A2" w:rsidRPr="005666B6" w:rsidRDefault="000802A2" w:rsidP="00EB38FD">
      <w:pPr>
        <w:jc w:val="both"/>
        <w:rPr>
          <w:rFonts w:asciiTheme="minorHAnsi" w:hAnsiTheme="minorHAnsi" w:cstheme="minorHAnsi"/>
          <w:b/>
          <w:sz w:val="22"/>
          <w:szCs w:val="22"/>
          <w:lang w:val="hr-HR" w:eastAsia="hr-HR"/>
        </w:rPr>
      </w:pPr>
    </w:p>
    <w:p w:rsidR="00EB38FD" w:rsidRPr="005666B6" w:rsidRDefault="00EB38FD" w:rsidP="00EB38FD">
      <w:pPr>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Poslovni rashodi obuhvaćaju materijalne troškove, troškove osoblja, amortizaciju, rezerviranja, ostale troškove i ostale poslovne rashode. Poslovni rashodi ili rashodi iz osnovne djelatnosti predstavljaju troškove nastale u odnosu na fakturiranu realizaciju, a za 2020. godinu iznose 12.473.874 kuna i za 16% su manji u odnosu na 2019. godinu.</w:t>
      </w:r>
    </w:p>
    <w:p w:rsidR="00EB38FD" w:rsidRPr="005666B6" w:rsidRDefault="00EB38FD" w:rsidP="00EB38FD">
      <w:pPr>
        <w:rPr>
          <w:rFonts w:asciiTheme="minorHAnsi" w:hAnsiTheme="minorHAnsi" w:cstheme="minorHAnsi"/>
          <w:szCs w:val="24"/>
          <w:lang w:val="hr-HR" w:eastAsia="hr-HR"/>
        </w:rPr>
      </w:pPr>
    </w:p>
    <w:tbl>
      <w:tblPr>
        <w:tblW w:w="43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1226"/>
        <w:gridCol w:w="1125"/>
        <w:gridCol w:w="1226"/>
        <w:gridCol w:w="1123"/>
      </w:tblGrid>
      <w:tr w:rsidR="0088662F" w:rsidRPr="005666B6" w:rsidTr="0088662F">
        <w:tc>
          <w:tcPr>
            <w:tcW w:w="2021" w:type="pct"/>
            <w:shd w:val="clear" w:color="auto" w:fill="F2F2F2"/>
            <w:vAlign w:val="center"/>
          </w:tcPr>
          <w:p w:rsidR="0088662F" w:rsidRPr="005666B6" w:rsidRDefault="0088662F"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Poslovni rashodi</w:t>
            </w:r>
          </w:p>
        </w:tc>
        <w:tc>
          <w:tcPr>
            <w:tcW w:w="761" w:type="pct"/>
            <w:shd w:val="clear" w:color="auto" w:fill="F2F2F2"/>
            <w:vAlign w:val="center"/>
          </w:tcPr>
          <w:p w:rsidR="0088662F" w:rsidRPr="005666B6" w:rsidRDefault="0088662F"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2019.g.</w:t>
            </w:r>
          </w:p>
        </w:tc>
        <w:tc>
          <w:tcPr>
            <w:tcW w:w="729" w:type="pct"/>
            <w:shd w:val="clear" w:color="auto" w:fill="F2F2F2"/>
            <w:vAlign w:val="center"/>
          </w:tcPr>
          <w:p w:rsidR="0088662F" w:rsidRPr="005666B6" w:rsidRDefault="0088662F"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Struktura u %</w:t>
            </w:r>
          </w:p>
        </w:tc>
        <w:tc>
          <w:tcPr>
            <w:tcW w:w="761" w:type="pct"/>
            <w:shd w:val="clear" w:color="auto" w:fill="F2F2F2"/>
            <w:vAlign w:val="center"/>
          </w:tcPr>
          <w:p w:rsidR="0088662F" w:rsidRPr="005666B6" w:rsidRDefault="0088662F"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2020.g.</w:t>
            </w:r>
          </w:p>
        </w:tc>
        <w:tc>
          <w:tcPr>
            <w:tcW w:w="727" w:type="pct"/>
            <w:shd w:val="clear" w:color="auto" w:fill="F2F2F2"/>
            <w:vAlign w:val="center"/>
          </w:tcPr>
          <w:p w:rsidR="0088662F" w:rsidRPr="005666B6" w:rsidRDefault="0088662F"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Struktura u %</w:t>
            </w:r>
          </w:p>
        </w:tc>
      </w:tr>
      <w:tr w:rsidR="0088662F" w:rsidRPr="005666B6" w:rsidTr="0088662F">
        <w:tc>
          <w:tcPr>
            <w:tcW w:w="2021" w:type="pct"/>
            <w:vAlign w:val="center"/>
          </w:tcPr>
          <w:p w:rsidR="0088662F" w:rsidRPr="005666B6" w:rsidRDefault="0088662F" w:rsidP="00EB38FD">
            <w:pPr>
              <w:tabs>
                <w:tab w:val="left" w:pos="840"/>
              </w:tabs>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Materijalni troškovi</w:t>
            </w:r>
          </w:p>
        </w:tc>
        <w:tc>
          <w:tcPr>
            <w:tcW w:w="761" w:type="pct"/>
            <w:vAlign w:val="center"/>
          </w:tcPr>
          <w:p w:rsidR="0088662F" w:rsidRPr="005666B6" w:rsidRDefault="0088662F"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4.831.474</w:t>
            </w:r>
          </w:p>
        </w:tc>
        <w:tc>
          <w:tcPr>
            <w:tcW w:w="729" w:type="pct"/>
            <w:vAlign w:val="center"/>
          </w:tcPr>
          <w:p w:rsidR="0088662F" w:rsidRPr="005666B6" w:rsidRDefault="0088662F"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32,59</w:t>
            </w:r>
          </w:p>
        </w:tc>
        <w:tc>
          <w:tcPr>
            <w:tcW w:w="761" w:type="pct"/>
            <w:vAlign w:val="center"/>
          </w:tcPr>
          <w:p w:rsidR="0088662F" w:rsidRPr="005666B6" w:rsidRDefault="0088662F"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2.819.454</w:t>
            </w:r>
          </w:p>
        </w:tc>
        <w:tc>
          <w:tcPr>
            <w:tcW w:w="727" w:type="pct"/>
            <w:vAlign w:val="center"/>
          </w:tcPr>
          <w:p w:rsidR="0088662F" w:rsidRPr="005666B6" w:rsidRDefault="0088662F"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22,60</w:t>
            </w:r>
          </w:p>
        </w:tc>
      </w:tr>
      <w:tr w:rsidR="0088662F" w:rsidRPr="005666B6" w:rsidTr="0088662F">
        <w:tc>
          <w:tcPr>
            <w:tcW w:w="2021" w:type="pct"/>
            <w:vAlign w:val="center"/>
          </w:tcPr>
          <w:p w:rsidR="0088662F" w:rsidRPr="005666B6" w:rsidRDefault="0088662F" w:rsidP="00EB38FD">
            <w:pPr>
              <w:tabs>
                <w:tab w:val="left" w:pos="840"/>
              </w:tabs>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Troškovi osoblja</w:t>
            </w:r>
          </w:p>
        </w:tc>
        <w:tc>
          <w:tcPr>
            <w:tcW w:w="761" w:type="pct"/>
            <w:vAlign w:val="center"/>
          </w:tcPr>
          <w:p w:rsidR="0088662F" w:rsidRPr="005666B6" w:rsidRDefault="0088662F"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5.790.035</w:t>
            </w:r>
          </w:p>
        </w:tc>
        <w:tc>
          <w:tcPr>
            <w:tcW w:w="729" w:type="pct"/>
            <w:vAlign w:val="center"/>
          </w:tcPr>
          <w:p w:rsidR="0088662F" w:rsidRPr="005666B6" w:rsidRDefault="0088662F"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39,06</w:t>
            </w:r>
          </w:p>
        </w:tc>
        <w:tc>
          <w:tcPr>
            <w:tcW w:w="761" w:type="pct"/>
            <w:vAlign w:val="center"/>
          </w:tcPr>
          <w:p w:rsidR="0088662F" w:rsidRPr="005666B6" w:rsidRDefault="0088662F"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6.219.865</w:t>
            </w:r>
          </w:p>
        </w:tc>
        <w:tc>
          <w:tcPr>
            <w:tcW w:w="727" w:type="pct"/>
            <w:vAlign w:val="center"/>
          </w:tcPr>
          <w:p w:rsidR="0088662F" w:rsidRPr="005666B6" w:rsidRDefault="0088662F"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49,86</w:t>
            </w:r>
          </w:p>
        </w:tc>
      </w:tr>
      <w:tr w:rsidR="0088662F" w:rsidRPr="005666B6" w:rsidTr="0088662F">
        <w:tc>
          <w:tcPr>
            <w:tcW w:w="2021" w:type="pct"/>
            <w:vAlign w:val="center"/>
          </w:tcPr>
          <w:p w:rsidR="0088662F" w:rsidRPr="005666B6" w:rsidRDefault="0088662F" w:rsidP="00EB38FD">
            <w:pPr>
              <w:tabs>
                <w:tab w:val="left" w:pos="840"/>
              </w:tabs>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Amortizacija</w:t>
            </w:r>
          </w:p>
        </w:tc>
        <w:tc>
          <w:tcPr>
            <w:tcW w:w="761" w:type="pct"/>
            <w:vAlign w:val="center"/>
          </w:tcPr>
          <w:p w:rsidR="0088662F" w:rsidRPr="005666B6" w:rsidRDefault="0088662F"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1.882.963</w:t>
            </w:r>
          </w:p>
        </w:tc>
        <w:tc>
          <w:tcPr>
            <w:tcW w:w="729" w:type="pct"/>
            <w:vAlign w:val="center"/>
          </w:tcPr>
          <w:p w:rsidR="0088662F" w:rsidRPr="005666B6" w:rsidRDefault="0088662F"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12,70</w:t>
            </w:r>
          </w:p>
        </w:tc>
        <w:tc>
          <w:tcPr>
            <w:tcW w:w="761" w:type="pct"/>
            <w:vAlign w:val="center"/>
          </w:tcPr>
          <w:p w:rsidR="0088662F" w:rsidRPr="005666B6" w:rsidRDefault="0088662F"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1.965.731</w:t>
            </w:r>
          </w:p>
        </w:tc>
        <w:tc>
          <w:tcPr>
            <w:tcW w:w="727" w:type="pct"/>
            <w:vAlign w:val="center"/>
          </w:tcPr>
          <w:p w:rsidR="0088662F" w:rsidRPr="005666B6" w:rsidRDefault="0088662F"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15,76</w:t>
            </w:r>
          </w:p>
        </w:tc>
      </w:tr>
      <w:tr w:rsidR="0088662F" w:rsidRPr="005666B6" w:rsidTr="0088662F">
        <w:tc>
          <w:tcPr>
            <w:tcW w:w="2021" w:type="pct"/>
            <w:vAlign w:val="center"/>
          </w:tcPr>
          <w:p w:rsidR="0088662F" w:rsidRPr="005666B6" w:rsidRDefault="0088662F" w:rsidP="0088662F">
            <w:pPr>
              <w:tabs>
                <w:tab w:val="left" w:pos="840"/>
              </w:tabs>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Ostali troškovi</w:t>
            </w:r>
          </w:p>
        </w:tc>
        <w:tc>
          <w:tcPr>
            <w:tcW w:w="761" w:type="pct"/>
            <w:vAlign w:val="center"/>
          </w:tcPr>
          <w:p w:rsidR="0088662F" w:rsidRPr="005666B6" w:rsidRDefault="0088662F" w:rsidP="0088662F">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1.752.951</w:t>
            </w:r>
          </w:p>
        </w:tc>
        <w:tc>
          <w:tcPr>
            <w:tcW w:w="729" w:type="pct"/>
            <w:vAlign w:val="center"/>
          </w:tcPr>
          <w:p w:rsidR="0088662F" w:rsidRPr="005666B6" w:rsidRDefault="0088662F" w:rsidP="0088662F">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11,82</w:t>
            </w:r>
          </w:p>
        </w:tc>
        <w:tc>
          <w:tcPr>
            <w:tcW w:w="761" w:type="pct"/>
            <w:vAlign w:val="center"/>
          </w:tcPr>
          <w:p w:rsidR="0088662F" w:rsidRPr="005666B6" w:rsidRDefault="0088662F" w:rsidP="0088662F">
            <w:pPr>
              <w:jc w:val="right"/>
              <w:rPr>
                <w:rFonts w:asciiTheme="minorHAnsi" w:hAnsiTheme="minorHAnsi" w:cstheme="minorHAnsi"/>
                <w:color w:val="000000"/>
                <w:sz w:val="22"/>
                <w:szCs w:val="22"/>
                <w:lang w:val="hr-HR" w:eastAsia="hr-HR"/>
              </w:rPr>
            </w:pPr>
            <w:r w:rsidRPr="005666B6">
              <w:rPr>
                <w:rFonts w:asciiTheme="minorHAnsi" w:hAnsiTheme="minorHAnsi" w:cstheme="minorHAnsi"/>
                <w:color w:val="000000"/>
                <w:sz w:val="22"/>
                <w:szCs w:val="22"/>
              </w:rPr>
              <w:t>1.113.481</w:t>
            </w:r>
          </w:p>
        </w:tc>
        <w:tc>
          <w:tcPr>
            <w:tcW w:w="727" w:type="pct"/>
            <w:vAlign w:val="center"/>
          </w:tcPr>
          <w:p w:rsidR="0088662F" w:rsidRPr="005666B6" w:rsidRDefault="0088662F" w:rsidP="0088662F">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8,93</w:t>
            </w:r>
          </w:p>
        </w:tc>
      </w:tr>
      <w:tr w:rsidR="0088662F" w:rsidRPr="005666B6" w:rsidTr="0088662F">
        <w:tc>
          <w:tcPr>
            <w:tcW w:w="2021" w:type="pct"/>
            <w:vAlign w:val="center"/>
          </w:tcPr>
          <w:p w:rsidR="0088662F" w:rsidRPr="005666B6" w:rsidRDefault="0088662F" w:rsidP="0088662F">
            <w:pPr>
              <w:tabs>
                <w:tab w:val="left" w:pos="840"/>
              </w:tabs>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Rezerviranja</w:t>
            </w:r>
          </w:p>
        </w:tc>
        <w:tc>
          <w:tcPr>
            <w:tcW w:w="761" w:type="pct"/>
            <w:vAlign w:val="center"/>
          </w:tcPr>
          <w:p w:rsidR="0088662F" w:rsidRPr="005666B6" w:rsidRDefault="0088662F" w:rsidP="0088662F">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w:t>
            </w:r>
          </w:p>
        </w:tc>
        <w:tc>
          <w:tcPr>
            <w:tcW w:w="729" w:type="pct"/>
            <w:vAlign w:val="center"/>
          </w:tcPr>
          <w:p w:rsidR="0088662F" w:rsidRPr="005666B6" w:rsidRDefault="0088662F" w:rsidP="0088662F">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w:t>
            </w:r>
          </w:p>
        </w:tc>
        <w:tc>
          <w:tcPr>
            <w:tcW w:w="761" w:type="pct"/>
            <w:vAlign w:val="center"/>
          </w:tcPr>
          <w:p w:rsidR="0088662F" w:rsidRPr="005666B6" w:rsidRDefault="0088662F" w:rsidP="0088662F">
            <w:pPr>
              <w:jc w:val="right"/>
              <w:rPr>
                <w:rFonts w:asciiTheme="minorHAnsi" w:hAnsiTheme="minorHAnsi" w:cstheme="minorHAnsi"/>
                <w:color w:val="000000"/>
                <w:sz w:val="22"/>
                <w:szCs w:val="22"/>
              </w:rPr>
            </w:pPr>
            <w:r w:rsidRPr="005666B6">
              <w:rPr>
                <w:rFonts w:asciiTheme="minorHAnsi" w:hAnsiTheme="minorHAnsi" w:cstheme="minorHAnsi"/>
                <w:color w:val="000000"/>
                <w:sz w:val="22"/>
                <w:szCs w:val="22"/>
              </w:rPr>
              <w:t>153.812</w:t>
            </w:r>
          </w:p>
        </w:tc>
        <w:tc>
          <w:tcPr>
            <w:tcW w:w="727" w:type="pct"/>
            <w:vAlign w:val="center"/>
          </w:tcPr>
          <w:p w:rsidR="0088662F" w:rsidRPr="005666B6" w:rsidRDefault="0088662F" w:rsidP="0088662F">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1,23</w:t>
            </w:r>
          </w:p>
        </w:tc>
      </w:tr>
      <w:tr w:rsidR="0088662F" w:rsidRPr="005666B6" w:rsidTr="0088662F">
        <w:tc>
          <w:tcPr>
            <w:tcW w:w="2021" w:type="pct"/>
            <w:vAlign w:val="center"/>
          </w:tcPr>
          <w:p w:rsidR="0088662F" w:rsidRPr="005666B6" w:rsidRDefault="0088662F" w:rsidP="0088662F">
            <w:pPr>
              <w:tabs>
                <w:tab w:val="left" w:pos="840"/>
              </w:tabs>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Ostali poslovni rashodi</w:t>
            </w:r>
          </w:p>
        </w:tc>
        <w:tc>
          <w:tcPr>
            <w:tcW w:w="761" w:type="pct"/>
            <w:vAlign w:val="center"/>
          </w:tcPr>
          <w:p w:rsidR="0088662F" w:rsidRPr="005666B6" w:rsidRDefault="0088662F" w:rsidP="0088662F">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567.535</w:t>
            </w:r>
          </w:p>
        </w:tc>
        <w:tc>
          <w:tcPr>
            <w:tcW w:w="729" w:type="pct"/>
            <w:vAlign w:val="center"/>
          </w:tcPr>
          <w:p w:rsidR="0088662F" w:rsidRPr="005666B6" w:rsidRDefault="0088662F" w:rsidP="0088662F">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3,83</w:t>
            </w:r>
          </w:p>
        </w:tc>
        <w:tc>
          <w:tcPr>
            <w:tcW w:w="761" w:type="pct"/>
            <w:vAlign w:val="center"/>
          </w:tcPr>
          <w:p w:rsidR="0088662F" w:rsidRPr="005666B6" w:rsidRDefault="0088662F" w:rsidP="0088662F">
            <w:pPr>
              <w:jc w:val="right"/>
              <w:rPr>
                <w:rFonts w:asciiTheme="minorHAnsi" w:hAnsiTheme="minorHAnsi" w:cstheme="minorHAnsi"/>
                <w:color w:val="000000"/>
                <w:sz w:val="22"/>
                <w:szCs w:val="22"/>
              </w:rPr>
            </w:pPr>
            <w:r w:rsidRPr="005666B6">
              <w:rPr>
                <w:rFonts w:asciiTheme="minorHAnsi" w:hAnsiTheme="minorHAnsi" w:cstheme="minorHAnsi"/>
                <w:color w:val="000000"/>
                <w:sz w:val="22"/>
                <w:szCs w:val="22"/>
              </w:rPr>
              <w:t>201.531</w:t>
            </w:r>
          </w:p>
        </w:tc>
        <w:tc>
          <w:tcPr>
            <w:tcW w:w="727" w:type="pct"/>
            <w:vAlign w:val="center"/>
          </w:tcPr>
          <w:p w:rsidR="0088662F" w:rsidRPr="005666B6" w:rsidRDefault="0088662F" w:rsidP="0088662F">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1,62</w:t>
            </w:r>
          </w:p>
        </w:tc>
      </w:tr>
      <w:tr w:rsidR="0088662F" w:rsidRPr="005666B6" w:rsidTr="0088662F">
        <w:tc>
          <w:tcPr>
            <w:tcW w:w="2021" w:type="pct"/>
            <w:shd w:val="clear" w:color="auto" w:fill="F2F2F2"/>
            <w:vAlign w:val="center"/>
          </w:tcPr>
          <w:p w:rsidR="0088662F" w:rsidRPr="005666B6" w:rsidRDefault="0088662F" w:rsidP="00EB38FD">
            <w:pPr>
              <w:tabs>
                <w:tab w:val="left" w:pos="840"/>
              </w:tabs>
              <w:jc w:val="both"/>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Ukupno</w:t>
            </w:r>
          </w:p>
        </w:tc>
        <w:tc>
          <w:tcPr>
            <w:tcW w:w="761" w:type="pct"/>
            <w:shd w:val="clear" w:color="auto" w:fill="F2F2F2"/>
            <w:vAlign w:val="center"/>
          </w:tcPr>
          <w:p w:rsidR="0088662F" w:rsidRPr="005666B6" w:rsidRDefault="0088662F" w:rsidP="00EB38FD">
            <w:pPr>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fldChar w:fldCharType="begin"/>
            </w:r>
            <w:r w:rsidRPr="005666B6">
              <w:rPr>
                <w:rFonts w:asciiTheme="minorHAnsi" w:hAnsiTheme="minorHAnsi" w:cstheme="minorHAnsi"/>
                <w:b/>
                <w:sz w:val="22"/>
                <w:szCs w:val="22"/>
                <w:lang w:val="hr-HR" w:eastAsia="hr-HR"/>
              </w:rPr>
              <w:instrText xml:space="preserve"> =SUM(ABOVE) </w:instrText>
            </w:r>
            <w:r w:rsidRPr="005666B6">
              <w:rPr>
                <w:rFonts w:asciiTheme="minorHAnsi" w:hAnsiTheme="minorHAnsi" w:cstheme="minorHAnsi"/>
                <w:b/>
                <w:sz w:val="22"/>
                <w:szCs w:val="22"/>
                <w:lang w:val="hr-HR" w:eastAsia="hr-HR"/>
              </w:rPr>
              <w:fldChar w:fldCharType="separate"/>
            </w:r>
            <w:r w:rsidRPr="005666B6">
              <w:rPr>
                <w:rFonts w:asciiTheme="minorHAnsi" w:hAnsiTheme="minorHAnsi" w:cstheme="minorHAnsi"/>
                <w:b/>
                <w:noProof/>
                <w:sz w:val="22"/>
                <w:szCs w:val="22"/>
                <w:lang w:val="hr-HR" w:eastAsia="hr-HR"/>
              </w:rPr>
              <w:t>14.824.958</w:t>
            </w:r>
            <w:r w:rsidRPr="005666B6">
              <w:rPr>
                <w:rFonts w:asciiTheme="minorHAnsi" w:hAnsiTheme="minorHAnsi" w:cstheme="minorHAnsi"/>
                <w:b/>
                <w:sz w:val="22"/>
                <w:szCs w:val="22"/>
                <w:lang w:val="hr-HR" w:eastAsia="hr-HR"/>
              </w:rPr>
              <w:fldChar w:fldCharType="end"/>
            </w:r>
          </w:p>
        </w:tc>
        <w:tc>
          <w:tcPr>
            <w:tcW w:w="729" w:type="pct"/>
            <w:shd w:val="clear" w:color="auto" w:fill="F2F2F2"/>
            <w:vAlign w:val="center"/>
          </w:tcPr>
          <w:p w:rsidR="0088662F" w:rsidRPr="005666B6" w:rsidRDefault="0088662F" w:rsidP="00EB38FD">
            <w:pPr>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fldChar w:fldCharType="begin"/>
            </w:r>
            <w:r w:rsidRPr="005666B6">
              <w:rPr>
                <w:rFonts w:asciiTheme="minorHAnsi" w:hAnsiTheme="minorHAnsi" w:cstheme="minorHAnsi"/>
                <w:b/>
                <w:sz w:val="22"/>
                <w:szCs w:val="22"/>
                <w:lang w:val="hr-HR" w:eastAsia="hr-HR"/>
              </w:rPr>
              <w:instrText xml:space="preserve"> =SUM(ABOVE) </w:instrText>
            </w:r>
            <w:r w:rsidRPr="005666B6">
              <w:rPr>
                <w:rFonts w:asciiTheme="minorHAnsi" w:hAnsiTheme="minorHAnsi" w:cstheme="minorHAnsi"/>
                <w:b/>
                <w:sz w:val="22"/>
                <w:szCs w:val="22"/>
                <w:lang w:val="hr-HR" w:eastAsia="hr-HR"/>
              </w:rPr>
              <w:fldChar w:fldCharType="separate"/>
            </w:r>
            <w:r w:rsidRPr="005666B6">
              <w:rPr>
                <w:rFonts w:asciiTheme="minorHAnsi" w:hAnsiTheme="minorHAnsi" w:cstheme="minorHAnsi"/>
                <w:b/>
                <w:noProof/>
                <w:sz w:val="22"/>
                <w:szCs w:val="22"/>
                <w:lang w:val="hr-HR" w:eastAsia="hr-HR"/>
              </w:rPr>
              <w:t>100</w:t>
            </w:r>
            <w:r w:rsidRPr="005666B6">
              <w:rPr>
                <w:rFonts w:asciiTheme="minorHAnsi" w:hAnsiTheme="minorHAnsi" w:cstheme="minorHAnsi"/>
                <w:b/>
                <w:sz w:val="22"/>
                <w:szCs w:val="22"/>
                <w:lang w:val="hr-HR" w:eastAsia="hr-HR"/>
              </w:rPr>
              <w:fldChar w:fldCharType="end"/>
            </w:r>
            <w:r w:rsidRPr="005666B6">
              <w:rPr>
                <w:rFonts w:asciiTheme="minorHAnsi" w:hAnsiTheme="minorHAnsi" w:cstheme="minorHAnsi"/>
                <w:b/>
                <w:sz w:val="22"/>
                <w:szCs w:val="22"/>
                <w:lang w:val="hr-HR" w:eastAsia="hr-HR"/>
              </w:rPr>
              <w:t>,00</w:t>
            </w:r>
          </w:p>
        </w:tc>
        <w:tc>
          <w:tcPr>
            <w:tcW w:w="761" w:type="pct"/>
            <w:shd w:val="clear" w:color="auto" w:fill="F2F2F2"/>
            <w:vAlign w:val="center"/>
          </w:tcPr>
          <w:p w:rsidR="0088662F" w:rsidRPr="005666B6" w:rsidRDefault="0088662F" w:rsidP="00EB38FD">
            <w:pPr>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12.473.874</w:t>
            </w:r>
          </w:p>
        </w:tc>
        <w:tc>
          <w:tcPr>
            <w:tcW w:w="727" w:type="pct"/>
            <w:shd w:val="clear" w:color="auto" w:fill="F2F2F2"/>
            <w:vAlign w:val="center"/>
          </w:tcPr>
          <w:p w:rsidR="0088662F" w:rsidRPr="005666B6" w:rsidRDefault="0088662F" w:rsidP="00EB38FD">
            <w:pPr>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fldChar w:fldCharType="begin"/>
            </w:r>
            <w:r w:rsidRPr="005666B6">
              <w:rPr>
                <w:rFonts w:asciiTheme="minorHAnsi" w:hAnsiTheme="minorHAnsi" w:cstheme="minorHAnsi"/>
                <w:b/>
                <w:sz w:val="22"/>
                <w:szCs w:val="22"/>
                <w:lang w:val="hr-HR" w:eastAsia="hr-HR"/>
              </w:rPr>
              <w:instrText xml:space="preserve"> =SUM(ABOVE) </w:instrText>
            </w:r>
            <w:r w:rsidRPr="005666B6">
              <w:rPr>
                <w:rFonts w:asciiTheme="minorHAnsi" w:hAnsiTheme="minorHAnsi" w:cstheme="minorHAnsi"/>
                <w:b/>
                <w:sz w:val="22"/>
                <w:szCs w:val="22"/>
                <w:lang w:val="hr-HR" w:eastAsia="hr-HR"/>
              </w:rPr>
              <w:fldChar w:fldCharType="separate"/>
            </w:r>
            <w:r w:rsidRPr="005666B6">
              <w:rPr>
                <w:rFonts w:asciiTheme="minorHAnsi" w:hAnsiTheme="minorHAnsi" w:cstheme="minorHAnsi"/>
                <w:b/>
                <w:noProof/>
                <w:sz w:val="22"/>
                <w:szCs w:val="22"/>
                <w:lang w:val="hr-HR" w:eastAsia="hr-HR"/>
              </w:rPr>
              <w:t>100</w:t>
            </w:r>
            <w:r w:rsidRPr="005666B6">
              <w:rPr>
                <w:rFonts w:asciiTheme="minorHAnsi" w:hAnsiTheme="minorHAnsi" w:cstheme="minorHAnsi"/>
                <w:b/>
                <w:sz w:val="22"/>
                <w:szCs w:val="22"/>
                <w:lang w:val="hr-HR" w:eastAsia="hr-HR"/>
              </w:rPr>
              <w:fldChar w:fldCharType="end"/>
            </w:r>
            <w:r w:rsidRPr="005666B6">
              <w:rPr>
                <w:rFonts w:asciiTheme="minorHAnsi" w:hAnsiTheme="minorHAnsi" w:cstheme="minorHAnsi"/>
                <w:b/>
                <w:sz w:val="22"/>
                <w:szCs w:val="22"/>
                <w:lang w:val="hr-HR" w:eastAsia="hr-HR"/>
              </w:rPr>
              <w:t>,00</w:t>
            </w:r>
          </w:p>
        </w:tc>
      </w:tr>
    </w:tbl>
    <w:p w:rsidR="00EB38FD" w:rsidRPr="005666B6" w:rsidRDefault="00EB38FD" w:rsidP="00EB38FD">
      <w:pPr>
        <w:jc w:val="both"/>
        <w:rPr>
          <w:rFonts w:asciiTheme="minorHAnsi" w:eastAsia="Calibri" w:hAnsiTheme="minorHAnsi" w:cstheme="minorHAnsi"/>
          <w:szCs w:val="24"/>
          <w:lang w:val="hr-HR" w:eastAsia="hr-HR"/>
        </w:rPr>
      </w:pPr>
    </w:p>
    <w:p w:rsidR="00EB38FD" w:rsidRPr="005666B6" w:rsidRDefault="00C0353C" w:rsidP="0088662F">
      <w:pPr>
        <w:tabs>
          <w:tab w:val="left" w:pos="567"/>
        </w:tabs>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14</w:t>
      </w:r>
      <w:r w:rsidR="00EB38FD" w:rsidRPr="005666B6">
        <w:rPr>
          <w:rFonts w:asciiTheme="minorHAnsi" w:hAnsiTheme="minorHAnsi" w:cstheme="minorHAnsi"/>
          <w:b/>
          <w:sz w:val="22"/>
          <w:szCs w:val="22"/>
          <w:lang w:val="hr-HR" w:eastAsia="hr-HR"/>
        </w:rPr>
        <w:t xml:space="preserve">.1. </w:t>
      </w:r>
      <w:r w:rsidR="0088662F" w:rsidRPr="005666B6">
        <w:rPr>
          <w:rFonts w:asciiTheme="minorHAnsi" w:hAnsiTheme="minorHAnsi" w:cstheme="minorHAnsi"/>
          <w:b/>
          <w:sz w:val="22"/>
          <w:szCs w:val="22"/>
          <w:lang w:val="hr-HR" w:eastAsia="hr-HR"/>
        </w:rPr>
        <w:tab/>
      </w:r>
      <w:r w:rsidR="00EB38FD" w:rsidRPr="005666B6">
        <w:rPr>
          <w:rFonts w:asciiTheme="minorHAnsi" w:hAnsiTheme="minorHAnsi" w:cstheme="minorHAnsi"/>
          <w:b/>
          <w:sz w:val="22"/>
          <w:szCs w:val="22"/>
          <w:lang w:val="hr-HR" w:eastAsia="hr-HR"/>
        </w:rPr>
        <w:t>Materijalni troškovi</w:t>
      </w:r>
    </w:p>
    <w:p w:rsidR="0088662F" w:rsidRPr="005666B6" w:rsidRDefault="0088662F" w:rsidP="00EB38FD">
      <w:pPr>
        <w:rPr>
          <w:rFonts w:asciiTheme="minorHAnsi" w:hAnsiTheme="minorHAnsi" w:cstheme="minorHAnsi"/>
          <w:b/>
          <w:sz w:val="22"/>
          <w:szCs w:val="22"/>
          <w:lang w:val="hr-HR" w:eastAsia="hr-HR"/>
        </w:rPr>
      </w:pPr>
    </w:p>
    <w:p w:rsidR="00EB38FD" w:rsidRPr="005666B6" w:rsidRDefault="00EB38FD" w:rsidP="00EB38FD">
      <w:pPr>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Materijalne troškove čine troškovi rezervnih dijelova, sirovina i materijala, troškovi goriva i loživog ulja, električne energije, zaštitne odjeće, ostali vanjski troškovi i slično, što je detaljno prikazano u sljedećoj tabeli:</w:t>
      </w:r>
    </w:p>
    <w:p w:rsidR="00EB38FD" w:rsidRPr="005666B6" w:rsidRDefault="00EB38FD" w:rsidP="00EB38FD">
      <w:pPr>
        <w:rPr>
          <w:rFonts w:asciiTheme="minorHAnsi" w:hAnsiTheme="minorHAnsi" w:cstheme="minorHAnsi"/>
          <w:szCs w:val="24"/>
          <w:lang w:val="hr-HR" w:eastAsia="hr-HR"/>
        </w:rPr>
      </w:pPr>
    </w:p>
    <w:tbl>
      <w:tblPr>
        <w:tblW w:w="4946" w:type="pct"/>
        <w:tblInd w:w="108" w:type="dxa"/>
        <w:tblLook w:val="04A0" w:firstRow="1" w:lastRow="0" w:firstColumn="1" w:lastColumn="0" w:noHBand="0" w:noVBand="1"/>
      </w:tblPr>
      <w:tblGrid>
        <w:gridCol w:w="3962"/>
        <w:gridCol w:w="1671"/>
        <w:gridCol w:w="1669"/>
        <w:gridCol w:w="1660"/>
      </w:tblGrid>
      <w:tr w:rsidR="00EB38FD" w:rsidRPr="005666B6" w:rsidTr="00EB38FD">
        <w:tc>
          <w:tcPr>
            <w:tcW w:w="2211" w:type="pct"/>
            <w:tcBorders>
              <w:top w:val="single" w:sz="4" w:space="0" w:color="auto"/>
              <w:left w:val="single" w:sz="4" w:space="0" w:color="auto"/>
              <w:bottom w:val="single" w:sz="4" w:space="0" w:color="auto"/>
              <w:right w:val="single" w:sz="4" w:space="0" w:color="auto"/>
            </w:tcBorders>
            <w:shd w:val="clear" w:color="auto" w:fill="F2F2F2"/>
            <w:vAlign w:val="center"/>
          </w:tcPr>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Materijalni troškovi</w:t>
            </w:r>
          </w:p>
        </w:tc>
        <w:tc>
          <w:tcPr>
            <w:tcW w:w="932" w:type="pct"/>
            <w:tcBorders>
              <w:top w:val="single" w:sz="4" w:space="0" w:color="auto"/>
              <w:left w:val="single" w:sz="4" w:space="0" w:color="auto"/>
              <w:bottom w:val="single" w:sz="4" w:space="0" w:color="auto"/>
              <w:right w:val="single" w:sz="4" w:space="0" w:color="auto"/>
            </w:tcBorders>
            <w:shd w:val="clear" w:color="auto" w:fill="F2F2F2"/>
            <w:vAlign w:val="center"/>
          </w:tcPr>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2019.g.</w:t>
            </w:r>
          </w:p>
        </w:tc>
        <w:tc>
          <w:tcPr>
            <w:tcW w:w="931" w:type="pct"/>
            <w:tcBorders>
              <w:top w:val="single" w:sz="4" w:space="0" w:color="auto"/>
              <w:left w:val="single" w:sz="4" w:space="0" w:color="auto"/>
              <w:bottom w:val="single" w:sz="4" w:space="0" w:color="auto"/>
              <w:right w:val="single" w:sz="4" w:space="0" w:color="auto"/>
            </w:tcBorders>
            <w:shd w:val="clear" w:color="auto" w:fill="F2F2F2"/>
            <w:vAlign w:val="center"/>
          </w:tcPr>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2020.g.</w:t>
            </w:r>
          </w:p>
        </w:tc>
        <w:tc>
          <w:tcPr>
            <w:tcW w:w="926" w:type="pct"/>
            <w:tcBorders>
              <w:top w:val="single" w:sz="4" w:space="0" w:color="auto"/>
              <w:left w:val="single" w:sz="4" w:space="0" w:color="auto"/>
              <w:bottom w:val="single" w:sz="4" w:space="0" w:color="auto"/>
              <w:right w:val="single" w:sz="4" w:space="0" w:color="auto"/>
            </w:tcBorders>
            <w:shd w:val="clear" w:color="auto" w:fill="F2F2F2"/>
            <w:vAlign w:val="center"/>
          </w:tcPr>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INDEKS</w:t>
            </w:r>
          </w:p>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20/19</w:t>
            </w:r>
          </w:p>
        </w:tc>
      </w:tr>
      <w:tr w:rsidR="00EB38FD" w:rsidRPr="005666B6" w:rsidTr="00EB38FD">
        <w:trPr>
          <w:trHeight w:val="197"/>
        </w:trPr>
        <w:tc>
          <w:tcPr>
            <w:tcW w:w="2211" w:type="pct"/>
            <w:tcBorders>
              <w:top w:val="single" w:sz="4" w:space="0" w:color="auto"/>
              <w:left w:val="single" w:sz="4" w:space="0" w:color="auto"/>
              <w:bottom w:val="single" w:sz="4" w:space="0" w:color="auto"/>
              <w:right w:val="single" w:sz="4" w:space="0" w:color="auto"/>
            </w:tcBorders>
            <w:vAlign w:val="center"/>
          </w:tcPr>
          <w:p w:rsidR="00EB38FD" w:rsidRPr="005666B6" w:rsidRDefault="00EB38FD" w:rsidP="00EB38FD">
            <w:pPr>
              <w:tabs>
                <w:tab w:val="left" w:pos="840"/>
              </w:tabs>
              <w:jc w:val="both"/>
              <w:rPr>
                <w:rFonts w:asciiTheme="minorHAnsi" w:hAnsiTheme="minorHAnsi" w:cstheme="minorHAnsi"/>
                <w:i/>
                <w:sz w:val="22"/>
                <w:szCs w:val="22"/>
                <w:lang w:val="hr-HR" w:eastAsia="hr-HR"/>
              </w:rPr>
            </w:pPr>
            <w:r w:rsidRPr="005666B6">
              <w:rPr>
                <w:rFonts w:asciiTheme="minorHAnsi" w:hAnsiTheme="minorHAnsi" w:cstheme="minorHAnsi"/>
                <w:i/>
                <w:sz w:val="22"/>
                <w:szCs w:val="22"/>
                <w:lang w:val="hr-HR" w:eastAsia="hr-HR"/>
              </w:rPr>
              <w:t>Troškovi sirovina i materijala:</w:t>
            </w:r>
          </w:p>
        </w:tc>
        <w:tc>
          <w:tcPr>
            <w:tcW w:w="932" w:type="pct"/>
            <w:tcBorders>
              <w:top w:val="single" w:sz="4" w:space="0" w:color="auto"/>
              <w:left w:val="single" w:sz="4" w:space="0" w:color="auto"/>
              <w:bottom w:val="single" w:sz="4" w:space="0" w:color="auto"/>
              <w:right w:val="single" w:sz="4" w:space="0" w:color="auto"/>
            </w:tcBorders>
            <w:vAlign w:val="center"/>
          </w:tcPr>
          <w:p w:rsidR="00EB38FD" w:rsidRPr="005666B6" w:rsidRDefault="00EB38FD" w:rsidP="00EB38FD">
            <w:pPr>
              <w:jc w:val="right"/>
              <w:rPr>
                <w:rFonts w:asciiTheme="minorHAnsi" w:hAnsiTheme="minorHAnsi" w:cstheme="minorHAnsi"/>
                <w:i/>
                <w:sz w:val="22"/>
                <w:szCs w:val="22"/>
                <w:lang w:val="hr-HR" w:eastAsia="hr-HR"/>
              </w:rPr>
            </w:pPr>
          </w:p>
        </w:tc>
        <w:tc>
          <w:tcPr>
            <w:tcW w:w="931" w:type="pct"/>
            <w:tcBorders>
              <w:top w:val="single" w:sz="4" w:space="0" w:color="auto"/>
              <w:left w:val="single" w:sz="4" w:space="0" w:color="auto"/>
              <w:bottom w:val="single" w:sz="4" w:space="0" w:color="auto"/>
              <w:right w:val="single" w:sz="4" w:space="0" w:color="auto"/>
            </w:tcBorders>
            <w:vAlign w:val="center"/>
          </w:tcPr>
          <w:p w:rsidR="00EB38FD" w:rsidRPr="005666B6" w:rsidRDefault="00EB38FD" w:rsidP="00EB38FD">
            <w:pPr>
              <w:jc w:val="right"/>
              <w:rPr>
                <w:rFonts w:asciiTheme="minorHAnsi" w:hAnsiTheme="minorHAnsi" w:cstheme="minorHAnsi"/>
                <w:i/>
                <w:sz w:val="22"/>
                <w:szCs w:val="22"/>
                <w:lang w:val="hr-HR" w:eastAsia="hr-HR"/>
              </w:rPr>
            </w:pPr>
          </w:p>
        </w:tc>
        <w:tc>
          <w:tcPr>
            <w:tcW w:w="926" w:type="pct"/>
            <w:tcBorders>
              <w:top w:val="single" w:sz="4" w:space="0" w:color="auto"/>
              <w:left w:val="single" w:sz="4" w:space="0" w:color="auto"/>
              <w:bottom w:val="single" w:sz="4" w:space="0" w:color="auto"/>
              <w:right w:val="single" w:sz="4" w:space="0" w:color="auto"/>
            </w:tcBorders>
            <w:vAlign w:val="center"/>
          </w:tcPr>
          <w:p w:rsidR="00EB38FD" w:rsidRPr="005666B6" w:rsidRDefault="00EB38FD" w:rsidP="00EB38FD">
            <w:pPr>
              <w:jc w:val="right"/>
              <w:rPr>
                <w:rFonts w:asciiTheme="minorHAnsi" w:hAnsiTheme="minorHAnsi" w:cstheme="minorHAnsi"/>
                <w:i/>
                <w:sz w:val="22"/>
                <w:szCs w:val="22"/>
                <w:lang w:val="hr-HR" w:eastAsia="hr-HR"/>
              </w:rPr>
            </w:pPr>
          </w:p>
        </w:tc>
      </w:tr>
      <w:tr w:rsidR="00EB38FD" w:rsidRPr="005666B6" w:rsidTr="00EB38FD">
        <w:tc>
          <w:tcPr>
            <w:tcW w:w="2211" w:type="pct"/>
            <w:tcBorders>
              <w:top w:val="single" w:sz="4" w:space="0" w:color="auto"/>
              <w:left w:val="single" w:sz="4" w:space="0" w:color="auto"/>
              <w:bottom w:val="single" w:sz="4" w:space="0" w:color="auto"/>
              <w:right w:val="single" w:sz="4" w:space="0" w:color="auto"/>
            </w:tcBorders>
            <w:vAlign w:val="center"/>
          </w:tcPr>
          <w:p w:rsidR="00EB38FD" w:rsidRPr="005666B6" w:rsidRDefault="00EB38FD" w:rsidP="007E09BE">
            <w:pPr>
              <w:numPr>
                <w:ilvl w:val="0"/>
                <w:numId w:val="14"/>
              </w:numPr>
              <w:tabs>
                <w:tab w:val="left" w:pos="840"/>
              </w:tabs>
              <w:jc w:val="both"/>
              <w:rPr>
                <w:rFonts w:asciiTheme="minorHAnsi" w:hAnsiTheme="minorHAnsi" w:cstheme="minorHAnsi"/>
                <w:lang w:val="hr-HR" w:eastAsia="hr-HR"/>
              </w:rPr>
            </w:pPr>
            <w:r w:rsidRPr="005666B6">
              <w:rPr>
                <w:rFonts w:asciiTheme="minorHAnsi" w:hAnsiTheme="minorHAnsi" w:cstheme="minorHAnsi"/>
                <w:lang w:val="hr-HR" w:eastAsia="hr-HR"/>
              </w:rPr>
              <w:t>Utrošene sirovine i materijal</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256.894</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278.722</w:t>
            </w:r>
          </w:p>
        </w:tc>
        <w:tc>
          <w:tcPr>
            <w:tcW w:w="926" w:type="pct"/>
            <w:tcBorders>
              <w:top w:val="single" w:sz="4" w:space="0" w:color="auto"/>
              <w:left w:val="single" w:sz="4" w:space="0" w:color="auto"/>
              <w:bottom w:val="single" w:sz="4" w:space="0" w:color="auto"/>
              <w:right w:val="single" w:sz="4" w:space="0" w:color="auto"/>
            </w:tcBorders>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108</w:t>
            </w:r>
          </w:p>
        </w:tc>
      </w:tr>
      <w:tr w:rsidR="00EB38FD" w:rsidRPr="005666B6" w:rsidTr="00EB38FD">
        <w:tc>
          <w:tcPr>
            <w:tcW w:w="2211" w:type="pct"/>
            <w:tcBorders>
              <w:top w:val="single" w:sz="4" w:space="0" w:color="auto"/>
              <w:left w:val="single" w:sz="4" w:space="0" w:color="auto"/>
              <w:bottom w:val="single" w:sz="4" w:space="0" w:color="auto"/>
              <w:right w:val="single" w:sz="4" w:space="0" w:color="auto"/>
            </w:tcBorders>
            <w:vAlign w:val="center"/>
          </w:tcPr>
          <w:p w:rsidR="00EB38FD" w:rsidRPr="005666B6" w:rsidRDefault="00EB38FD" w:rsidP="007E09BE">
            <w:pPr>
              <w:numPr>
                <w:ilvl w:val="0"/>
                <w:numId w:val="14"/>
              </w:numPr>
              <w:tabs>
                <w:tab w:val="left" w:pos="840"/>
              </w:tabs>
              <w:jc w:val="both"/>
              <w:rPr>
                <w:rFonts w:asciiTheme="minorHAnsi" w:hAnsiTheme="minorHAnsi" w:cstheme="minorHAnsi"/>
                <w:lang w:val="hr-HR" w:eastAsia="hr-HR"/>
              </w:rPr>
            </w:pPr>
            <w:r w:rsidRPr="005666B6">
              <w:rPr>
                <w:rFonts w:asciiTheme="minorHAnsi" w:hAnsiTheme="minorHAnsi" w:cstheme="minorHAnsi"/>
                <w:lang w:val="hr-HR" w:eastAsia="hr-HR"/>
              </w:rPr>
              <w:t>Utrošena energija</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716.869</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672.011</w:t>
            </w:r>
          </w:p>
        </w:tc>
        <w:tc>
          <w:tcPr>
            <w:tcW w:w="926" w:type="pct"/>
            <w:tcBorders>
              <w:top w:val="single" w:sz="4" w:space="0" w:color="auto"/>
              <w:left w:val="single" w:sz="4" w:space="0" w:color="auto"/>
              <w:bottom w:val="single" w:sz="4" w:space="0" w:color="auto"/>
              <w:right w:val="single" w:sz="4" w:space="0" w:color="auto"/>
            </w:tcBorders>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94</w:t>
            </w:r>
          </w:p>
        </w:tc>
      </w:tr>
      <w:tr w:rsidR="00EB38FD" w:rsidRPr="005666B6" w:rsidTr="00EB38FD">
        <w:trPr>
          <w:trHeight w:val="229"/>
        </w:trPr>
        <w:tc>
          <w:tcPr>
            <w:tcW w:w="2211" w:type="pct"/>
            <w:tcBorders>
              <w:top w:val="single" w:sz="4" w:space="0" w:color="auto"/>
              <w:left w:val="single" w:sz="4" w:space="0" w:color="auto"/>
              <w:bottom w:val="single" w:sz="4" w:space="0" w:color="auto"/>
              <w:right w:val="single" w:sz="4" w:space="0" w:color="auto"/>
            </w:tcBorders>
            <w:vAlign w:val="center"/>
          </w:tcPr>
          <w:p w:rsidR="00EB38FD" w:rsidRPr="005666B6" w:rsidRDefault="00EB38FD" w:rsidP="007E09BE">
            <w:pPr>
              <w:numPr>
                <w:ilvl w:val="0"/>
                <w:numId w:val="14"/>
              </w:numPr>
              <w:tabs>
                <w:tab w:val="left" w:pos="840"/>
              </w:tabs>
              <w:jc w:val="both"/>
              <w:rPr>
                <w:rFonts w:asciiTheme="minorHAnsi" w:hAnsiTheme="minorHAnsi" w:cstheme="minorHAnsi"/>
                <w:lang w:val="hr-HR" w:eastAsia="hr-HR"/>
              </w:rPr>
            </w:pPr>
            <w:r w:rsidRPr="005666B6">
              <w:rPr>
                <w:rFonts w:asciiTheme="minorHAnsi" w:hAnsiTheme="minorHAnsi" w:cstheme="minorHAnsi"/>
                <w:lang w:val="hr-HR" w:eastAsia="hr-HR"/>
              </w:rPr>
              <w:t>Otpis sitnog inventara</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82.346</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22.068</w:t>
            </w:r>
          </w:p>
        </w:tc>
        <w:tc>
          <w:tcPr>
            <w:tcW w:w="926" w:type="pct"/>
            <w:tcBorders>
              <w:top w:val="single" w:sz="4" w:space="0" w:color="auto"/>
              <w:left w:val="single" w:sz="4" w:space="0" w:color="auto"/>
              <w:bottom w:val="single" w:sz="4" w:space="0" w:color="auto"/>
              <w:right w:val="single" w:sz="4" w:space="0" w:color="auto"/>
            </w:tcBorders>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27</w:t>
            </w:r>
          </w:p>
        </w:tc>
      </w:tr>
      <w:tr w:rsidR="00EB38FD" w:rsidRPr="005666B6" w:rsidTr="00EB38FD">
        <w:tc>
          <w:tcPr>
            <w:tcW w:w="2211" w:type="pct"/>
            <w:tcBorders>
              <w:top w:val="single" w:sz="4" w:space="0" w:color="auto"/>
              <w:left w:val="single" w:sz="4" w:space="0" w:color="auto"/>
              <w:bottom w:val="single" w:sz="4" w:space="0" w:color="auto"/>
              <w:right w:val="single" w:sz="4" w:space="0" w:color="auto"/>
            </w:tcBorders>
            <w:vAlign w:val="center"/>
          </w:tcPr>
          <w:p w:rsidR="00EB38FD" w:rsidRPr="005666B6" w:rsidRDefault="00EB38FD" w:rsidP="00EB38FD">
            <w:pPr>
              <w:tabs>
                <w:tab w:val="left" w:pos="840"/>
              </w:tabs>
              <w:jc w:val="both"/>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Ukupno troškovi sirovina i materijala</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EB38FD" w:rsidRPr="005666B6" w:rsidRDefault="00EB38FD" w:rsidP="00EB38FD">
            <w:pPr>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fldChar w:fldCharType="begin"/>
            </w:r>
            <w:r w:rsidRPr="005666B6">
              <w:rPr>
                <w:rFonts w:asciiTheme="minorHAnsi" w:hAnsiTheme="minorHAnsi" w:cstheme="minorHAnsi"/>
                <w:b/>
                <w:sz w:val="22"/>
                <w:szCs w:val="22"/>
                <w:lang w:val="hr-HR" w:eastAsia="hr-HR"/>
              </w:rPr>
              <w:instrText xml:space="preserve"> =SUM(ABOVE) </w:instrText>
            </w:r>
            <w:r w:rsidRPr="005666B6">
              <w:rPr>
                <w:rFonts w:asciiTheme="minorHAnsi" w:hAnsiTheme="minorHAnsi" w:cstheme="minorHAnsi"/>
                <w:b/>
                <w:sz w:val="22"/>
                <w:szCs w:val="22"/>
                <w:lang w:val="hr-HR" w:eastAsia="hr-HR"/>
              </w:rPr>
              <w:fldChar w:fldCharType="separate"/>
            </w:r>
            <w:r w:rsidRPr="005666B6">
              <w:rPr>
                <w:rFonts w:asciiTheme="minorHAnsi" w:hAnsiTheme="minorHAnsi" w:cstheme="minorHAnsi"/>
                <w:b/>
                <w:noProof/>
                <w:sz w:val="22"/>
                <w:szCs w:val="22"/>
                <w:lang w:val="hr-HR" w:eastAsia="hr-HR"/>
              </w:rPr>
              <w:t>1.056.10</w:t>
            </w:r>
            <w:r w:rsidRPr="005666B6">
              <w:rPr>
                <w:rFonts w:asciiTheme="minorHAnsi" w:hAnsiTheme="minorHAnsi" w:cstheme="minorHAnsi"/>
                <w:b/>
                <w:sz w:val="22"/>
                <w:szCs w:val="22"/>
                <w:lang w:val="hr-HR" w:eastAsia="hr-HR"/>
              </w:rPr>
              <w:fldChar w:fldCharType="end"/>
            </w:r>
            <w:r w:rsidRPr="005666B6">
              <w:rPr>
                <w:rFonts w:asciiTheme="minorHAnsi" w:hAnsiTheme="minorHAnsi" w:cstheme="minorHAnsi"/>
                <w:b/>
                <w:sz w:val="22"/>
                <w:szCs w:val="22"/>
                <w:lang w:val="hr-HR" w:eastAsia="hr-HR"/>
              </w:rPr>
              <w:t>9</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EB38FD" w:rsidRPr="005666B6" w:rsidRDefault="00EB38FD" w:rsidP="00EB38FD">
            <w:pPr>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972.801</w:t>
            </w:r>
          </w:p>
        </w:tc>
        <w:tc>
          <w:tcPr>
            <w:tcW w:w="926" w:type="pct"/>
            <w:tcBorders>
              <w:top w:val="single" w:sz="4" w:space="0" w:color="auto"/>
              <w:left w:val="single" w:sz="4" w:space="0" w:color="auto"/>
              <w:bottom w:val="single" w:sz="4" w:space="0" w:color="auto"/>
              <w:right w:val="single" w:sz="4" w:space="0" w:color="auto"/>
            </w:tcBorders>
            <w:vAlign w:val="center"/>
          </w:tcPr>
          <w:p w:rsidR="00EB38FD" w:rsidRPr="005666B6" w:rsidRDefault="00EB38FD" w:rsidP="00EB38FD">
            <w:pPr>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92</w:t>
            </w:r>
          </w:p>
        </w:tc>
      </w:tr>
      <w:tr w:rsidR="00EB38FD" w:rsidRPr="005666B6" w:rsidTr="00EB38FD">
        <w:tc>
          <w:tcPr>
            <w:tcW w:w="2211" w:type="pct"/>
            <w:tcBorders>
              <w:top w:val="single" w:sz="4" w:space="0" w:color="auto"/>
              <w:left w:val="single" w:sz="4" w:space="0" w:color="auto"/>
              <w:bottom w:val="single" w:sz="4" w:space="0" w:color="auto"/>
              <w:right w:val="single" w:sz="4" w:space="0" w:color="auto"/>
            </w:tcBorders>
            <w:vAlign w:val="center"/>
          </w:tcPr>
          <w:p w:rsidR="00EB38FD" w:rsidRPr="005666B6" w:rsidRDefault="00EB38FD" w:rsidP="00EB38FD">
            <w:pPr>
              <w:tabs>
                <w:tab w:val="left" w:pos="840"/>
              </w:tabs>
              <w:jc w:val="both"/>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Troškovi prodane robe</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EB38FD" w:rsidRPr="005666B6" w:rsidRDefault="00EB38FD" w:rsidP="00EB38FD">
            <w:pPr>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227.080</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EB38FD" w:rsidRPr="005666B6" w:rsidRDefault="00EB38FD" w:rsidP="00EB38FD">
            <w:pPr>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24.690</w:t>
            </w:r>
          </w:p>
        </w:tc>
        <w:tc>
          <w:tcPr>
            <w:tcW w:w="926" w:type="pct"/>
            <w:tcBorders>
              <w:top w:val="single" w:sz="4" w:space="0" w:color="auto"/>
              <w:left w:val="single" w:sz="4" w:space="0" w:color="auto"/>
              <w:bottom w:val="single" w:sz="4" w:space="0" w:color="auto"/>
              <w:right w:val="single" w:sz="4" w:space="0" w:color="auto"/>
            </w:tcBorders>
            <w:vAlign w:val="center"/>
          </w:tcPr>
          <w:p w:rsidR="00EB38FD" w:rsidRPr="005666B6" w:rsidRDefault="00EB38FD" w:rsidP="00EB38FD">
            <w:pPr>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11</w:t>
            </w:r>
          </w:p>
        </w:tc>
      </w:tr>
      <w:tr w:rsidR="00EB38FD" w:rsidRPr="005666B6" w:rsidTr="00EB38FD">
        <w:tc>
          <w:tcPr>
            <w:tcW w:w="2211" w:type="pct"/>
            <w:tcBorders>
              <w:top w:val="single" w:sz="4" w:space="0" w:color="auto"/>
              <w:left w:val="single" w:sz="4" w:space="0" w:color="auto"/>
              <w:bottom w:val="single" w:sz="4" w:space="0" w:color="auto"/>
              <w:right w:val="single" w:sz="4" w:space="0" w:color="auto"/>
            </w:tcBorders>
            <w:vAlign w:val="center"/>
          </w:tcPr>
          <w:p w:rsidR="00EB38FD" w:rsidRPr="005666B6" w:rsidRDefault="00EB38FD" w:rsidP="00EB38FD">
            <w:pPr>
              <w:tabs>
                <w:tab w:val="left" w:pos="840"/>
              </w:tabs>
              <w:jc w:val="both"/>
              <w:rPr>
                <w:rFonts w:asciiTheme="minorHAnsi" w:hAnsiTheme="minorHAnsi" w:cstheme="minorHAnsi"/>
                <w:i/>
                <w:sz w:val="22"/>
                <w:szCs w:val="22"/>
                <w:lang w:val="hr-HR" w:eastAsia="hr-HR"/>
              </w:rPr>
            </w:pPr>
            <w:r w:rsidRPr="005666B6">
              <w:rPr>
                <w:rFonts w:asciiTheme="minorHAnsi" w:hAnsiTheme="minorHAnsi" w:cstheme="minorHAnsi"/>
                <w:i/>
                <w:sz w:val="22"/>
                <w:szCs w:val="22"/>
                <w:lang w:val="hr-HR" w:eastAsia="hr-HR"/>
              </w:rPr>
              <w:t>Ostali vanjski troškovi:</w:t>
            </w:r>
          </w:p>
        </w:tc>
        <w:tc>
          <w:tcPr>
            <w:tcW w:w="932" w:type="pct"/>
            <w:tcBorders>
              <w:top w:val="single" w:sz="4" w:space="0" w:color="auto"/>
              <w:left w:val="single" w:sz="4" w:space="0" w:color="auto"/>
              <w:bottom w:val="single" w:sz="4" w:space="0" w:color="auto"/>
              <w:right w:val="single" w:sz="4" w:space="0" w:color="auto"/>
            </w:tcBorders>
            <w:vAlign w:val="center"/>
          </w:tcPr>
          <w:p w:rsidR="00EB38FD" w:rsidRPr="005666B6" w:rsidRDefault="00EB38FD" w:rsidP="00EB38FD">
            <w:pPr>
              <w:jc w:val="right"/>
              <w:rPr>
                <w:rFonts w:asciiTheme="minorHAnsi" w:hAnsiTheme="minorHAnsi" w:cstheme="minorHAnsi"/>
                <w:i/>
                <w:sz w:val="22"/>
                <w:szCs w:val="22"/>
                <w:lang w:val="hr-HR" w:eastAsia="hr-HR"/>
              </w:rPr>
            </w:pPr>
          </w:p>
        </w:tc>
        <w:tc>
          <w:tcPr>
            <w:tcW w:w="931" w:type="pct"/>
            <w:tcBorders>
              <w:top w:val="single" w:sz="4" w:space="0" w:color="auto"/>
              <w:left w:val="single" w:sz="4" w:space="0" w:color="auto"/>
              <w:bottom w:val="single" w:sz="4" w:space="0" w:color="auto"/>
              <w:right w:val="single" w:sz="4" w:space="0" w:color="auto"/>
            </w:tcBorders>
            <w:vAlign w:val="center"/>
          </w:tcPr>
          <w:p w:rsidR="00EB38FD" w:rsidRPr="005666B6" w:rsidRDefault="00EB38FD" w:rsidP="00EB38FD">
            <w:pPr>
              <w:jc w:val="right"/>
              <w:rPr>
                <w:rFonts w:asciiTheme="minorHAnsi" w:hAnsiTheme="minorHAnsi" w:cstheme="minorHAnsi"/>
                <w:i/>
                <w:sz w:val="22"/>
                <w:szCs w:val="22"/>
                <w:lang w:val="hr-HR" w:eastAsia="hr-HR"/>
              </w:rPr>
            </w:pPr>
          </w:p>
        </w:tc>
        <w:tc>
          <w:tcPr>
            <w:tcW w:w="926" w:type="pct"/>
            <w:tcBorders>
              <w:top w:val="single" w:sz="4" w:space="0" w:color="auto"/>
              <w:left w:val="single" w:sz="4" w:space="0" w:color="auto"/>
              <w:bottom w:val="single" w:sz="4" w:space="0" w:color="auto"/>
              <w:right w:val="single" w:sz="4" w:space="0" w:color="auto"/>
            </w:tcBorders>
            <w:vAlign w:val="center"/>
          </w:tcPr>
          <w:p w:rsidR="00EB38FD" w:rsidRPr="005666B6" w:rsidRDefault="00EB38FD" w:rsidP="00EB38FD">
            <w:pPr>
              <w:jc w:val="right"/>
              <w:rPr>
                <w:rFonts w:asciiTheme="minorHAnsi" w:hAnsiTheme="minorHAnsi" w:cstheme="minorHAnsi"/>
                <w:i/>
                <w:sz w:val="22"/>
                <w:szCs w:val="22"/>
                <w:lang w:val="hr-HR" w:eastAsia="hr-HR"/>
              </w:rPr>
            </w:pPr>
          </w:p>
        </w:tc>
      </w:tr>
      <w:tr w:rsidR="00EB38FD" w:rsidRPr="005666B6" w:rsidTr="00EB38FD">
        <w:tc>
          <w:tcPr>
            <w:tcW w:w="2211" w:type="pct"/>
            <w:tcBorders>
              <w:top w:val="single" w:sz="4" w:space="0" w:color="auto"/>
              <w:left w:val="single" w:sz="4" w:space="0" w:color="auto"/>
              <w:bottom w:val="single" w:sz="4" w:space="0" w:color="auto"/>
              <w:right w:val="single" w:sz="4" w:space="0" w:color="auto"/>
            </w:tcBorders>
            <w:vAlign w:val="center"/>
          </w:tcPr>
          <w:p w:rsidR="00EB38FD" w:rsidRPr="005666B6" w:rsidRDefault="00EB38FD" w:rsidP="007E09BE">
            <w:pPr>
              <w:numPr>
                <w:ilvl w:val="0"/>
                <w:numId w:val="14"/>
              </w:numPr>
              <w:tabs>
                <w:tab w:val="left" w:pos="840"/>
              </w:tabs>
              <w:jc w:val="both"/>
              <w:rPr>
                <w:rFonts w:asciiTheme="minorHAnsi" w:hAnsiTheme="minorHAnsi" w:cstheme="minorHAnsi"/>
                <w:lang w:val="hr-HR" w:eastAsia="hr-HR"/>
              </w:rPr>
            </w:pPr>
            <w:r w:rsidRPr="005666B6">
              <w:rPr>
                <w:rFonts w:asciiTheme="minorHAnsi" w:hAnsiTheme="minorHAnsi" w:cstheme="minorHAnsi"/>
                <w:lang w:val="hr-HR" w:eastAsia="hr-HR"/>
              </w:rPr>
              <w:t>prijevozne usluge</w:t>
            </w:r>
          </w:p>
        </w:tc>
        <w:tc>
          <w:tcPr>
            <w:tcW w:w="932" w:type="pct"/>
            <w:tcBorders>
              <w:top w:val="single" w:sz="4" w:space="0" w:color="auto"/>
              <w:left w:val="single" w:sz="4" w:space="0" w:color="auto"/>
              <w:bottom w:val="single" w:sz="4" w:space="0" w:color="auto"/>
              <w:right w:val="single" w:sz="4" w:space="0" w:color="auto"/>
            </w:tcBorders>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3.212</w:t>
            </w:r>
          </w:p>
        </w:tc>
        <w:tc>
          <w:tcPr>
            <w:tcW w:w="931" w:type="pct"/>
            <w:tcBorders>
              <w:top w:val="single" w:sz="4" w:space="0" w:color="auto"/>
              <w:left w:val="single" w:sz="4" w:space="0" w:color="auto"/>
              <w:bottom w:val="single" w:sz="4" w:space="0" w:color="auto"/>
              <w:right w:val="single" w:sz="4" w:space="0" w:color="auto"/>
            </w:tcBorders>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8.825</w:t>
            </w:r>
          </w:p>
        </w:tc>
        <w:tc>
          <w:tcPr>
            <w:tcW w:w="926" w:type="pct"/>
            <w:tcBorders>
              <w:top w:val="single" w:sz="4" w:space="0" w:color="auto"/>
              <w:left w:val="single" w:sz="4" w:space="0" w:color="auto"/>
              <w:bottom w:val="single" w:sz="4" w:space="0" w:color="auto"/>
              <w:right w:val="single" w:sz="4" w:space="0" w:color="auto"/>
            </w:tcBorders>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275</w:t>
            </w:r>
          </w:p>
        </w:tc>
      </w:tr>
      <w:tr w:rsidR="00EB38FD" w:rsidRPr="005666B6" w:rsidTr="00EB38FD">
        <w:tc>
          <w:tcPr>
            <w:tcW w:w="2211" w:type="pct"/>
            <w:tcBorders>
              <w:top w:val="single" w:sz="4" w:space="0" w:color="auto"/>
              <w:left w:val="single" w:sz="4" w:space="0" w:color="auto"/>
              <w:bottom w:val="single" w:sz="4" w:space="0" w:color="auto"/>
              <w:right w:val="single" w:sz="4" w:space="0" w:color="auto"/>
            </w:tcBorders>
            <w:vAlign w:val="center"/>
          </w:tcPr>
          <w:p w:rsidR="00EB38FD" w:rsidRPr="005666B6" w:rsidRDefault="00EB38FD" w:rsidP="007E09BE">
            <w:pPr>
              <w:numPr>
                <w:ilvl w:val="0"/>
                <w:numId w:val="15"/>
              </w:numPr>
              <w:tabs>
                <w:tab w:val="left" w:pos="840"/>
              </w:tabs>
              <w:jc w:val="both"/>
              <w:rPr>
                <w:rFonts w:asciiTheme="minorHAnsi" w:hAnsiTheme="minorHAnsi" w:cstheme="minorHAnsi"/>
                <w:lang w:val="hr-HR" w:eastAsia="hr-HR"/>
              </w:rPr>
            </w:pPr>
            <w:r w:rsidRPr="005666B6">
              <w:rPr>
                <w:rFonts w:asciiTheme="minorHAnsi" w:hAnsiTheme="minorHAnsi" w:cstheme="minorHAnsi"/>
                <w:lang w:val="hr-HR" w:eastAsia="hr-HR"/>
              </w:rPr>
              <w:t>poštanske i telefonske usluge</w:t>
            </w:r>
          </w:p>
        </w:tc>
        <w:tc>
          <w:tcPr>
            <w:tcW w:w="932" w:type="pct"/>
            <w:tcBorders>
              <w:top w:val="single" w:sz="4" w:space="0" w:color="auto"/>
              <w:left w:val="single" w:sz="4" w:space="0" w:color="auto"/>
              <w:bottom w:val="single" w:sz="4" w:space="0" w:color="auto"/>
              <w:right w:val="single" w:sz="4" w:space="0" w:color="auto"/>
            </w:tcBorders>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119.245</w:t>
            </w:r>
          </w:p>
        </w:tc>
        <w:tc>
          <w:tcPr>
            <w:tcW w:w="931" w:type="pct"/>
            <w:tcBorders>
              <w:top w:val="single" w:sz="4" w:space="0" w:color="auto"/>
              <w:left w:val="single" w:sz="4" w:space="0" w:color="auto"/>
              <w:bottom w:val="single" w:sz="4" w:space="0" w:color="auto"/>
              <w:right w:val="single" w:sz="4" w:space="0" w:color="auto"/>
            </w:tcBorders>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150.918</w:t>
            </w:r>
          </w:p>
        </w:tc>
        <w:tc>
          <w:tcPr>
            <w:tcW w:w="926" w:type="pct"/>
            <w:tcBorders>
              <w:top w:val="single" w:sz="4" w:space="0" w:color="auto"/>
              <w:left w:val="single" w:sz="4" w:space="0" w:color="auto"/>
              <w:bottom w:val="single" w:sz="4" w:space="0" w:color="auto"/>
              <w:right w:val="single" w:sz="4" w:space="0" w:color="auto"/>
            </w:tcBorders>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127</w:t>
            </w:r>
          </w:p>
        </w:tc>
      </w:tr>
      <w:tr w:rsidR="00EB38FD" w:rsidRPr="005666B6" w:rsidTr="00EB38FD">
        <w:tc>
          <w:tcPr>
            <w:tcW w:w="2211" w:type="pct"/>
            <w:tcBorders>
              <w:top w:val="single" w:sz="4" w:space="0" w:color="auto"/>
              <w:left w:val="single" w:sz="4" w:space="0" w:color="auto"/>
              <w:bottom w:val="single" w:sz="4" w:space="0" w:color="auto"/>
              <w:right w:val="single" w:sz="4" w:space="0" w:color="auto"/>
            </w:tcBorders>
            <w:vAlign w:val="center"/>
          </w:tcPr>
          <w:p w:rsidR="00EB38FD" w:rsidRPr="005666B6" w:rsidRDefault="00EB38FD" w:rsidP="007E09BE">
            <w:pPr>
              <w:numPr>
                <w:ilvl w:val="0"/>
                <w:numId w:val="15"/>
              </w:numPr>
              <w:tabs>
                <w:tab w:val="left" w:pos="840"/>
              </w:tabs>
              <w:jc w:val="both"/>
              <w:rPr>
                <w:rFonts w:asciiTheme="minorHAnsi" w:hAnsiTheme="minorHAnsi" w:cstheme="minorHAnsi"/>
                <w:lang w:val="hr-HR" w:eastAsia="hr-HR"/>
              </w:rPr>
            </w:pPr>
            <w:r w:rsidRPr="005666B6">
              <w:rPr>
                <w:rFonts w:asciiTheme="minorHAnsi" w:hAnsiTheme="minorHAnsi" w:cstheme="minorHAnsi"/>
                <w:lang w:val="hr-HR" w:eastAsia="hr-HR"/>
              </w:rPr>
              <w:t>usluge  tekućeg i investicijskog održavanja</w:t>
            </w:r>
          </w:p>
        </w:tc>
        <w:tc>
          <w:tcPr>
            <w:tcW w:w="932" w:type="pct"/>
            <w:tcBorders>
              <w:top w:val="single" w:sz="4" w:space="0" w:color="auto"/>
              <w:left w:val="single" w:sz="4" w:space="0" w:color="auto"/>
              <w:bottom w:val="single" w:sz="4" w:space="0" w:color="auto"/>
              <w:right w:val="single" w:sz="4" w:space="0" w:color="auto"/>
            </w:tcBorders>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1.056.391</w:t>
            </w:r>
          </w:p>
        </w:tc>
        <w:tc>
          <w:tcPr>
            <w:tcW w:w="931" w:type="pct"/>
            <w:tcBorders>
              <w:top w:val="single" w:sz="4" w:space="0" w:color="auto"/>
              <w:left w:val="single" w:sz="4" w:space="0" w:color="auto"/>
              <w:bottom w:val="single" w:sz="4" w:space="0" w:color="auto"/>
              <w:right w:val="single" w:sz="4" w:space="0" w:color="auto"/>
            </w:tcBorders>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314.963</w:t>
            </w:r>
          </w:p>
        </w:tc>
        <w:tc>
          <w:tcPr>
            <w:tcW w:w="926" w:type="pct"/>
            <w:tcBorders>
              <w:top w:val="single" w:sz="4" w:space="0" w:color="auto"/>
              <w:left w:val="single" w:sz="4" w:space="0" w:color="auto"/>
              <w:bottom w:val="single" w:sz="4" w:space="0" w:color="auto"/>
              <w:right w:val="single" w:sz="4" w:space="0" w:color="auto"/>
            </w:tcBorders>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30</w:t>
            </w:r>
          </w:p>
        </w:tc>
      </w:tr>
      <w:tr w:rsidR="00EB38FD" w:rsidRPr="005666B6" w:rsidTr="00EB38FD">
        <w:tc>
          <w:tcPr>
            <w:tcW w:w="2211" w:type="pct"/>
            <w:tcBorders>
              <w:top w:val="single" w:sz="4" w:space="0" w:color="auto"/>
              <w:left w:val="single" w:sz="4" w:space="0" w:color="auto"/>
              <w:bottom w:val="single" w:sz="4" w:space="0" w:color="auto"/>
              <w:right w:val="single" w:sz="4" w:space="0" w:color="auto"/>
            </w:tcBorders>
            <w:vAlign w:val="center"/>
          </w:tcPr>
          <w:p w:rsidR="00EB38FD" w:rsidRPr="005666B6" w:rsidRDefault="00EB38FD" w:rsidP="007E09BE">
            <w:pPr>
              <w:numPr>
                <w:ilvl w:val="0"/>
                <w:numId w:val="15"/>
              </w:numPr>
              <w:tabs>
                <w:tab w:val="left" w:pos="840"/>
              </w:tabs>
              <w:jc w:val="both"/>
              <w:rPr>
                <w:rFonts w:asciiTheme="minorHAnsi" w:hAnsiTheme="minorHAnsi" w:cstheme="minorHAnsi"/>
                <w:lang w:val="hr-HR" w:eastAsia="hr-HR"/>
              </w:rPr>
            </w:pPr>
            <w:r w:rsidRPr="005666B6">
              <w:rPr>
                <w:rFonts w:asciiTheme="minorHAnsi" w:hAnsiTheme="minorHAnsi" w:cstheme="minorHAnsi"/>
                <w:lang w:val="hr-HR" w:eastAsia="hr-HR"/>
              </w:rPr>
              <w:t>zakupnine i najamnine</w:t>
            </w:r>
          </w:p>
        </w:tc>
        <w:tc>
          <w:tcPr>
            <w:tcW w:w="932" w:type="pct"/>
            <w:tcBorders>
              <w:top w:val="single" w:sz="4" w:space="0" w:color="auto"/>
              <w:left w:val="single" w:sz="4" w:space="0" w:color="auto"/>
              <w:bottom w:val="single" w:sz="4" w:space="0" w:color="auto"/>
              <w:right w:val="single" w:sz="4" w:space="0" w:color="auto"/>
            </w:tcBorders>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167.991</w:t>
            </w:r>
          </w:p>
        </w:tc>
        <w:tc>
          <w:tcPr>
            <w:tcW w:w="931" w:type="pct"/>
            <w:tcBorders>
              <w:top w:val="single" w:sz="4" w:space="0" w:color="auto"/>
              <w:left w:val="single" w:sz="4" w:space="0" w:color="auto"/>
              <w:bottom w:val="single" w:sz="4" w:space="0" w:color="auto"/>
              <w:right w:val="single" w:sz="4" w:space="0" w:color="auto"/>
            </w:tcBorders>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126.551</w:t>
            </w:r>
          </w:p>
        </w:tc>
        <w:tc>
          <w:tcPr>
            <w:tcW w:w="926" w:type="pct"/>
            <w:tcBorders>
              <w:top w:val="single" w:sz="4" w:space="0" w:color="auto"/>
              <w:left w:val="single" w:sz="4" w:space="0" w:color="auto"/>
              <w:bottom w:val="single" w:sz="4" w:space="0" w:color="auto"/>
              <w:right w:val="single" w:sz="4" w:space="0" w:color="auto"/>
            </w:tcBorders>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75</w:t>
            </w:r>
          </w:p>
        </w:tc>
      </w:tr>
      <w:tr w:rsidR="00EB38FD" w:rsidRPr="005666B6" w:rsidTr="00EB38FD">
        <w:tc>
          <w:tcPr>
            <w:tcW w:w="2211" w:type="pct"/>
            <w:tcBorders>
              <w:top w:val="single" w:sz="4" w:space="0" w:color="auto"/>
              <w:left w:val="single" w:sz="4" w:space="0" w:color="auto"/>
              <w:bottom w:val="single" w:sz="4" w:space="0" w:color="auto"/>
              <w:right w:val="single" w:sz="4" w:space="0" w:color="auto"/>
            </w:tcBorders>
            <w:vAlign w:val="center"/>
          </w:tcPr>
          <w:p w:rsidR="00EB38FD" w:rsidRPr="005666B6" w:rsidRDefault="00EB38FD" w:rsidP="007E09BE">
            <w:pPr>
              <w:numPr>
                <w:ilvl w:val="0"/>
                <w:numId w:val="15"/>
              </w:numPr>
              <w:tabs>
                <w:tab w:val="left" w:pos="840"/>
              </w:tabs>
              <w:jc w:val="both"/>
              <w:rPr>
                <w:rFonts w:asciiTheme="minorHAnsi" w:hAnsiTheme="minorHAnsi" w:cstheme="minorHAnsi"/>
                <w:lang w:val="hr-HR" w:eastAsia="hr-HR"/>
              </w:rPr>
            </w:pPr>
            <w:r w:rsidRPr="005666B6">
              <w:rPr>
                <w:rFonts w:asciiTheme="minorHAnsi" w:hAnsiTheme="minorHAnsi" w:cstheme="minorHAnsi"/>
                <w:lang w:val="hr-HR" w:eastAsia="hr-HR"/>
              </w:rPr>
              <w:t>usluge promidžbe i reklame</w:t>
            </w:r>
          </w:p>
        </w:tc>
        <w:tc>
          <w:tcPr>
            <w:tcW w:w="932" w:type="pct"/>
            <w:tcBorders>
              <w:top w:val="single" w:sz="4" w:space="0" w:color="auto"/>
              <w:left w:val="single" w:sz="4" w:space="0" w:color="auto"/>
              <w:bottom w:val="single" w:sz="4" w:space="0" w:color="auto"/>
              <w:right w:val="single" w:sz="4" w:space="0" w:color="auto"/>
            </w:tcBorders>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209.273</w:t>
            </w:r>
          </w:p>
        </w:tc>
        <w:tc>
          <w:tcPr>
            <w:tcW w:w="931" w:type="pct"/>
            <w:tcBorders>
              <w:top w:val="single" w:sz="4" w:space="0" w:color="auto"/>
              <w:left w:val="single" w:sz="4" w:space="0" w:color="auto"/>
              <w:bottom w:val="single" w:sz="4" w:space="0" w:color="auto"/>
              <w:right w:val="single" w:sz="4" w:space="0" w:color="auto"/>
            </w:tcBorders>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9.246</w:t>
            </w:r>
          </w:p>
        </w:tc>
        <w:tc>
          <w:tcPr>
            <w:tcW w:w="926" w:type="pct"/>
            <w:tcBorders>
              <w:top w:val="single" w:sz="4" w:space="0" w:color="auto"/>
              <w:left w:val="single" w:sz="4" w:space="0" w:color="auto"/>
              <w:bottom w:val="single" w:sz="4" w:space="0" w:color="auto"/>
              <w:right w:val="single" w:sz="4" w:space="0" w:color="auto"/>
            </w:tcBorders>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4</w:t>
            </w:r>
          </w:p>
        </w:tc>
      </w:tr>
      <w:tr w:rsidR="00EB38FD" w:rsidRPr="005666B6" w:rsidTr="00EB38FD">
        <w:tc>
          <w:tcPr>
            <w:tcW w:w="2211" w:type="pct"/>
            <w:tcBorders>
              <w:top w:val="single" w:sz="4" w:space="0" w:color="auto"/>
              <w:left w:val="single" w:sz="4" w:space="0" w:color="auto"/>
              <w:bottom w:val="single" w:sz="4" w:space="0" w:color="auto"/>
              <w:right w:val="single" w:sz="4" w:space="0" w:color="auto"/>
            </w:tcBorders>
            <w:vAlign w:val="center"/>
          </w:tcPr>
          <w:p w:rsidR="00EB38FD" w:rsidRPr="005666B6" w:rsidRDefault="00EB38FD" w:rsidP="007E09BE">
            <w:pPr>
              <w:numPr>
                <w:ilvl w:val="0"/>
                <w:numId w:val="15"/>
              </w:numPr>
              <w:tabs>
                <w:tab w:val="left" w:pos="840"/>
              </w:tabs>
              <w:jc w:val="both"/>
              <w:rPr>
                <w:rFonts w:asciiTheme="minorHAnsi" w:hAnsiTheme="minorHAnsi" w:cstheme="minorHAnsi"/>
                <w:lang w:val="hr-HR" w:eastAsia="hr-HR"/>
              </w:rPr>
            </w:pPr>
            <w:r w:rsidRPr="005666B6">
              <w:rPr>
                <w:rFonts w:asciiTheme="minorHAnsi" w:hAnsiTheme="minorHAnsi" w:cstheme="minorHAnsi"/>
                <w:lang w:val="hr-HR" w:eastAsia="hr-HR"/>
              </w:rPr>
              <w:t>komunalne i druge usluge</w:t>
            </w:r>
          </w:p>
        </w:tc>
        <w:tc>
          <w:tcPr>
            <w:tcW w:w="932" w:type="pct"/>
            <w:tcBorders>
              <w:top w:val="single" w:sz="4" w:space="0" w:color="auto"/>
              <w:left w:val="single" w:sz="4" w:space="0" w:color="auto"/>
              <w:bottom w:val="single" w:sz="4" w:space="0" w:color="auto"/>
              <w:right w:val="single" w:sz="4" w:space="0" w:color="auto"/>
            </w:tcBorders>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1.673.438</w:t>
            </w:r>
          </w:p>
        </w:tc>
        <w:tc>
          <w:tcPr>
            <w:tcW w:w="931" w:type="pct"/>
            <w:tcBorders>
              <w:top w:val="single" w:sz="4" w:space="0" w:color="auto"/>
              <w:left w:val="single" w:sz="4" w:space="0" w:color="auto"/>
              <w:bottom w:val="single" w:sz="4" w:space="0" w:color="auto"/>
              <w:right w:val="single" w:sz="4" w:space="0" w:color="auto"/>
            </w:tcBorders>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653.128</w:t>
            </w:r>
          </w:p>
        </w:tc>
        <w:tc>
          <w:tcPr>
            <w:tcW w:w="926" w:type="pct"/>
            <w:tcBorders>
              <w:top w:val="single" w:sz="4" w:space="0" w:color="auto"/>
              <w:left w:val="single" w:sz="4" w:space="0" w:color="auto"/>
              <w:bottom w:val="single" w:sz="4" w:space="0" w:color="auto"/>
              <w:right w:val="single" w:sz="4" w:space="0" w:color="auto"/>
            </w:tcBorders>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39</w:t>
            </w:r>
          </w:p>
        </w:tc>
      </w:tr>
      <w:tr w:rsidR="00EB38FD" w:rsidRPr="005666B6" w:rsidTr="00EB38FD">
        <w:tc>
          <w:tcPr>
            <w:tcW w:w="2211" w:type="pct"/>
            <w:tcBorders>
              <w:top w:val="single" w:sz="4" w:space="0" w:color="auto"/>
              <w:left w:val="single" w:sz="4" w:space="0" w:color="auto"/>
              <w:bottom w:val="single" w:sz="4" w:space="0" w:color="auto"/>
              <w:right w:val="single" w:sz="4" w:space="0" w:color="auto"/>
            </w:tcBorders>
            <w:vAlign w:val="center"/>
          </w:tcPr>
          <w:p w:rsidR="00EB38FD" w:rsidRPr="005666B6" w:rsidRDefault="00EB38FD" w:rsidP="007E09BE">
            <w:pPr>
              <w:numPr>
                <w:ilvl w:val="0"/>
                <w:numId w:val="15"/>
              </w:numPr>
              <w:tabs>
                <w:tab w:val="left" w:pos="840"/>
              </w:tabs>
              <w:jc w:val="both"/>
              <w:rPr>
                <w:rFonts w:asciiTheme="minorHAnsi" w:hAnsiTheme="minorHAnsi" w:cstheme="minorHAnsi"/>
                <w:lang w:val="hr-HR" w:eastAsia="hr-HR"/>
              </w:rPr>
            </w:pPr>
            <w:r w:rsidRPr="005666B6">
              <w:rPr>
                <w:rFonts w:asciiTheme="minorHAnsi" w:hAnsiTheme="minorHAnsi" w:cstheme="minorHAnsi"/>
                <w:lang w:val="hr-HR" w:eastAsia="hr-HR"/>
              </w:rPr>
              <w:t>intelektualne usluge</w:t>
            </w:r>
          </w:p>
        </w:tc>
        <w:tc>
          <w:tcPr>
            <w:tcW w:w="932" w:type="pct"/>
            <w:tcBorders>
              <w:top w:val="single" w:sz="4" w:space="0" w:color="auto"/>
              <w:left w:val="single" w:sz="4" w:space="0" w:color="auto"/>
              <w:bottom w:val="single" w:sz="4" w:space="0" w:color="auto"/>
              <w:right w:val="single" w:sz="4" w:space="0" w:color="auto"/>
            </w:tcBorders>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232.052</w:t>
            </w:r>
          </w:p>
        </w:tc>
        <w:tc>
          <w:tcPr>
            <w:tcW w:w="931" w:type="pct"/>
            <w:tcBorders>
              <w:top w:val="single" w:sz="4" w:space="0" w:color="auto"/>
              <w:left w:val="single" w:sz="4" w:space="0" w:color="auto"/>
              <w:bottom w:val="single" w:sz="4" w:space="0" w:color="auto"/>
              <w:right w:val="single" w:sz="4" w:space="0" w:color="auto"/>
            </w:tcBorders>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295.508</w:t>
            </w:r>
          </w:p>
        </w:tc>
        <w:tc>
          <w:tcPr>
            <w:tcW w:w="926" w:type="pct"/>
            <w:tcBorders>
              <w:top w:val="single" w:sz="4" w:space="0" w:color="auto"/>
              <w:left w:val="single" w:sz="4" w:space="0" w:color="auto"/>
              <w:bottom w:val="single" w:sz="4" w:space="0" w:color="auto"/>
              <w:right w:val="single" w:sz="4" w:space="0" w:color="auto"/>
            </w:tcBorders>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127</w:t>
            </w:r>
          </w:p>
        </w:tc>
      </w:tr>
      <w:tr w:rsidR="00EB38FD" w:rsidRPr="005666B6" w:rsidTr="00EB38FD">
        <w:tc>
          <w:tcPr>
            <w:tcW w:w="2211" w:type="pct"/>
            <w:tcBorders>
              <w:top w:val="single" w:sz="4" w:space="0" w:color="auto"/>
              <w:left w:val="single" w:sz="4" w:space="0" w:color="auto"/>
              <w:bottom w:val="single" w:sz="4" w:space="0" w:color="auto"/>
              <w:right w:val="single" w:sz="4" w:space="0" w:color="auto"/>
            </w:tcBorders>
            <w:vAlign w:val="center"/>
          </w:tcPr>
          <w:p w:rsidR="00EB38FD" w:rsidRPr="005666B6" w:rsidRDefault="00EB38FD" w:rsidP="007E09BE">
            <w:pPr>
              <w:numPr>
                <w:ilvl w:val="0"/>
                <w:numId w:val="15"/>
              </w:numPr>
              <w:tabs>
                <w:tab w:val="left" w:pos="840"/>
              </w:tabs>
              <w:jc w:val="both"/>
              <w:rPr>
                <w:rFonts w:asciiTheme="minorHAnsi" w:hAnsiTheme="minorHAnsi" w:cstheme="minorHAnsi"/>
                <w:lang w:val="hr-HR" w:eastAsia="hr-HR"/>
              </w:rPr>
            </w:pPr>
            <w:r w:rsidRPr="005666B6">
              <w:rPr>
                <w:rFonts w:asciiTheme="minorHAnsi" w:hAnsiTheme="minorHAnsi" w:cstheme="minorHAnsi"/>
                <w:lang w:val="hr-HR" w:eastAsia="hr-HR"/>
              </w:rPr>
              <w:t>drugi  vanjski troškovi</w:t>
            </w:r>
          </w:p>
        </w:tc>
        <w:tc>
          <w:tcPr>
            <w:tcW w:w="932" w:type="pct"/>
            <w:tcBorders>
              <w:top w:val="single" w:sz="4" w:space="0" w:color="auto"/>
              <w:left w:val="single" w:sz="4" w:space="0" w:color="auto"/>
              <w:bottom w:val="single" w:sz="4" w:space="0" w:color="auto"/>
              <w:right w:val="single" w:sz="4" w:space="0" w:color="auto"/>
            </w:tcBorders>
            <w:vAlign w:val="center"/>
          </w:tcPr>
          <w:p w:rsidR="00EB38FD" w:rsidRPr="005666B6" w:rsidRDefault="0088662F"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86.683</w:t>
            </w:r>
          </w:p>
        </w:tc>
        <w:tc>
          <w:tcPr>
            <w:tcW w:w="931" w:type="pct"/>
            <w:tcBorders>
              <w:top w:val="single" w:sz="4" w:space="0" w:color="auto"/>
              <w:left w:val="single" w:sz="4" w:space="0" w:color="auto"/>
              <w:bottom w:val="single" w:sz="4" w:space="0" w:color="auto"/>
              <w:right w:val="single" w:sz="4" w:space="0" w:color="auto"/>
            </w:tcBorders>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262.824</w:t>
            </w:r>
          </w:p>
        </w:tc>
        <w:tc>
          <w:tcPr>
            <w:tcW w:w="926" w:type="pct"/>
            <w:tcBorders>
              <w:top w:val="single" w:sz="4" w:space="0" w:color="auto"/>
              <w:left w:val="single" w:sz="4" w:space="0" w:color="auto"/>
              <w:bottom w:val="single" w:sz="4" w:space="0" w:color="auto"/>
              <w:right w:val="single" w:sz="4" w:space="0" w:color="auto"/>
            </w:tcBorders>
            <w:vAlign w:val="center"/>
          </w:tcPr>
          <w:p w:rsidR="00EB38FD" w:rsidRPr="005666B6" w:rsidRDefault="00EB38FD" w:rsidP="00EB38FD">
            <w:pPr>
              <w:jc w:val="right"/>
              <w:rPr>
                <w:rFonts w:asciiTheme="minorHAnsi" w:hAnsiTheme="minorHAnsi" w:cstheme="minorHAnsi"/>
                <w:lang w:val="hr-HR" w:eastAsia="hr-HR"/>
              </w:rPr>
            </w:pPr>
            <w:r w:rsidRPr="005666B6">
              <w:rPr>
                <w:rFonts w:asciiTheme="minorHAnsi" w:hAnsiTheme="minorHAnsi" w:cstheme="minorHAnsi"/>
                <w:lang w:val="hr-HR" w:eastAsia="hr-HR"/>
              </w:rPr>
              <w:t>303</w:t>
            </w:r>
          </w:p>
        </w:tc>
      </w:tr>
      <w:tr w:rsidR="00EB38FD" w:rsidRPr="005666B6" w:rsidTr="00EB38FD">
        <w:tc>
          <w:tcPr>
            <w:tcW w:w="2211" w:type="pct"/>
            <w:tcBorders>
              <w:top w:val="single" w:sz="4" w:space="0" w:color="auto"/>
              <w:left w:val="single" w:sz="4" w:space="0" w:color="auto"/>
              <w:bottom w:val="single" w:sz="4" w:space="0" w:color="auto"/>
              <w:right w:val="single" w:sz="4" w:space="0" w:color="auto"/>
            </w:tcBorders>
            <w:vAlign w:val="center"/>
          </w:tcPr>
          <w:p w:rsidR="00EB38FD" w:rsidRPr="005666B6" w:rsidRDefault="00EB38FD" w:rsidP="00EB38FD">
            <w:pPr>
              <w:tabs>
                <w:tab w:val="left" w:pos="840"/>
              </w:tabs>
              <w:jc w:val="both"/>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Ukupno ostali vanjski troškovi</w:t>
            </w:r>
          </w:p>
        </w:tc>
        <w:tc>
          <w:tcPr>
            <w:tcW w:w="932" w:type="pct"/>
            <w:tcBorders>
              <w:top w:val="single" w:sz="4" w:space="0" w:color="auto"/>
              <w:left w:val="single" w:sz="4" w:space="0" w:color="auto"/>
              <w:bottom w:val="single" w:sz="4" w:space="0" w:color="auto"/>
              <w:right w:val="single" w:sz="4" w:space="0" w:color="auto"/>
            </w:tcBorders>
            <w:vAlign w:val="center"/>
          </w:tcPr>
          <w:p w:rsidR="00EB38FD" w:rsidRPr="005666B6" w:rsidRDefault="00EB38FD" w:rsidP="0088662F">
            <w:pPr>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fldChar w:fldCharType="begin"/>
            </w:r>
            <w:r w:rsidRPr="005666B6">
              <w:rPr>
                <w:rFonts w:asciiTheme="minorHAnsi" w:hAnsiTheme="minorHAnsi" w:cstheme="minorHAnsi"/>
                <w:b/>
                <w:sz w:val="22"/>
                <w:szCs w:val="22"/>
                <w:lang w:val="hr-HR" w:eastAsia="hr-HR"/>
              </w:rPr>
              <w:instrText xml:space="preserve"> =SUM(ABOVE) </w:instrText>
            </w:r>
            <w:r w:rsidRPr="005666B6">
              <w:rPr>
                <w:rFonts w:asciiTheme="minorHAnsi" w:hAnsiTheme="minorHAnsi" w:cstheme="minorHAnsi"/>
                <w:b/>
                <w:sz w:val="22"/>
                <w:szCs w:val="22"/>
                <w:lang w:val="hr-HR" w:eastAsia="hr-HR"/>
              </w:rPr>
              <w:fldChar w:fldCharType="separate"/>
            </w:r>
            <w:r w:rsidRPr="005666B6">
              <w:rPr>
                <w:rFonts w:asciiTheme="minorHAnsi" w:hAnsiTheme="minorHAnsi" w:cstheme="minorHAnsi"/>
                <w:b/>
                <w:noProof/>
                <w:sz w:val="22"/>
                <w:szCs w:val="22"/>
                <w:lang w:val="hr-HR" w:eastAsia="hr-HR"/>
              </w:rPr>
              <w:t>3.548.28</w:t>
            </w:r>
            <w:r w:rsidR="0088662F" w:rsidRPr="005666B6">
              <w:rPr>
                <w:rFonts w:asciiTheme="minorHAnsi" w:hAnsiTheme="minorHAnsi" w:cstheme="minorHAnsi"/>
                <w:b/>
                <w:noProof/>
                <w:sz w:val="22"/>
                <w:szCs w:val="22"/>
                <w:lang w:val="hr-HR" w:eastAsia="hr-HR"/>
              </w:rPr>
              <w:t>5</w:t>
            </w:r>
            <w:r w:rsidRPr="005666B6">
              <w:rPr>
                <w:rFonts w:asciiTheme="minorHAnsi" w:hAnsiTheme="minorHAnsi" w:cstheme="minorHAnsi"/>
                <w:b/>
                <w:sz w:val="22"/>
                <w:szCs w:val="22"/>
                <w:lang w:val="hr-HR" w:eastAsia="hr-HR"/>
              </w:rPr>
              <w:fldChar w:fldCharType="end"/>
            </w:r>
          </w:p>
        </w:tc>
        <w:tc>
          <w:tcPr>
            <w:tcW w:w="931" w:type="pct"/>
            <w:tcBorders>
              <w:top w:val="single" w:sz="4" w:space="0" w:color="auto"/>
              <w:left w:val="single" w:sz="4" w:space="0" w:color="auto"/>
              <w:bottom w:val="single" w:sz="4" w:space="0" w:color="auto"/>
              <w:right w:val="single" w:sz="4" w:space="0" w:color="auto"/>
            </w:tcBorders>
            <w:vAlign w:val="center"/>
          </w:tcPr>
          <w:p w:rsidR="00EB38FD" w:rsidRPr="005666B6" w:rsidRDefault="00EB38FD" w:rsidP="00EB38FD">
            <w:pPr>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1.821.963</w:t>
            </w:r>
          </w:p>
        </w:tc>
        <w:tc>
          <w:tcPr>
            <w:tcW w:w="926" w:type="pct"/>
            <w:tcBorders>
              <w:top w:val="single" w:sz="4" w:space="0" w:color="auto"/>
              <w:left w:val="single" w:sz="4" w:space="0" w:color="auto"/>
              <w:bottom w:val="single" w:sz="4" w:space="0" w:color="auto"/>
              <w:right w:val="single" w:sz="4" w:space="0" w:color="auto"/>
            </w:tcBorders>
            <w:vAlign w:val="center"/>
          </w:tcPr>
          <w:p w:rsidR="00EB38FD" w:rsidRPr="005666B6" w:rsidRDefault="00EB38FD" w:rsidP="00EB38FD">
            <w:pPr>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51</w:t>
            </w:r>
          </w:p>
        </w:tc>
      </w:tr>
      <w:tr w:rsidR="00EB38FD" w:rsidRPr="005666B6" w:rsidTr="00EB38FD">
        <w:tc>
          <w:tcPr>
            <w:tcW w:w="2211" w:type="pct"/>
            <w:tcBorders>
              <w:top w:val="single" w:sz="4" w:space="0" w:color="auto"/>
              <w:left w:val="single" w:sz="4" w:space="0" w:color="auto"/>
              <w:bottom w:val="single" w:sz="4" w:space="0" w:color="auto"/>
              <w:right w:val="single" w:sz="4" w:space="0" w:color="auto"/>
            </w:tcBorders>
            <w:shd w:val="clear" w:color="auto" w:fill="F2F2F2"/>
            <w:vAlign w:val="center"/>
          </w:tcPr>
          <w:p w:rsidR="00EB38FD" w:rsidRPr="005666B6" w:rsidRDefault="00EB38FD" w:rsidP="00EB38FD">
            <w:pPr>
              <w:tabs>
                <w:tab w:val="left" w:pos="840"/>
              </w:tabs>
              <w:jc w:val="both"/>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Sveukupno materijalni troškovi</w:t>
            </w:r>
          </w:p>
        </w:tc>
        <w:tc>
          <w:tcPr>
            <w:tcW w:w="932" w:type="pct"/>
            <w:tcBorders>
              <w:top w:val="single" w:sz="4" w:space="0" w:color="auto"/>
              <w:left w:val="single" w:sz="4" w:space="0" w:color="auto"/>
              <w:bottom w:val="single" w:sz="4" w:space="0" w:color="auto"/>
              <w:right w:val="single" w:sz="4" w:space="0" w:color="auto"/>
            </w:tcBorders>
            <w:shd w:val="clear" w:color="auto" w:fill="F2F2F2"/>
            <w:vAlign w:val="center"/>
          </w:tcPr>
          <w:p w:rsidR="00EB38FD" w:rsidRPr="005666B6" w:rsidRDefault="00EB38FD" w:rsidP="00EB38FD">
            <w:pPr>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4.831.474</w:t>
            </w:r>
          </w:p>
        </w:tc>
        <w:tc>
          <w:tcPr>
            <w:tcW w:w="931" w:type="pct"/>
            <w:tcBorders>
              <w:top w:val="single" w:sz="4" w:space="0" w:color="auto"/>
              <w:left w:val="single" w:sz="4" w:space="0" w:color="auto"/>
              <w:bottom w:val="single" w:sz="4" w:space="0" w:color="auto"/>
              <w:right w:val="single" w:sz="4" w:space="0" w:color="auto"/>
            </w:tcBorders>
            <w:shd w:val="clear" w:color="auto" w:fill="F2F2F2"/>
            <w:vAlign w:val="center"/>
          </w:tcPr>
          <w:p w:rsidR="00EB38FD" w:rsidRPr="005666B6" w:rsidRDefault="00EB38FD" w:rsidP="00EB38FD">
            <w:pPr>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2.819.454</w:t>
            </w:r>
          </w:p>
        </w:tc>
        <w:tc>
          <w:tcPr>
            <w:tcW w:w="926" w:type="pct"/>
            <w:tcBorders>
              <w:top w:val="single" w:sz="4" w:space="0" w:color="auto"/>
              <w:left w:val="single" w:sz="4" w:space="0" w:color="auto"/>
              <w:bottom w:val="single" w:sz="4" w:space="0" w:color="auto"/>
              <w:right w:val="single" w:sz="4" w:space="0" w:color="auto"/>
            </w:tcBorders>
            <w:shd w:val="clear" w:color="auto" w:fill="F2F2F2"/>
            <w:vAlign w:val="center"/>
          </w:tcPr>
          <w:p w:rsidR="00EB38FD" w:rsidRPr="005666B6" w:rsidRDefault="00EB38FD" w:rsidP="00EB38FD">
            <w:pPr>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58</w:t>
            </w:r>
          </w:p>
        </w:tc>
      </w:tr>
    </w:tbl>
    <w:p w:rsidR="00EB38FD" w:rsidRPr="005666B6" w:rsidRDefault="00EB38FD" w:rsidP="00EB38FD">
      <w:pPr>
        <w:jc w:val="both"/>
        <w:rPr>
          <w:rFonts w:asciiTheme="minorHAnsi" w:hAnsiTheme="minorHAnsi" w:cstheme="minorHAnsi"/>
          <w:sz w:val="22"/>
          <w:szCs w:val="22"/>
          <w:lang w:val="hr-HR" w:eastAsia="hr-HR"/>
        </w:rPr>
      </w:pPr>
    </w:p>
    <w:p w:rsidR="00EB38FD" w:rsidRPr="005666B6" w:rsidRDefault="00EB38FD" w:rsidP="00EB38FD">
      <w:pPr>
        <w:jc w:val="both"/>
        <w:rPr>
          <w:rFonts w:asciiTheme="minorHAnsi" w:hAnsiTheme="minorHAnsi" w:cstheme="minorHAnsi"/>
          <w:color w:val="000000"/>
          <w:sz w:val="22"/>
          <w:szCs w:val="22"/>
          <w:lang w:val="hr-HR" w:eastAsia="hr-HR"/>
        </w:rPr>
      </w:pPr>
      <w:r w:rsidRPr="005666B6">
        <w:rPr>
          <w:rFonts w:asciiTheme="minorHAnsi" w:hAnsiTheme="minorHAnsi" w:cstheme="minorHAnsi"/>
          <w:color w:val="000000"/>
          <w:sz w:val="22"/>
          <w:szCs w:val="22"/>
          <w:lang w:val="hr-HR" w:eastAsia="hr-HR"/>
        </w:rPr>
        <w:t xml:space="preserve">Najveće smanjenje od 89% u odnosu na 2019. godinu bilježe troškovi prodane robe što je posljedica epidemioloških mjera zbog širenja COVID-19 budući da su u jednom djelu godine bili zatvoreni caffe bar i trgovine na zračnoj luci te u tom periodu nije bilo prodaje. </w:t>
      </w:r>
    </w:p>
    <w:p w:rsidR="00EB38FD" w:rsidRPr="005666B6" w:rsidRDefault="00EB38FD" w:rsidP="00EB38FD">
      <w:pPr>
        <w:jc w:val="both"/>
        <w:rPr>
          <w:rFonts w:asciiTheme="minorHAnsi" w:hAnsiTheme="minorHAnsi" w:cstheme="minorHAnsi"/>
          <w:color w:val="000000"/>
          <w:sz w:val="22"/>
          <w:szCs w:val="22"/>
          <w:lang w:val="hr-HR" w:eastAsia="hr-HR"/>
        </w:rPr>
      </w:pPr>
      <w:r w:rsidRPr="005666B6">
        <w:rPr>
          <w:rFonts w:asciiTheme="minorHAnsi" w:hAnsiTheme="minorHAnsi" w:cstheme="minorHAnsi"/>
          <w:color w:val="000000"/>
          <w:sz w:val="22"/>
          <w:szCs w:val="22"/>
          <w:lang w:val="hr-HR" w:eastAsia="hr-HR"/>
        </w:rPr>
        <w:t>Ukupni vanjski troškovi bilježe smanjenje od 49%, a  sastoje se od troškova prijevoznih usluga, poštanskih i telefonskih usluga, usluga tekućeg i investicijskog održavanja, troškova održavanja osobnog automobila, usluga zaštite, troškova zakupnina, najamnina i leasinga, zakupa postrojenja i opreme, troškova propagande i reklame, troškova intelektualnih usluga, komunalnih i ostalih usluga.</w:t>
      </w:r>
    </w:p>
    <w:p w:rsidR="00EB38FD" w:rsidRPr="005666B6" w:rsidRDefault="00EB38FD" w:rsidP="00EB38FD">
      <w:pPr>
        <w:jc w:val="both"/>
        <w:rPr>
          <w:rFonts w:asciiTheme="minorHAnsi" w:hAnsiTheme="minorHAnsi" w:cstheme="minorHAnsi"/>
          <w:color w:val="000000"/>
          <w:sz w:val="22"/>
          <w:szCs w:val="22"/>
          <w:lang w:val="hr-HR" w:eastAsia="hr-HR"/>
        </w:rPr>
      </w:pPr>
      <w:r w:rsidRPr="005666B6">
        <w:rPr>
          <w:rFonts w:asciiTheme="minorHAnsi" w:hAnsiTheme="minorHAnsi" w:cstheme="minorHAnsi"/>
          <w:color w:val="000000"/>
          <w:sz w:val="22"/>
          <w:szCs w:val="22"/>
          <w:lang w:val="hr-HR" w:eastAsia="hr-HR"/>
        </w:rPr>
        <w:t xml:space="preserve">Troškovi sirovina i materijala bilježe smanjenje od 8%. </w:t>
      </w:r>
    </w:p>
    <w:p w:rsidR="00EB38FD" w:rsidRPr="005666B6" w:rsidRDefault="00EB38FD" w:rsidP="00EB38FD">
      <w:pPr>
        <w:jc w:val="both"/>
        <w:rPr>
          <w:rFonts w:asciiTheme="minorHAnsi" w:hAnsiTheme="minorHAnsi" w:cstheme="minorHAnsi"/>
          <w:color w:val="FF0000"/>
          <w:sz w:val="22"/>
          <w:szCs w:val="22"/>
          <w:lang w:val="hr-HR" w:eastAsia="hr-HR"/>
        </w:rPr>
      </w:pPr>
    </w:p>
    <w:p w:rsidR="00EB38FD" w:rsidRPr="005666B6" w:rsidRDefault="00C0353C" w:rsidP="00C0353C">
      <w:pPr>
        <w:tabs>
          <w:tab w:val="left" w:pos="567"/>
        </w:tabs>
        <w:jc w:val="both"/>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14</w:t>
      </w:r>
      <w:r w:rsidR="00EB38FD" w:rsidRPr="005666B6">
        <w:rPr>
          <w:rFonts w:asciiTheme="minorHAnsi" w:hAnsiTheme="minorHAnsi" w:cstheme="minorHAnsi"/>
          <w:b/>
          <w:sz w:val="22"/>
          <w:szCs w:val="22"/>
          <w:lang w:val="hr-HR" w:eastAsia="hr-HR"/>
        </w:rPr>
        <w:t xml:space="preserve">.2. Troškovi osoblja </w:t>
      </w:r>
    </w:p>
    <w:p w:rsidR="00C0353C" w:rsidRPr="005666B6" w:rsidRDefault="00C0353C" w:rsidP="00EB38FD">
      <w:pPr>
        <w:jc w:val="both"/>
        <w:rPr>
          <w:rFonts w:asciiTheme="minorHAnsi" w:hAnsiTheme="minorHAnsi" w:cstheme="minorHAnsi"/>
          <w:b/>
          <w:sz w:val="22"/>
          <w:szCs w:val="22"/>
          <w:lang w:val="hr-HR" w:eastAsia="hr-HR"/>
        </w:rPr>
      </w:pPr>
    </w:p>
    <w:p w:rsidR="00EB38FD" w:rsidRPr="005666B6" w:rsidRDefault="00EB38FD" w:rsidP="00EB38FD">
      <w:pPr>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 xml:space="preserve">Troškovi osoblja u 2020. godini iznose 6.219.865 kuna i veći su za 7% u odnosu na 2019. godinu. Prosječanj broj djelatnika na bazi sati rada u 2020. godini iznosio je 56, a u 2019. godini 61 djelatnika, što čini smanjenje od 9%. </w:t>
      </w:r>
    </w:p>
    <w:p w:rsidR="00EB38FD" w:rsidRPr="005666B6" w:rsidRDefault="00EB38FD" w:rsidP="00EB38FD">
      <w:pPr>
        <w:jc w:val="both"/>
        <w:rPr>
          <w:rFonts w:asciiTheme="minorHAnsi" w:hAnsiTheme="minorHAnsi" w:cstheme="minorHAnsi"/>
          <w:sz w:val="22"/>
          <w:szCs w:val="22"/>
          <w:lang w:val="hr-HR" w:eastAsia="hr-HR"/>
        </w:rPr>
      </w:pPr>
    </w:p>
    <w:p w:rsidR="00EB38FD" w:rsidRPr="005666B6" w:rsidRDefault="00EB38FD" w:rsidP="00EB38FD">
      <w:pPr>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Prosječna bruto plaća u 2020. godini iznosila je 7.973,16 kn. Prosječna neto plaća iznosila je 5.871,37 kn.</w:t>
      </w:r>
    </w:p>
    <w:p w:rsidR="00EB38FD" w:rsidRPr="005666B6" w:rsidRDefault="00EB38FD" w:rsidP="00EB38FD">
      <w:pPr>
        <w:jc w:val="both"/>
        <w:rPr>
          <w:rFonts w:asciiTheme="minorHAnsi" w:hAnsiTheme="minorHAnsi" w:cstheme="minorHAnsi"/>
          <w:sz w:val="22"/>
          <w:szCs w:val="22"/>
          <w:lang w:val="hr-HR" w:eastAsia="hr-HR"/>
        </w:rPr>
      </w:pPr>
    </w:p>
    <w:p w:rsidR="00C0353C" w:rsidRPr="005666B6" w:rsidRDefault="00C0353C" w:rsidP="00EB38FD">
      <w:pPr>
        <w:jc w:val="both"/>
        <w:rPr>
          <w:rFonts w:asciiTheme="minorHAnsi" w:hAnsiTheme="minorHAnsi" w:cstheme="minorHAnsi"/>
          <w:sz w:val="22"/>
          <w:szCs w:val="22"/>
          <w:lang w:val="hr-HR" w:eastAsia="hr-HR"/>
        </w:rPr>
      </w:pPr>
    </w:p>
    <w:p w:rsidR="00C0353C" w:rsidRPr="005666B6" w:rsidRDefault="00C0353C" w:rsidP="00EB38FD">
      <w:pPr>
        <w:jc w:val="both"/>
        <w:rPr>
          <w:rFonts w:asciiTheme="minorHAnsi" w:hAnsiTheme="minorHAnsi" w:cstheme="minorHAnsi"/>
          <w:sz w:val="22"/>
          <w:szCs w:val="22"/>
          <w:lang w:val="hr-HR" w:eastAsia="hr-HR"/>
        </w:rPr>
      </w:pPr>
    </w:p>
    <w:p w:rsidR="00C0353C" w:rsidRPr="005666B6" w:rsidRDefault="00C0353C" w:rsidP="00EB38FD">
      <w:pPr>
        <w:jc w:val="both"/>
        <w:rPr>
          <w:rFonts w:asciiTheme="minorHAnsi" w:hAnsiTheme="minorHAnsi" w:cstheme="minorHAnsi"/>
          <w:sz w:val="22"/>
          <w:szCs w:val="22"/>
          <w:lang w:val="hr-HR" w:eastAsia="hr-HR"/>
        </w:rPr>
      </w:pPr>
    </w:p>
    <w:p w:rsidR="00EB38FD" w:rsidRPr="005666B6" w:rsidRDefault="00C0353C" w:rsidP="00C0353C">
      <w:pPr>
        <w:tabs>
          <w:tab w:val="left" w:pos="567"/>
        </w:tabs>
        <w:jc w:val="both"/>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14</w:t>
      </w:r>
      <w:r w:rsidR="00EB38FD" w:rsidRPr="005666B6">
        <w:rPr>
          <w:rFonts w:asciiTheme="minorHAnsi" w:hAnsiTheme="minorHAnsi" w:cstheme="minorHAnsi"/>
          <w:b/>
          <w:sz w:val="22"/>
          <w:szCs w:val="22"/>
          <w:lang w:val="hr-HR" w:eastAsia="hr-HR"/>
        </w:rPr>
        <w:t xml:space="preserve">.3. </w:t>
      </w:r>
      <w:r w:rsidRPr="005666B6">
        <w:rPr>
          <w:rFonts w:asciiTheme="minorHAnsi" w:hAnsiTheme="minorHAnsi" w:cstheme="minorHAnsi"/>
          <w:b/>
          <w:sz w:val="22"/>
          <w:szCs w:val="22"/>
          <w:lang w:val="hr-HR" w:eastAsia="hr-HR"/>
        </w:rPr>
        <w:tab/>
      </w:r>
      <w:r w:rsidR="00EB38FD" w:rsidRPr="005666B6">
        <w:rPr>
          <w:rFonts w:asciiTheme="minorHAnsi" w:hAnsiTheme="minorHAnsi" w:cstheme="minorHAnsi"/>
          <w:b/>
          <w:sz w:val="22"/>
          <w:szCs w:val="22"/>
          <w:lang w:val="hr-HR" w:eastAsia="hr-HR"/>
        </w:rPr>
        <w:t xml:space="preserve">Troškovi amortizacije </w:t>
      </w:r>
    </w:p>
    <w:p w:rsidR="00C0353C" w:rsidRPr="005666B6" w:rsidRDefault="00C0353C" w:rsidP="00C0353C">
      <w:pPr>
        <w:tabs>
          <w:tab w:val="left" w:pos="567"/>
        </w:tabs>
        <w:jc w:val="both"/>
        <w:rPr>
          <w:rFonts w:asciiTheme="minorHAnsi" w:hAnsiTheme="minorHAnsi" w:cstheme="minorHAnsi"/>
          <w:b/>
          <w:sz w:val="22"/>
          <w:szCs w:val="22"/>
          <w:lang w:val="hr-HR" w:eastAsia="hr-HR"/>
        </w:rPr>
      </w:pPr>
    </w:p>
    <w:p w:rsidR="00EB38FD" w:rsidRPr="005666B6" w:rsidRDefault="00C0353C" w:rsidP="00EB38FD">
      <w:pPr>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T</w:t>
      </w:r>
      <w:r w:rsidR="00EB38FD" w:rsidRPr="005666B6">
        <w:rPr>
          <w:rFonts w:asciiTheme="minorHAnsi" w:hAnsiTheme="minorHAnsi" w:cstheme="minorHAnsi"/>
          <w:sz w:val="22"/>
          <w:szCs w:val="22"/>
          <w:lang w:val="hr-HR" w:eastAsia="hr-HR"/>
        </w:rPr>
        <w:t>roškovi</w:t>
      </w:r>
      <w:r w:rsidRPr="005666B6">
        <w:rPr>
          <w:rFonts w:asciiTheme="minorHAnsi" w:hAnsiTheme="minorHAnsi" w:cstheme="minorHAnsi"/>
          <w:sz w:val="22"/>
          <w:szCs w:val="22"/>
          <w:lang w:val="hr-HR" w:eastAsia="hr-HR"/>
        </w:rPr>
        <w:t xml:space="preserve"> amortizacije</w:t>
      </w:r>
      <w:r w:rsidR="00EB38FD" w:rsidRPr="005666B6">
        <w:rPr>
          <w:rFonts w:asciiTheme="minorHAnsi" w:hAnsiTheme="minorHAnsi" w:cstheme="minorHAnsi"/>
          <w:sz w:val="22"/>
          <w:szCs w:val="22"/>
          <w:lang w:val="hr-HR" w:eastAsia="hr-HR"/>
        </w:rPr>
        <w:t xml:space="preserve"> u 2020. godini iznose 1.965.731 kune i predstavljaju 15,76% ukupnih poslovnih rashoda. Troškovi amortizacije u 2020. godini su 4% veći u odnosu na 2019. godinu.</w:t>
      </w:r>
    </w:p>
    <w:p w:rsidR="00EB38FD" w:rsidRPr="005666B6" w:rsidRDefault="00EB38FD" w:rsidP="00EB38FD">
      <w:pPr>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Trošak amortizacije koji stvarno tereti Zračnu luku iznosi 381.972 kunu, dok se razlika od 1.583.759 kune pokriva iz prihoda od</w:t>
      </w:r>
      <w:r w:rsidR="00C0353C" w:rsidRPr="005666B6">
        <w:rPr>
          <w:rFonts w:asciiTheme="minorHAnsi" w:hAnsiTheme="minorHAnsi" w:cstheme="minorHAnsi"/>
          <w:sz w:val="22"/>
          <w:szCs w:val="22"/>
          <w:lang w:val="hr-HR" w:eastAsia="hr-HR"/>
        </w:rPr>
        <w:t xml:space="preserve"> državnih potpora prema MRS-20.</w:t>
      </w:r>
    </w:p>
    <w:p w:rsidR="00EB38FD" w:rsidRPr="005666B6" w:rsidRDefault="00EB38FD" w:rsidP="00EB38FD">
      <w:pPr>
        <w:jc w:val="both"/>
        <w:rPr>
          <w:rFonts w:asciiTheme="minorHAnsi" w:hAnsiTheme="minorHAnsi" w:cstheme="minorHAnsi"/>
          <w:b/>
          <w:sz w:val="22"/>
          <w:szCs w:val="22"/>
          <w:lang w:val="hr-HR" w:eastAsia="hr-HR"/>
        </w:rPr>
      </w:pPr>
    </w:p>
    <w:p w:rsidR="00EB38FD" w:rsidRPr="005666B6" w:rsidRDefault="00C0353C" w:rsidP="00C0353C">
      <w:pPr>
        <w:tabs>
          <w:tab w:val="left" w:pos="567"/>
        </w:tabs>
        <w:jc w:val="both"/>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14</w:t>
      </w:r>
      <w:r w:rsidR="00EB38FD" w:rsidRPr="005666B6">
        <w:rPr>
          <w:rFonts w:asciiTheme="minorHAnsi" w:hAnsiTheme="minorHAnsi" w:cstheme="minorHAnsi"/>
          <w:b/>
          <w:sz w:val="22"/>
          <w:szCs w:val="22"/>
          <w:lang w:val="hr-HR" w:eastAsia="hr-HR"/>
        </w:rPr>
        <w:t xml:space="preserve">.4. </w:t>
      </w:r>
      <w:r w:rsidRPr="005666B6">
        <w:rPr>
          <w:rFonts w:asciiTheme="minorHAnsi" w:hAnsiTheme="minorHAnsi" w:cstheme="minorHAnsi"/>
          <w:b/>
          <w:sz w:val="22"/>
          <w:szCs w:val="22"/>
          <w:lang w:val="hr-HR" w:eastAsia="hr-HR"/>
        </w:rPr>
        <w:tab/>
      </w:r>
      <w:r w:rsidR="00EB38FD" w:rsidRPr="005666B6">
        <w:rPr>
          <w:rFonts w:asciiTheme="minorHAnsi" w:hAnsiTheme="minorHAnsi" w:cstheme="minorHAnsi"/>
          <w:b/>
          <w:sz w:val="22"/>
          <w:szCs w:val="22"/>
          <w:lang w:val="hr-HR" w:eastAsia="hr-HR"/>
        </w:rPr>
        <w:t xml:space="preserve">Ostali  troškovi </w:t>
      </w:r>
    </w:p>
    <w:p w:rsidR="00C0353C" w:rsidRPr="005666B6" w:rsidRDefault="00C0353C" w:rsidP="00C0353C">
      <w:pPr>
        <w:tabs>
          <w:tab w:val="left" w:pos="567"/>
        </w:tabs>
        <w:jc w:val="both"/>
        <w:rPr>
          <w:rFonts w:asciiTheme="minorHAnsi" w:hAnsiTheme="minorHAnsi" w:cstheme="minorHAnsi"/>
          <w:b/>
          <w:sz w:val="22"/>
          <w:szCs w:val="22"/>
          <w:lang w:val="hr-HR" w:eastAsia="hr-HR"/>
        </w:rPr>
      </w:pPr>
    </w:p>
    <w:p w:rsidR="00EB38FD" w:rsidRPr="005666B6" w:rsidRDefault="00EB38FD" w:rsidP="00EB38FD">
      <w:pPr>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Ostali troš</w:t>
      </w:r>
      <w:r w:rsidR="00C0353C" w:rsidRPr="005666B6">
        <w:rPr>
          <w:rFonts w:asciiTheme="minorHAnsi" w:hAnsiTheme="minorHAnsi" w:cstheme="minorHAnsi"/>
          <w:sz w:val="22"/>
          <w:szCs w:val="22"/>
          <w:lang w:val="hr-HR" w:eastAsia="hr-HR"/>
        </w:rPr>
        <w:t>kovi u 2020. godini iznose 1.113.481</w:t>
      </w:r>
      <w:r w:rsidRPr="005666B6">
        <w:rPr>
          <w:rFonts w:asciiTheme="minorHAnsi" w:hAnsiTheme="minorHAnsi" w:cstheme="minorHAnsi"/>
          <w:sz w:val="22"/>
          <w:szCs w:val="22"/>
          <w:lang w:val="hr-HR" w:eastAsia="hr-HR"/>
        </w:rPr>
        <w:t xml:space="preserve"> kune, dok su 2019. godine iznosili 1.752.951 kunu te su </w:t>
      </w:r>
      <w:r w:rsidR="00C0353C" w:rsidRPr="005666B6">
        <w:rPr>
          <w:rFonts w:asciiTheme="minorHAnsi" w:hAnsiTheme="minorHAnsi" w:cstheme="minorHAnsi"/>
          <w:sz w:val="22"/>
          <w:szCs w:val="22"/>
          <w:lang w:val="hr-HR" w:eastAsia="hr-HR"/>
        </w:rPr>
        <w:t>manji za 36</w:t>
      </w:r>
      <w:r w:rsidRPr="005666B6">
        <w:rPr>
          <w:rFonts w:asciiTheme="minorHAnsi" w:hAnsiTheme="minorHAnsi" w:cstheme="minorHAnsi"/>
          <w:sz w:val="22"/>
          <w:szCs w:val="22"/>
          <w:lang w:val="hr-HR" w:eastAsia="hr-HR"/>
        </w:rPr>
        <w:t>% u odnosu na prethodnu godinu. Struktura ovih troškova prikazana je u nastavku:</w:t>
      </w:r>
    </w:p>
    <w:p w:rsidR="00EB38FD" w:rsidRPr="005666B6" w:rsidRDefault="00EB38FD" w:rsidP="00EB38FD">
      <w:pPr>
        <w:rPr>
          <w:rFonts w:asciiTheme="minorHAnsi" w:hAnsiTheme="minorHAnsi" w:cstheme="minorHAnsi"/>
          <w:szCs w:val="24"/>
          <w:lang w:val="hr-HR" w:eastAsia="hr-HR"/>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1466"/>
        <w:gridCol w:w="1468"/>
        <w:gridCol w:w="1464"/>
      </w:tblGrid>
      <w:tr w:rsidR="00EB38FD" w:rsidRPr="005666B6" w:rsidTr="00EB38FD">
        <w:tc>
          <w:tcPr>
            <w:tcW w:w="2572" w:type="pct"/>
            <w:shd w:val="clear" w:color="auto" w:fill="F2F2F2"/>
            <w:vAlign w:val="center"/>
          </w:tcPr>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Ostali  troškovi</w:t>
            </w:r>
          </w:p>
        </w:tc>
        <w:tc>
          <w:tcPr>
            <w:tcW w:w="809" w:type="pct"/>
            <w:shd w:val="clear" w:color="auto" w:fill="F2F2F2"/>
            <w:vAlign w:val="center"/>
          </w:tcPr>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2019.g</w:t>
            </w:r>
          </w:p>
        </w:tc>
        <w:tc>
          <w:tcPr>
            <w:tcW w:w="810" w:type="pct"/>
            <w:shd w:val="clear" w:color="auto" w:fill="F2F2F2"/>
            <w:vAlign w:val="center"/>
          </w:tcPr>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2020.g</w:t>
            </w:r>
          </w:p>
        </w:tc>
        <w:tc>
          <w:tcPr>
            <w:tcW w:w="808" w:type="pct"/>
            <w:shd w:val="clear" w:color="auto" w:fill="F2F2F2"/>
            <w:vAlign w:val="center"/>
          </w:tcPr>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INDEKS</w:t>
            </w:r>
          </w:p>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20/19</w:t>
            </w:r>
          </w:p>
        </w:tc>
      </w:tr>
      <w:tr w:rsidR="00EB38FD" w:rsidRPr="005666B6" w:rsidTr="006220BF">
        <w:tc>
          <w:tcPr>
            <w:tcW w:w="2572" w:type="pct"/>
          </w:tcPr>
          <w:p w:rsidR="00EB38FD" w:rsidRPr="005666B6" w:rsidRDefault="00EB38FD" w:rsidP="00EB38FD">
            <w:pPr>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Dnevnice, troškovi službenih putovanja i troškovi prijevoza na rad i s rada</w:t>
            </w:r>
          </w:p>
        </w:tc>
        <w:tc>
          <w:tcPr>
            <w:tcW w:w="809" w:type="pct"/>
            <w:vAlign w:val="center"/>
          </w:tcPr>
          <w:p w:rsidR="00EB38FD" w:rsidRPr="005666B6" w:rsidRDefault="00EB38FD" w:rsidP="006220BF">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714.089</w:t>
            </w:r>
          </w:p>
        </w:tc>
        <w:tc>
          <w:tcPr>
            <w:tcW w:w="810" w:type="pct"/>
            <w:vAlign w:val="center"/>
          </w:tcPr>
          <w:p w:rsidR="00EB38FD" w:rsidRPr="005666B6" w:rsidRDefault="00EB38FD" w:rsidP="006220BF">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409.033</w:t>
            </w:r>
          </w:p>
        </w:tc>
        <w:tc>
          <w:tcPr>
            <w:tcW w:w="808" w:type="pct"/>
            <w:vAlign w:val="center"/>
          </w:tcPr>
          <w:p w:rsidR="00EB38FD" w:rsidRPr="005666B6" w:rsidRDefault="00EB38FD" w:rsidP="006220BF">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57</w:t>
            </w:r>
          </w:p>
        </w:tc>
      </w:tr>
      <w:tr w:rsidR="00EB38FD" w:rsidRPr="005666B6" w:rsidTr="00A923B0">
        <w:tc>
          <w:tcPr>
            <w:tcW w:w="2572" w:type="pct"/>
          </w:tcPr>
          <w:p w:rsidR="00EB38FD" w:rsidRPr="005666B6" w:rsidRDefault="00EB38FD" w:rsidP="00EB38FD">
            <w:pPr>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Ostale naknade zaposlenicima (otpremnine, pomoći zaposlenima, jubilarne nagrade sl.)</w:t>
            </w:r>
          </w:p>
        </w:tc>
        <w:tc>
          <w:tcPr>
            <w:tcW w:w="809" w:type="pct"/>
            <w:vAlign w:val="center"/>
          </w:tcPr>
          <w:p w:rsidR="00EB38FD" w:rsidRPr="005666B6" w:rsidRDefault="00EB38FD" w:rsidP="00A923B0">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259.046</w:t>
            </w:r>
          </w:p>
        </w:tc>
        <w:tc>
          <w:tcPr>
            <w:tcW w:w="810" w:type="pct"/>
            <w:vAlign w:val="center"/>
          </w:tcPr>
          <w:p w:rsidR="00EB38FD" w:rsidRPr="005666B6" w:rsidRDefault="00C0353C" w:rsidP="00A923B0">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210.905</w:t>
            </w:r>
          </w:p>
        </w:tc>
        <w:tc>
          <w:tcPr>
            <w:tcW w:w="808" w:type="pct"/>
            <w:vAlign w:val="center"/>
          </w:tcPr>
          <w:p w:rsidR="00EB38FD" w:rsidRPr="005666B6" w:rsidRDefault="00EB38FD" w:rsidP="00A923B0">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132</w:t>
            </w:r>
          </w:p>
        </w:tc>
      </w:tr>
      <w:tr w:rsidR="00EB38FD" w:rsidRPr="005666B6" w:rsidTr="00EB38FD">
        <w:tc>
          <w:tcPr>
            <w:tcW w:w="2572" w:type="pct"/>
          </w:tcPr>
          <w:p w:rsidR="00EB38FD" w:rsidRPr="005666B6" w:rsidRDefault="00EB38FD" w:rsidP="00EB38FD">
            <w:pPr>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Troškovi reprezentacije</w:t>
            </w:r>
          </w:p>
        </w:tc>
        <w:tc>
          <w:tcPr>
            <w:tcW w:w="809"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53.634</w:t>
            </w:r>
          </w:p>
        </w:tc>
        <w:tc>
          <w:tcPr>
            <w:tcW w:w="810"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13.237</w:t>
            </w:r>
          </w:p>
        </w:tc>
        <w:tc>
          <w:tcPr>
            <w:tcW w:w="808"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25</w:t>
            </w:r>
          </w:p>
        </w:tc>
      </w:tr>
      <w:tr w:rsidR="00EB38FD" w:rsidRPr="005666B6" w:rsidTr="00EB38FD">
        <w:tc>
          <w:tcPr>
            <w:tcW w:w="2572" w:type="pct"/>
          </w:tcPr>
          <w:p w:rsidR="00EB38FD" w:rsidRPr="005666B6" w:rsidRDefault="00EB38FD" w:rsidP="00EB38FD">
            <w:pPr>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Premije osiguranja</w:t>
            </w:r>
          </w:p>
        </w:tc>
        <w:tc>
          <w:tcPr>
            <w:tcW w:w="809"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151.282</w:t>
            </w:r>
          </w:p>
        </w:tc>
        <w:tc>
          <w:tcPr>
            <w:tcW w:w="810"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142.242</w:t>
            </w:r>
          </w:p>
        </w:tc>
        <w:tc>
          <w:tcPr>
            <w:tcW w:w="808"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94</w:t>
            </w:r>
          </w:p>
        </w:tc>
      </w:tr>
      <w:tr w:rsidR="00EB38FD" w:rsidRPr="005666B6" w:rsidTr="00EB38FD">
        <w:tc>
          <w:tcPr>
            <w:tcW w:w="2572" w:type="pct"/>
          </w:tcPr>
          <w:p w:rsidR="00EB38FD" w:rsidRPr="005666B6" w:rsidRDefault="00EB38FD" w:rsidP="00EB38FD">
            <w:pPr>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Bankarske usluge i troškovi platnog prometa</w:t>
            </w:r>
          </w:p>
        </w:tc>
        <w:tc>
          <w:tcPr>
            <w:tcW w:w="809"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286.631</w:t>
            </w:r>
          </w:p>
        </w:tc>
        <w:tc>
          <w:tcPr>
            <w:tcW w:w="810"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151.586</w:t>
            </w:r>
          </w:p>
        </w:tc>
        <w:tc>
          <w:tcPr>
            <w:tcW w:w="808"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53</w:t>
            </w:r>
          </w:p>
        </w:tc>
      </w:tr>
      <w:tr w:rsidR="00EB38FD" w:rsidRPr="005666B6" w:rsidTr="00EB38FD">
        <w:tc>
          <w:tcPr>
            <w:tcW w:w="2572" w:type="pct"/>
          </w:tcPr>
          <w:p w:rsidR="00EB38FD" w:rsidRPr="005666B6" w:rsidRDefault="00EB38FD" w:rsidP="00EB38FD">
            <w:pPr>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Ostali porezi</w:t>
            </w:r>
          </w:p>
        </w:tc>
        <w:tc>
          <w:tcPr>
            <w:tcW w:w="809"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90</w:t>
            </w:r>
          </w:p>
        </w:tc>
        <w:tc>
          <w:tcPr>
            <w:tcW w:w="810" w:type="pct"/>
          </w:tcPr>
          <w:p w:rsidR="00EB38FD" w:rsidRPr="005666B6" w:rsidRDefault="00A923B0"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w:t>
            </w:r>
          </w:p>
        </w:tc>
        <w:tc>
          <w:tcPr>
            <w:tcW w:w="808" w:type="pct"/>
          </w:tcPr>
          <w:p w:rsidR="00EB38FD" w:rsidRPr="005666B6" w:rsidRDefault="00A923B0"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w:t>
            </w:r>
          </w:p>
        </w:tc>
      </w:tr>
      <w:tr w:rsidR="00EB38FD" w:rsidRPr="005666B6" w:rsidTr="00EB38FD">
        <w:tc>
          <w:tcPr>
            <w:tcW w:w="2572" w:type="pct"/>
          </w:tcPr>
          <w:p w:rsidR="00EB38FD" w:rsidRPr="005666B6" w:rsidRDefault="00EB38FD" w:rsidP="00EB38FD">
            <w:pPr>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 xml:space="preserve">Troškovi stručnog obrazovanja i stručne literature </w:t>
            </w:r>
          </w:p>
        </w:tc>
        <w:tc>
          <w:tcPr>
            <w:tcW w:w="809"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108.703</w:t>
            </w:r>
          </w:p>
        </w:tc>
        <w:tc>
          <w:tcPr>
            <w:tcW w:w="810"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108.783</w:t>
            </w:r>
          </w:p>
        </w:tc>
        <w:tc>
          <w:tcPr>
            <w:tcW w:w="808"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100</w:t>
            </w:r>
          </w:p>
        </w:tc>
      </w:tr>
      <w:tr w:rsidR="00EB38FD" w:rsidRPr="005666B6" w:rsidTr="00EB38FD">
        <w:tc>
          <w:tcPr>
            <w:tcW w:w="2572" w:type="pct"/>
          </w:tcPr>
          <w:p w:rsidR="00EB38FD" w:rsidRPr="005666B6" w:rsidRDefault="00EB38FD" w:rsidP="00EB38FD">
            <w:pPr>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 xml:space="preserve">Članarine, </w:t>
            </w:r>
            <w:r w:rsidRPr="005666B6">
              <w:rPr>
                <w:rFonts w:asciiTheme="minorHAnsi" w:hAnsiTheme="minorHAnsi" w:cstheme="minorHAnsi"/>
                <w:color w:val="000000"/>
                <w:sz w:val="22"/>
                <w:szCs w:val="22"/>
                <w:lang w:val="hr-HR" w:eastAsia="hr-HR"/>
              </w:rPr>
              <w:t>naknade i</w:t>
            </w:r>
            <w:r w:rsidRPr="005666B6">
              <w:rPr>
                <w:rFonts w:asciiTheme="minorHAnsi" w:hAnsiTheme="minorHAnsi" w:cstheme="minorHAnsi"/>
                <w:sz w:val="22"/>
                <w:szCs w:val="22"/>
                <w:lang w:val="hr-HR" w:eastAsia="hr-HR"/>
              </w:rPr>
              <w:t xml:space="preserve"> slična davanja</w:t>
            </w:r>
          </w:p>
        </w:tc>
        <w:tc>
          <w:tcPr>
            <w:tcW w:w="809"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38.207</w:t>
            </w:r>
          </w:p>
        </w:tc>
        <w:tc>
          <w:tcPr>
            <w:tcW w:w="810"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31.596</w:t>
            </w:r>
          </w:p>
        </w:tc>
        <w:tc>
          <w:tcPr>
            <w:tcW w:w="808"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83</w:t>
            </w:r>
          </w:p>
        </w:tc>
      </w:tr>
      <w:tr w:rsidR="00EB38FD" w:rsidRPr="005666B6" w:rsidTr="006220BF">
        <w:tc>
          <w:tcPr>
            <w:tcW w:w="2572" w:type="pct"/>
          </w:tcPr>
          <w:p w:rsidR="00EB38FD" w:rsidRPr="005666B6" w:rsidRDefault="00EB38FD" w:rsidP="00EB38FD">
            <w:pPr>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Ostali troškovi (troškovi zaštite okoliša, troškovi konferencija i sajmova, takse i sudski troškovi i sl.)</w:t>
            </w:r>
          </w:p>
        </w:tc>
        <w:tc>
          <w:tcPr>
            <w:tcW w:w="809" w:type="pct"/>
            <w:vAlign w:val="center"/>
          </w:tcPr>
          <w:p w:rsidR="00EB38FD" w:rsidRPr="005666B6" w:rsidRDefault="00EB38FD" w:rsidP="006220BF">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141.269</w:t>
            </w:r>
          </w:p>
        </w:tc>
        <w:tc>
          <w:tcPr>
            <w:tcW w:w="810" w:type="pct"/>
            <w:vAlign w:val="center"/>
          </w:tcPr>
          <w:p w:rsidR="00EB38FD" w:rsidRPr="005666B6" w:rsidRDefault="00EB38FD" w:rsidP="006220BF">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46.099</w:t>
            </w:r>
          </w:p>
        </w:tc>
        <w:tc>
          <w:tcPr>
            <w:tcW w:w="808" w:type="pct"/>
            <w:vAlign w:val="center"/>
          </w:tcPr>
          <w:p w:rsidR="00EB38FD" w:rsidRPr="005666B6" w:rsidRDefault="00EB38FD" w:rsidP="006220BF">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33</w:t>
            </w:r>
          </w:p>
        </w:tc>
      </w:tr>
      <w:tr w:rsidR="00EB38FD" w:rsidRPr="005666B6" w:rsidTr="00EB38FD">
        <w:tc>
          <w:tcPr>
            <w:tcW w:w="2572" w:type="pct"/>
            <w:shd w:val="clear" w:color="auto" w:fill="F2F2F2"/>
          </w:tcPr>
          <w:p w:rsidR="00EB38FD" w:rsidRPr="005666B6" w:rsidRDefault="00EB38FD" w:rsidP="00EB38FD">
            <w:pP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Ukupno</w:t>
            </w:r>
          </w:p>
        </w:tc>
        <w:tc>
          <w:tcPr>
            <w:tcW w:w="809" w:type="pct"/>
            <w:shd w:val="clear" w:color="auto" w:fill="F2F2F2"/>
          </w:tcPr>
          <w:p w:rsidR="00EB38FD" w:rsidRPr="005666B6" w:rsidRDefault="00EB38FD" w:rsidP="00EB38FD">
            <w:pPr>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fldChar w:fldCharType="begin"/>
            </w:r>
            <w:r w:rsidRPr="005666B6">
              <w:rPr>
                <w:rFonts w:asciiTheme="minorHAnsi" w:hAnsiTheme="minorHAnsi" w:cstheme="minorHAnsi"/>
                <w:b/>
                <w:sz w:val="22"/>
                <w:szCs w:val="22"/>
                <w:lang w:val="hr-HR" w:eastAsia="hr-HR"/>
              </w:rPr>
              <w:instrText xml:space="preserve"> =SUM(ABOVE) </w:instrText>
            </w:r>
            <w:r w:rsidRPr="005666B6">
              <w:rPr>
                <w:rFonts w:asciiTheme="minorHAnsi" w:hAnsiTheme="minorHAnsi" w:cstheme="minorHAnsi"/>
                <w:b/>
                <w:sz w:val="22"/>
                <w:szCs w:val="22"/>
                <w:lang w:val="hr-HR" w:eastAsia="hr-HR"/>
              </w:rPr>
              <w:fldChar w:fldCharType="separate"/>
            </w:r>
            <w:r w:rsidRPr="005666B6">
              <w:rPr>
                <w:rFonts w:asciiTheme="minorHAnsi" w:hAnsiTheme="minorHAnsi" w:cstheme="minorHAnsi"/>
                <w:b/>
                <w:noProof/>
                <w:sz w:val="22"/>
                <w:szCs w:val="22"/>
                <w:lang w:val="hr-HR" w:eastAsia="hr-HR"/>
              </w:rPr>
              <w:t>1.752.951</w:t>
            </w:r>
            <w:r w:rsidRPr="005666B6">
              <w:rPr>
                <w:rFonts w:asciiTheme="minorHAnsi" w:hAnsiTheme="minorHAnsi" w:cstheme="minorHAnsi"/>
                <w:b/>
                <w:sz w:val="22"/>
                <w:szCs w:val="22"/>
                <w:lang w:val="hr-HR" w:eastAsia="hr-HR"/>
              </w:rPr>
              <w:fldChar w:fldCharType="end"/>
            </w:r>
          </w:p>
        </w:tc>
        <w:tc>
          <w:tcPr>
            <w:tcW w:w="810" w:type="pct"/>
            <w:shd w:val="clear" w:color="auto" w:fill="F2F2F2"/>
          </w:tcPr>
          <w:p w:rsidR="00EB38FD" w:rsidRPr="005666B6" w:rsidRDefault="00C0353C" w:rsidP="00EB38FD">
            <w:pPr>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1.113.481</w:t>
            </w:r>
          </w:p>
        </w:tc>
        <w:tc>
          <w:tcPr>
            <w:tcW w:w="808" w:type="pct"/>
            <w:shd w:val="clear" w:color="auto" w:fill="F2F2F2"/>
          </w:tcPr>
          <w:p w:rsidR="00EB38FD" w:rsidRPr="005666B6" w:rsidRDefault="00EB38FD" w:rsidP="00EB38FD">
            <w:pPr>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71</w:t>
            </w:r>
          </w:p>
        </w:tc>
      </w:tr>
    </w:tbl>
    <w:p w:rsidR="00EB38FD" w:rsidRPr="005666B6" w:rsidRDefault="00EB38FD" w:rsidP="00EB38FD">
      <w:pPr>
        <w:rPr>
          <w:rFonts w:asciiTheme="minorHAnsi" w:hAnsiTheme="minorHAnsi" w:cstheme="minorHAnsi"/>
          <w:szCs w:val="24"/>
          <w:lang w:val="hr-HR" w:eastAsia="hr-HR"/>
        </w:rPr>
      </w:pPr>
    </w:p>
    <w:p w:rsidR="00A923B0" w:rsidRPr="005666B6" w:rsidRDefault="00A923B0" w:rsidP="00EB38FD">
      <w:pPr>
        <w:rPr>
          <w:rFonts w:asciiTheme="minorHAnsi" w:hAnsiTheme="minorHAnsi" w:cstheme="minorHAnsi"/>
          <w:szCs w:val="24"/>
          <w:lang w:val="hr-HR" w:eastAsia="hr-HR"/>
        </w:rPr>
      </w:pPr>
    </w:p>
    <w:p w:rsidR="00EB38FD" w:rsidRPr="005666B6" w:rsidRDefault="00A923B0" w:rsidP="00A923B0">
      <w:pPr>
        <w:tabs>
          <w:tab w:val="left" w:pos="567"/>
        </w:tabs>
        <w:jc w:val="both"/>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14</w:t>
      </w:r>
      <w:r w:rsidR="00EB38FD" w:rsidRPr="005666B6">
        <w:rPr>
          <w:rFonts w:asciiTheme="minorHAnsi" w:hAnsiTheme="minorHAnsi" w:cstheme="minorHAnsi"/>
          <w:b/>
          <w:sz w:val="22"/>
          <w:szCs w:val="22"/>
          <w:lang w:val="hr-HR" w:eastAsia="hr-HR"/>
        </w:rPr>
        <w:t>.5.</w:t>
      </w:r>
      <w:r w:rsidRPr="005666B6">
        <w:rPr>
          <w:rFonts w:asciiTheme="minorHAnsi" w:hAnsiTheme="minorHAnsi" w:cstheme="minorHAnsi"/>
          <w:b/>
          <w:sz w:val="22"/>
          <w:szCs w:val="22"/>
          <w:lang w:val="hr-HR" w:eastAsia="hr-HR"/>
        </w:rPr>
        <w:tab/>
      </w:r>
      <w:r w:rsidR="00EB38FD" w:rsidRPr="005666B6">
        <w:rPr>
          <w:rFonts w:asciiTheme="minorHAnsi" w:hAnsiTheme="minorHAnsi" w:cstheme="minorHAnsi"/>
          <w:b/>
          <w:sz w:val="22"/>
          <w:szCs w:val="22"/>
          <w:lang w:val="hr-HR" w:eastAsia="hr-HR"/>
        </w:rPr>
        <w:t xml:space="preserve"> Ostali poslovni rashodi </w:t>
      </w:r>
    </w:p>
    <w:p w:rsidR="00A923B0" w:rsidRPr="005666B6" w:rsidRDefault="00A923B0" w:rsidP="00A923B0">
      <w:pPr>
        <w:tabs>
          <w:tab w:val="left" w:pos="567"/>
        </w:tabs>
        <w:jc w:val="both"/>
        <w:rPr>
          <w:rFonts w:asciiTheme="minorHAnsi" w:hAnsiTheme="minorHAnsi" w:cstheme="minorHAnsi"/>
          <w:b/>
          <w:sz w:val="22"/>
          <w:szCs w:val="22"/>
          <w:lang w:val="hr-HR" w:eastAsia="hr-HR"/>
        </w:rPr>
      </w:pPr>
    </w:p>
    <w:p w:rsidR="00EB38FD" w:rsidRPr="005666B6" w:rsidRDefault="00EB38FD" w:rsidP="00EB38FD">
      <w:pPr>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Ostali poslovni rashodi  u 2020. godini iznose 201.531 kuna, a odnose se na manjkove, naknadno utvrđene rashode, rashode od otpisa materijalne imovine i slično.</w:t>
      </w:r>
    </w:p>
    <w:p w:rsidR="005666B6" w:rsidRPr="005666B6" w:rsidRDefault="005666B6" w:rsidP="00EB38FD">
      <w:pPr>
        <w:jc w:val="both"/>
        <w:rPr>
          <w:rFonts w:asciiTheme="minorHAnsi" w:hAnsiTheme="minorHAnsi" w:cstheme="minorHAnsi"/>
          <w:sz w:val="22"/>
          <w:szCs w:val="22"/>
          <w:lang w:val="hr-HR" w:eastAsia="hr-HR"/>
        </w:rPr>
      </w:pPr>
    </w:p>
    <w:p w:rsidR="00EB38FD" w:rsidRPr="005666B6" w:rsidRDefault="00A923B0" w:rsidP="00A923B0">
      <w:pPr>
        <w:tabs>
          <w:tab w:val="left" w:pos="567"/>
        </w:tabs>
        <w:jc w:val="both"/>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15</w:t>
      </w:r>
      <w:r w:rsidR="00EB38FD" w:rsidRPr="005666B6">
        <w:rPr>
          <w:rFonts w:asciiTheme="minorHAnsi" w:hAnsiTheme="minorHAnsi" w:cstheme="minorHAnsi"/>
          <w:b/>
          <w:sz w:val="22"/>
          <w:szCs w:val="22"/>
          <w:lang w:val="hr-HR" w:eastAsia="hr-HR"/>
        </w:rPr>
        <w:t xml:space="preserve">.  </w:t>
      </w:r>
      <w:r w:rsidRPr="005666B6">
        <w:rPr>
          <w:rFonts w:asciiTheme="minorHAnsi" w:hAnsiTheme="minorHAnsi" w:cstheme="minorHAnsi"/>
          <w:b/>
          <w:sz w:val="22"/>
          <w:szCs w:val="22"/>
          <w:lang w:val="hr-HR" w:eastAsia="hr-HR"/>
        </w:rPr>
        <w:tab/>
      </w:r>
      <w:r w:rsidR="00EB38FD" w:rsidRPr="005666B6">
        <w:rPr>
          <w:rFonts w:asciiTheme="minorHAnsi" w:hAnsiTheme="minorHAnsi" w:cstheme="minorHAnsi"/>
          <w:b/>
          <w:sz w:val="22"/>
          <w:szCs w:val="22"/>
          <w:lang w:val="hr-HR" w:eastAsia="hr-HR"/>
        </w:rPr>
        <w:t>Financijski rashodi</w:t>
      </w:r>
    </w:p>
    <w:p w:rsidR="00A923B0" w:rsidRPr="005666B6" w:rsidRDefault="00A923B0" w:rsidP="00A923B0">
      <w:pPr>
        <w:tabs>
          <w:tab w:val="left" w:pos="567"/>
        </w:tabs>
        <w:jc w:val="both"/>
        <w:rPr>
          <w:rFonts w:asciiTheme="minorHAnsi" w:hAnsiTheme="minorHAnsi" w:cstheme="minorHAnsi"/>
          <w:b/>
          <w:sz w:val="22"/>
          <w:szCs w:val="22"/>
          <w:lang w:val="hr-HR" w:eastAsia="hr-HR"/>
        </w:rPr>
      </w:pPr>
    </w:p>
    <w:p w:rsidR="00EB38FD" w:rsidRPr="005666B6" w:rsidRDefault="00EB38FD" w:rsidP="00EB38FD">
      <w:pPr>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Financijski rashodi u iznosu od 490.408 kune nastali su od kamata po kreditima i iz poslovnih odnosa te od negativnih tečajnih razlika.</w:t>
      </w:r>
    </w:p>
    <w:p w:rsidR="00EB38FD" w:rsidRPr="005666B6" w:rsidRDefault="00A923B0" w:rsidP="006220BF">
      <w:pPr>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br w:type="page"/>
      </w:r>
    </w:p>
    <w:p w:rsidR="00EB38FD" w:rsidRPr="005666B6" w:rsidRDefault="00A923B0" w:rsidP="00A923B0">
      <w:pPr>
        <w:tabs>
          <w:tab w:val="left" w:pos="567"/>
        </w:tabs>
        <w:outlineLvl w:val="0"/>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16</w:t>
      </w:r>
      <w:r w:rsidR="00EB38FD" w:rsidRPr="005666B6">
        <w:rPr>
          <w:rFonts w:asciiTheme="minorHAnsi" w:hAnsiTheme="minorHAnsi" w:cstheme="minorHAnsi"/>
          <w:b/>
          <w:sz w:val="22"/>
          <w:szCs w:val="22"/>
          <w:lang w:val="hr-HR" w:eastAsia="hr-HR"/>
        </w:rPr>
        <w:t>.</w:t>
      </w:r>
      <w:r w:rsidRPr="005666B6">
        <w:rPr>
          <w:rFonts w:asciiTheme="minorHAnsi" w:hAnsiTheme="minorHAnsi" w:cstheme="minorHAnsi"/>
          <w:b/>
          <w:sz w:val="22"/>
          <w:szCs w:val="22"/>
          <w:lang w:val="hr-HR" w:eastAsia="hr-HR"/>
        </w:rPr>
        <w:tab/>
      </w:r>
      <w:r w:rsidR="00EB38FD" w:rsidRPr="005666B6">
        <w:rPr>
          <w:rFonts w:asciiTheme="minorHAnsi" w:hAnsiTheme="minorHAnsi" w:cstheme="minorHAnsi"/>
          <w:b/>
          <w:sz w:val="22"/>
          <w:szCs w:val="22"/>
          <w:lang w:val="hr-HR" w:eastAsia="hr-HR"/>
        </w:rPr>
        <w:t xml:space="preserve"> Rezultat financijske godine</w:t>
      </w:r>
    </w:p>
    <w:p w:rsidR="00A923B0" w:rsidRPr="005666B6" w:rsidRDefault="00A923B0" w:rsidP="00EB38FD">
      <w:pPr>
        <w:tabs>
          <w:tab w:val="left" w:pos="1134"/>
        </w:tabs>
        <w:outlineLvl w:val="0"/>
        <w:rPr>
          <w:rFonts w:asciiTheme="minorHAnsi" w:hAnsiTheme="minorHAnsi" w:cstheme="minorHAnsi"/>
          <w:b/>
          <w:sz w:val="22"/>
          <w:szCs w:val="22"/>
          <w:lang w:val="hr-HR" w:eastAsia="hr-HR"/>
        </w:rPr>
      </w:pPr>
    </w:p>
    <w:p w:rsidR="00EB38FD" w:rsidRPr="005666B6" w:rsidRDefault="00EB38FD" w:rsidP="00EB38FD">
      <w:pPr>
        <w:tabs>
          <w:tab w:val="left" w:pos="1134"/>
        </w:tabs>
        <w:jc w:val="both"/>
        <w:outlineLvl w:val="0"/>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 xml:space="preserve">Društvo je u razdoblju od 1. siječnja do 31. prosinca 2019. godine ostvarilo pozitivni rezultat poslovanja. </w:t>
      </w:r>
    </w:p>
    <w:p w:rsidR="00EB38FD" w:rsidRPr="005666B6" w:rsidRDefault="00EB38FD" w:rsidP="00EB38FD">
      <w:pPr>
        <w:tabs>
          <w:tab w:val="left" w:pos="1134"/>
        </w:tabs>
        <w:outlineLvl w:val="0"/>
        <w:rPr>
          <w:rFonts w:asciiTheme="minorHAnsi" w:hAnsiTheme="minorHAnsi" w:cstheme="minorHAnsi"/>
          <w:sz w:val="22"/>
          <w:szCs w:val="22"/>
          <w:lang w:val="hr-HR" w:eastAsia="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1"/>
        <w:gridCol w:w="1671"/>
        <w:gridCol w:w="1669"/>
        <w:gridCol w:w="1669"/>
      </w:tblGrid>
      <w:tr w:rsidR="00EB38FD" w:rsidRPr="005666B6" w:rsidTr="00EB38FD">
        <w:tc>
          <w:tcPr>
            <w:tcW w:w="2236" w:type="pct"/>
            <w:shd w:val="clear" w:color="auto" w:fill="F2F2F2"/>
            <w:vAlign w:val="center"/>
          </w:tcPr>
          <w:p w:rsidR="00EB38FD" w:rsidRPr="005666B6" w:rsidRDefault="00EB38FD" w:rsidP="00EB38FD">
            <w:pPr>
              <w:tabs>
                <w:tab w:val="left" w:pos="840"/>
              </w:tabs>
              <w:jc w:val="center"/>
              <w:rPr>
                <w:rFonts w:asciiTheme="minorHAnsi" w:hAnsiTheme="minorHAnsi" w:cstheme="minorHAnsi"/>
                <w:b/>
                <w:sz w:val="22"/>
                <w:szCs w:val="22"/>
                <w:lang w:val="hr-HR" w:eastAsia="hr-HR"/>
              </w:rPr>
            </w:pPr>
            <w:bookmarkStart w:id="8" w:name="_Hlk8987229"/>
            <w:r w:rsidRPr="005666B6">
              <w:rPr>
                <w:rFonts w:asciiTheme="minorHAnsi" w:hAnsiTheme="minorHAnsi" w:cstheme="minorHAnsi"/>
                <w:b/>
                <w:sz w:val="22"/>
                <w:szCs w:val="22"/>
                <w:lang w:val="hr-HR" w:eastAsia="hr-HR"/>
              </w:rPr>
              <w:t>Rezultat poslovanja</w:t>
            </w:r>
          </w:p>
        </w:tc>
        <w:tc>
          <w:tcPr>
            <w:tcW w:w="922" w:type="pct"/>
            <w:shd w:val="clear" w:color="auto" w:fill="F2F2F2"/>
            <w:vAlign w:val="center"/>
          </w:tcPr>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2019.g.</w:t>
            </w:r>
          </w:p>
        </w:tc>
        <w:tc>
          <w:tcPr>
            <w:tcW w:w="921" w:type="pct"/>
            <w:shd w:val="clear" w:color="auto" w:fill="F2F2F2"/>
            <w:vAlign w:val="center"/>
          </w:tcPr>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2020.g.</w:t>
            </w:r>
          </w:p>
        </w:tc>
        <w:tc>
          <w:tcPr>
            <w:tcW w:w="921" w:type="pct"/>
            <w:shd w:val="clear" w:color="auto" w:fill="F2F2F2"/>
            <w:vAlign w:val="center"/>
          </w:tcPr>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INDEKS</w:t>
            </w:r>
          </w:p>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20/19</w:t>
            </w:r>
          </w:p>
        </w:tc>
      </w:tr>
      <w:tr w:rsidR="00EB38FD" w:rsidRPr="005666B6" w:rsidTr="00EB38FD">
        <w:tc>
          <w:tcPr>
            <w:tcW w:w="2236" w:type="pct"/>
            <w:vAlign w:val="center"/>
          </w:tcPr>
          <w:p w:rsidR="00EB38FD" w:rsidRPr="005666B6" w:rsidRDefault="00EB38FD" w:rsidP="00EB38FD">
            <w:pPr>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Ukupni prihodi</w:t>
            </w:r>
          </w:p>
        </w:tc>
        <w:tc>
          <w:tcPr>
            <w:tcW w:w="922" w:type="pct"/>
            <w:vAlign w:val="center"/>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15.934.071</w:t>
            </w:r>
          </w:p>
        </w:tc>
        <w:tc>
          <w:tcPr>
            <w:tcW w:w="921" w:type="pct"/>
            <w:vAlign w:val="center"/>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11.923.580</w:t>
            </w:r>
          </w:p>
        </w:tc>
        <w:tc>
          <w:tcPr>
            <w:tcW w:w="921" w:type="pct"/>
            <w:vAlign w:val="center"/>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75</w:t>
            </w:r>
          </w:p>
        </w:tc>
      </w:tr>
      <w:tr w:rsidR="00EB38FD" w:rsidRPr="005666B6" w:rsidTr="00EB38FD">
        <w:tc>
          <w:tcPr>
            <w:tcW w:w="2236" w:type="pct"/>
            <w:vAlign w:val="center"/>
          </w:tcPr>
          <w:p w:rsidR="00EB38FD" w:rsidRPr="005666B6" w:rsidRDefault="00EB38FD" w:rsidP="00EB38FD">
            <w:pPr>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Ukupni rashodi</w:t>
            </w:r>
          </w:p>
        </w:tc>
        <w:tc>
          <w:tcPr>
            <w:tcW w:w="922" w:type="pct"/>
            <w:vAlign w:val="center"/>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15.364.690</w:t>
            </w:r>
          </w:p>
        </w:tc>
        <w:tc>
          <w:tcPr>
            <w:tcW w:w="921" w:type="pct"/>
            <w:vAlign w:val="center"/>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12.964.282</w:t>
            </w:r>
          </w:p>
        </w:tc>
        <w:tc>
          <w:tcPr>
            <w:tcW w:w="921" w:type="pct"/>
            <w:vAlign w:val="center"/>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84</w:t>
            </w:r>
          </w:p>
        </w:tc>
      </w:tr>
      <w:tr w:rsidR="00EB38FD" w:rsidRPr="005666B6" w:rsidTr="00EB38FD">
        <w:tc>
          <w:tcPr>
            <w:tcW w:w="2236" w:type="pct"/>
            <w:vAlign w:val="center"/>
          </w:tcPr>
          <w:p w:rsidR="00EB38FD" w:rsidRPr="005666B6" w:rsidRDefault="00EB38FD" w:rsidP="00EB38FD">
            <w:pPr>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Bruto dobit</w:t>
            </w:r>
          </w:p>
        </w:tc>
        <w:tc>
          <w:tcPr>
            <w:tcW w:w="922" w:type="pct"/>
            <w:vAlign w:val="center"/>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569.381</w:t>
            </w:r>
          </w:p>
        </w:tc>
        <w:tc>
          <w:tcPr>
            <w:tcW w:w="921" w:type="pct"/>
            <w:vAlign w:val="center"/>
          </w:tcPr>
          <w:p w:rsidR="00EB38FD" w:rsidRPr="005666B6" w:rsidRDefault="00A93E59"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w:t>
            </w:r>
            <w:r w:rsidR="00EB38FD" w:rsidRPr="005666B6">
              <w:rPr>
                <w:rFonts w:asciiTheme="minorHAnsi" w:hAnsiTheme="minorHAnsi" w:cstheme="minorHAnsi"/>
                <w:sz w:val="22"/>
                <w:szCs w:val="22"/>
                <w:lang w:val="hr-HR" w:eastAsia="hr-HR"/>
              </w:rPr>
              <w:t>1.040.702</w:t>
            </w:r>
            <w:r w:rsidRPr="005666B6">
              <w:rPr>
                <w:rFonts w:asciiTheme="minorHAnsi" w:hAnsiTheme="minorHAnsi" w:cstheme="minorHAnsi"/>
                <w:sz w:val="22"/>
                <w:szCs w:val="22"/>
                <w:lang w:val="hr-HR" w:eastAsia="hr-HR"/>
              </w:rPr>
              <w:t>)</w:t>
            </w:r>
          </w:p>
        </w:tc>
        <w:tc>
          <w:tcPr>
            <w:tcW w:w="921" w:type="pct"/>
            <w:vAlign w:val="center"/>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-183</w:t>
            </w:r>
          </w:p>
        </w:tc>
      </w:tr>
      <w:tr w:rsidR="00EB38FD" w:rsidRPr="005666B6" w:rsidTr="00EB38FD">
        <w:tc>
          <w:tcPr>
            <w:tcW w:w="2236" w:type="pct"/>
            <w:vAlign w:val="center"/>
          </w:tcPr>
          <w:p w:rsidR="00EB38FD" w:rsidRPr="005666B6" w:rsidRDefault="00EB38FD" w:rsidP="00EB38FD">
            <w:pPr>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 xml:space="preserve">Porez na dobit </w:t>
            </w:r>
          </w:p>
        </w:tc>
        <w:tc>
          <w:tcPr>
            <w:tcW w:w="922" w:type="pct"/>
            <w:vAlign w:val="center"/>
          </w:tcPr>
          <w:p w:rsidR="00EB38FD" w:rsidRPr="005666B6" w:rsidRDefault="00A923B0"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w:t>
            </w:r>
          </w:p>
        </w:tc>
        <w:tc>
          <w:tcPr>
            <w:tcW w:w="921" w:type="pct"/>
            <w:vAlign w:val="center"/>
          </w:tcPr>
          <w:p w:rsidR="00EB38FD" w:rsidRPr="005666B6" w:rsidRDefault="00A923B0"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w:t>
            </w:r>
          </w:p>
        </w:tc>
        <w:tc>
          <w:tcPr>
            <w:tcW w:w="921" w:type="pct"/>
            <w:vAlign w:val="center"/>
          </w:tcPr>
          <w:p w:rsidR="00EB38FD" w:rsidRPr="005666B6" w:rsidRDefault="00A923B0"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w:t>
            </w:r>
          </w:p>
        </w:tc>
      </w:tr>
      <w:tr w:rsidR="00EB38FD" w:rsidRPr="005666B6" w:rsidTr="00EB38FD">
        <w:tc>
          <w:tcPr>
            <w:tcW w:w="2236" w:type="pct"/>
            <w:shd w:val="clear" w:color="auto" w:fill="F2F2F2"/>
            <w:vAlign w:val="center"/>
          </w:tcPr>
          <w:p w:rsidR="00EB38FD" w:rsidRPr="005666B6" w:rsidRDefault="00EB38FD" w:rsidP="00EB38FD">
            <w:pP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Dobit/gubitak financijske godine</w:t>
            </w:r>
          </w:p>
        </w:tc>
        <w:tc>
          <w:tcPr>
            <w:tcW w:w="922" w:type="pct"/>
            <w:shd w:val="clear" w:color="auto" w:fill="F2F2F2"/>
            <w:vAlign w:val="center"/>
          </w:tcPr>
          <w:p w:rsidR="00EB38FD" w:rsidRPr="005666B6" w:rsidRDefault="00EB38FD" w:rsidP="00EB38FD">
            <w:pPr>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569.381</w:t>
            </w:r>
          </w:p>
        </w:tc>
        <w:tc>
          <w:tcPr>
            <w:tcW w:w="921" w:type="pct"/>
            <w:shd w:val="clear" w:color="auto" w:fill="F2F2F2"/>
            <w:vAlign w:val="center"/>
          </w:tcPr>
          <w:p w:rsidR="00EB38FD" w:rsidRPr="005666B6" w:rsidRDefault="003C77EB" w:rsidP="00EB38FD">
            <w:pPr>
              <w:jc w:val="right"/>
              <w:rPr>
                <w:rFonts w:asciiTheme="minorHAnsi" w:hAnsiTheme="minorHAnsi" w:cstheme="minorHAnsi"/>
                <w:b/>
                <w:sz w:val="22"/>
                <w:szCs w:val="22"/>
                <w:lang w:val="hr-HR" w:eastAsia="hr-HR"/>
              </w:rPr>
            </w:pPr>
            <w:r>
              <w:rPr>
                <w:rFonts w:asciiTheme="minorHAnsi" w:hAnsiTheme="minorHAnsi" w:cstheme="minorHAnsi"/>
                <w:b/>
                <w:sz w:val="22"/>
                <w:szCs w:val="22"/>
                <w:lang w:val="hr-HR" w:eastAsia="hr-HR"/>
              </w:rPr>
              <w:t>(</w:t>
            </w:r>
            <w:r w:rsidR="00EB38FD" w:rsidRPr="005666B6">
              <w:rPr>
                <w:rFonts w:asciiTheme="minorHAnsi" w:hAnsiTheme="minorHAnsi" w:cstheme="minorHAnsi"/>
                <w:b/>
                <w:sz w:val="22"/>
                <w:szCs w:val="22"/>
                <w:lang w:val="hr-HR" w:eastAsia="hr-HR"/>
              </w:rPr>
              <w:t>1.040.702</w:t>
            </w:r>
            <w:r>
              <w:rPr>
                <w:rFonts w:asciiTheme="minorHAnsi" w:hAnsiTheme="minorHAnsi" w:cstheme="minorHAnsi"/>
                <w:b/>
                <w:sz w:val="22"/>
                <w:szCs w:val="22"/>
                <w:lang w:val="hr-HR" w:eastAsia="hr-HR"/>
              </w:rPr>
              <w:t>)</w:t>
            </w:r>
          </w:p>
        </w:tc>
        <w:tc>
          <w:tcPr>
            <w:tcW w:w="921" w:type="pct"/>
            <w:shd w:val="clear" w:color="auto" w:fill="F2F2F2"/>
            <w:vAlign w:val="center"/>
          </w:tcPr>
          <w:p w:rsidR="00EB38FD" w:rsidRPr="005666B6" w:rsidRDefault="00EB38FD" w:rsidP="00EB38FD">
            <w:pPr>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-183</w:t>
            </w:r>
          </w:p>
        </w:tc>
      </w:tr>
      <w:bookmarkEnd w:id="8"/>
    </w:tbl>
    <w:p w:rsidR="00EB38FD" w:rsidRPr="005666B6" w:rsidRDefault="00EB38FD" w:rsidP="00EB38FD">
      <w:pPr>
        <w:tabs>
          <w:tab w:val="left" w:pos="840"/>
          <w:tab w:val="decimal" w:pos="8500"/>
        </w:tabs>
        <w:jc w:val="both"/>
        <w:rPr>
          <w:rFonts w:asciiTheme="minorHAnsi" w:hAnsiTheme="minorHAnsi" w:cstheme="minorHAnsi"/>
          <w:sz w:val="22"/>
          <w:szCs w:val="22"/>
          <w:lang w:val="hr-HR" w:eastAsia="hr-HR"/>
        </w:rPr>
      </w:pPr>
    </w:p>
    <w:p w:rsidR="00EB38FD" w:rsidRPr="005666B6" w:rsidRDefault="00EB38FD" w:rsidP="00EB38FD">
      <w:pPr>
        <w:tabs>
          <w:tab w:val="left" w:pos="3969"/>
        </w:tabs>
        <w:jc w:val="both"/>
        <w:outlineLvl w:val="0"/>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 xml:space="preserve">Ukupni prihodi u 2020. godini za 25% su manji u odnosu na 2019. godinu, dok su ukupni rashodi u 2020. godini manji za 16% u odnosu na prethodnu godinu. </w:t>
      </w:r>
    </w:p>
    <w:p w:rsidR="00EB38FD" w:rsidRPr="005666B6" w:rsidRDefault="00EB38FD" w:rsidP="00EB38FD">
      <w:pPr>
        <w:tabs>
          <w:tab w:val="left" w:pos="3969"/>
        </w:tabs>
        <w:jc w:val="both"/>
        <w:outlineLvl w:val="0"/>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Gubitak u 2020. godini iznosi 1.040.702 kunu.</w:t>
      </w:r>
    </w:p>
    <w:p w:rsidR="00EB38FD" w:rsidRPr="005666B6" w:rsidRDefault="00EB38FD" w:rsidP="00EB38FD">
      <w:pPr>
        <w:tabs>
          <w:tab w:val="left" w:pos="840"/>
          <w:tab w:val="decimal" w:pos="8500"/>
        </w:tabs>
        <w:jc w:val="both"/>
        <w:rPr>
          <w:rFonts w:asciiTheme="minorHAnsi" w:hAnsiTheme="minorHAnsi" w:cstheme="minorHAnsi"/>
          <w:sz w:val="22"/>
          <w:szCs w:val="22"/>
          <w:lang w:val="hr-HR" w:eastAsia="hr-HR"/>
        </w:rPr>
      </w:pPr>
    </w:p>
    <w:p w:rsidR="00EB38FD" w:rsidRPr="005666B6" w:rsidRDefault="00A923B0" w:rsidP="00A923B0">
      <w:pPr>
        <w:tabs>
          <w:tab w:val="left" w:pos="567"/>
          <w:tab w:val="decimal" w:pos="8500"/>
        </w:tabs>
        <w:jc w:val="both"/>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17</w:t>
      </w:r>
      <w:r w:rsidR="00EB38FD" w:rsidRPr="005666B6">
        <w:rPr>
          <w:rFonts w:asciiTheme="minorHAnsi" w:hAnsiTheme="minorHAnsi" w:cstheme="minorHAnsi"/>
          <w:b/>
          <w:sz w:val="22"/>
          <w:szCs w:val="22"/>
          <w:lang w:val="hr-HR" w:eastAsia="hr-HR"/>
        </w:rPr>
        <w:t xml:space="preserve">. </w:t>
      </w:r>
      <w:r w:rsidRPr="005666B6">
        <w:rPr>
          <w:rFonts w:asciiTheme="minorHAnsi" w:hAnsiTheme="minorHAnsi" w:cstheme="minorHAnsi"/>
          <w:b/>
          <w:sz w:val="22"/>
          <w:szCs w:val="22"/>
          <w:lang w:val="hr-HR" w:eastAsia="hr-HR"/>
        </w:rPr>
        <w:tab/>
      </w:r>
      <w:r w:rsidR="00A93E59" w:rsidRPr="005666B6">
        <w:rPr>
          <w:rFonts w:asciiTheme="minorHAnsi" w:hAnsiTheme="minorHAnsi" w:cstheme="minorHAnsi"/>
          <w:b/>
          <w:sz w:val="22"/>
          <w:szCs w:val="22"/>
          <w:lang w:val="hr-HR" w:eastAsia="hr-HR"/>
        </w:rPr>
        <w:t>Upravljanje rizicima</w:t>
      </w:r>
    </w:p>
    <w:p w:rsidR="00A923B0" w:rsidRPr="005666B6" w:rsidRDefault="00A923B0" w:rsidP="00EB38FD">
      <w:pPr>
        <w:tabs>
          <w:tab w:val="left" w:pos="840"/>
          <w:tab w:val="decimal" w:pos="8500"/>
        </w:tabs>
        <w:jc w:val="both"/>
        <w:rPr>
          <w:rFonts w:asciiTheme="minorHAnsi" w:hAnsiTheme="minorHAnsi" w:cstheme="minorHAnsi"/>
          <w:b/>
          <w:sz w:val="22"/>
          <w:szCs w:val="22"/>
          <w:lang w:val="hr-HR" w:eastAsia="hr-HR"/>
        </w:rPr>
      </w:pPr>
    </w:p>
    <w:p w:rsidR="00EB38FD" w:rsidRPr="005666B6" w:rsidRDefault="00EB38FD" w:rsidP="00EB38FD">
      <w:pPr>
        <w:tabs>
          <w:tab w:val="left" w:pos="840"/>
          <w:tab w:val="decimal" w:pos="8500"/>
        </w:tabs>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Društvo je izloženo raznim financijskim rizicima koji su povezani s kreditnim, valutnim, kamatnim i rizikom likvidnosti. Politika Društva kod upravljanja rizicima koji su povezani s kratkoročnim i dugoročnim financiranjem kupaca, upravljanje novčanim sredstvima, kreditima i obvezama može se sažeti u slijedeće:</w:t>
      </w:r>
    </w:p>
    <w:p w:rsidR="00EB38FD" w:rsidRPr="005666B6" w:rsidRDefault="00EB38FD" w:rsidP="00EB38FD">
      <w:pPr>
        <w:tabs>
          <w:tab w:val="left" w:pos="840"/>
          <w:tab w:val="decimal" w:pos="8500"/>
        </w:tabs>
        <w:spacing w:before="240" w:after="240"/>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VALUTNI RIZIK - rizik da će se vrijednost financijskih instrumenata promijeniti uslijed promjene tečaja. Društvo je izloženo tim rizicima kroz potraživanja od ino kupaca i obveze prema ino dobavljačima.</w:t>
      </w:r>
    </w:p>
    <w:p w:rsidR="00EB38FD" w:rsidRPr="005666B6" w:rsidRDefault="00EB38FD" w:rsidP="00EB38FD">
      <w:pPr>
        <w:tabs>
          <w:tab w:val="left" w:pos="840"/>
          <w:tab w:val="decimal" w:pos="8500"/>
        </w:tabs>
        <w:spacing w:after="240"/>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KAMATNI RIZIK - rizik da će se vrijednost financijskih instrumenata promijeniti uslijed promjene tržišnih kamatnih stopa u odnosu na kamatne stope primijenjene na financijske instrumente. Društvo nije izloženo ovom riziku, budući da su dugoročne obveze po kreditima iskazane u kunama.</w:t>
      </w:r>
    </w:p>
    <w:p w:rsidR="00EB38FD" w:rsidRPr="005666B6" w:rsidRDefault="00EB38FD" w:rsidP="00EB38FD">
      <w:pPr>
        <w:tabs>
          <w:tab w:val="left" w:pos="840"/>
          <w:tab w:val="decimal" w:pos="8500"/>
        </w:tabs>
        <w:spacing w:after="240"/>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RIZIK LIKVIDNOSTI - koji se također naziva i rizikom financiranja, je rizik suočavanja Društva s teškoćama u pribavljanju sredstava za podmirenje obveza po financijskim instrumentima.</w:t>
      </w:r>
      <w:r w:rsidR="00A93E59" w:rsidRPr="005666B6">
        <w:rPr>
          <w:rFonts w:asciiTheme="minorHAnsi" w:hAnsiTheme="minorHAnsi" w:cstheme="minorHAnsi"/>
          <w:sz w:val="22"/>
          <w:szCs w:val="22"/>
          <w:lang w:val="hr-HR" w:eastAsia="hr-HR"/>
        </w:rPr>
        <w:t xml:space="preserve"> Društvo je izloženo navedenom riziku</w:t>
      </w:r>
      <w:r w:rsidRPr="005666B6">
        <w:rPr>
          <w:rFonts w:asciiTheme="minorHAnsi" w:hAnsiTheme="minorHAnsi" w:cstheme="minorHAnsi"/>
          <w:sz w:val="22"/>
          <w:szCs w:val="22"/>
          <w:lang w:val="hr-HR" w:eastAsia="hr-HR"/>
        </w:rPr>
        <w:t>.</w:t>
      </w:r>
    </w:p>
    <w:p w:rsidR="00EB38FD" w:rsidRPr="005666B6" w:rsidRDefault="00EB38FD" w:rsidP="00EB38FD">
      <w:pPr>
        <w:tabs>
          <w:tab w:val="left" w:pos="840"/>
          <w:tab w:val="decimal" w:pos="8500"/>
        </w:tabs>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PROCJENA FER VRIJEDNOSTI - glavni financijski instrumenti Društva koji se vode po tržišnoj vrijednosti su novac i novčani ekvivalenti, potraživanja od kupaca, ostala potraživanja,  obveze prema dobavljačima i ostale obveze, te dugoročni  krediti. Iskazana knjigovodstvena vrijednost novca i novčanih ekvivalenata približna je njihovoj fer vrijednosti zbog kratkoročnog dospijeće ovih financijskih instrumenata. Slično tomu, iskazane vrijednosti povijesnog troška potraživanja i obveza koje su podložne normalnim uvjetima poslovanja, približne su njihovim fer vrijednostima.</w:t>
      </w:r>
    </w:p>
    <w:p w:rsidR="00EB38FD" w:rsidRPr="005666B6" w:rsidRDefault="00EB38FD" w:rsidP="008D07F5">
      <w:pPr>
        <w:tabs>
          <w:tab w:val="left" w:pos="840"/>
          <w:tab w:val="decimal" w:pos="8500"/>
        </w:tabs>
        <w:spacing w:before="240" w:after="240"/>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IZJAVA O USKLAĐENOSTI - Financijski izvještaji Društva su sastavljeni na dan 31.12.2020. godine sukladno Međunarodnim standard</w:t>
      </w:r>
      <w:r w:rsidR="008D07F5" w:rsidRPr="005666B6">
        <w:rPr>
          <w:rFonts w:asciiTheme="minorHAnsi" w:hAnsiTheme="minorHAnsi" w:cstheme="minorHAnsi"/>
          <w:sz w:val="22"/>
          <w:szCs w:val="22"/>
          <w:lang w:val="hr-HR" w:eastAsia="hr-HR"/>
        </w:rPr>
        <w:t>ima financijskog izvještavanja.</w:t>
      </w:r>
    </w:p>
    <w:p w:rsidR="009178DA" w:rsidRPr="005666B6" w:rsidRDefault="009178DA" w:rsidP="009D669D">
      <w:pPr>
        <w:pStyle w:val="DefaultText"/>
        <w:jc w:val="both"/>
        <w:rPr>
          <w:rFonts w:asciiTheme="minorHAnsi" w:hAnsiTheme="minorHAnsi" w:cstheme="minorHAnsi"/>
          <w:sz w:val="22"/>
          <w:szCs w:val="22"/>
          <w:highlight w:val="yellow"/>
          <w:lang w:val="hr-HR"/>
        </w:rPr>
      </w:pPr>
    </w:p>
    <w:p w:rsidR="00A93E59" w:rsidRPr="005666B6" w:rsidRDefault="00A93E59" w:rsidP="009D669D">
      <w:pPr>
        <w:pStyle w:val="DefaultText"/>
        <w:jc w:val="both"/>
        <w:rPr>
          <w:rFonts w:asciiTheme="minorHAnsi" w:hAnsiTheme="minorHAnsi" w:cstheme="minorHAnsi"/>
          <w:sz w:val="22"/>
          <w:szCs w:val="22"/>
          <w:highlight w:val="yellow"/>
          <w:lang w:val="hr-HR"/>
        </w:rPr>
      </w:pPr>
    </w:p>
    <w:p w:rsidR="00FC11FA" w:rsidRDefault="00FC11FA" w:rsidP="009D669D">
      <w:pPr>
        <w:pStyle w:val="DefaultText"/>
        <w:jc w:val="both"/>
        <w:rPr>
          <w:rFonts w:asciiTheme="minorHAnsi" w:hAnsiTheme="minorHAnsi" w:cstheme="minorHAnsi"/>
          <w:sz w:val="22"/>
          <w:szCs w:val="22"/>
          <w:highlight w:val="yellow"/>
          <w:lang w:val="hr-HR"/>
        </w:rPr>
      </w:pPr>
    </w:p>
    <w:p w:rsidR="006220BF" w:rsidRPr="005666B6" w:rsidRDefault="006220BF" w:rsidP="009D669D">
      <w:pPr>
        <w:pStyle w:val="DefaultText"/>
        <w:jc w:val="both"/>
        <w:rPr>
          <w:rFonts w:asciiTheme="minorHAnsi" w:hAnsiTheme="minorHAnsi" w:cstheme="minorHAnsi"/>
          <w:sz w:val="22"/>
          <w:szCs w:val="22"/>
          <w:highlight w:val="yellow"/>
          <w:lang w:val="hr-HR"/>
        </w:rPr>
      </w:pPr>
    </w:p>
    <w:p w:rsidR="00A93E59" w:rsidRPr="005666B6" w:rsidRDefault="00A93E59" w:rsidP="009D669D">
      <w:pPr>
        <w:pStyle w:val="DefaultText"/>
        <w:jc w:val="both"/>
        <w:rPr>
          <w:rFonts w:asciiTheme="minorHAnsi" w:hAnsiTheme="minorHAnsi" w:cstheme="minorHAnsi"/>
          <w:sz w:val="22"/>
          <w:szCs w:val="22"/>
          <w:highlight w:val="yellow"/>
          <w:lang w:val="hr-HR"/>
        </w:rPr>
      </w:pPr>
    </w:p>
    <w:p w:rsidR="000B2E8C" w:rsidRPr="005666B6" w:rsidRDefault="00A93E59" w:rsidP="007423F8">
      <w:pPr>
        <w:tabs>
          <w:tab w:val="left" w:pos="567"/>
          <w:tab w:val="decimal" w:pos="8500"/>
        </w:tabs>
        <w:jc w:val="both"/>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18</w:t>
      </w:r>
      <w:r w:rsidR="00E47C10" w:rsidRPr="005666B6">
        <w:rPr>
          <w:rFonts w:asciiTheme="minorHAnsi" w:hAnsiTheme="minorHAnsi" w:cstheme="minorHAnsi"/>
          <w:b/>
          <w:sz w:val="22"/>
          <w:szCs w:val="22"/>
          <w:lang w:val="hr-HR" w:eastAsia="hr-HR"/>
        </w:rPr>
        <w:t xml:space="preserve">. </w:t>
      </w:r>
      <w:r w:rsidRPr="005666B6">
        <w:rPr>
          <w:rFonts w:asciiTheme="minorHAnsi" w:hAnsiTheme="minorHAnsi" w:cstheme="minorHAnsi"/>
          <w:b/>
          <w:sz w:val="22"/>
          <w:szCs w:val="22"/>
          <w:lang w:val="hr-HR" w:eastAsia="hr-HR"/>
        </w:rPr>
        <w:t xml:space="preserve"> </w:t>
      </w:r>
      <w:r w:rsidR="007423F8" w:rsidRPr="005666B6">
        <w:rPr>
          <w:rFonts w:asciiTheme="minorHAnsi" w:hAnsiTheme="minorHAnsi" w:cstheme="minorHAnsi"/>
          <w:b/>
          <w:sz w:val="22"/>
          <w:szCs w:val="22"/>
          <w:lang w:val="hr-HR" w:eastAsia="hr-HR"/>
        </w:rPr>
        <w:tab/>
      </w:r>
      <w:r w:rsidRPr="005666B6">
        <w:rPr>
          <w:rFonts w:asciiTheme="minorHAnsi" w:hAnsiTheme="minorHAnsi" w:cstheme="minorHAnsi"/>
          <w:b/>
          <w:sz w:val="22"/>
          <w:szCs w:val="22"/>
          <w:lang w:val="hr-HR" w:eastAsia="hr-HR"/>
        </w:rPr>
        <w:t>Rizici povezani s virusom</w:t>
      </w:r>
      <w:r w:rsidR="000B2E8C" w:rsidRPr="005666B6">
        <w:rPr>
          <w:rFonts w:asciiTheme="minorHAnsi" w:hAnsiTheme="minorHAnsi" w:cstheme="minorHAnsi"/>
          <w:b/>
          <w:sz w:val="22"/>
          <w:szCs w:val="22"/>
          <w:lang w:val="hr-HR" w:eastAsia="hr-HR"/>
        </w:rPr>
        <w:t xml:space="preserve"> COVID </w:t>
      </w:r>
      <w:r w:rsidR="00A86A52" w:rsidRPr="005666B6">
        <w:rPr>
          <w:rFonts w:asciiTheme="minorHAnsi" w:hAnsiTheme="minorHAnsi" w:cstheme="minorHAnsi"/>
          <w:b/>
          <w:sz w:val="22"/>
          <w:szCs w:val="22"/>
          <w:lang w:val="hr-HR" w:eastAsia="hr-HR"/>
        </w:rPr>
        <w:t>–</w:t>
      </w:r>
      <w:r w:rsidR="000B2E8C" w:rsidRPr="005666B6">
        <w:rPr>
          <w:rFonts w:asciiTheme="minorHAnsi" w:hAnsiTheme="minorHAnsi" w:cstheme="minorHAnsi"/>
          <w:b/>
          <w:sz w:val="22"/>
          <w:szCs w:val="22"/>
          <w:lang w:val="hr-HR" w:eastAsia="hr-HR"/>
        </w:rPr>
        <w:t xml:space="preserve"> 19</w:t>
      </w:r>
    </w:p>
    <w:p w:rsidR="00A86A52" w:rsidRPr="005666B6" w:rsidRDefault="00A86A52" w:rsidP="009D669D">
      <w:pPr>
        <w:pStyle w:val="DefaultText"/>
        <w:jc w:val="both"/>
        <w:rPr>
          <w:rFonts w:asciiTheme="minorHAnsi" w:hAnsiTheme="minorHAnsi" w:cstheme="minorHAnsi"/>
          <w:b/>
          <w:caps/>
          <w:sz w:val="22"/>
          <w:szCs w:val="22"/>
          <w:lang w:val="hr-HR"/>
        </w:rPr>
      </w:pPr>
    </w:p>
    <w:p w:rsidR="00E47C10" w:rsidRPr="005666B6" w:rsidRDefault="00E47C10" w:rsidP="00112FFA">
      <w:pPr>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Pandemija bolesti COVID-19 koja se pojavila u Republici Hrvatskoj u ožujku 2020. godine imala je značajan negativan utjecaj na poslovanje Društva. Ukupni poslovni prihodi Društva u 2020. godini su manji za 25% u odnosu na prošlu godinu</w:t>
      </w:r>
      <w:r w:rsidR="007423F8" w:rsidRPr="005666B6">
        <w:rPr>
          <w:rFonts w:asciiTheme="minorHAnsi" w:hAnsiTheme="minorHAnsi" w:cstheme="minorHAnsi"/>
          <w:sz w:val="22"/>
          <w:szCs w:val="22"/>
          <w:lang w:val="hr-HR" w:eastAsia="hr-HR"/>
        </w:rPr>
        <w:t>.</w:t>
      </w:r>
    </w:p>
    <w:p w:rsidR="007423F8" w:rsidRPr="005666B6" w:rsidRDefault="007423F8" w:rsidP="00112FFA">
      <w:pPr>
        <w:jc w:val="both"/>
        <w:rPr>
          <w:rFonts w:asciiTheme="minorHAnsi" w:hAnsiTheme="minorHAnsi" w:cstheme="minorHAnsi"/>
          <w:sz w:val="22"/>
          <w:szCs w:val="22"/>
          <w:lang w:val="hr-HR" w:eastAsia="hr-HR"/>
        </w:rPr>
      </w:pPr>
    </w:p>
    <w:p w:rsidR="007423F8" w:rsidRPr="005666B6" w:rsidRDefault="007423F8" w:rsidP="007423F8">
      <w:pPr>
        <w:tabs>
          <w:tab w:val="left" w:pos="567"/>
        </w:tabs>
        <w:jc w:val="both"/>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 xml:space="preserve">19. </w:t>
      </w:r>
      <w:r w:rsidRPr="005666B6">
        <w:rPr>
          <w:rFonts w:asciiTheme="minorHAnsi" w:hAnsiTheme="minorHAnsi" w:cstheme="minorHAnsi"/>
          <w:b/>
          <w:sz w:val="22"/>
          <w:szCs w:val="22"/>
          <w:lang w:val="hr-HR" w:eastAsia="hr-HR"/>
        </w:rPr>
        <w:tab/>
        <w:t>Vremenska neogranićenost poslovanja</w:t>
      </w:r>
    </w:p>
    <w:p w:rsidR="007423F8" w:rsidRPr="005666B6" w:rsidRDefault="007423F8" w:rsidP="00112FFA">
      <w:pPr>
        <w:jc w:val="both"/>
        <w:rPr>
          <w:rFonts w:asciiTheme="minorHAnsi" w:hAnsiTheme="minorHAnsi" w:cstheme="minorHAnsi"/>
          <w:sz w:val="22"/>
          <w:szCs w:val="22"/>
          <w:lang w:val="hr-HR" w:eastAsia="hr-HR"/>
        </w:rPr>
      </w:pPr>
    </w:p>
    <w:p w:rsidR="007423F8" w:rsidRPr="005666B6" w:rsidRDefault="007423F8" w:rsidP="00112FFA">
      <w:pPr>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 xml:space="preserve">U 2020. godini Društvo je iskazalo gubitak u iznosu od 1.040.702 kuna (2019.: dobit 569.381 kune), te ukupni poslovni prihodi ostvareni u 2020. godini iznose 11.895.949 kuna od ćega se 8.682.759 kuna odnosi na subvencije države, odnosno 73% ukupnih prihoda od poslovanja (2019.: 63%). Te okolnosti ukazuju na postojanje značajne neizvjesnosti koja stvara značajnu sumnju u sposobnost Društva da nastavi s vremenski neograničenim poslovanjem. </w:t>
      </w:r>
    </w:p>
    <w:p w:rsidR="00E47C10" w:rsidRPr="005666B6" w:rsidRDefault="00E47C10" w:rsidP="009178DA">
      <w:pPr>
        <w:pStyle w:val="DefaultText"/>
        <w:jc w:val="both"/>
        <w:rPr>
          <w:rFonts w:asciiTheme="minorHAnsi" w:hAnsiTheme="minorHAnsi" w:cstheme="minorHAnsi"/>
          <w:b/>
          <w:caps/>
          <w:sz w:val="22"/>
          <w:szCs w:val="22"/>
          <w:lang w:val="hr-HR"/>
        </w:rPr>
      </w:pPr>
    </w:p>
    <w:p w:rsidR="00E02366" w:rsidRPr="005666B6" w:rsidRDefault="007423F8" w:rsidP="00504A3B">
      <w:pPr>
        <w:tabs>
          <w:tab w:val="left" w:pos="567"/>
          <w:tab w:val="decimal" w:pos="8500"/>
        </w:tabs>
        <w:jc w:val="both"/>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20</w:t>
      </w:r>
      <w:r w:rsidR="00E47C10" w:rsidRPr="005666B6">
        <w:rPr>
          <w:rFonts w:asciiTheme="minorHAnsi" w:hAnsiTheme="minorHAnsi" w:cstheme="minorHAnsi"/>
          <w:b/>
          <w:sz w:val="22"/>
          <w:szCs w:val="22"/>
          <w:lang w:val="hr-HR" w:eastAsia="hr-HR"/>
        </w:rPr>
        <w:t xml:space="preserve">. </w:t>
      </w:r>
      <w:r w:rsidR="00504A3B" w:rsidRPr="005666B6">
        <w:rPr>
          <w:rFonts w:asciiTheme="minorHAnsi" w:hAnsiTheme="minorHAnsi" w:cstheme="minorHAnsi"/>
          <w:b/>
          <w:sz w:val="22"/>
          <w:szCs w:val="22"/>
          <w:lang w:val="hr-HR" w:eastAsia="hr-HR"/>
        </w:rPr>
        <w:tab/>
      </w:r>
      <w:r w:rsidR="001D5C20" w:rsidRPr="005666B6">
        <w:rPr>
          <w:rFonts w:asciiTheme="minorHAnsi" w:hAnsiTheme="minorHAnsi" w:cstheme="minorHAnsi"/>
          <w:b/>
          <w:sz w:val="22"/>
          <w:szCs w:val="22"/>
          <w:lang w:val="hr-HR" w:eastAsia="hr-HR"/>
        </w:rPr>
        <w:t>Događaji nakon datuma financijskih izvještaja</w:t>
      </w:r>
    </w:p>
    <w:p w:rsidR="009B41AF" w:rsidRPr="005666B6" w:rsidRDefault="009B41AF" w:rsidP="009B41AF">
      <w:pPr>
        <w:pStyle w:val="DefaultText"/>
        <w:jc w:val="both"/>
        <w:rPr>
          <w:rFonts w:asciiTheme="minorHAnsi" w:hAnsiTheme="minorHAnsi" w:cstheme="minorHAnsi"/>
          <w:sz w:val="22"/>
          <w:szCs w:val="22"/>
          <w:lang w:val="hr-HR"/>
        </w:rPr>
      </w:pPr>
    </w:p>
    <w:p w:rsidR="009B41AF" w:rsidRPr="005666B6" w:rsidRDefault="009B41AF" w:rsidP="008D07F5">
      <w:pPr>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Nije bilo značajnijih događaja nakon datuma financijskih izvještaja koji bi zahtijevali usklađenje ili objavljivanje u financijskim izvještajima</w:t>
      </w:r>
      <w:r w:rsidR="00241B64" w:rsidRPr="005666B6">
        <w:rPr>
          <w:rFonts w:asciiTheme="minorHAnsi" w:hAnsiTheme="minorHAnsi" w:cstheme="minorHAnsi"/>
          <w:sz w:val="22"/>
          <w:szCs w:val="22"/>
          <w:lang w:val="hr-HR" w:eastAsia="hr-HR"/>
        </w:rPr>
        <w:t xml:space="preserve"> na 31.12.20</w:t>
      </w:r>
      <w:r w:rsidR="00084C07" w:rsidRPr="005666B6">
        <w:rPr>
          <w:rFonts w:asciiTheme="minorHAnsi" w:hAnsiTheme="minorHAnsi" w:cstheme="minorHAnsi"/>
          <w:sz w:val="22"/>
          <w:szCs w:val="22"/>
          <w:lang w:val="hr-HR" w:eastAsia="hr-HR"/>
        </w:rPr>
        <w:t>20</w:t>
      </w:r>
      <w:r w:rsidR="00241B64" w:rsidRPr="005666B6">
        <w:rPr>
          <w:rFonts w:asciiTheme="minorHAnsi" w:hAnsiTheme="minorHAnsi" w:cstheme="minorHAnsi"/>
          <w:sz w:val="22"/>
          <w:szCs w:val="22"/>
          <w:lang w:val="hr-HR" w:eastAsia="hr-HR"/>
        </w:rPr>
        <w:t>. godine</w:t>
      </w:r>
      <w:r w:rsidRPr="005666B6">
        <w:rPr>
          <w:rFonts w:asciiTheme="minorHAnsi" w:hAnsiTheme="minorHAnsi" w:cstheme="minorHAnsi"/>
          <w:sz w:val="22"/>
          <w:szCs w:val="22"/>
          <w:lang w:val="hr-HR" w:eastAsia="hr-HR"/>
        </w:rPr>
        <w:t>.</w:t>
      </w:r>
    </w:p>
    <w:p w:rsidR="001D5C20" w:rsidRPr="005666B6" w:rsidRDefault="001D5C20" w:rsidP="001D5C20">
      <w:pPr>
        <w:pStyle w:val="DefaultText"/>
        <w:jc w:val="both"/>
        <w:rPr>
          <w:rFonts w:asciiTheme="minorHAnsi" w:hAnsiTheme="minorHAnsi" w:cstheme="minorHAnsi"/>
          <w:sz w:val="22"/>
          <w:szCs w:val="22"/>
          <w:lang w:val="hr-HR"/>
        </w:rPr>
      </w:pPr>
    </w:p>
    <w:p w:rsidR="001D5C20" w:rsidRPr="005666B6" w:rsidRDefault="001D5C20" w:rsidP="007E2E73">
      <w:pPr>
        <w:pStyle w:val="DefaultText"/>
        <w:jc w:val="both"/>
        <w:rPr>
          <w:rFonts w:asciiTheme="minorHAnsi" w:hAnsiTheme="minorHAnsi" w:cstheme="minorHAnsi"/>
          <w:sz w:val="22"/>
          <w:szCs w:val="22"/>
          <w:highlight w:val="yellow"/>
          <w:lang w:val="hr-HR"/>
        </w:rPr>
      </w:pPr>
    </w:p>
    <w:p w:rsidR="001D5C20" w:rsidRPr="005666B6" w:rsidRDefault="007423F8" w:rsidP="00504A3B">
      <w:pPr>
        <w:tabs>
          <w:tab w:val="left" w:pos="567"/>
          <w:tab w:val="decimal" w:pos="8500"/>
        </w:tabs>
        <w:jc w:val="both"/>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21</w:t>
      </w:r>
      <w:r w:rsidR="00E47C10" w:rsidRPr="005666B6">
        <w:rPr>
          <w:rFonts w:asciiTheme="minorHAnsi" w:hAnsiTheme="minorHAnsi" w:cstheme="minorHAnsi"/>
          <w:b/>
          <w:sz w:val="22"/>
          <w:szCs w:val="22"/>
          <w:lang w:val="hr-HR" w:eastAsia="hr-HR"/>
        </w:rPr>
        <w:t xml:space="preserve">. </w:t>
      </w:r>
      <w:r w:rsidR="00504A3B" w:rsidRPr="005666B6">
        <w:rPr>
          <w:rFonts w:asciiTheme="minorHAnsi" w:hAnsiTheme="minorHAnsi" w:cstheme="minorHAnsi"/>
          <w:b/>
          <w:sz w:val="22"/>
          <w:szCs w:val="22"/>
          <w:lang w:val="hr-HR" w:eastAsia="hr-HR"/>
        </w:rPr>
        <w:tab/>
      </w:r>
      <w:r w:rsidR="00E34C72" w:rsidRPr="005666B6">
        <w:rPr>
          <w:rFonts w:asciiTheme="minorHAnsi" w:hAnsiTheme="minorHAnsi" w:cstheme="minorHAnsi"/>
          <w:b/>
          <w:sz w:val="22"/>
          <w:szCs w:val="22"/>
          <w:lang w:val="hr-HR" w:eastAsia="hr-HR"/>
        </w:rPr>
        <w:t>SASTAVLJANJE I ODOBRAVANJE FINANCIJSKIH IZVJEŠTAJA</w:t>
      </w:r>
    </w:p>
    <w:p w:rsidR="001D5C20" w:rsidRPr="005666B6" w:rsidRDefault="001D5C20" w:rsidP="001D5C20">
      <w:pPr>
        <w:pStyle w:val="DefaultText"/>
        <w:jc w:val="both"/>
        <w:rPr>
          <w:rFonts w:asciiTheme="minorHAnsi" w:hAnsiTheme="minorHAnsi" w:cstheme="minorHAnsi"/>
          <w:b/>
          <w:sz w:val="22"/>
          <w:szCs w:val="22"/>
          <w:lang w:val="hr-HR"/>
        </w:rPr>
      </w:pPr>
    </w:p>
    <w:p w:rsidR="001D5C20" w:rsidRPr="005666B6" w:rsidRDefault="00DD7E75" w:rsidP="008D07F5">
      <w:pPr>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 xml:space="preserve">Financijske izvještaje usvojila je Uprava i odobrila njihovo izdavanje dana </w:t>
      </w:r>
      <w:r w:rsidR="00872412" w:rsidRPr="005666B6">
        <w:rPr>
          <w:rFonts w:asciiTheme="minorHAnsi" w:hAnsiTheme="minorHAnsi" w:cstheme="minorHAnsi"/>
          <w:sz w:val="22"/>
          <w:szCs w:val="22"/>
          <w:lang w:val="hr-HR" w:eastAsia="hr-HR"/>
        </w:rPr>
        <w:t>30</w:t>
      </w:r>
      <w:r w:rsidR="00E47C10" w:rsidRPr="005666B6">
        <w:rPr>
          <w:rFonts w:asciiTheme="minorHAnsi" w:hAnsiTheme="minorHAnsi" w:cstheme="minorHAnsi"/>
          <w:sz w:val="22"/>
          <w:szCs w:val="22"/>
          <w:lang w:val="hr-HR" w:eastAsia="hr-HR"/>
        </w:rPr>
        <w:t>. lipnja</w:t>
      </w:r>
      <w:r w:rsidR="007D3C5A" w:rsidRPr="005666B6">
        <w:rPr>
          <w:rFonts w:asciiTheme="minorHAnsi" w:hAnsiTheme="minorHAnsi" w:cstheme="minorHAnsi"/>
          <w:sz w:val="22"/>
          <w:szCs w:val="22"/>
          <w:lang w:val="hr-HR" w:eastAsia="hr-HR"/>
        </w:rPr>
        <w:t xml:space="preserve"> 20</w:t>
      </w:r>
      <w:r w:rsidR="00070778" w:rsidRPr="005666B6">
        <w:rPr>
          <w:rFonts w:asciiTheme="minorHAnsi" w:hAnsiTheme="minorHAnsi" w:cstheme="minorHAnsi"/>
          <w:sz w:val="22"/>
          <w:szCs w:val="22"/>
          <w:lang w:val="hr-HR" w:eastAsia="hr-HR"/>
        </w:rPr>
        <w:t>2</w:t>
      </w:r>
      <w:r w:rsidR="00FE074E" w:rsidRPr="005666B6">
        <w:rPr>
          <w:rFonts w:asciiTheme="minorHAnsi" w:hAnsiTheme="minorHAnsi" w:cstheme="minorHAnsi"/>
          <w:sz w:val="22"/>
          <w:szCs w:val="22"/>
          <w:lang w:val="hr-HR" w:eastAsia="hr-HR"/>
        </w:rPr>
        <w:t>1</w:t>
      </w:r>
      <w:r w:rsidRPr="005666B6">
        <w:rPr>
          <w:rFonts w:asciiTheme="minorHAnsi" w:hAnsiTheme="minorHAnsi" w:cstheme="minorHAnsi"/>
          <w:sz w:val="22"/>
          <w:szCs w:val="22"/>
          <w:lang w:val="hr-HR" w:eastAsia="hr-HR"/>
        </w:rPr>
        <w:t>. godine.</w:t>
      </w:r>
    </w:p>
    <w:p w:rsidR="00DD7E75" w:rsidRPr="005666B6" w:rsidRDefault="00DD7E75" w:rsidP="008D07F5">
      <w:pPr>
        <w:jc w:val="both"/>
        <w:rPr>
          <w:rFonts w:asciiTheme="minorHAnsi" w:hAnsiTheme="minorHAnsi" w:cstheme="minorHAnsi"/>
          <w:sz w:val="22"/>
          <w:szCs w:val="22"/>
          <w:lang w:val="hr-HR" w:eastAsia="hr-HR"/>
        </w:rPr>
      </w:pPr>
    </w:p>
    <w:p w:rsidR="00DD7E75" w:rsidRPr="005666B6" w:rsidRDefault="00DD7E75" w:rsidP="001D5C20">
      <w:pPr>
        <w:pStyle w:val="DefaultText"/>
        <w:jc w:val="both"/>
        <w:rPr>
          <w:rFonts w:asciiTheme="minorHAnsi" w:hAnsiTheme="minorHAnsi" w:cstheme="minorHAnsi"/>
          <w:sz w:val="22"/>
          <w:szCs w:val="22"/>
          <w:highlight w:val="yellow"/>
          <w:lang w:val="hr-HR"/>
        </w:rPr>
      </w:pPr>
    </w:p>
    <w:p w:rsidR="00DD7E75" w:rsidRPr="005666B6" w:rsidRDefault="00DD7E75" w:rsidP="001D5C20">
      <w:pPr>
        <w:pStyle w:val="DefaultText"/>
        <w:jc w:val="both"/>
        <w:rPr>
          <w:rFonts w:asciiTheme="minorHAnsi" w:hAnsiTheme="minorHAnsi" w:cstheme="minorHAnsi"/>
          <w:sz w:val="22"/>
          <w:szCs w:val="22"/>
          <w:highlight w:val="yellow"/>
          <w:lang w:val="hr-HR"/>
        </w:rPr>
      </w:pPr>
    </w:p>
    <w:p w:rsidR="00DD7E75" w:rsidRPr="005666B6" w:rsidRDefault="00DD7E75" w:rsidP="001D5C20">
      <w:pPr>
        <w:pStyle w:val="DefaultText"/>
        <w:jc w:val="both"/>
        <w:rPr>
          <w:rFonts w:asciiTheme="minorHAnsi" w:hAnsiTheme="minorHAnsi" w:cstheme="minorHAnsi"/>
          <w:sz w:val="22"/>
          <w:szCs w:val="22"/>
          <w:highlight w:val="yellow"/>
          <w:lang w:val="hr-HR"/>
        </w:rPr>
      </w:pPr>
    </w:p>
    <w:p w:rsidR="00DD7E75" w:rsidRPr="005666B6" w:rsidRDefault="00DD7E75" w:rsidP="001D5C20">
      <w:pPr>
        <w:pStyle w:val="DefaultText"/>
        <w:jc w:val="both"/>
        <w:rPr>
          <w:rFonts w:asciiTheme="minorHAnsi" w:hAnsiTheme="minorHAnsi" w:cstheme="minorHAnsi"/>
          <w:sz w:val="22"/>
          <w:szCs w:val="22"/>
          <w:highlight w:val="yellow"/>
          <w:lang w:val="hr-HR"/>
        </w:rPr>
      </w:pPr>
    </w:p>
    <w:p w:rsidR="00DD7E75" w:rsidRPr="005666B6" w:rsidRDefault="00DD7E75" w:rsidP="008D07F5">
      <w:pPr>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Potpisao u ime Uprave</w:t>
      </w:r>
    </w:p>
    <w:p w:rsidR="00DD7E75" w:rsidRPr="005666B6" w:rsidRDefault="00DD7E75" w:rsidP="00DD7E75">
      <w:pPr>
        <w:pStyle w:val="DefaultText"/>
        <w:jc w:val="both"/>
        <w:rPr>
          <w:rFonts w:asciiTheme="minorHAnsi" w:hAnsiTheme="minorHAnsi" w:cstheme="minorHAnsi"/>
          <w:sz w:val="22"/>
          <w:szCs w:val="22"/>
          <w:lang w:val="hr-HR"/>
        </w:rPr>
      </w:pPr>
    </w:p>
    <w:p w:rsidR="00CA0417" w:rsidRPr="005666B6" w:rsidRDefault="00CA0417" w:rsidP="00DD7E75">
      <w:pPr>
        <w:pStyle w:val="DefaultText"/>
        <w:jc w:val="both"/>
        <w:rPr>
          <w:rFonts w:asciiTheme="minorHAnsi" w:hAnsiTheme="minorHAnsi" w:cstheme="minorHAnsi"/>
          <w:sz w:val="22"/>
          <w:szCs w:val="22"/>
          <w:lang w:val="hr-HR"/>
        </w:rPr>
      </w:pPr>
    </w:p>
    <w:p w:rsidR="00084C07" w:rsidRPr="005666B6" w:rsidRDefault="00084C07" w:rsidP="00DD7E75">
      <w:pPr>
        <w:pStyle w:val="DefaultText"/>
        <w:jc w:val="both"/>
        <w:rPr>
          <w:rFonts w:asciiTheme="minorHAnsi" w:hAnsiTheme="minorHAnsi" w:cstheme="minorHAnsi"/>
          <w:sz w:val="22"/>
          <w:szCs w:val="22"/>
          <w:lang w:val="hr-HR"/>
        </w:rPr>
      </w:pPr>
    </w:p>
    <w:p w:rsidR="00DD7E75" w:rsidRPr="005666B6" w:rsidRDefault="00DD7E75" w:rsidP="00DD7E75">
      <w:pPr>
        <w:pStyle w:val="DefaultText"/>
        <w:jc w:val="both"/>
        <w:rPr>
          <w:rFonts w:asciiTheme="minorHAnsi" w:hAnsiTheme="minorHAnsi" w:cstheme="minorHAnsi"/>
          <w:sz w:val="22"/>
          <w:szCs w:val="22"/>
          <w:lang w:val="hr-HR"/>
        </w:rPr>
      </w:pPr>
    </w:p>
    <w:tbl>
      <w:tblPr>
        <w:tblW w:w="0" w:type="auto"/>
        <w:tblLook w:val="01E0" w:firstRow="1" w:lastRow="1" w:firstColumn="1" w:lastColumn="1" w:noHBand="0" w:noVBand="0"/>
      </w:tblPr>
      <w:tblGrid>
        <w:gridCol w:w="3047"/>
      </w:tblGrid>
      <w:tr w:rsidR="00DD7E75" w:rsidRPr="005666B6" w:rsidTr="00CA0417">
        <w:trPr>
          <w:trHeight w:val="336"/>
        </w:trPr>
        <w:tc>
          <w:tcPr>
            <w:tcW w:w="3047" w:type="dxa"/>
            <w:tcBorders>
              <w:top w:val="single" w:sz="4" w:space="0" w:color="auto"/>
            </w:tcBorders>
            <w:vAlign w:val="center"/>
          </w:tcPr>
          <w:p w:rsidR="00DD7E75" w:rsidRPr="005666B6" w:rsidRDefault="00EB38FD" w:rsidP="008D07F5">
            <w:pPr>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Ivan Kos</w:t>
            </w:r>
          </w:p>
        </w:tc>
      </w:tr>
      <w:tr w:rsidR="00DD7E75" w:rsidRPr="005666B6" w:rsidTr="00CA0417">
        <w:trPr>
          <w:trHeight w:val="393"/>
        </w:trPr>
        <w:tc>
          <w:tcPr>
            <w:tcW w:w="3047" w:type="dxa"/>
            <w:vAlign w:val="center"/>
          </w:tcPr>
          <w:p w:rsidR="00DD7E75" w:rsidRPr="005666B6" w:rsidRDefault="00DD7E75" w:rsidP="008D07F5">
            <w:pPr>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 xml:space="preserve">Drektor </w:t>
            </w:r>
          </w:p>
        </w:tc>
      </w:tr>
    </w:tbl>
    <w:p w:rsidR="00B9710D" w:rsidRPr="000C7665" w:rsidRDefault="00B9710D" w:rsidP="00DD7E75">
      <w:pPr>
        <w:pStyle w:val="DefaultText"/>
        <w:jc w:val="both"/>
        <w:rPr>
          <w:rFonts w:ascii="Garamond" w:hAnsi="Garamond"/>
          <w:sz w:val="22"/>
          <w:szCs w:val="22"/>
          <w:lang w:val="hr-HR"/>
        </w:rPr>
        <w:sectPr w:rsidR="00B9710D" w:rsidRPr="000C7665" w:rsidSect="00A923B0">
          <w:headerReference w:type="even" r:id="rId35"/>
          <w:headerReference w:type="default" r:id="rId36"/>
          <w:headerReference w:type="first" r:id="rId37"/>
          <w:pgSz w:w="11905" w:h="16838" w:code="9"/>
          <w:pgMar w:top="1440" w:right="1134" w:bottom="1440" w:left="1701" w:header="794" w:footer="340" w:gutter="0"/>
          <w:cols w:space="720"/>
          <w:docGrid w:linePitch="272"/>
        </w:sectPr>
      </w:pPr>
    </w:p>
    <w:p w:rsidR="00B44B42" w:rsidRDefault="00B44B42" w:rsidP="009147AD">
      <w:pPr>
        <w:pStyle w:val="Naslov10"/>
        <w:rPr>
          <w:rFonts w:asciiTheme="minorHAnsi" w:hAnsiTheme="minorHAnsi"/>
          <w:color w:val="1F497D" w:themeColor="text2"/>
          <w:lang w:val="hr-HR"/>
        </w:rPr>
      </w:pPr>
    </w:p>
    <w:sectPr w:rsidR="00B44B42" w:rsidSect="0013110A">
      <w:headerReference w:type="default" r:id="rId38"/>
      <w:footerReference w:type="default" r:id="rId39"/>
      <w:headerReference w:type="first" r:id="rId40"/>
      <w:footerReference w:type="first" r:id="rId41"/>
      <w:pgSz w:w="12240" w:h="15840" w:code="1"/>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7882" w:rsidRDefault="00F77882" w:rsidP="00BD4BE9">
      <w:r>
        <w:separator/>
      </w:r>
    </w:p>
  </w:endnote>
  <w:endnote w:type="continuationSeparator" w:id="0">
    <w:p w:rsidR="00F77882" w:rsidRDefault="00F77882" w:rsidP="00BD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379D" w:rsidRPr="00790179" w:rsidRDefault="0037379D">
    <w:pPr>
      <w:pStyle w:val="Podnoje"/>
      <w:jc w:val="center"/>
      <w:rPr>
        <w:rFonts w:ascii="Garamond" w:hAnsi="Garamond"/>
        <w:sz w:val="22"/>
        <w:szCs w:val="22"/>
      </w:rPr>
    </w:pPr>
  </w:p>
  <w:p w:rsidR="0037379D" w:rsidRDefault="0037379D">
    <w:pPr>
      <w:pStyle w:val="Podnoj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379D" w:rsidRDefault="0037379D">
    <w:pPr>
      <w:pStyle w:val="Podnoje"/>
      <w:pBdr>
        <w:top w:val="single" w:sz="4" w:space="2" w:color="auto"/>
      </w:pBdr>
      <w:jc w:val="both"/>
    </w:pPr>
  </w:p>
  <w:p w:rsidR="0037379D" w:rsidRDefault="0037379D">
    <w:pPr>
      <w:pStyle w:val="Podnoje"/>
      <w:pBdr>
        <w:top w:val="single" w:sz="4" w:space="2" w:color="auto"/>
      </w:pBdr>
      <w:jc w:val="center"/>
    </w:pPr>
    <w:r>
      <w:rPr>
        <w:rStyle w:val="Brojstranice"/>
      </w:rPr>
      <w:fldChar w:fldCharType="begin"/>
    </w:r>
    <w:r>
      <w:rPr>
        <w:rStyle w:val="Brojstranice"/>
      </w:rPr>
      <w:instrText xml:space="preserve"> PAGE </w:instrText>
    </w:r>
    <w:r>
      <w:rPr>
        <w:rStyle w:val="Brojstranice"/>
      </w:rPr>
      <w:fldChar w:fldCharType="separate"/>
    </w:r>
    <w:r>
      <w:rPr>
        <w:rStyle w:val="Brojstranice"/>
        <w:noProof/>
      </w:rPr>
      <w:t>14</w:t>
    </w:r>
    <w:r>
      <w:rPr>
        <w:rStyle w:val="Brojstranice"/>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379D" w:rsidRPr="006450CD" w:rsidRDefault="0037379D" w:rsidP="00F33D3D">
    <w:pPr>
      <w:pStyle w:val="Podnoje"/>
      <w:rPr>
        <w:rFonts w:ascii="Garamond" w:hAnsi="Garamond"/>
        <w:sz w:val="20"/>
      </w:rPr>
    </w:pPr>
    <w:r w:rsidRPr="006450CD">
      <w:rPr>
        <w:rFonts w:ascii="Garamond" w:hAnsi="Garamond"/>
        <w:sz w:val="20"/>
      </w:rPr>
      <w:t>_________________________________________________________________________________________</w:t>
    </w:r>
  </w:p>
  <w:p w:rsidR="0037379D" w:rsidRPr="00EE1999" w:rsidRDefault="0037379D" w:rsidP="00F33D3D">
    <w:pPr>
      <w:pStyle w:val="Podnoje"/>
      <w:rPr>
        <w:rFonts w:ascii="Garamond" w:hAnsi="Garamond"/>
        <w:sz w:val="20"/>
        <w:lang w:val="hr-HR"/>
      </w:rPr>
    </w:pPr>
    <w:r w:rsidRPr="00EE1999">
      <w:rPr>
        <w:rFonts w:ascii="Garamond" w:hAnsi="Garamond"/>
        <w:sz w:val="20"/>
        <w:lang w:val="hr-HR"/>
      </w:rPr>
      <w:t>Bilješke uz financijske izvještaje su sastavni dio ovih izvještaja</w:t>
    </w:r>
  </w:p>
  <w:p w:rsidR="0037379D" w:rsidRPr="006450CD" w:rsidRDefault="0037379D" w:rsidP="00F33D3D">
    <w:pPr>
      <w:pStyle w:val="Podnoje"/>
      <w:rPr>
        <w:rFonts w:ascii="Garamond" w:hAnsi="Garamond"/>
        <w:sz w:val="20"/>
      </w:rPr>
    </w:pPr>
  </w:p>
  <w:p w:rsidR="0037379D" w:rsidRPr="006450CD" w:rsidRDefault="0037379D">
    <w:pPr>
      <w:pStyle w:val="Podnoje"/>
      <w:tabs>
        <w:tab w:val="center" w:pos="4536"/>
        <w:tab w:val="right" w:pos="8505"/>
      </w:tabs>
      <w:rPr>
        <w:rFonts w:ascii="Garamond" w:hAnsi="Garamond"/>
        <w:sz w:val="22"/>
        <w:szCs w:val="22"/>
      </w:rPr>
    </w:pPr>
    <w:r w:rsidRPr="006450CD">
      <w:rPr>
        <w:rFonts w:ascii="Garamond" w:hAnsi="Garamond"/>
        <w:sz w:val="20"/>
      </w:rPr>
      <w:tab/>
    </w:r>
    <w:r w:rsidRPr="006450CD">
      <w:rPr>
        <w:rFonts w:ascii="Garamond" w:hAnsi="Garamond"/>
        <w:sz w:val="22"/>
        <w:szCs w:val="22"/>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379D" w:rsidRDefault="0037379D" w:rsidP="0013110A">
    <w:pPr>
      <w:pStyle w:val="Podnoje"/>
      <w:pBdr>
        <w:top w:val="single" w:sz="4" w:space="1" w:color="auto"/>
      </w:pBdr>
      <w:rPr>
        <w:rStyle w:val="Brojstranice"/>
        <w:rFonts w:ascii="Cambria" w:hAnsi="Cambria"/>
        <w:b/>
        <w:color w:val="333399"/>
        <w:sz w:val="20"/>
      </w:rPr>
    </w:pPr>
    <w:r w:rsidRPr="00FD14C4">
      <w:rPr>
        <w:rFonts w:ascii="Cambria" w:hAnsi="Cambria"/>
        <w:b/>
        <w:color w:val="333399"/>
        <w:sz w:val="20"/>
      </w:rPr>
      <w:tab/>
    </w:r>
    <w:r w:rsidRPr="00FD14C4">
      <w:rPr>
        <w:rFonts w:ascii="Cambria" w:hAnsi="Cambria"/>
        <w:b/>
        <w:color w:val="333399"/>
        <w:sz w:val="20"/>
      </w:rPr>
      <w:tab/>
    </w:r>
    <w:r w:rsidRPr="00FD14C4">
      <w:rPr>
        <w:rStyle w:val="Brojstranice"/>
        <w:rFonts w:ascii="Cambria" w:hAnsi="Cambria"/>
        <w:b/>
        <w:color w:val="333399"/>
        <w:sz w:val="20"/>
      </w:rPr>
      <w:fldChar w:fldCharType="begin"/>
    </w:r>
    <w:r w:rsidRPr="00FD14C4">
      <w:rPr>
        <w:rStyle w:val="Brojstranice"/>
        <w:rFonts w:ascii="Cambria" w:hAnsi="Cambria"/>
        <w:b/>
        <w:color w:val="333399"/>
        <w:sz w:val="20"/>
      </w:rPr>
      <w:instrText xml:space="preserve"> PAGE </w:instrText>
    </w:r>
    <w:r w:rsidRPr="00FD14C4">
      <w:rPr>
        <w:rStyle w:val="Brojstranice"/>
        <w:rFonts w:ascii="Cambria" w:hAnsi="Cambria"/>
        <w:b/>
        <w:color w:val="333399"/>
        <w:sz w:val="20"/>
      </w:rPr>
      <w:fldChar w:fldCharType="separate"/>
    </w:r>
    <w:r>
      <w:rPr>
        <w:rStyle w:val="Brojstranice"/>
        <w:rFonts w:ascii="Cambria" w:hAnsi="Cambria"/>
        <w:b/>
        <w:noProof/>
        <w:color w:val="333399"/>
        <w:sz w:val="20"/>
      </w:rPr>
      <w:t>50</w:t>
    </w:r>
    <w:r w:rsidRPr="00FD14C4">
      <w:rPr>
        <w:rStyle w:val="Brojstranice"/>
        <w:rFonts w:ascii="Cambria" w:hAnsi="Cambria"/>
        <w:b/>
        <w:color w:val="333399"/>
        <w:sz w:val="20"/>
      </w:rPr>
      <w:fldChar w:fldCharType="end"/>
    </w:r>
  </w:p>
  <w:p w:rsidR="0037379D" w:rsidRPr="00B9710D" w:rsidRDefault="0037379D" w:rsidP="0013110A">
    <w:pPr>
      <w:pStyle w:val="Zaglavlje"/>
      <w:rPr>
        <w:rFonts w:asciiTheme="minorHAnsi" w:hAnsiTheme="minorHAnsi"/>
        <w:b/>
        <w:color w:val="000066"/>
        <w:sz w:val="22"/>
        <w:szCs w:val="22"/>
        <w:lang w:val="hr-HR"/>
      </w:rPr>
    </w:pPr>
    <w:r w:rsidRPr="00B9710D">
      <w:rPr>
        <w:rFonts w:asciiTheme="minorHAnsi" w:hAnsiTheme="minorHAnsi"/>
        <w:b/>
        <w:color w:val="000066"/>
        <w:sz w:val="22"/>
        <w:szCs w:val="22"/>
        <w:lang w:val="hr-HR"/>
      </w:rPr>
      <w:t>Dokument broj I-3878/2018</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379D" w:rsidRPr="0013110A" w:rsidRDefault="0037379D" w:rsidP="0013110A">
    <w:pPr>
      <w:pStyle w:val="Podnoje"/>
    </w:pPr>
    <w:r w:rsidRPr="0013110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379D" w:rsidRPr="00790179" w:rsidRDefault="0037379D">
    <w:pPr>
      <w:pStyle w:val="Podnoje"/>
      <w:jc w:val="center"/>
      <w:rPr>
        <w:rFonts w:ascii="Garamond" w:hAnsi="Garamond"/>
        <w:sz w:val="22"/>
        <w:szCs w:val="22"/>
      </w:rPr>
    </w:pPr>
  </w:p>
  <w:p w:rsidR="0037379D" w:rsidRDefault="0037379D">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379D" w:rsidRDefault="0037379D" w:rsidP="00F33D3D">
    <w:pPr>
      <w:pStyle w:val="Podnoje"/>
      <w:rPr>
        <w:rFonts w:ascii="Garamond" w:hAnsi="Garamond"/>
        <w:sz w:val="20"/>
      </w:rPr>
    </w:pPr>
    <w:r>
      <w:rPr>
        <w:rFonts w:ascii="Garamond" w:hAnsi="Garamond"/>
        <w:sz w:val="20"/>
      </w:rPr>
      <w:t>_________________________________________________________________________________________</w:t>
    </w:r>
  </w:p>
  <w:p w:rsidR="0037379D" w:rsidRPr="00FC7AA9" w:rsidRDefault="0037379D" w:rsidP="00F33D3D">
    <w:pPr>
      <w:pStyle w:val="Podnoje"/>
      <w:rPr>
        <w:rFonts w:ascii="Garamond" w:hAnsi="Garamond"/>
        <w:sz w:val="20"/>
        <w:lang w:val="hr-HR"/>
      </w:rPr>
    </w:pPr>
    <w:r w:rsidRPr="00FC7AA9">
      <w:rPr>
        <w:rFonts w:ascii="Garamond" w:hAnsi="Garamond"/>
        <w:sz w:val="20"/>
        <w:lang w:val="hr-HR"/>
      </w:rPr>
      <w:t>Bilješke uz financijske izvještaje su sastavni dio ovih izvještaja</w:t>
    </w:r>
    <w:r w:rsidRPr="00FC7AA9">
      <w:rPr>
        <w:rFonts w:ascii="Garamond" w:hAnsi="Garamond"/>
        <w:sz w:val="20"/>
        <w:lang w:val="hr-HR"/>
      </w:rPr>
      <w:tab/>
    </w:r>
    <w:r w:rsidRPr="00FC7AA9">
      <w:rPr>
        <w:rFonts w:ascii="Garamond" w:hAnsi="Garamond"/>
        <w:sz w:val="20"/>
        <w:lang w:val="hr-HR"/>
      </w:rPr>
      <w:tab/>
    </w:r>
    <w:r w:rsidRPr="00FC7AA9">
      <w:rPr>
        <w:rFonts w:ascii="Garamond" w:hAnsi="Garamond"/>
        <w:sz w:val="20"/>
        <w:lang w:val="hr-HR"/>
      </w:rPr>
      <w:tab/>
    </w:r>
    <w:r w:rsidRPr="00FC7AA9">
      <w:rPr>
        <w:rFonts w:ascii="Garamond" w:hAnsi="Garamond"/>
        <w:sz w:val="20"/>
        <w:lang w:val="hr-HR"/>
      </w:rPr>
      <w:tab/>
    </w:r>
    <w:r w:rsidRPr="00FC7AA9">
      <w:rPr>
        <w:rFonts w:ascii="Garamond" w:hAnsi="Garamond"/>
        <w:sz w:val="20"/>
        <w:lang w:val="hr-HR"/>
      </w:rPr>
      <w:tab/>
    </w:r>
    <w:r w:rsidRPr="00FC7AA9">
      <w:rPr>
        <w:rFonts w:ascii="Garamond" w:hAnsi="Garamond"/>
        <w:sz w:val="20"/>
        <w:lang w:val="hr-HR"/>
      </w:rPr>
      <w:tab/>
    </w:r>
    <w:r w:rsidRPr="00FC7AA9">
      <w:rPr>
        <w:rFonts w:ascii="Garamond" w:hAnsi="Garamond"/>
        <w:sz w:val="20"/>
        <w:lang w:val="hr-HR"/>
      </w:rPr>
      <w:tab/>
    </w:r>
  </w:p>
  <w:p w:rsidR="0037379D" w:rsidRPr="00814EF1" w:rsidRDefault="0037379D" w:rsidP="00F33D3D">
    <w:pPr>
      <w:pStyle w:val="Podnoje"/>
      <w:rPr>
        <w:rFonts w:ascii="Garamond" w:hAnsi="Garamond"/>
        <w:sz w:val="22"/>
        <w:szCs w:val="22"/>
      </w:rPr>
    </w:pPr>
  </w:p>
  <w:p w:rsidR="0037379D" w:rsidRPr="00814EF1" w:rsidRDefault="0037379D" w:rsidP="00F33D3D">
    <w:pPr>
      <w:pStyle w:val="Podnoje"/>
      <w:jc w:val="center"/>
      <w:rPr>
        <w:rFonts w:ascii="Garamond" w:hAnsi="Garamond"/>
        <w:sz w:val="22"/>
        <w:szCs w:val="22"/>
      </w:rPr>
    </w:pPr>
    <w:r w:rsidRPr="00814EF1">
      <w:rPr>
        <w:rStyle w:val="Brojstranice"/>
        <w:rFonts w:ascii="Garamond" w:hAnsi="Garamond"/>
        <w:sz w:val="22"/>
        <w:szCs w:val="22"/>
      </w:rPr>
      <w:fldChar w:fldCharType="begin"/>
    </w:r>
    <w:r w:rsidRPr="00814EF1">
      <w:rPr>
        <w:rStyle w:val="Brojstranice"/>
        <w:rFonts w:ascii="Garamond" w:hAnsi="Garamond"/>
        <w:sz w:val="22"/>
        <w:szCs w:val="22"/>
      </w:rPr>
      <w:instrText xml:space="preserve"> PAGE </w:instrText>
    </w:r>
    <w:r w:rsidRPr="00814EF1">
      <w:rPr>
        <w:rStyle w:val="Brojstranice"/>
        <w:rFonts w:ascii="Garamond" w:hAnsi="Garamond"/>
        <w:sz w:val="22"/>
        <w:szCs w:val="22"/>
      </w:rPr>
      <w:fldChar w:fldCharType="separate"/>
    </w:r>
    <w:r>
      <w:rPr>
        <w:rStyle w:val="Brojstranice"/>
        <w:rFonts w:ascii="Garamond" w:hAnsi="Garamond"/>
        <w:noProof/>
        <w:sz w:val="22"/>
        <w:szCs w:val="22"/>
      </w:rPr>
      <w:t>8</w:t>
    </w:r>
    <w:r w:rsidRPr="00814EF1">
      <w:rPr>
        <w:rStyle w:val="Brojstranice"/>
        <w:rFonts w:ascii="Garamond" w:hAnsi="Garamond"/>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379D" w:rsidRDefault="0037379D" w:rsidP="00F33D3D">
    <w:pPr>
      <w:pStyle w:val="Podnoje"/>
      <w:rPr>
        <w:rFonts w:ascii="Garamond" w:hAnsi="Garamond"/>
        <w:sz w:val="20"/>
      </w:rPr>
    </w:pPr>
    <w:r>
      <w:rPr>
        <w:rFonts w:ascii="Garamond" w:hAnsi="Garamond"/>
        <w:sz w:val="20"/>
      </w:rPr>
      <w:t>_________________________________________________________________________________________</w:t>
    </w:r>
  </w:p>
  <w:p w:rsidR="0037379D" w:rsidRPr="00FC7AA9" w:rsidRDefault="0037379D" w:rsidP="00F33D3D">
    <w:pPr>
      <w:pStyle w:val="Podnoje"/>
      <w:rPr>
        <w:rFonts w:ascii="Garamond" w:hAnsi="Garamond"/>
        <w:sz w:val="20"/>
        <w:lang w:val="hr-HR"/>
      </w:rPr>
    </w:pPr>
    <w:r w:rsidRPr="00FC7AA9">
      <w:rPr>
        <w:rFonts w:ascii="Garamond" w:hAnsi="Garamond"/>
        <w:sz w:val="20"/>
        <w:lang w:val="hr-HR"/>
      </w:rPr>
      <w:t>Bilješke uz financijske izvještaje su sastavni dio ovih izvještaja</w:t>
    </w:r>
    <w:r w:rsidRPr="00FC7AA9">
      <w:rPr>
        <w:rFonts w:ascii="Garamond" w:hAnsi="Garamond"/>
        <w:sz w:val="20"/>
        <w:lang w:val="hr-HR"/>
      </w:rPr>
      <w:tab/>
    </w:r>
    <w:r w:rsidRPr="00FC7AA9">
      <w:rPr>
        <w:rFonts w:ascii="Garamond" w:hAnsi="Garamond"/>
        <w:sz w:val="20"/>
        <w:lang w:val="hr-HR"/>
      </w:rPr>
      <w:tab/>
    </w:r>
    <w:r w:rsidRPr="00FC7AA9">
      <w:rPr>
        <w:rFonts w:ascii="Garamond" w:hAnsi="Garamond"/>
        <w:sz w:val="20"/>
        <w:lang w:val="hr-HR"/>
      </w:rPr>
      <w:tab/>
    </w:r>
    <w:r w:rsidRPr="00FC7AA9">
      <w:rPr>
        <w:rFonts w:ascii="Garamond" w:hAnsi="Garamond"/>
        <w:sz w:val="20"/>
        <w:lang w:val="hr-HR"/>
      </w:rPr>
      <w:tab/>
    </w:r>
    <w:r w:rsidRPr="00FC7AA9">
      <w:rPr>
        <w:rFonts w:ascii="Garamond" w:hAnsi="Garamond"/>
        <w:sz w:val="20"/>
        <w:lang w:val="hr-HR"/>
      </w:rPr>
      <w:tab/>
    </w:r>
    <w:r w:rsidRPr="00FC7AA9">
      <w:rPr>
        <w:rFonts w:ascii="Garamond" w:hAnsi="Garamond"/>
        <w:sz w:val="20"/>
        <w:lang w:val="hr-HR"/>
      </w:rPr>
      <w:tab/>
    </w:r>
    <w:r w:rsidRPr="00FC7AA9">
      <w:rPr>
        <w:rFonts w:ascii="Garamond" w:hAnsi="Garamond"/>
        <w:sz w:val="20"/>
        <w:lang w:val="hr-HR"/>
      </w:rPr>
      <w:tab/>
    </w:r>
  </w:p>
  <w:p w:rsidR="0037379D" w:rsidRPr="00814EF1" w:rsidRDefault="0037379D" w:rsidP="00F33D3D">
    <w:pPr>
      <w:pStyle w:val="Podnoje"/>
      <w:rPr>
        <w:rFonts w:ascii="Garamond" w:hAnsi="Garamond"/>
        <w:sz w:val="22"/>
        <w:szCs w:val="22"/>
      </w:rPr>
    </w:pPr>
  </w:p>
  <w:p w:rsidR="0037379D" w:rsidRPr="00814EF1" w:rsidRDefault="0037379D" w:rsidP="00F33D3D">
    <w:pPr>
      <w:pStyle w:val="Podnoje"/>
      <w:jc w:val="center"/>
      <w:rPr>
        <w:rFonts w:ascii="Garamond" w:hAnsi="Garamond"/>
        <w:sz w:val="22"/>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379D" w:rsidRDefault="0037379D" w:rsidP="00F33D3D">
    <w:pPr>
      <w:pStyle w:val="Podnoje"/>
      <w:rPr>
        <w:rFonts w:ascii="Garamond" w:hAnsi="Garamond"/>
        <w:sz w:val="20"/>
      </w:rPr>
    </w:pPr>
    <w:r>
      <w:rPr>
        <w:rFonts w:ascii="Garamond" w:hAnsi="Garamond"/>
        <w:sz w:val="20"/>
      </w:rPr>
      <w:t>_________________________________________________________________________________________</w:t>
    </w:r>
  </w:p>
  <w:p w:rsidR="0037379D" w:rsidRPr="00FC7AA9" w:rsidRDefault="0037379D" w:rsidP="00F33D3D">
    <w:pPr>
      <w:pStyle w:val="Podnoje"/>
      <w:rPr>
        <w:rFonts w:ascii="Garamond" w:hAnsi="Garamond"/>
        <w:sz w:val="20"/>
        <w:lang w:val="hr-HR"/>
      </w:rPr>
    </w:pPr>
    <w:r w:rsidRPr="00FC7AA9">
      <w:rPr>
        <w:rFonts w:ascii="Garamond" w:hAnsi="Garamond"/>
        <w:sz w:val="20"/>
        <w:lang w:val="hr-HR"/>
      </w:rPr>
      <w:t>Bilješke uz financijske izvještaje su sastavni dio ovih izvještaja</w:t>
    </w:r>
    <w:r w:rsidRPr="00FC7AA9">
      <w:rPr>
        <w:rFonts w:ascii="Garamond" w:hAnsi="Garamond"/>
        <w:sz w:val="20"/>
        <w:lang w:val="hr-HR"/>
      </w:rPr>
      <w:tab/>
    </w:r>
    <w:r w:rsidRPr="00FC7AA9">
      <w:rPr>
        <w:rFonts w:ascii="Garamond" w:hAnsi="Garamond"/>
        <w:sz w:val="20"/>
        <w:lang w:val="hr-HR"/>
      </w:rPr>
      <w:tab/>
    </w:r>
    <w:r w:rsidRPr="00FC7AA9">
      <w:rPr>
        <w:rFonts w:ascii="Garamond" w:hAnsi="Garamond"/>
        <w:sz w:val="20"/>
        <w:lang w:val="hr-HR"/>
      </w:rPr>
      <w:tab/>
    </w:r>
    <w:r w:rsidRPr="00FC7AA9">
      <w:rPr>
        <w:rFonts w:ascii="Garamond" w:hAnsi="Garamond"/>
        <w:sz w:val="20"/>
        <w:lang w:val="hr-HR"/>
      </w:rPr>
      <w:tab/>
    </w:r>
    <w:r w:rsidRPr="00FC7AA9">
      <w:rPr>
        <w:rFonts w:ascii="Garamond" w:hAnsi="Garamond"/>
        <w:sz w:val="20"/>
        <w:lang w:val="hr-HR"/>
      </w:rPr>
      <w:tab/>
    </w:r>
    <w:r w:rsidRPr="00FC7AA9">
      <w:rPr>
        <w:rFonts w:ascii="Garamond" w:hAnsi="Garamond"/>
        <w:sz w:val="20"/>
        <w:lang w:val="hr-HR"/>
      </w:rPr>
      <w:tab/>
    </w:r>
    <w:r w:rsidRPr="00FC7AA9">
      <w:rPr>
        <w:rFonts w:ascii="Garamond" w:hAnsi="Garamond"/>
        <w:sz w:val="20"/>
        <w:lang w:val="hr-HR"/>
      </w:rPr>
      <w:tab/>
    </w:r>
  </w:p>
  <w:p w:rsidR="0037379D" w:rsidRPr="00814EF1" w:rsidRDefault="0037379D" w:rsidP="00F33D3D">
    <w:pPr>
      <w:pStyle w:val="Podnoje"/>
      <w:rPr>
        <w:rFonts w:ascii="Garamond" w:hAnsi="Garamond"/>
        <w:sz w:val="22"/>
        <w:szCs w:val="22"/>
      </w:rPr>
    </w:pPr>
  </w:p>
  <w:p w:rsidR="0037379D" w:rsidRPr="00814EF1" w:rsidRDefault="0037379D" w:rsidP="00F33D3D">
    <w:pPr>
      <w:pStyle w:val="Podnoje"/>
      <w:jc w:val="center"/>
      <w:rPr>
        <w:rFonts w:ascii="Garamond" w:hAnsi="Garamond"/>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379D" w:rsidRDefault="0037379D" w:rsidP="00F33D3D">
    <w:pPr>
      <w:pStyle w:val="Podnoje"/>
      <w:rPr>
        <w:rFonts w:ascii="Garamond" w:hAnsi="Garamond"/>
        <w:sz w:val="20"/>
      </w:rPr>
    </w:pPr>
    <w:r>
      <w:rPr>
        <w:rFonts w:ascii="Garamond" w:hAnsi="Garamond"/>
        <w:sz w:val="20"/>
      </w:rPr>
      <w:t>_________________________________________________________________________________________</w:t>
    </w:r>
  </w:p>
  <w:p w:rsidR="0037379D" w:rsidRPr="00FC7AA9" w:rsidRDefault="0037379D" w:rsidP="00F33D3D">
    <w:pPr>
      <w:pStyle w:val="Podnoje"/>
      <w:rPr>
        <w:rFonts w:ascii="Garamond" w:hAnsi="Garamond"/>
        <w:sz w:val="20"/>
        <w:lang w:val="hr-HR"/>
      </w:rPr>
    </w:pPr>
    <w:r w:rsidRPr="00FC7AA9">
      <w:rPr>
        <w:rFonts w:ascii="Garamond" w:hAnsi="Garamond"/>
        <w:sz w:val="20"/>
        <w:lang w:val="hr-HR"/>
      </w:rPr>
      <w:t>Bilješke uz financijske izvještaje su sastavni dio ovih izvještaja</w:t>
    </w:r>
    <w:r w:rsidRPr="00FC7AA9">
      <w:rPr>
        <w:rFonts w:ascii="Garamond" w:hAnsi="Garamond"/>
        <w:sz w:val="20"/>
        <w:lang w:val="hr-HR"/>
      </w:rPr>
      <w:tab/>
    </w:r>
    <w:r w:rsidRPr="00FC7AA9">
      <w:rPr>
        <w:rFonts w:ascii="Garamond" w:hAnsi="Garamond"/>
        <w:sz w:val="20"/>
        <w:lang w:val="hr-HR"/>
      </w:rPr>
      <w:tab/>
    </w:r>
    <w:r w:rsidRPr="00FC7AA9">
      <w:rPr>
        <w:rFonts w:ascii="Garamond" w:hAnsi="Garamond"/>
        <w:sz w:val="20"/>
        <w:lang w:val="hr-HR"/>
      </w:rPr>
      <w:tab/>
    </w:r>
    <w:r w:rsidRPr="00FC7AA9">
      <w:rPr>
        <w:rFonts w:ascii="Garamond" w:hAnsi="Garamond"/>
        <w:sz w:val="20"/>
        <w:lang w:val="hr-HR"/>
      </w:rPr>
      <w:tab/>
    </w:r>
    <w:r w:rsidRPr="00FC7AA9">
      <w:rPr>
        <w:rFonts w:ascii="Garamond" w:hAnsi="Garamond"/>
        <w:sz w:val="20"/>
        <w:lang w:val="hr-HR"/>
      </w:rPr>
      <w:tab/>
    </w:r>
    <w:r w:rsidRPr="00FC7AA9">
      <w:rPr>
        <w:rFonts w:ascii="Garamond" w:hAnsi="Garamond"/>
        <w:sz w:val="20"/>
        <w:lang w:val="hr-HR"/>
      </w:rPr>
      <w:tab/>
    </w:r>
    <w:r w:rsidRPr="00FC7AA9">
      <w:rPr>
        <w:rFonts w:ascii="Garamond" w:hAnsi="Garamond"/>
        <w:sz w:val="20"/>
        <w:lang w:val="hr-HR"/>
      </w:rPr>
      <w:tab/>
    </w:r>
  </w:p>
  <w:p w:rsidR="0037379D" w:rsidRPr="00814EF1" w:rsidRDefault="0037379D" w:rsidP="00F33D3D">
    <w:pPr>
      <w:pStyle w:val="Podnoje"/>
      <w:rPr>
        <w:rFonts w:ascii="Garamond" w:hAnsi="Garamond"/>
        <w:sz w:val="22"/>
        <w:szCs w:val="22"/>
      </w:rPr>
    </w:pPr>
  </w:p>
  <w:p w:rsidR="0037379D" w:rsidRPr="00814EF1" w:rsidRDefault="0037379D" w:rsidP="00F33D3D">
    <w:pPr>
      <w:pStyle w:val="Podnoje"/>
      <w:jc w:val="center"/>
      <w:rPr>
        <w:rFonts w:ascii="Garamond" w:hAnsi="Garamond"/>
        <w:sz w:val="22"/>
        <w:szCs w:val="2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379D" w:rsidRDefault="0037379D" w:rsidP="00F33D3D">
    <w:pPr>
      <w:pStyle w:val="Podnoje"/>
      <w:rPr>
        <w:rFonts w:ascii="Garamond" w:hAnsi="Garamond"/>
        <w:sz w:val="20"/>
      </w:rPr>
    </w:pPr>
    <w:r>
      <w:rPr>
        <w:rFonts w:ascii="Garamond" w:hAnsi="Garamond"/>
        <w:sz w:val="20"/>
      </w:rPr>
      <w:t>_________________________________________________________________________________________</w:t>
    </w:r>
  </w:p>
  <w:p w:rsidR="0037379D" w:rsidRPr="00EE1999" w:rsidRDefault="0037379D" w:rsidP="00F33D3D">
    <w:pPr>
      <w:pStyle w:val="Podnoje"/>
      <w:rPr>
        <w:rFonts w:ascii="Garamond" w:hAnsi="Garamond"/>
        <w:sz w:val="20"/>
        <w:lang w:val="hr-HR"/>
      </w:rPr>
    </w:pPr>
    <w:r w:rsidRPr="00EE1999">
      <w:rPr>
        <w:rFonts w:ascii="Garamond" w:hAnsi="Garamond"/>
        <w:sz w:val="20"/>
        <w:lang w:val="hr-HR"/>
      </w:rPr>
      <w:t>Bilješke uz financijske izvještaje su sastavni dio ovih izvještaja</w:t>
    </w:r>
    <w:r w:rsidRPr="00EE1999">
      <w:rPr>
        <w:rFonts w:ascii="Garamond" w:hAnsi="Garamond"/>
        <w:sz w:val="20"/>
        <w:lang w:val="hr-HR"/>
      </w:rPr>
      <w:tab/>
    </w:r>
    <w:r w:rsidRPr="00EE1999">
      <w:rPr>
        <w:rFonts w:ascii="Garamond" w:hAnsi="Garamond"/>
        <w:sz w:val="20"/>
        <w:lang w:val="hr-HR"/>
      </w:rPr>
      <w:tab/>
    </w:r>
    <w:r w:rsidRPr="00EE1999">
      <w:rPr>
        <w:rFonts w:ascii="Garamond" w:hAnsi="Garamond"/>
        <w:sz w:val="20"/>
        <w:lang w:val="hr-HR"/>
      </w:rPr>
      <w:tab/>
    </w:r>
    <w:r w:rsidRPr="00EE1999">
      <w:rPr>
        <w:rFonts w:ascii="Garamond" w:hAnsi="Garamond"/>
        <w:sz w:val="20"/>
        <w:lang w:val="hr-HR"/>
      </w:rPr>
      <w:tab/>
    </w:r>
    <w:r w:rsidRPr="00EE1999">
      <w:rPr>
        <w:rFonts w:ascii="Garamond" w:hAnsi="Garamond"/>
        <w:sz w:val="20"/>
        <w:lang w:val="hr-HR"/>
      </w:rPr>
      <w:tab/>
    </w:r>
    <w:r w:rsidRPr="00EE1999">
      <w:rPr>
        <w:rFonts w:ascii="Garamond" w:hAnsi="Garamond"/>
        <w:sz w:val="20"/>
        <w:lang w:val="hr-HR"/>
      </w:rPr>
      <w:tab/>
    </w:r>
  </w:p>
  <w:p w:rsidR="0037379D" w:rsidRDefault="0037379D" w:rsidP="00F33D3D">
    <w:pPr>
      <w:pStyle w:val="Podnoje"/>
      <w:rPr>
        <w:rFonts w:ascii="Garamond" w:hAnsi="Garamond"/>
        <w:sz w:val="20"/>
      </w:rPr>
    </w:pPr>
  </w:p>
  <w:p w:rsidR="0037379D" w:rsidRPr="009C5B06" w:rsidRDefault="0037379D" w:rsidP="00F33D3D">
    <w:pPr>
      <w:pStyle w:val="Podnoje"/>
      <w:jc w:val="center"/>
      <w:rPr>
        <w:rFonts w:ascii="Garamond" w:hAnsi="Garamond"/>
        <w:sz w:val="22"/>
        <w:szCs w:val="2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379D" w:rsidRDefault="0037379D">
    <w:pPr>
      <w:pStyle w:val="Podnoje"/>
      <w:pBdr>
        <w:top w:val="single" w:sz="4" w:space="1" w:color="auto"/>
      </w:pBdr>
      <w:jc w:val="center"/>
      <w:rPr>
        <w:rStyle w:val="Brojstranice"/>
      </w:rPr>
    </w:pPr>
  </w:p>
  <w:p w:rsidR="0037379D" w:rsidRDefault="0037379D">
    <w:pPr>
      <w:pStyle w:val="Podnoje"/>
      <w:pBdr>
        <w:top w:val="single" w:sz="4" w:space="1" w:color="auto"/>
      </w:pBdr>
      <w:jc w:val="center"/>
    </w:pPr>
    <w:r>
      <w:rPr>
        <w:rStyle w:val="Brojstranice"/>
      </w:rPr>
      <w:fldChar w:fldCharType="begin"/>
    </w:r>
    <w:r>
      <w:rPr>
        <w:rStyle w:val="Brojstranice"/>
      </w:rPr>
      <w:instrText xml:space="preserve"> PAGE </w:instrText>
    </w:r>
    <w:r>
      <w:rPr>
        <w:rStyle w:val="Brojstranice"/>
      </w:rPr>
      <w:fldChar w:fldCharType="separate"/>
    </w:r>
    <w:r>
      <w:rPr>
        <w:rStyle w:val="Brojstranice"/>
        <w:noProof/>
      </w:rPr>
      <w:t>10</w:t>
    </w:r>
    <w:r>
      <w:rPr>
        <w:rStyle w:val="Brojstranice"/>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379D" w:rsidRPr="006450CD" w:rsidRDefault="0037379D" w:rsidP="00F33D3D">
    <w:pPr>
      <w:pStyle w:val="Podnoje"/>
      <w:rPr>
        <w:rFonts w:ascii="Garamond" w:hAnsi="Garamond"/>
        <w:sz w:val="20"/>
      </w:rPr>
    </w:pPr>
    <w:r w:rsidRPr="006450CD">
      <w:rPr>
        <w:rFonts w:ascii="Garamond" w:hAnsi="Garamond"/>
        <w:sz w:val="20"/>
      </w:rPr>
      <w:t>_________________________________________________________________________________________</w:t>
    </w:r>
  </w:p>
  <w:p w:rsidR="0037379D" w:rsidRPr="00EE1999" w:rsidRDefault="0037379D" w:rsidP="00F33D3D">
    <w:pPr>
      <w:pStyle w:val="Podnoje"/>
      <w:rPr>
        <w:rFonts w:ascii="Garamond" w:hAnsi="Garamond"/>
        <w:sz w:val="20"/>
        <w:lang w:val="hr-HR"/>
      </w:rPr>
    </w:pPr>
    <w:r w:rsidRPr="00EE1999">
      <w:rPr>
        <w:rFonts w:ascii="Garamond" w:hAnsi="Garamond"/>
        <w:sz w:val="20"/>
        <w:lang w:val="hr-HR"/>
      </w:rPr>
      <w:t>Bilješke uz financijske izvještaje su sastavni dio ovih izvještaja</w:t>
    </w:r>
  </w:p>
  <w:p w:rsidR="0037379D" w:rsidRPr="006450CD" w:rsidRDefault="0037379D" w:rsidP="00F33D3D">
    <w:pPr>
      <w:pStyle w:val="Podnoje"/>
      <w:rPr>
        <w:rFonts w:ascii="Garamond" w:hAnsi="Garamond"/>
        <w:sz w:val="20"/>
      </w:rPr>
    </w:pPr>
  </w:p>
  <w:p w:rsidR="0037379D" w:rsidRPr="006450CD" w:rsidRDefault="0037379D">
    <w:pPr>
      <w:pStyle w:val="Podnoje"/>
      <w:tabs>
        <w:tab w:val="center" w:pos="4536"/>
        <w:tab w:val="right" w:pos="8505"/>
      </w:tabs>
      <w:rPr>
        <w:rFonts w:ascii="Garamond" w:hAnsi="Garamond"/>
        <w:sz w:val="22"/>
        <w:szCs w:val="22"/>
      </w:rPr>
    </w:pPr>
    <w:r w:rsidRPr="006450CD">
      <w:rPr>
        <w:rFonts w:ascii="Garamond" w:hAnsi="Garamond"/>
        <w:sz w:val="20"/>
      </w:rPr>
      <w:tab/>
    </w:r>
    <w:r w:rsidRPr="006450CD">
      <w:rPr>
        <w:rFonts w:ascii="Garamond" w:hAnsi="Garamond"/>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7882" w:rsidRDefault="00F77882" w:rsidP="00BD4BE9">
      <w:r>
        <w:separator/>
      </w:r>
    </w:p>
  </w:footnote>
  <w:footnote w:type="continuationSeparator" w:id="0">
    <w:p w:rsidR="00F77882" w:rsidRDefault="00F77882" w:rsidP="00BD4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379D" w:rsidRPr="0097798D" w:rsidRDefault="0037379D" w:rsidP="00F33D3D">
    <w:pPr>
      <w:pStyle w:val="DefaultText"/>
      <w:tabs>
        <w:tab w:val="right" w:pos="9072"/>
      </w:tabs>
      <w:rPr>
        <w:rFonts w:ascii="Garamond" w:hAnsi="Garamond"/>
        <w:b/>
        <w:sz w:val="22"/>
        <w:szCs w:val="22"/>
        <w:lang w:val="hr-HR"/>
      </w:rPr>
    </w:pPr>
    <w:r w:rsidRPr="00F93149">
      <w:rPr>
        <w:rFonts w:ascii="Garamond" w:hAnsi="Garamond"/>
        <w:b/>
        <w:noProof/>
        <w:sz w:val="22"/>
        <w:szCs w:val="22"/>
        <w:lang w:val="de-DE"/>
      </w:rPr>
      <w:t>ZRAČNA LUKA OSIJEK d.o.o., Osijek</w:t>
    </w:r>
    <w:r w:rsidRPr="0097798D">
      <w:rPr>
        <w:rFonts w:ascii="Garamond" w:hAnsi="Garamond"/>
        <w:b/>
        <w:sz w:val="22"/>
        <w:szCs w:val="22"/>
        <w:lang w:val="hr-HR"/>
      </w:rPr>
      <w:tab/>
    </w:r>
  </w:p>
  <w:p w:rsidR="0037379D" w:rsidRPr="0097798D" w:rsidRDefault="0037379D" w:rsidP="00F33D3D">
    <w:pPr>
      <w:pStyle w:val="DefaultText"/>
      <w:rPr>
        <w:rFonts w:ascii="Garamond" w:hAnsi="Garamond"/>
        <w:b/>
        <w:sz w:val="22"/>
        <w:szCs w:val="22"/>
        <w:lang w:val="hr-HR"/>
      </w:rPr>
    </w:pPr>
  </w:p>
  <w:p w:rsidR="0037379D" w:rsidRPr="00792E53" w:rsidRDefault="0037379D" w:rsidP="00F33D3D">
    <w:pPr>
      <w:pStyle w:val="Naslov10"/>
      <w:rPr>
        <w:rFonts w:ascii="Garamond" w:hAnsi="Garamond"/>
        <w:caps/>
        <w:sz w:val="22"/>
        <w:lang w:val="pl-PL"/>
      </w:rPr>
    </w:pPr>
    <w:r w:rsidRPr="00792E53">
      <w:rPr>
        <w:rFonts w:ascii="Garamond" w:hAnsi="Garamond"/>
        <w:caps/>
        <w:sz w:val="22"/>
        <w:lang w:val="pl-PL"/>
      </w:rPr>
      <w:t>IZJAVA O ODGOVORNOSTI UPRAVE</w:t>
    </w:r>
  </w:p>
  <w:p w:rsidR="0037379D" w:rsidRPr="00596244" w:rsidRDefault="0037379D" w:rsidP="00F33D3D">
    <w:pPr>
      <w:rPr>
        <w:rFonts w:ascii="Garamond" w:hAnsi="Garamond"/>
        <w:sz w:val="22"/>
        <w:lang w:val="hr-HR"/>
      </w:rPr>
    </w:pPr>
  </w:p>
  <w:p w:rsidR="0037379D" w:rsidRPr="00AB0C3E" w:rsidRDefault="0037379D" w:rsidP="00F33D3D">
    <w:pPr>
      <w:pStyle w:val="Tijeloteksta2"/>
      <w:pBdr>
        <w:bottom w:val="single" w:sz="4" w:space="1" w:color="auto"/>
      </w:pBdr>
      <w:rPr>
        <w:rFonts w:ascii="Garamond" w:hAnsi="Garamond"/>
        <w:b/>
        <w:sz w:val="22"/>
        <w:lang w:val="hr-HR"/>
      </w:rPr>
    </w:pPr>
    <w:r w:rsidRPr="00AB0C3E">
      <w:rPr>
        <w:rFonts w:ascii="Garamond" w:hAnsi="Garamond"/>
        <w:b/>
        <w:sz w:val="22"/>
        <w:lang w:val="hr-HR"/>
      </w:rPr>
      <w:t>ZA GODINU KO</w:t>
    </w:r>
    <w:r>
      <w:rPr>
        <w:rFonts w:ascii="Garamond" w:hAnsi="Garamond"/>
        <w:b/>
        <w:sz w:val="22"/>
        <w:lang w:val="hr-HR"/>
      </w:rPr>
      <w:t>JA JE ZAVRŠILA 31. PROSINCA 2020</w:t>
    </w:r>
    <w:r w:rsidRPr="00AB0C3E">
      <w:rPr>
        <w:rFonts w:ascii="Garamond" w:hAnsi="Garamond"/>
        <w:b/>
        <w:sz w:val="22"/>
        <w:lang w:val="hr-HR"/>
      </w:rPr>
      <w:t>.</w:t>
    </w:r>
  </w:p>
  <w:p w:rsidR="0037379D" w:rsidRPr="00596244" w:rsidRDefault="0037379D" w:rsidP="00F33D3D">
    <w:pPr>
      <w:pStyle w:val="Zaglavlje"/>
      <w:rPr>
        <w:lang w:val="hr-HR"/>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379D" w:rsidRPr="0097798D" w:rsidRDefault="0037379D" w:rsidP="00F33D3D">
    <w:pPr>
      <w:pStyle w:val="DefaultText"/>
      <w:tabs>
        <w:tab w:val="right" w:pos="9072"/>
      </w:tabs>
      <w:rPr>
        <w:rFonts w:ascii="Garamond" w:hAnsi="Garamond"/>
        <w:b/>
        <w:sz w:val="22"/>
        <w:szCs w:val="22"/>
        <w:lang w:val="hr-HR"/>
      </w:rPr>
    </w:pPr>
    <w:r w:rsidRPr="00F05508">
      <w:rPr>
        <w:rFonts w:ascii="Garamond" w:hAnsi="Garamond"/>
        <w:b/>
        <w:noProof/>
        <w:sz w:val="22"/>
        <w:szCs w:val="22"/>
        <w:lang w:val="de-DE"/>
      </w:rPr>
      <w:t>ZRAČNA LUKA OSIJEK d.o.o., Osijek</w:t>
    </w:r>
    <w:r w:rsidRPr="0097798D">
      <w:rPr>
        <w:rFonts w:ascii="Garamond" w:hAnsi="Garamond"/>
        <w:b/>
        <w:sz w:val="22"/>
        <w:szCs w:val="22"/>
        <w:lang w:val="hr-HR"/>
      </w:rPr>
      <w:tab/>
    </w:r>
  </w:p>
  <w:p w:rsidR="0037379D" w:rsidRPr="0097798D" w:rsidRDefault="0037379D" w:rsidP="00F33D3D">
    <w:pPr>
      <w:pStyle w:val="DefaultText"/>
      <w:rPr>
        <w:rFonts w:ascii="Garamond" w:hAnsi="Garamond"/>
        <w:b/>
        <w:sz w:val="22"/>
        <w:szCs w:val="22"/>
        <w:lang w:val="hr-HR"/>
      </w:rPr>
    </w:pPr>
  </w:p>
  <w:p w:rsidR="0037379D" w:rsidRPr="0097798D" w:rsidRDefault="0037379D" w:rsidP="00F33D3D">
    <w:pPr>
      <w:pStyle w:val="Naslov5"/>
      <w:rPr>
        <w:rFonts w:ascii="Garamond" w:hAnsi="Garamond"/>
        <w:sz w:val="22"/>
        <w:szCs w:val="22"/>
      </w:rPr>
    </w:pPr>
    <w:r>
      <w:rPr>
        <w:rFonts w:ascii="Garamond" w:hAnsi="Garamond"/>
        <w:sz w:val="22"/>
        <w:szCs w:val="22"/>
      </w:rPr>
      <w:t xml:space="preserve">IZVJEŠTAJ O FINANCIJSKOM POLOŽAJU / BILANCA </w:t>
    </w:r>
  </w:p>
  <w:p w:rsidR="0037379D" w:rsidRPr="0097798D" w:rsidRDefault="0037379D" w:rsidP="00F33D3D">
    <w:pPr>
      <w:rPr>
        <w:rFonts w:ascii="Garamond" w:hAnsi="Garamond"/>
        <w:sz w:val="22"/>
        <w:szCs w:val="22"/>
        <w:lang w:val="it-IT"/>
      </w:rPr>
    </w:pPr>
  </w:p>
  <w:p w:rsidR="0037379D" w:rsidRPr="0097798D" w:rsidRDefault="0037379D" w:rsidP="00F33D3D">
    <w:pPr>
      <w:pStyle w:val="Tijeloteksta2"/>
      <w:pBdr>
        <w:bottom w:val="single" w:sz="4" w:space="1" w:color="auto"/>
      </w:pBdr>
      <w:rPr>
        <w:rFonts w:ascii="Garamond" w:hAnsi="Garamond"/>
        <w:b/>
        <w:sz w:val="22"/>
        <w:szCs w:val="22"/>
      </w:rPr>
    </w:pPr>
    <w:r>
      <w:rPr>
        <w:rFonts w:ascii="Garamond" w:hAnsi="Garamond"/>
        <w:b/>
        <w:sz w:val="22"/>
        <w:szCs w:val="22"/>
      </w:rPr>
      <w:t>NA</w:t>
    </w:r>
    <w:r w:rsidRPr="00EE43D1">
      <w:rPr>
        <w:rFonts w:ascii="Garamond" w:hAnsi="Garamond"/>
        <w:b/>
        <w:sz w:val="22"/>
        <w:szCs w:val="22"/>
        <w:lang w:val="hr-HR"/>
      </w:rPr>
      <w:t xml:space="preserve"> 31. </w:t>
    </w:r>
    <w:r w:rsidRPr="0097798D">
      <w:rPr>
        <w:rFonts w:ascii="Garamond" w:hAnsi="Garamond"/>
        <w:b/>
        <w:sz w:val="22"/>
        <w:szCs w:val="22"/>
      </w:rPr>
      <w:t>PROSINCA 20</w:t>
    </w:r>
    <w:r>
      <w:rPr>
        <w:rFonts w:ascii="Garamond" w:hAnsi="Garamond"/>
        <w:b/>
        <w:sz w:val="22"/>
        <w:szCs w:val="22"/>
      </w:rPr>
      <w:t>20</w:t>
    </w:r>
    <w:r w:rsidRPr="0097798D">
      <w:rPr>
        <w:rFonts w:ascii="Garamond" w:hAnsi="Garamond"/>
        <w:b/>
        <w:sz w:val="22"/>
        <w:szCs w:val="22"/>
      </w:rPr>
      <w:t>.</w:t>
    </w:r>
  </w:p>
  <w:p w:rsidR="0037379D" w:rsidRDefault="0037379D" w:rsidP="00F33D3D">
    <w:pPr>
      <w:pStyle w:val="Zaglavlj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379D" w:rsidRDefault="0037379D">
    <w:pPr>
      <w:pStyle w:val="Zaglavlj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379D" w:rsidRPr="00AB7369" w:rsidRDefault="0037379D" w:rsidP="00F33D3D">
    <w:pPr>
      <w:pStyle w:val="DefaultText"/>
      <w:tabs>
        <w:tab w:val="right" w:pos="9072"/>
      </w:tabs>
      <w:rPr>
        <w:rFonts w:ascii="Garamond" w:hAnsi="Garamond"/>
        <w:b/>
        <w:sz w:val="22"/>
        <w:szCs w:val="22"/>
        <w:lang w:val="hr-HR"/>
      </w:rPr>
    </w:pPr>
    <w:r w:rsidRPr="00F05508">
      <w:rPr>
        <w:rFonts w:ascii="Garamond" w:hAnsi="Garamond"/>
        <w:b/>
        <w:noProof/>
        <w:sz w:val="22"/>
        <w:szCs w:val="22"/>
        <w:lang w:val="de-DE"/>
      </w:rPr>
      <w:t>ZRAČNA LUKA OSIJEK d.o.o., Osijek</w:t>
    </w:r>
    <w:r w:rsidRPr="00AB7369">
      <w:rPr>
        <w:rFonts w:ascii="Garamond" w:hAnsi="Garamond"/>
        <w:b/>
        <w:sz w:val="22"/>
        <w:szCs w:val="22"/>
        <w:lang w:val="hr-HR"/>
      </w:rPr>
      <w:tab/>
    </w:r>
  </w:p>
  <w:p w:rsidR="0037379D" w:rsidRPr="00AB7369" w:rsidRDefault="0037379D" w:rsidP="00F33D3D">
    <w:pPr>
      <w:pStyle w:val="DefaultText"/>
      <w:rPr>
        <w:rFonts w:ascii="Garamond" w:hAnsi="Garamond"/>
        <w:b/>
        <w:sz w:val="22"/>
        <w:szCs w:val="22"/>
        <w:lang w:val="hr-HR"/>
      </w:rPr>
    </w:pPr>
  </w:p>
  <w:p w:rsidR="0037379D" w:rsidRPr="00AB7369" w:rsidRDefault="0037379D" w:rsidP="00F33D3D">
    <w:pPr>
      <w:pStyle w:val="DefaultText"/>
      <w:rPr>
        <w:rFonts w:ascii="Garamond" w:hAnsi="Garamond"/>
        <w:b/>
        <w:sz w:val="22"/>
        <w:szCs w:val="22"/>
        <w:lang w:val="hr-HR"/>
      </w:rPr>
    </w:pPr>
    <w:r w:rsidRPr="00AB7369">
      <w:rPr>
        <w:rFonts w:ascii="Garamond" w:hAnsi="Garamond"/>
        <w:b/>
        <w:sz w:val="22"/>
        <w:szCs w:val="22"/>
        <w:lang w:val="hr-HR"/>
      </w:rPr>
      <w:t>IZVJEŠTAJ O PROMJENAMA KAPITALA</w:t>
    </w:r>
  </w:p>
  <w:p w:rsidR="0037379D" w:rsidRPr="00AB7369" w:rsidRDefault="0037379D" w:rsidP="00F33D3D">
    <w:pPr>
      <w:pStyle w:val="DefaultText"/>
      <w:rPr>
        <w:rFonts w:ascii="Garamond" w:hAnsi="Garamond"/>
        <w:sz w:val="22"/>
        <w:szCs w:val="22"/>
        <w:lang w:val="hr-HR"/>
      </w:rPr>
    </w:pPr>
  </w:p>
  <w:p w:rsidR="0037379D" w:rsidRPr="00AB7369" w:rsidRDefault="0037379D" w:rsidP="00F33D3D">
    <w:pPr>
      <w:pStyle w:val="Zaglavlje"/>
      <w:rPr>
        <w:rFonts w:ascii="Garamond" w:hAnsi="Garamond"/>
        <w:b/>
        <w:sz w:val="22"/>
        <w:szCs w:val="22"/>
        <w:lang w:val="hr-HR"/>
      </w:rPr>
    </w:pPr>
    <w:r w:rsidRPr="00E27882">
      <w:rPr>
        <w:rFonts w:ascii="Garamond" w:hAnsi="Garamond"/>
        <w:b/>
        <w:sz w:val="22"/>
        <w:szCs w:val="22"/>
        <w:lang w:val="pt-BR"/>
      </w:rPr>
      <w:t>ZA</w:t>
    </w:r>
    <w:r w:rsidRPr="00AB7369">
      <w:rPr>
        <w:rFonts w:ascii="Garamond" w:hAnsi="Garamond"/>
        <w:b/>
        <w:sz w:val="22"/>
        <w:szCs w:val="22"/>
        <w:lang w:val="hr-HR"/>
      </w:rPr>
      <w:t xml:space="preserve"> </w:t>
    </w:r>
    <w:r w:rsidRPr="00E27882">
      <w:rPr>
        <w:rFonts w:ascii="Garamond" w:hAnsi="Garamond"/>
        <w:b/>
        <w:sz w:val="22"/>
        <w:szCs w:val="22"/>
        <w:lang w:val="pt-BR"/>
      </w:rPr>
      <w:t>GODINU</w:t>
    </w:r>
    <w:r w:rsidRPr="00AB7369">
      <w:rPr>
        <w:rFonts w:ascii="Garamond" w:hAnsi="Garamond"/>
        <w:b/>
        <w:sz w:val="22"/>
        <w:szCs w:val="22"/>
        <w:lang w:val="hr-HR"/>
      </w:rPr>
      <w:t xml:space="preserve"> </w:t>
    </w:r>
    <w:r w:rsidRPr="00E27882">
      <w:rPr>
        <w:rFonts w:ascii="Garamond" w:hAnsi="Garamond"/>
        <w:b/>
        <w:sz w:val="22"/>
        <w:szCs w:val="22"/>
        <w:lang w:val="pt-BR"/>
      </w:rPr>
      <w:t>KOJA</w:t>
    </w:r>
    <w:r w:rsidRPr="00AB7369">
      <w:rPr>
        <w:rFonts w:ascii="Garamond" w:hAnsi="Garamond"/>
        <w:b/>
        <w:sz w:val="22"/>
        <w:szCs w:val="22"/>
        <w:lang w:val="hr-HR"/>
      </w:rPr>
      <w:t xml:space="preserve"> </w:t>
    </w:r>
    <w:r w:rsidRPr="00E27882">
      <w:rPr>
        <w:rFonts w:ascii="Garamond" w:hAnsi="Garamond"/>
        <w:b/>
        <w:sz w:val="22"/>
        <w:szCs w:val="22"/>
        <w:lang w:val="pt-BR"/>
      </w:rPr>
      <w:t>JE</w:t>
    </w:r>
    <w:r w:rsidRPr="00AB7369">
      <w:rPr>
        <w:rFonts w:ascii="Garamond" w:hAnsi="Garamond"/>
        <w:b/>
        <w:sz w:val="22"/>
        <w:szCs w:val="22"/>
        <w:lang w:val="hr-HR"/>
      </w:rPr>
      <w:t xml:space="preserve"> </w:t>
    </w:r>
    <w:r w:rsidRPr="00E27882">
      <w:rPr>
        <w:rFonts w:ascii="Garamond" w:hAnsi="Garamond"/>
        <w:b/>
        <w:sz w:val="22"/>
        <w:szCs w:val="22"/>
        <w:lang w:val="pt-BR"/>
      </w:rPr>
      <w:t>ZAVR</w:t>
    </w:r>
    <w:r w:rsidRPr="00AB7369">
      <w:rPr>
        <w:rFonts w:ascii="Garamond" w:hAnsi="Garamond"/>
        <w:b/>
        <w:sz w:val="22"/>
        <w:szCs w:val="22"/>
        <w:lang w:val="hr-HR"/>
      </w:rPr>
      <w:t>Š</w:t>
    </w:r>
    <w:r w:rsidRPr="00E27882">
      <w:rPr>
        <w:rFonts w:ascii="Garamond" w:hAnsi="Garamond"/>
        <w:b/>
        <w:sz w:val="22"/>
        <w:szCs w:val="22"/>
        <w:lang w:val="pt-BR"/>
      </w:rPr>
      <w:t>ILA</w:t>
    </w:r>
    <w:r w:rsidRPr="00AB7369">
      <w:rPr>
        <w:rFonts w:ascii="Garamond" w:hAnsi="Garamond"/>
        <w:b/>
        <w:sz w:val="22"/>
        <w:szCs w:val="22"/>
        <w:lang w:val="hr-HR"/>
      </w:rPr>
      <w:t xml:space="preserve"> 31. PROSINCA </w:t>
    </w:r>
    <w:r>
      <w:rPr>
        <w:rFonts w:ascii="Garamond" w:hAnsi="Garamond"/>
        <w:b/>
        <w:sz w:val="22"/>
        <w:szCs w:val="22"/>
        <w:lang w:val="hr-HR"/>
      </w:rPr>
      <w:t>2020</w:t>
    </w:r>
    <w:r w:rsidRPr="00B87DE7">
      <w:rPr>
        <w:rFonts w:ascii="Garamond" w:hAnsi="Garamond"/>
        <w:b/>
        <w:sz w:val="22"/>
        <w:szCs w:val="22"/>
        <w:lang w:val="hr-HR"/>
      </w:rPr>
      <w:t>.</w:t>
    </w:r>
  </w:p>
  <w:p w:rsidR="0037379D" w:rsidRPr="00AB7369" w:rsidRDefault="0037379D" w:rsidP="00F33D3D">
    <w:pPr>
      <w:pStyle w:val="Zaglavlje"/>
      <w:pBdr>
        <w:top w:val="single" w:sz="4" w:space="1" w:color="auto"/>
      </w:pBdr>
      <w:rPr>
        <w:sz w:val="22"/>
        <w:szCs w:val="2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379D" w:rsidRDefault="0037379D">
    <w:pPr>
      <w:pStyle w:val="Zaglavlj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379D" w:rsidRPr="00B9710D" w:rsidRDefault="0037379D" w:rsidP="00B9710D">
    <w:pPr>
      <w:pStyle w:val="Zaglavlj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379D" w:rsidRPr="00AB7369" w:rsidRDefault="0037379D" w:rsidP="00767193">
    <w:pPr>
      <w:pStyle w:val="DefaultText"/>
      <w:tabs>
        <w:tab w:val="right" w:pos="9072"/>
      </w:tabs>
      <w:rPr>
        <w:rFonts w:ascii="Garamond" w:hAnsi="Garamond"/>
        <w:b/>
        <w:sz w:val="22"/>
        <w:szCs w:val="22"/>
        <w:lang w:val="hr-HR"/>
      </w:rPr>
    </w:pPr>
    <w:r w:rsidRPr="00F05508">
      <w:rPr>
        <w:rFonts w:ascii="Garamond" w:hAnsi="Garamond"/>
        <w:b/>
        <w:noProof/>
        <w:sz w:val="22"/>
        <w:szCs w:val="22"/>
        <w:lang w:val="de-DE"/>
      </w:rPr>
      <w:t>ZRAČNA LUKA OSIJEK d.o.o., Osijek</w:t>
    </w:r>
    <w:r w:rsidRPr="00AB7369">
      <w:rPr>
        <w:rFonts w:ascii="Garamond" w:hAnsi="Garamond"/>
        <w:b/>
        <w:sz w:val="22"/>
        <w:szCs w:val="22"/>
        <w:lang w:val="hr-HR"/>
      </w:rPr>
      <w:tab/>
    </w:r>
  </w:p>
  <w:p w:rsidR="0037379D" w:rsidRPr="00AB7369" w:rsidRDefault="0037379D" w:rsidP="00767193">
    <w:pPr>
      <w:pStyle w:val="DefaultText"/>
      <w:rPr>
        <w:rFonts w:ascii="Garamond" w:hAnsi="Garamond"/>
        <w:b/>
        <w:sz w:val="22"/>
        <w:szCs w:val="22"/>
        <w:lang w:val="hr-HR"/>
      </w:rPr>
    </w:pPr>
  </w:p>
  <w:p w:rsidR="0037379D" w:rsidRPr="00AB7369" w:rsidRDefault="0037379D" w:rsidP="00767193">
    <w:pPr>
      <w:pStyle w:val="DefaultText"/>
      <w:rPr>
        <w:rFonts w:ascii="Garamond" w:hAnsi="Garamond"/>
        <w:b/>
        <w:sz w:val="22"/>
        <w:szCs w:val="22"/>
        <w:lang w:val="hr-HR"/>
      </w:rPr>
    </w:pPr>
    <w:r w:rsidRPr="00AB7369">
      <w:rPr>
        <w:rFonts w:ascii="Garamond" w:hAnsi="Garamond"/>
        <w:b/>
        <w:sz w:val="22"/>
        <w:szCs w:val="22"/>
        <w:lang w:val="hr-HR"/>
      </w:rPr>
      <w:t xml:space="preserve">IZVJEŠTAJ O </w:t>
    </w:r>
    <w:r>
      <w:rPr>
        <w:rFonts w:ascii="Garamond" w:hAnsi="Garamond"/>
        <w:b/>
        <w:sz w:val="22"/>
        <w:szCs w:val="22"/>
        <w:lang w:val="hr-HR"/>
      </w:rPr>
      <w:t>NOVČANIM TOKOVIMA</w:t>
    </w:r>
  </w:p>
  <w:p w:rsidR="0037379D" w:rsidRPr="00AB7369" w:rsidRDefault="0037379D" w:rsidP="00767193">
    <w:pPr>
      <w:pStyle w:val="DefaultText"/>
      <w:rPr>
        <w:rFonts w:ascii="Garamond" w:hAnsi="Garamond"/>
        <w:sz w:val="22"/>
        <w:szCs w:val="22"/>
        <w:lang w:val="hr-HR"/>
      </w:rPr>
    </w:pPr>
  </w:p>
  <w:p w:rsidR="0037379D" w:rsidRPr="00AB7369" w:rsidRDefault="0037379D" w:rsidP="00767193">
    <w:pPr>
      <w:pStyle w:val="Zaglavlje"/>
      <w:rPr>
        <w:rFonts w:ascii="Garamond" w:hAnsi="Garamond"/>
        <w:b/>
        <w:sz w:val="22"/>
        <w:szCs w:val="22"/>
        <w:lang w:val="hr-HR"/>
      </w:rPr>
    </w:pPr>
    <w:r w:rsidRPr="00E27882">
      <w:rPr>
        <w:rFonts w:ascii="Garamond" w:hAnsi="Garamond"/>
        <w:b/>
        <w:sz w:val="22"/>
        <w:szCs w:val="22"/>
        <w:lang w:val="pt-BR"/>
      </w:rPr>
      <w:t>ZA</w:t>
    </w:r>
    <w:r w:rsidRPr="00AB7369">
      <w:rPr>
        <w:rFonts w:ascii="Garamond" w:hAnsi="Garamond"/>
        <w:b/>
        <w:sz w:val="22"/>
        <w:szCs w:val="22"/>
        <w:lang w:val="hr-HR"/>
      </w:rPr>
      <w:t xml:space="preserve"> </w:t>
    </w:r>
    <w:r w:rsidRPr="00E27882">
      <w:rPr>
        <w:rFonts w:ascii="Garamond" w:hAnsi="Garamond"/>
        <w:b/>
        <w:sz w:val="22"/>
        <w:szCs w:val="22"/>
        <w:lang w:val="pt-BR"/>
      </w:rPr>
      <w:t>GODINU</w:t>
    </w:r>
    <w:r w:rsidRPr="00AB7369">
      <w:rPr>
        <w:rFonts w:ascii="Garamond" w:hAnsi="Garamond"/>
        <w:b/>
        <w:sz w:val="22"/>
        <w:szCs w:val="22"/>
        <w:lang w:val="hr-HR"/>
      </w:rPr>
      <w:t xml:space="preserve"> </w:t>
    </w:r>
    <w:r w:rsidRPr="00E27882">
      <w:rPr>
        <w:rFonts w:ascii="Garamond" w:hAnsi="Garamond"/>
        <w:b/>
        <w:sz w:val="22"/>
        <w:szCs w:val="22"/>
        <w:lang w:val="pt-BR"/>
      </w:rPr>
      <w:t>KOJA</w:t>
    </w:r>
    <w:r w:rsidRPr="00AB7369">
      <w:rPr>
        <w:rFonts w:ascii="Garamond" w:hAnsi="Garamond"/>
        <w:b/>
        <w:sz w:val="22"/>
        <w:szCs w:val="22"/>
        <w:lang w:val="hr-HR"/>
      </w:rPr>
      <w:t xml:space="preserve"> </w:t>
    </w:r>
    <w:r w:rsidRPr="00E27882">
      <w:rPr>
        <w:rFonts w:ascii="Garamond" w:hAnsi="Garamond"/>
        <w:b/>
        <w:sz w:val="22"/>
        <w:szCs w:val="22"/>
        <w:lang w:val="pt-BR"/>
      </w:rPr>
      <w:t>JE</w:t>
    </w:r>
    <w:r w:rsidRPr="00AB7369">
      <w:rPr>
        <w:rFonts w:ascii="Garamond" w:hAnsi="Garamond"/>
        <w:b/>
        <w:sz w:val="22"/>
        <w:szCs w:val="22"/>
        <w:lang w:val="hr-HR"/>
      </w:rPr>
      <w:t xml:space="preserve"> </w:t>
    </w:r>
    <w:r w:rsidRPr="00E27882">
      <w:rPr>
        <w:rFonts w:ascii="Garamond" w:hAnsi="Garamond"/>
        <w:b/>
        <w:sz w:val="22"/>
        <w:szCs w:val="22"/>
        <w:lang w:val="pt-BR"/>
      </w:rPr>
      <w:t>ZAVR</w:t>
    </w:r>
    <w:r w:rsidRPr="00AB7369">
      <w:rPr>
        <w:rFonts w:ascii="Garamond" w:hAnsi="Garamond"/>
        <w:b/>
        <w:sz w:val="22"/>
        <w:szCs w:val="22"/>
        <w:lang w:val="hr-HR"/>
      </w:rPr>
      <w:t>Š</w:t>
    </w:r>
    <w:r w:rsidRPr="00E27882">
      <w:rPr>
        <w:rFonts w:ascii="Garamond" w:hAnsi="Garamond"/>
        <w:b/>
        <w:sz w:val="22"/>
        <w:szCs w:val="22"/>
        <w:lang w:val="pt-BR"/>
      </w:rPr>
      <w:t>ILA</w:t>
    </w:r>
    <w:r w:rsidRPr="00AB7369">
      <w:rPr>
        <w:rFonts w:ascii="Garamond" w:hAnsi="Garamond"/>
        <w:b/>
        <w:sz w:val="22"/>
        <w:szCs w:val="22"/>
        <w:lang w:val="hr-HR"/>
      </w:rPr>
      <w:t xml:space="preserve"> 31. PROSINCA </w:t>
    </w:r>
    <w:r>
      <w:rPr>
        <w:rFonts w:ascii="Garamond" w:hAnsi="Garamond"/>
        <w:b/>
        <w:sz w:val="22"/>
        <w:szCs w:val="22"/>
        <w:lang w:val="hr-HR"/>
      </w:rPr>
      <w:t>2020</w:t>
    </w:r>
    <w:r w:rsidRPr="00B87DE7">
      <w:rPr>
        <w:rFonts w:ascii="Garamond" w:hAnsi="Garamond"/>
        <w:b/>
        <w:sz w:val="22"/>
        <w:szCs w:val="22"/>
        <w:lang w:val="hr-HR"/>
      </w:rPr>
      <w:t>.</w:t>
    </w:r>
  </w:p>
  <w:p w:rsidR="0037379D" w:rsidRPr="00AB7369" w:rsidRDefault="0037379D">
    <w:pPr>
      <w:pStyle w:val="Zaglavlje"/>
      <w:pBdr>
        <w:top w:val="single" w:sz="4" w:space="1" w:color="auto"/>
      </w:pBdr>
      <w:rPr>
        <w:sz w:val="22"/>
        <w:szCs w:val="2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379D" w:rsidRPr="007C1589" w:rsidRDefault="0037379D">
    <w:pPr>
      <w:pStyle w:val="Zaglavlje"/>
      <w:tabs>
        <w:tab w:val="right" w:pos="9072"/>
      </w:tabs>
      <w:rPr>
        <w:b/>
        <w:lang w:val="de-DE"/>
      </w:rPr>
    </w:pPr>
    <w:r w:rsidRPr="007C1589">
      <w:rPr>
        <w:b/>
        <w:lang w:val="de-DE"/>
      </w:rPr>
      <w:t>dm - drogerie markt d.o.o.</w:t>
    </w:r>
    <w:r w:rsidRPr="007C1589">
      <w:rPr>
        <w:b/>
        <w:lang w:val="de-DE"/>
      </w:rPr>
      <w:tab/>
      <w:t xml:space="preserve">      </w:t>
    </w:r>
    <w:r w:rsidRPr="007C1589">
      <w:rPr>
        <w:b/>
        <w:lang w:val="de-DE"/>
      </w:rPr>
      <w:tab/>
    </w:r>
  </w:p>
  <w:p w:rsidR="0037379D" w:rsidRPr="007C1589" w:rsidRDefault="0037379D">
    <w:pPr>
      <w:pStyle w:val="Zaglavlje"/>
      <w:rPr>
        <w:b/>
        <w:lang w:val="de-DE"/>
      </w:rPr>
    </w:pPr>
  </w:p>
  <w:p w:rsidR="0037379D" w:rsidRPr="007C1589" w:rsidRDefault="0037379D">
    <w:pPr>
      <w:tabs>
        <w:tab w:val="left" w:pos="1134"/>
        <w:tab w:val="left" w:pos="1276"/>
        <w:tab w:val="center" w:pos="3402"/>
        <w:tab w:val="center" w:pos="4253"/>
        <w:tab w:val="center" w:pos="5103"/>
        <w:tab w:val="center" w:pos="5954"/>
        <w:tab w:val="center" w:pos="6804"/>
        <w:tab w:val="center" w:pos="7655"/>
      </w:tabs>
      <w:spacing w:line="240" w:lineRule="exact"/>
      <w:rPr>
        <w:b/>
        <w:sz w:val="22"/>
        <w:lang w:val="de-DE"/>
      </w:rPr>
    </w:pPr>
    <w:r w:rsidRPr="007C1589">
      <w:rPr>
        <w:b/>
        <w:sz w:val="22"/>
        <w:lang w:val="de-DE"/>
      </w:rPr>
      <w:t xml:space="preserve">BILJEŠKE UZ FINANCIJSKE IZVJEŠTAJE </w:t>
    </w:r>
  </w:p>
  <w:p w:rsidR="0037379D" w:rsidRPr="007C1589" w:rsidRDefault="0037379D">
    <w:pPr>
      <w:pStyle w:val="Zaglavlje"/>
      <w:rPr>
        <w:b/>
        <w:lang w:val="de-DE"/>
      </w:rPr>
    </w:pPr>
  </w:p>
  <w:p w:rsidR="0037379D" w:rsidRDefault="0037379D">
    <w:pPr>
      <w:pStyle w:val="Zaglavlje"/>
      <w:pBdr>
        <w:bottom w:val="single" w:sz="4" w:space="1" w:color="auto"/>
      </w:pBdr>
      <w:rPr>
        <w:b/>
      </w:rPr>
    </w:pPr>
    <w:r w:rsidRPr="007C1589">
      <w:rPr>
        <w:b/>
        <w:lang w:val="de-DE"/>
      </w:rPr>
      <w:t xml:space="preserve">ZA GODINU KOJA JE ZAVRŠILA 30. </w:t>
    </w:r>
    <w:r>
      <w:rPr>
        <w:b/>
      </w:rPr>
      <w:t>RUJNA 2007.</w:t>
    </w:r>
  </w:p>
  <w:p w:rsidR="0037379D" w:rsidRDefault="0037379D">
    <w:pPr>
      <w:pStyle w:val="Zaglavlj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379D" w:rsidRDefault="0037379D">
    <w:pPr>
      <w:pStyle w:val="Zaglavlj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379D" w:rsidRPr="00AB7369" w:rsidRDefault="0037379D" w:rsidP="00767193">
    <w:pPr>
      <w:pStyle w:val="DefaultText"/>
      <w:tabs>
        <w:tab w:val="right" w:pos="9072"/>
      </w:tabs>
      <w:rPr>
        <w:rFonts w:ascii="Garamond" w:hAnsi="Garamond"/>
        <w:b/>
        <w:sz w:val="22"/>
        <w:szCs w:val="22"/>
        <w:lang w:val="hr-HR"/>
      </w:rPr>
    </w:pPr>
    <w:r w:rsidRPr="007A395D">
      <w:rPr>
        <w:rFonts w:ascii="Garamond" w:hAnsi="Garamond"/>
        <w:b/>
        <w:noProof/>
        <w:sz w:val="22"/>
        <w:szCs w:val="22"/>
        <w:lang w:val="de-DE"/>
      </w:rPr>
      <w:t>ZRAČNA LUKA OSIJEK d.o.o., Osijek</w:t>
    </w:r>
    <w:r w:rsidRPr="00AB7369">
      <w:rPr>
        <w:rFonts w:ascii="Garamond" w:hAnsi="Garamond"/>
        <w:b/>
        <w:sz w:val="22"/>
        <w:szCs w:val="22"/>
        <w:lang w:val="hr-HR"/>
      </w:rPr>
      <w:tab/>
    </w:r>
  </w:p>
  <w:p w:rsidR="0037379D" w:rsidRPr="00AB7369" w:rsidRDefault="0037379D" w:rsidP="00767193">
    <w:pPr>
      <w:pStyle w:val="DefaultText"/>
      <w:rPr>
        <w:rFonts w:ascii="Garamond" w:hAnsi="Garamond"/>
        <w:b/>
        <w:sz w:val="22"/>
        <w:szCs w:val="22"/>
        <w:lang w:val="hr-HR"/>
      </w:rPr>
    </w:pPr>
  </w:p>
  <w:p w:rsidR="0037379D" w:rsidRPr="00AB7369" w:rsidRDefault="0037379D" w:rsidP="00767193">
    <w:pPr>
      <w:pStyle w:val="DefaultText"/>
      <w:rPr>
        <w:rFonts w:ascii="Garamond" w:hAnsi="Garamond"/>
        <w:b/>
        <w:sz w:val="22"/>
        <w:szCs w:val="22"/>
        <w:lang w:val="hr-HR"/>
      </w:rPr>
    </w:pPr>
    <w:r>
      <w:rPr>
        <w:rFonts w:ascii="Garamond" w:hAnsi="Garamond"/>
        <w:b/>
        <w:sz w:val="22"/>
        <w:szCs w:val="22"/>
        <w:lang w:val="hr-HR"/>
      </w:rPr>
      <w:t>BILJEŠKE UZ FINANCIJSKE IZVJEŠTAJE</w:t>
    </w:r>
  </w:p>
  <w:p w:rsidR="0037379D" w:rsidRPr="00AB7369" w:rsidRDefault="0037379D" w:rsidP="00767193">
    <w:pPr>
      <w:pStyle w:val="DefaultText"/>
      <w:rPr>
        <w:rFonts w:ascii="Garamond" w:hAnsi="Garamond"/>
        <w:sz w:val="22"/>
        <w:szCs w:val="22"/>
        <w:lang w:val="hr-HR"/>
      </w:rPr>
    </w:pPr>
  </w:p>
  <w:p w:rsidR="0037379D" w:rsidRPr="00AB7369" w:rsidRDefault="0037379D" w:rsidP="00767193">
    <w:pPr>
      <w:pStyle w:val="Zaglavlje"/>
      <w:rPr>
        <w:rFonts w:ascii="Garamond" w:hAnsi="Garamond"/>
        <w:b/>
        <w:sz w:val="22"/>
        <w:szCs w:val="22"/>
        <w:lang w:val="hr-HR"/>
      </w:rPr>
    </w:pPr>
    <w:r w:rsidRPr="00E27882">
      <w:rPr>
        <w:rFonts w:ascii="Garamond" w:hAnsi="Garamond"/>
        <w:b/>
        <w:sz w:val="22"/>
        <w:szCs w:val="22"/>
        <w:lang w:val="pt-BR"/>
      </w:rPr>
      <w:t>ZA</w:t>
    </w:r>
    <w:r w:rsidRPr="00AB7369">
      <w:rPr>
        <w:rFonts w:ascii="Garamond" w:hAnsi="Garamond"/>
        <w:b/>
        <w:sz w:val="22"/>
        <w:szCs w:val="22"/>
        <w:lang w:val="hr-HR"/>
      </w:rPr>
      <w:t xml:space="preserve"> </w:t>
    </w:r>
    <w:r w:rsidRPr="00E27882">
      <w:rPr>
        <w:rFonts w:ascii="Garamond" w:hAnsi="Garamond"/>
        <w:b/>
        <w:sz w:val="22"/>
        <w:szCs w:val="22"/>
        <w:lang w:val="pt-BR"/>
      </w:rPr>
      <w:t>GODINU</w:t>
    </w:r>
    <w:r w:rsidRPr="00AB7369">
      <w:rPr>
        <w:rFonts w:ascii="Garamond" w:hAnsi="Garamond"/>
        <w:b/>
        <w:sz w:val="22"/>
        <w:szCs w:val="22"/>
        <w:lang w:val="hr-HR"/>
      </w:rPr>
      <w:t xml:space="preserve"> </w:t>
    </w:r>
    <w:r w:rsidRPr="00E27882">
      <w:rPr>
        <w:rFonts w:ascii="Garamond" w:hAnsi="Garamond"/>
        <w:b/>
        <w:sz w:val="22"/>
        <w:szCs w:val="22"/>
        <w:lang w:val="pt-BR"/>
      </w:rPr>
      <w:t>KOJA</w:t>
    </w:r>
    <w:r w:rsidRPr="00AB7369">
      <w:rPr>
        <w:rFonts w:ascii="Garamond" w:hAnsi="Garamond"/>
        <w:b/>
        <w:sz w:val="22"/>
        <w:szCs w:val="22"/>
        <w:lang w:val="hr-HR"/>
      </w:rPr>
      <w:t xml:space="preserve"> </w:t>
    </w:r>
    <w:r w:rsidRPr="00E27882">
      <w:rPr>
        <w:rFonts w:ascii="Garamond" w:hAnsi="Garamond"/>
        <w:b/>
        <w:sz w:val="22"/>
        <w:szCs w:val="22"/>
        <w:lang w:val="pt-BR"/>
      </w:rPr>
      <w:t>JE</w:t>
    </w:r>
    <w:r w:rsidRPr="00AB7369">
      <w:rPr>
        <w:rFonts w:ascii="Garamond" w:hAnsi="Garamond"/>
        <w:b/>
        <w:sz w:val="22"/>
        <w:szCs w:val="22"/>
        <w:lang w:val="hr-HR"/>
      </w:rPr>
      <w:t xml:space="preserve"> </w:t>
    </w:r>
    <w:r w:rsidRPr="00E27882">
      <w:rPr>
        <w:rFonts w:ascii="Garamond" w:hAnsi="Garamond"/>
        <w:b/>
        <w:sz w:val="22"/>
        <w:szCs w:val="22"/>
        <w:lang w:val="pt-BR"/>
      </w:rPr>
      <w:t>ZAVR</w:t>
    </w:r>
    <w:r w:rsidRPr="00AB7369">
      <w:rPr>
        <w:rFonts w:ascii="Garamond" w:hAnsi="Garamond"/>
        <w:b/>
        <w:sz w:val="22"/>
        <w:szCs w:val="22"/>
        <w:lang w:val="hr-HR"/>
      </w:rPr>
      <w:t>Š</w:t>
    </w:r>
    <w:r w:rsidRPr="00E27882">
      <w:rPr>
        <w:rFonts w:ascii="Garamond" w:hAnsi="Garamond"/>
        <w:b/>
        <w:sz w:val="22"/>
        <w:szCs w:val="22"/>
        <w:lang w:val="pt-BR"/>
      </w:rPr>
      <w:t>ILA</w:t>
    </w:r>
    <w:r w:rsidRPr="00AB7369">
      <w:rPr>
        <w:rFonts w:ascii="Garamond" w:hAnsi="Garamond"/>
        <w:b/>
        <w:sz w:val="22"/>
        <w:szCs w:val="22"/>
        <w:lang w:val="hr-HR"/>
      </w:rPr>
      <w:t xml:space="preserve"> 31. PROSINCA </w:t>
    </w:r>
    <w:r>
      <w:rPr>
        <w:rFonts w:ascii="Garamond" w:hAnsi="Garamond"/>
        <w:b/>
        <w:sz w:val="22"/>
        <w:szCs w:val="22"/>
        <w:lang w:val="hr-HR"/>
      </w:rPr>
      <w:t>2020</w:t>
    </w:r>
    <w:r w:rsidRPr="00B87DE7">
      <w:rPr>
        <w:rFonts w:ascii="Garamond" w:hAnsi="Garamond"/>
        <w:b/>
        <w:sz w:val="22"/>
        <w:szCs w:val="22"/>
        <w:lang w:val="hr-HR"/>
      </w:rPr>
      <w:t>.</w:t>
    </w:r>
  </w:p>
  <w:p w:rsidR="0037379D" w:rsidRDefault="0037379D" w:rsidP="00767193">
    <w:pPr>
      <w:pStyle w:val="Zaglavlje"/>
      <w:pBdr>
        <w:top w:val="single" w:sz="4" w:space="1" w:color="auto"/>
      </w:pBdr>
      <w:rPr>
        <w:sz w:val="22"/>
        <w:szCs w:val="2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379D" w:rsidRDefault="0037379D">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379D" w:rsidRDefault="0037379D">
    <w:pPr>
      <w:pStyle w:val="Zaglavlje"/>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379D" w:rsidRPr="00B9710D" w:rsidRDefault="0037379D" w:rsidP="0013110A">
    <w:pPr>
      <w:pStyle w:val="Zaglavlje"/>
      <w:pBdr>
        <w:bottom w:val="single" w:sz="4" w:space="1" w:color="auto"/>
      </w:pBdr>
      <w:rPr>
        <w:rFonts w:asciiTheme="minorHAnsi" w:hAnsiTheme="minorHAnsi"/>
        <w:b/>
        <w:color w:val="000066"/>
        <w:sz w:val="22"/>
        <w:szCs w:val="22"/>
        <w:lang w:val="hr-HR"/>
      </w:rPr>
    </w:pPr>
    <w:r w:rsidRPr="00B9710D">
      <w:rPr>
        <w:rFonts w:asciiTheme="minorHAnsi" w:hAnsiTheme="minorHAnsi"/>
        <w:b/>
        <w:color w:val="000066"/>
        <w:sz w:val="22"/>
        <w:szCs w:val="22"/>
        <w:lang w:val="hr-HR"/>
      </w:rPr>
      <w:t xml:space="preserve">Izvješće poslovodstva  Agencije za komercijalnu djelatnost d.o.o. za 2017. </w:t>
    </w:r>
  </w:p>
  <w:p w:rsidR="0037379D" w:rsidRDefault="0037379D">
    <w:pPr>
      <w:pStyle w:val="Zaglavlje"/>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379D" w:rsidRPr="0013110A" w:rsidRDefault="0037379D" w:rsidP="0013110A">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379D" w:rsidRDefault="0037379D">
    <w:pPr>
      <w:pStyle w:val="Zaglavlje"/>
      <w:rPr>
        <w:lang w:val="hr-HR"/>
      </w:rPr>
    </w:pPr>
  </w:p>
  <w:p w:rsidR="0037379D" w:rsidRDefault="0037379D">
    <w:pPr>
      <w:pStyle w:val="Zaglavlje"/>
      <w:rPr>
        <w:lang w:val="hr-HR"/>
      </w:rPr>
    </w:pPr>
  </w:p>
  <w:p w:rsidR="0037379D" w:rsidRDefault="0037379D">
    <w:pPr>
      <w:pStyle w:val="Zaglavlje"/>
      <w:rPr>
        <w:lang w:val="hr-HR"/>
      </w:rPr>
    </w:pPr>
  </w:p>
  <w:p w:rsidR="0037379D" w:rsidRDefault="0037379D">
    <w:pPr>
      <w:pStyle w:val="Zaglavlje"/>
      <w:rPr>
        <w:lang w:val="hr-HR"/>
      </w:rPr>
    </w:pPr>
  </w:p>
  <w:p w:rsidR="0037379D" w:rsidRDefault="0037379D">
    <w:pPr>
      <w:pStyle w:val="Zaglavlje"/>
      <w:rPr>
        <w:lang w:val="hr-HR"/>
      </w:rPr>
    </w:pPr>
  </w:p>
  <w:p w:rsidR="0037379D" w:rsidRPr="00CD0FA8" w:rsidRDefault="0037379D">
    <w:pPr>
      <w:pStyle w:val="Zaglavlje"/>
      <w:rPr>
        <w:lang w:val="hr-H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379D" w:rsidRDefault="0037379D" w:rsidP="002E4003">
    <w:pPr>
      <w:pStyle w:val="Zaglavlje"/>
      <w:ind w:left="-1560"/>
      <w:jc w:val="both"/>
    </w:pPr>
  </w:p>
  <w:p w:rsidR="0037379D" w:rsidRDefault="0037379D" w:rsidP="002E4003">
    <w:pPr>
      <w:pStyle w:val="Zaglavlje"/>
      <w:ind w:left="-1560"/>
      <w:jc w:val="bot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379D" w:rsidRDefault="0037379D">
    <w:pPr>
      <w:pStyle w:val="Zaglavlj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379D" w:rsidRPr="0097798D" w:rsidRDefault="0037379D" w:rsidP="00F33D3D">
    <w:pPr>
      <w:pStyle w:val="DefaultText"/>
      <w:tabs>
        <w:tab w:val="right" w:pos="9072"/>
      </w:tabs>
      <w:rPr>
        <w:rFonts w:ascii="Garamond" w:hAnsi="Garamond"/>
        <w:b/>
        <w:sz w:val="22"/>
        <w:szCs w:val="22"/>
        <w:lang w:val="hr-HR"/>
      </w:rPr>
    </w:pPr>
    <w:r w:rsidRPr="00EE43D1">
      <w:rPr>
        <w:rFonts w:ascii="Garamond" w:hAnsi="Garamond"/>
        <w:b/>
        <w:noProof/>
        <w:sz w:val="22"/>
        <w:szCs w:val="22"/>
        <w:lang w:val="de-DE"/>
      </w:rPr>
      <w:t>Palfinger pro</w:t>
    </w:r>
    <w:r>
      <w:rPr>
        <w:rFonts w:ascii="Garamond" w:hAnsi="Garamond"/>
        <w:b/>
        <w:noProof/>
        <w:sz w:val="22"/>
        <w:szCs w:val="22"/>
        <w:lang w:val="de-DE"/>
      </w:rPr>
      <w:t>izvodna tehnologija Hrvatska d.o.</w:t>
    </w:r>
    <w:r w:rsidRPr="00EE43D1">
      <w:rPr>
        <w:rFonts w:ascii="Garamond" w:hAnsi="Garamond"/>
        <w:b/>
        <w:noProof/>
        <w:sz w:val="22"/>
        <w:szCs w:val="22"/>
        <w:lang w:val="de-DE"/>
      </w:rPr>
      <w:t>o.</w:t>
    </w:r>
    <w:r>
      <w:rPr>
        <w:rFonts w:ascii="Garamond" w:hAnsi="Garamond"/>
        <w:b/>
        <w:sz w:val="22"/>
        <w:szCs w:val="22"/>
        <w:lang w:val="hr-HR"/>
      </w:rPr>
      <w:t>, Delnice</w:t>
    </w:r>
    <w:r w:rsidRPr="0097798D">
      <w:rPr>
        <w:rFonts w:ascii="Garamond" w:hAnsi="Garamond"/>
        <w:b/>
        <w:sz w:val="22"/>
        <w:szCs w:val="22"/>
        <w:lang w:val="hr-HR"/>
      </w:rPr>
      <w:tab/>
    </w:r>
  </w:p>
  <w:p w:rsidR="0037379D" w:rsidRPr="0097798D" w:rsidRDefault="0037379D" w:rsidP="00F33D3D">
    <w:pPr>
      <w:pStyle w:val="DefaultText"/>
      <w:rPr>
        <w:rFonts w:ascii="Garamond" w:hAnsi="Garamond"/>
        <w:b/>
        <w:sz w:val="22"/>
        <w:szCs w:val="22"/>
        <w:lang w:val="hr-HR"/>
      </w:rPr>
    </w:pPr>
  </w:p>
  <w:p w:rsidR="0037379D" w:rsidRPr="00ED45B1" w:rsidRDefault="0037379D" w:rsidP="00F33D3D">
    <w:pPr>
      <w:pStyle w:val="Naslov5"/>
      <w:rPr>
        <w:rFonts w:ascii="Garamond" w:hAnsi="Garamond"/>
        <w:sz w:val="22"/>
        <w:szCs w:val="22"/>
        <w:lang w:val="hr-HR"/>
      </w:rPr>
    </w:pPr>
    <w:r w:rsidRPr="00692CAD">
      <w:rPr>
        <w:rFonts w:ascii="Garamond" w:hAnsi="Garamond"/>
        <w:sz w:val="22"/>
        <w:szCs w:val="22"/>
        <w:lang w:val="hr-HR"/>
      </w:rPr>
      <w:t>RA</w:t>
    </w:r>
    <w:r w:rsidRPr="00ED45B1">
      <w:rPr>
        <w:rFonts w:ascii="Garamond" w:hAnsi="Garamond"/>
        <w:sz w:val="22"/>
        <w:szCs w:val="22"/>
        <w:lang w:val="hr-HR"/>
      </w:rPr>
      <w:t>Č</w:t>
    </w:r>
    <w:r w:rsidRPr="00692CAD">
      <w:rPr>
        <w:rFonts w:ascii="Garamond" w:hAnsi="Garamond"/>
        <w:sz w:val="22"/>
        <w:szCs w:val="22"/>
        <w:lang w:val="hr-HR"/>
      </w:rPr>
      <w:t>UN</w:t>
    </w:r>
    <w:r w:rsidRPr="00ED45B1">
      <w:rPr>
        <w:rFonts w:ascii="Garamond" w:hAnsi="Garamond"/>
        <w:sz w:val="22"/>
        <w:szCs w:val="22"/>
        <w:lang w:val="hr-HR"/>
      </w:rPr>
      <w:t xml:space="preserve"> </w:t>
    </w:r>
    <w:r w:rsidRPr="00692CAD">
      <w:rPr>
        <w:rFonts w:ascii="Garamond" w:hAnsi="Garamond"/>
        <w:sz w:val="22"/>
        <w:szCs w:val="22"/>
        <w:lang w:val="hr-HR"/>
      </w:rPr>
      <w:t>DOBITI</w:t>
    </w:r>
    <w:r w:rsidRPr="00ED45B1">
      <w:rPr>
        <w:rFonts w:ascii="Garamond" w:hAnsi="Garamond"/>
        <w:sz w:val="22"/>
        <w:szCs w:val="22"/>
        <w:lang w:val="hr-HR"/>
      </w:rPr>
      <w:t xml:space="preserve"> </w:t>
    </w:r>
    <w:r w:rsidRPr="00692CAD">
      <w:rPr>
        <w:rFonts w:ascii="Garamond" w:hAnsi="Garamond"/>
        <w:sz w:val="22"/>
        <w:szCs w:val="22"/>
        <w:lang w:val="hr-HR"/>
      </w:rPr>
      <w:t>I</w:t>
    </w:r>
    <w:r w:rsidRPr="00ED45B1">
      <w:rPr>
        <w:rFonts w:ascii="Garamond" w:hAnsi="Garamond"/>
        <w:sz w:val="22"/>
        <w:szCs w:val="22"/>
        <w:lang w:val="hr-HR"/>
      </w:rPr>
      <w:t xml:space="preserve"> </w:t>
    </w:r>
    <w:r w:rsidRPr="00692CAD">
      <w:rPr>
        <w:rFonts w:ascii="Garamond" w:hAnsi="Garamond"/>
        <w:sz w:val="22"/>
        <w:szCs w:val="22"/>
        <w:lang w:val="hr-HR"/>
      </w:rPr>
      <w:t>GUBITKA</w:t>
    </w:r>
  </w:p>
  <w:p w:rsidR="0037379D" w:rsidRPr="00596244" w:rsidRDefault="0037379D" w:rsidP="00F33D3D">
    <w:pPr>
      <w:rPr>
        <w:rFonts w:ascii="Garamond" w:hAnsi="Garamond"/>
        <w:sz w:val="22"/>
        <w:lang w:val="hr-HR"/>
      </w:rPr>
    </w:pPr>
  </w:p>
  <w:p w:rsidR="0037379D" w:rsidRPr="008A5582" w:rsidRDefault="0037379D" w:rsidP="00F33D3D">
    <w:pPr>
      <w:pStyle w:val="Tijeloteksta2"/>
      <w:pBdr>
        <w:bottom w:val="single" w:sz="4" w:space="1" w:color="auto"/>
      </w:pBdr>
      <w:rPr>
        <w:rFonts w:ascii="Garamond" w:hAnsi="Garamond"/>
        <w:b/>
        <w:sz w:val="22"/>
      </w:rPr>
    </w:pPr>
    <w:r w:rsidRPr="00792E53">
      <w:rPr>
        <w:rFonts w:ascii="Garamond" w:hAnsi="Garamond"/>
        <w:b/>
        <w:sz w:val="22"/>
        <w:lang w:val="pl-PL"/>
      </w:rPr>
      <w:t xml:space="preserve">ZA GODINU KOJA JE </w:t>
    </w:r>
    <w:r w:rsidRPr="001F73AE">
      <w:rPr>
        <w:rFonts w:ascii="Garamond" w:hAnsi="Garamond"/>
        <w:b/>
        <w:sz w:val="22"/>
        <w:lang w:val="hr-HR"/>
      </w:rPr>
      <w:t>ZAVRŠILA</w:t>
    </w:r>
    <w:r w:rsidRPr="00792E53">
      <w:rPr>
        <w:rFonts w:ascii="Garamond" w:hAnsi="Garamond"/>
        <w:b/>
        <w:sz w:val="22"/>
        <w:lang w:val="pl-PL"/>
      </w:rPr>
      <w:t xml:space="preserve"> 31. </w:t>
    </w:r>
    <w:r w:rsidRPr="008A5582">
      <w:rPr>
        <w:rFonts w:ascii="Garamond" w:hAnsi="Garamond"/>
        <w:b/>
        <w:sz w:val="22"/>
      </w:rPr>
      <w:t xml:space="preserve">PROSINCA </w:t>
    </w:r>
    <w:r w:rsidRPr="00175D46">
      <w:rPr>
        <w:rFonts w:ascii="Garamond" w:hAnsi="Garamond"/>
        <w:b/>
        <w:sz w:val="22"/>
      </w:rPr>
      <w:t>20</w:t>
    </w:r>
    <w:r>
      <w:rPr>
        <w:rFonts w:ascii="Garamond" w:hAnsi="Garamond"/>
        <w:b/>
        <w:sz w:val="22"/>
      </w:rPr>
      <w:t>17</w:t>
    </w:r>
    <w:r w:rsidRPr="00175D46">
      <w:rPr>
        <w:rFonts w:ascii="Garamond" w:hAnsi="Garamond"/>
        <w:b/>
        <w:sz w:val="22"/>
      </w:rPr>
      <w:t>.</w:t>
    </w:r>
  </w:p>
  <w:p w:rsidR="0037379D" w:rsidRDefault="0037379D" w:rsidP="00F33D3D">
    <w:pPr>
      <w:pStyle w:val="Zaglavlje"/>
    </w:pPr>
  </w:p>
  <w:p w:rsidR="0037379D" w:rsidRPr="00C66028" w:rsidRDefault="0037379D" w:rsidP="00F33D3D">
    <w:pPr>
      <w:pStyle w:val="Zaglavlj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379D" w:rsidRPr="0097798D" w:rsidRDefault="0037379D" w:rsidP="00F33D3D">
    <w:pPr>
      <w:pStyle w:val="DefaultText"/>
      <w:tabs>
        <w:tab w:val="right" w:pos="9072"/>
      </w:tabs>
      <w:rPr>
        <w:rFonts w:ascii="Garamond" w:hAnsi="Garamond"/>
        <w:b/>
        <w:sz w:val="22"/>
        <w:szCs w:val="22"/>
        <w:lang w:val="hr-HR"/>
      </w:rPr>
    </w:pPr>
    <w:r w:rsidRPr="00F05508">
      <w:rPr>
        <w:rFonts w:ascii="Garamond" w:hAnsi="Garamond"/>
        <w:b/>
        <w:noProof/>
        <w:sz w:val="22"/>
        <w:szCs w:val="22"/>
        <w:lang w:val="de-DE"/>
      </w:rPr>
      <w:t>ZRAČNA LUKA OSIJEK d.o.o., Osijek</w:t>
    </w:r>
    <w:r w:rsidRPr="0097798D">
      <w:rPr>
        <w:rFonts w:ascii="Garamond" w:hAnsi="Garamond"/>
        <w:b/>
        <w:sz w:val="22"/>
        <w:szCs w:val="22"/>
        <w:lang w:val="hr-HR"/>
      </w:rPr>
      <w:tab/>
    </w:r>
  </w:p>
  <w:p w:rsidR="0037379D" w:rsidRPr="0097798D" w:rsidRDefault="0037379D" w:rsidP="00F33D3D">
    <w:pPr>
      <w:pStyle w:val="DefaultText"/>
      <w:rPr>
        <w:rFonts w:ascii="Garamond" w:hAnsi="Garamond"/>
        <w:b/>
        <w:sz w:val="22"/>
        <w:szCs w:val="22"/>
        <w:lang w:val="hr-HR"/>
      </w:rPr>
    </w:pPr>
  </w:p>
  <w:p w:rsidR="0037379D" w:rsidRPr="00ED45B1" w:rsidRDefault="0037379D" w:rsidP="00F33D3D">
    <w:pPr>
      <w:pStyle w:val="Naslov5"/>
      <w:rPr>
        <w:rFonts w:ascii="Garamond" w:hAnsi="Garamond"/>
        <w:sz w:val="22"/>
        <w:szCs w:val="22"/>
        <w:lang w:val="hr-HR"/>
      </w:rPr>
    </w:pPr>
    <w:r w:rsidRPr="00692CAD">
      <w:rPr>
        <w:rFonts w:ascii="Garamond" w:hAnsi="Garamond"/>
        <w:sz w:val="22"/>
        <w:szCs w:val="22"/>
        <w:lang w:val="hr-HR"/>
      </w:rPr>
      <w:t>RA</w:t>
    </w:r>
    <w:r w:rsidRPr="00ED45B1">
      <w:rPr>
        <w:rFonts w:ascii="Garamond" w:hAnsi="Garamond"/>
        <w:sz w:val="22"/>
        <w:szCs w:val="22"/>
        <w:lang w:val="hr-HR"/>
      </w:rPr>
      <w:t>Č</w:t>
    </w:r>
    <w:r w:rsidRPr="00692CAD">
      <w:rPr>
        <w:rFonts w:ascii="Garamond" w:hAnsi="Garamond"/>
        <w:sz w:val="22"/>
        <w:szCs w:val="22"/>
        <w:lang w:val="hr-HR"/>
      </w:rPr>
      <w:t>UN</w:t>
    </w:r>
    <w:r w:rsidRPr="00ED45B1">
      <w:rPr>
        <w:rFonts w:ascii="Garamond" w:hAnsi="Garamond"/>
        <w:sz w:val="22"/>
        <w:szCs w:val="22"/>
        <w:lang w:val="hr-HR"/>
      </w:rPr>
      <w:t xml:space="preserve"> </w:t>
    </w:r>
    <w:r w:rsidRPr="00692CAD">
      <w:rPr>
        <w:rFonts w:ascii="Garamond" w:hAnsi="Garamond"/>
        <w:sz w:val="22"/>
        <w:szCs w:val="22"/>
        <w:lang w:val="hr-HR"/>
      </w:rPr>
      <w:t>DOBITI</w:t>
    </w:r>
    <w:r w:rsidRPr="00ED45B1">
      <w:rPr>
        <w:rFonts w:ascii="Garamond" w:hAnsi="Garamond"/>
        <w:sz w:val="22"/>
        <w:szCs w:val="22"/>
        <w:lang w:val="hr-HR"/>
      </w:rPr>
      <w:t xml:space="preserve"> </w:t>
    </w:r>
    <w:r w:rsidRPr="00692CAD">
      <w:rPr>
        <w:rFonts w:ascii="Garamond" w:hAnsi="Garamond"/>
        <w:sz w:val="22"/>
        <w:szCs w:val="22"/>
        <w:lang w:val="hr-HR"/>
      </w:rPr>
      <w:t>I</w:t>
    </w:r>
    <w:r w:rsidRPr="00ED45B1">
      <w:rPr>
        <w:rFonts w:ascii="Garamond" w:hAnsi="Garamond"/>
        <w:sz w:val="22"/>
        <w:szCs w:val="22"/>
        <w:lang w:val="hr-HR"/>
      </w:rPr>
      <w:t xml:space="preserve"> </w:t>
    </w:r>
    <w:r w:rsidRPr="00692CAD">
      <w:rPr>
        <w:rFonts w:ascii="Garamond" w:hAnsi="Garamond"/>
        <w:sz w:val="22"/>
        <w:szCs w:val="22"/>
        <w:lang w:val="hr-HR"/>
      </w:rPr>
      <w:t>GUBITKA</w:t>
    </w:r>
    <w:r>
      <w:rPr>
        <w:rFonts w:ascii="Garamond" w:hAnsi="Garamond"/>
        <w:sz w:val="22"/>
        <w:szCs w:val="22"/>
        <w:lang w:val="hr-HR"/>
      </w:rPr>
      <w:t xml:space="preserve"> I IZVJEŠTAJ O OSTALOJ SVEOBUHVATNOJ DOBITI</w:t>
    </w:r>
  </w:p>
  <w:p w:rsidR="0037379D" w:rsidRPr="00596244" w:rsidRDefault="0037379D" w:rsidP="00F33D3D">
    <w:pPr>
      <w:rPr>
        <w:rFonts w:ascii="Garamond" w:hAnsi="Garamond"/>
        <w:sz w:val="22"/>
        <w:szCs w:val="22"/>
        <w:lang w:val="hr-HR"/>
      </w:rPr>
    </w:pPr>
  </w:p>
  <w:p w:rsidR="0037379D" w:rsidRPr="0097798D" w:rsidRDefault="0037379D" w:rsidP="00F33D3D">
    <w:pPr>
      <w:pStyle w:val="Tijeloteksta2"/>
      <w:pBdr>
        <w:bottom w:val="single" w:sz="4" w:space="1" w:color="auto"/>
      </w:pBdr>
      <w:rPr>
        <w:rFonts w:ascii="Garamond" w:hAnsi="Garamond"/>
        <w:b/>
        <w:sz w:val="22"/>
        <w:szCs w:val="22"/>
      </w:rPr>
    </w:pPr>
    <w:r w:rsidRPr="00692CAD">
      <w:rPr>
        <w:rFonts w:ascii="Garamond" w:hAnsi="Garamond"/>
        <w:b/>
        <w:sz w:val="22"/>
        <w:szCs w:val="22"/>
        <w:lang w:val="hr-HR"/>
      </w:rPr>
      <w:t>ZA</w:t>
    </w:r>
    <w:r w:rsidRPr="00EE43D1">
      <w:rPr>
        <w:rFonts w:ascii="Garamond" w:hAnsi="Garamond"/>
        <w:b/>
        <w:sz w:val="22"/>
        <w:szCs w:val="22"/>
        <w:lang w:val="hr-HR"/>
      </w:rPr>
      <w:t xml:space="preserve"> </w:t>
    </w:r>
    <w:r w:rsidRPr="00692CAD">
      <w:rPr>
        <w:rFonts w:ascii="Garamond" w:hAnsi="Garamond"/>
        <w:b/>
        <w:sz w:val="22"/>
        <w:szCs w:val="22"/>
        <w:lang w:val="hr-HR"/>
      </w:rPr>
      <w:t>GODINU</w:t>
    </w:r>
    <w:r w:rsidRPr="00EE43D1">
      <w:rPr>
        <w:rFonts w:ascii="Garamond" w:hAnsi="Garamond"/>
        <w:b/>
        <w:sz w:val="22"/>
        <w:szCs w:val="22"/>
        <w:lang w:val="hr-HR"/>
      </w:rPr>
      <w:t xml:space="preserve"> </w:t>
    </w:r>
    <w:r w:rsidRPr="00692CAD">
      <w:rPr>
        <w:rFonts w:ascii="Garamond" w:hAnsi="Garamond"/>
        <w:b/>
        <w:sz w:val="22"/>
        <w:szCs w:val="22"/>
        <w:lang w:val="hr-HR"/>
      </w:rPr>
      <w:t>KOJA</w:t>
    </w:r>
    <w:r w:rsidRPr="00EE43D1">
      <w:rPr>
        <w:rFonts w:ascii="Garamond" w:hAnsi="Garamond"/>
        <w:b/>
        <w:sz w:val="22"/>
        <w:szCs w:val="22"/>
        <w:lang w:val="hr-HR"/>
      </w:rPr>
      <w:t xml:space="preserve"> </w:t>
    </w:r>
    <w:r w:rsidRPr="00692CAD">
      <w:rPr>
        <w:rFonts w:ascii="Garamond" w:hAnsi="Garamond"/>
        <w:b/>
        <w:sz w:val="22"/>
        <w:szCs w:val="22"/>
        <w:lang w:val="hr-HR"/>
      </w:rPr>
      <w:t>JE</w:t>
    </w:r>
    <w:r w:rsidRPr="00EE43D1">
      <w:rPr>
        <w:rFonts w:ascii="Garamond" w:hAnsi="Garamond"/>
        <w:b/>
        <w:sz w:val="22"/>
        <w:szCs w:val="22"/>
        <w:lang w:val="hr-HR"/>
      </w:rPr>
      <w:t xml:space="preserve"> </w:t>
    </w:r>
    <w:r w:rsidRPr="00692CAD">
      <w:rPr>
        <w:rFonts w:ascii="Garamond" w:hAnsi="Garamond"/>
        <w:b/>
        <w:sz w:val="22"/>
        <w:szCs w:val="22"/>
        <w:lang w:val="hr-HR"/>
      </w:rPr>
      <w:t>ZAVR</w:t>
    </w:r>
    <w:r w:rsidRPr="00EE43D1">
      <w:rPr>
        <w:rFonts w:ascii="Garamond" w:hAnsi="Garamond"/>
        <w:b/>
        <w:sz w:val="22"/>
        <w:szCs w:val="22"/>
        <w:lang w:val="hr-HR"/>
      </w:rPr>
      <w:t>Š</w:t>
    </w:r>
    <w:r w:rsidRPr="00692CAD">
      <w:rPr>
        <w:rFonts w:ascii="Garamond" w:hAnsi="Garamond"/>
        <w:b/>
        <w:sz w:val="22"/>
        <w:szCs w:val="22"/>
        <w:lang w:val="hr-HR"/>
      </w:rPr>
      <w:t>ILA</w:t>
    </w:r>
    <w:r w:rsidRPr="00EE43D1">
      <w:rPr>
        <w:rFonts w:ascii="Garamond" w:hAnsi="Garamond"/>
        <w:b/>
        <w:sz w:val="22"/>
        <w:szCs w:val="22"/>
        <w:lang w:val="hr-HR"/>
      </w:rPr>
      <w:t xml:space="preserve"> 31. </w:t>
    </w:r>
    <w:r w:rsidRPr="0097798D">
      <w:rPr>
        <w:rFonts w:ascii="Garamond" w:hAnsi="Garamond"/>
        <w:b/>
        <w:sz w:val="22"/>
        <w:szCs w:val="22"/>
      </w:rPr>
      <w:t>PROSINCA 20</w:t>
    </w:r>
    <w:r>
      <w:rPr>
        <w:rFonts w:ascii="Garamond" w:hAnsi="Garamond"/>
        <w:b/>
        <w:sz w:val="22"/>
        <w:szCs w:val="22"/>
      </w:rPr>
      <w:t>20</w:t>
    </w:r>
    <w:r w:rsidRPr="0097798D">
      <w:rPr>
        <w:rFonts w:ascii="Garamond" w:hAnsi="Garamond"/>
        <w:b/>
        <w:sz w:val="22"/>
        <w:szCs w:val="22"/>
      </w:rPr>
      <w:t>.</w:t>
    </w:r>
  </w:p>
  <w:p w:rsidR="0037379D" w:rsidRDefault="0037379D" w:rsidP="00F33D3D">
    <w:pPr>
      <w:pStyle w:val="Zaglavlj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379D" w:rsidRDefault="0037379D">
    <w:pPr>
      <w:pStyle w:val="Zaglavlj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379D" w:rsidRPr="0097798D" w:rsidRDefault="0037379D" w:rsidP="00F33D3D">
    <w:pPr>
      <w:pStyle w:val="DefaultText"/>
      <w:tabs>
        <w:tab w:val="right" w:pos="9072"/>
      </w:tabs>
      <w:rPr>
        <w:rFonts w:ascii="Garamond" w:hAnsi="Garamond"/>
        <w:b/>
        <w:sz w:val="22"/>
        <w:szCs w:val="22"/>
        <w:lang w:val="hr-HR"/>
      </w:rPr>
    </w:pPr>
    <w:r w:rsidRPr="00F05508">
      <w:rPr>
        <w:rFonts w:ascii="Garamond" w:hAnsi="Garamond"/>
        <w:b/>
        <w:sz w:val="22"/>
        <w:szCs w:val="22"/>
        <w:lang w:val="hr-HR"/>
      </w:rPr>
      <w:t>ZRAČNA LUKA OSIJEK d.o.o., Osijek</w:t>
    </w:r>
    <w:r w:rsidRPr="0097798D">
      <w:rPr>
        <w:rFonts w:ascii="Garamond" w:hAnsi="Garamond"/>
        <w:b/>
        <w:sz w:val="22"/>
        <w:szCs w:val="22"/>
        <w:lang w:val="hr-HR"/>
      </w:rPr>
      <w:tab/>
    </w:r>
  </w:p>
  <w:p w:rsidR="0037379D" w:rsidRPr="0097798D" w:rsidRDefault="0037379D" w:rsidP="00F33D3D">
    <w:pPr>
      <w:pStyle w:val="DefaultText"/>
      <w:rPr>
        <w:rFonts w:ascii="Garamond" w:hAnsi="Garamond"/>
        <w:b/>
        <w:sz w:val="22"/>
        <w:szCs w:val="22"/>
        <w:lang w:val="hr-HR"/>
      </w:rPr>
    </w:pPr>
  </w:p>
  <w:p w:rsidR="0037379D" w:rsidRPr="0097798D" w:rsidRDefault="0037379D" w:rsidP="00F33D3D">
    <w:pPr>
      <w:pStyle w:val="Naslov5"/>
      <w:rPr>
        <w:rFonts w:ascii="Garamond" w:hAnsi="Garamond"/>
        <w:sz w:val="22"/>
        <w:szCs w:val="22"/>
      </w:rPr>
    </w:pPr>
    <w:r>
      <w:rPr>
        <w:rFonts w:ascii="Garamond" w:hAnsi="Garamond"/>
        <w:sz w:val="22"/>
        <w:szCs w:val="22"/>
      </w:rPr>
      <w:t xml:space="preserve">BILANCA </w:t>
    </w:r>
  </w:p>
  <w:p w:rsidR="0037379D" w:rsidRPr="008A5582" w:rsidRDefault="0037379D" w:rsidP="00F33D3D">
    <w:pPr>
      <w:rPr>
        <w:rFonts w:ascii="Garamond" w:hAnsi="Garamond"/>
        <w:sz w:val="22"/>
        <w:lang w:val="it-IT"/>
      </w:rPr>
    </w:pPr>
  </w:p>
  <w:p w:rsidR="0037379D" w:rsidRPr="008A5582" w:rsidRDefault="0037379D" w:rsidP="00F33D3D">
    <w:pPr>
      <w:pStyle w:val="Tijeloteksta2"/>
      <w:pBdr>
        <w:bottom w:val="single" w:sz="4" w:space="1" w:color="auto"/>
      </w:pBdr>
      <w:rPr>
        <w:rFonts w:ascii="Garamond" w:hAnsi="Garamond"/>
        <w:b/>
        <w:sz w:val="22"/>
      </w:rPr>
    </w:pPr>
    <w:r>
      <w:rPr>
        <w:rFonts w:ascii="Garamond" w:hAnsi="Garamond"/>
        <w:b/>
        <w:sz w:val="22"/>
        <w:lang w:val="pl-PL"/>
      </w:rPr>
      <w:t xml:space="preserve">NA </w:t>
    </w:r>
    <w:r w:rsidRPr="00792E53">
      <w:rPr>
        <w:rFonts w:ascii="Garamond" w:hAnsi="Garamond"/>
        <w:b/>
        <w:sz w:val="22"/>
        <w:lang w:val="pl-PL"/>
      </w:rPr>
      <w:t xml:space="preserve">31. </w:t>
    </w:r>
    <w:r w:rsidRPr="008A5582">
      <w:rPr>
        <w:rFonts w:ascii="Garamond" w:hAnsi="Garamond"/>
        <w:b/>
        <w:sz w:val="22"/>
      </w:rPr>
      <w:t>PROSINCA 20</w:t>
    </w:r>
    <w:r>
      <w:rPr>
        <w:rFonts w:ascii="Garamond" w:hAnsi="Garamond"/>
        <w:b/>
        <w:sz w:val="22"/>
      </w:rPr>
      <w:t>20</w:t>
    </w:r>
    <w:r w:rsidRPr="008A5582">
      <w:rPr>
        <w:rFonts w:ascii="Garamond" w:hAnsi="Garamond"/>
        <w:b/>
        <w:sz w:val="22"/>
      </w:rPr>
      <w:t>.</w:t>
    </w:r>
  </w:p>
  <w:p w:rsidR="0037379D" w:rsidRPr="00C66028" w:rsidRDefault="0037379D" w:rsidP="00F33D3D">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3"/>
    <w:multiLevelType w:val="multilevel"/>
    <w:tmpl w:val="00000003"/>
    <w:name w:val="WW8Num3"/>
    <w:lvl w:ilvl="0">
      <w:start w:val="1"/>
      <w:numFmt w:val="decimal"/>
      <w:pStyle w:val="NASLOV1"/>
      <w:lvlText w:val="%1."/>
      <w:lvlJc w:val="left"/>
      <w:pPr>
        <w:tabs>
          <w:tab w:val="num" w:pos="680"/>
        </w:tabs>
        <w:ind w:left="680" w:hanging="68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D3B4CE8"/>
    <w:multiLevelType w:val="hybridMultilevel"/>
    <w:tmpl w:val="89B6B62E"/>
    <w:lvl w:ilvl="0" w:tplc="041A0001">
      <w:start w:val="1"/>
      <w:numFmt w:val="bullet"/>
      <w:lvlText w:val=""/>
      <w:lvlJc w:val="left"/>
      <w:pPr>
        <w:ind w:left="153" w:hanging="360"/>
      </w:pPr>
      <w:rPr>
        <w:rFonts w:ascii="Symbol" w:hAnsi="Symbol" w:hint="default"/>
      </w:rPr>
    </w:lvl>
    <w:lvl w:ilvl="1" w:tplc="041A0003">
      <w:start w:val="1"/>
      <w:numFmt w:val="bullet"/>
      <w:lvlText w:val="o"/>
      <w:lvlJc w:val="left"/>
      <w:pPr>
        <w:ind w:left="873" w:hanging="360"/>
      </w:pPr>
      <w:rPr>
        <w:rFonts w:ascii="Courier New" w:hAnsi="Courier New" w:cs="Courier New" w:hint="default"/>
      </w:rPr>
    </w:lvl>
    <w:lvl w:ilvl="2" w:tplc="041A0005" w:tentative="1">
      <w:start w:val="1"/>
      <w:numFmt w:val="bullet"/>
      <w:lvlText w:val=""/>
      <w:lvlJc w:val="left"/>
      <w:pPr>
        <w:ind w:left="1593" w:hanging="360"/>
      </w:pPr>
      <w:rPr>
        <w:rFonts w:ascii="Wingdings" w:hAnsi="Wingdings" w:hint="default"/>
      </w:rPr>
    </w:lvl>
    <w:lvl w:ilvl="3" w:tplc="041A0001" w:tentative="1">
      <w:start w:val="1"/>
      <w:numFmt w:val="bullet"/>
      <w:lvlText w:val=""/>
      <w:lvlJc w:val="left"/>
      <w:pPr>
        <w:ind w:left="2313" w:hanging="360"/>
      </w:pPr>
      <w:rPr>
        <w:rFonts w:ascii="Symbol" w:hAnsi="Symbol" w:hint="default"/>
      </w:rPr>
    </w:lvl>
    <w:lvl w:ilvl="4" w:tplc="041A0003" w:tentative="1">
      <w:start w:val="1"/>
      <w:numFmt w:val="bullet"/>
      <w:lvlText w:val="o"/>
      <w:lvlJc w:val="left"/>
      <w:pPr>
        <w:ind w:left="3033" w:hanging="360"/>
      </w:pPr>
      <w:rPr>
        <w:rFonts w:ascii="Courier New" w:hAnsi="Courier New" w:cs="Courier New" w:hint="default"/>
      </w:rPr>
    </w:lvl>
    <w:lvl w:ilvl="5" w:tplc="041A0005" w:tentative="1">
      <w:start w:val="1"/>
      <w:numFmt w:val="bullet"/>
      <w:lvlText w:val=""/>
      <w:lvlJc w:val="left"/>
      <w:pPr>
        <w:ind w:left="3753" w:hanging="360"/>
      </w:pPr>
      <w:rPr>
        <w:rFonts w:ascii="Wingdings" w:hAnsi="Wingdings" w:hint="default"/>
      </w:rPr>
    </w:lvl>
    <w:lvl w:ilvl="6" w:tplc="041A0001" w:tentative="1">
      <w:start w:val="1"/>
      <w:numFmt w:val="bullet"/>
      <w:lvlText w:val=""/>
      <w:lvlJc w:val="left"/>
      <w:pPr>
        <w:ind w:left="4473" w:hanging="360"/>
      </w:pPr>
      <w:rPr>
        <w:rFonts w:ascii="Symbol" w:hAnsi="Symbol" w:hint="default"/>
      </w:rPr>
    </w:lvl>
    <w:lvl w:ilvl="7" w:tplc="041A0003" w:tentative="1">
      <w:start w:val="1"/>
      <w:numFmt w:val="bullet"/>
      <w:lvlText w:val="o"/>
      <w:lvlJc w:val="left"/>
      <w:pPr>
        <w:ind w:left="5193" w:hanging="360"/>
      </w:pPr>
      <w:rPr>
        <w:rFonts w:ascii="Courier New" w:hAnsi="Courier New" w:cs="Courier New" w:hint="default"/>
      </w:rPr>
    </w:lvl>
    <w:lvl w:ilvl="8" w:tplc="041A0005" w:tentative="1">
      <w:start w:val="1"/>
      <w:numFmt w:val="bullet"/>
      <w:lvlText w:val=""/>
      <w:lvlJc w:val="left"/>
      <w:pPr>
        <w:ind w:left="5913" w:hanging="360"/>
      </w:pPr>
      <w:rPr>
        <w:rFonts w:ascii="Wingdings" w:hAnsi="Wingdings" w:hint="default"/>
      </w:rPr>
    </w:lvl>
  </w:abstractNum>
  <w:abstractNum w:abstractNumId="3" w15:restartNumberingAfterBreak="0">
    <w:nsid w:val="0FDC11FA"/>
    <w:multiLevelType w:val="multilevel"/>
    <w:tmpl w:val="B0D8BFEE"/>
    <w:lvl w:ilvl="0">
      <w:start w:val="1"/>
      <w:numFmt w:val="decimal"/>
      <w:lvlText w:val="%1"/>
      <w:lvlJc w:val="left"/>
      <w:pPr>
        <w:tabs>
          <w:tab w:val="num" w:pos="709"/>
        </w:tabs>
        <w:ind w:left="709" w:hanging="709"/>
      </w:pPr>
      <w:rPr>
        <w:rFonts w:ascii="Arial" w:hAnsi="Arial"/>
        <w:b w:val="0"/>
        <w:i w:val="0"/>
        <w:sz w:val="20"/>
      </w:rPr>
    </w:lvl>
    <w:lvl w:ilvl="1">
      <w:start w:val="1"/>
      <w:numFmt w:val="decimal"/>
      <w:lvlText w:val="(%2)"/>
      <w:lvlJc w:val="left"/>
      <w:pPr>
        <w:tabs>
          <w:tab w:val="num" w:pos="709"/>
        </w:tabs>
        <w:ind w:left="709" w:hanging="652"/>
      </w:pPr>
      <w:rPr>
        <w:rFonts w:ascii="Arial" w:hAnsi="Arial"/>
        <w:b w:val="0"/>
        <w:i w:val="0"/>
        <w:sz w:val="20"/>
      </w:rPr>
    </w:lvl>
    <w:lvl w:ilvl="2">
      <w:start w:val="1"/>
      <w:numFmt w:val="bullet"/>
      <w:lvlText w:val=""/>
      <w:lvlJc w:val="left"/>
      <w:pPr>
        <w:tabs>
          <w:tab w:val="num" w:pos="1304"/>
        </w:tabs>
        <w:ind w:left="1304" w:hanging="595"/>
      </w:pPr>
      <w:rPr>
        <w:rFonts w:ascii="Symbol" w:hAnsi="Symbol" w:hint="default"/>
        <w:b w:val="0"/>
        <w:i w:val="0"/>
      </w:rPr>
    </w:lvl>
    <w:lvl w:ilvl="3">
      <w:start w:val="1"/>
      <w:numFmt w:val="bullet"/>
      <w:lvlText w:val=""/>
      <w:lvlJc w:val="left"/>
      <w:pPr>
        <w:tabs>
          <w:tab w:val="num" w:pos="1899"/>
        </w:tabs>
        <w:ind w:left="1899" w:hanging="595"/>
      </w:pPr>
      <w:rPr>
        <w:rFonts w:ascii="Symbol" w:hAnsi="Symbol"/>
        <w:b w:val="0"/>
        <w:i w:val="0"/>
      </w:rPr>
    </w:lvl>
    <w:lvl w:ilvl="4">
      <w:start w:val="1"/>
      <w:numFmt w:val="bullet"/>
      <w:lvlText w:val=""/>
      <w:lvlJc w:val="left"/>
      <w:pPr>
        <w:tabs>
          <w:tab w:val="num" w:pos="2494"/>
        </w:tabs>
        <w:ind w:left="2494" w:hanging="595"/>
      </w:pPr>
      <w:rPr>
        <w:rFonts w:ascii="Symbol" w:hAnsi="Symbol"/>
        <w:b w:val="0"/>
        <w:i w:val="0"/>
      </w:rPr>
    </w:lvl>
    <w:lvl w:ilvl="5">
      <w:start w:val="1"/>
      <w:numFmt w:val="bullet"/>
      <w:lvlText w:val=""/>
      <w:lvlJc w:val="left"/>
      <w:pPr>
        <w:tabs>
          <w:tab w:val="num" w:pos="3090"/>
        </w:tabs>
        <w:ind w:left="3090" w:hanging="596"/>
      </w:pPr>
      <w:rPr>
        <w:rFonts w:ascii="Symbol" w:hAnsi="Symbol"/>
        <w:b w:val="0"/>
        <w:i w:val="0"/>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pStyle w:val="Outline"/>
      <w:lvlText w:val=""/>
      <w:lvlJc w:val="left"/>
      <w:pPr>
        <w:tabs>
          <w:tab w:val="num" w:pos="0"/>
        </w:tabs>
        <w:ind w:left="0" w:firstLine="0"/>
      </w:pPr>
    </w:lvl>
  </w:abstractNum>
  <w:abstractNum w:abstractNumId="4" w15:restartNumberingAfterBreak="0">
    <w:nsid w:val="1B4E2F54"/>
    <w:multiLevelType w:val="hybridMultilevel"/>
    <w:tmpl w:val="332C98F2"/>
    <w:lvl w:ilvl="0" w:tplc="EEEA15FE">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72A57"/>
    <w:multiLevelType w:val="hybridMultilevel"/>
    <w:tmpl w:val="DD66444C"/>
    <w:lvl w:ilvl="0" w:tplc="FFFFFFFF">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1357992"/>
    <w:multiLevelType w:val="hybridMultilevel"/>
    <w:tmpl w:val="731A49B4"/>
    <w:lvl w:ilvl="0" w:tplc="816C898E">
      <w:start w:val="1"/>
      <w:numFmt w:val="decimal"/>
      <w:lvlText w:val="%1."/>
      <w:lvlJc w:val="left"/>
      <w:pPr>
        <w:ind w:left="153" w:hanging="360"/>
      </w:pPr>
    </w:lvl>
    <w:lvl w:ilvl="1" w:tplc="041A0019" w:tentative="1">
      <w:start w:val="1"/>
      <w:numFmt w:val="lowerLetter"/>
      <w:lvlText w:val="%2."/>
      <w:lvlJc w:val="left"/>
      <w:pPr>
        <w:ind w:left="873" w:hanging="360"/>
      </w:pPr>
    </w:lvl>
    <w:lvl w:ilvl="2" w:tplc="041A001B" w:tentative="1">
      <w:start w:val="1"/>
      <w:numFmt w:val="lowerRoman"/>
      <w:lvlText w:val="%3."/>
      <w:lvlJc w:val="right"/>
      <w:pPr>
        <w:ind w:left="1593" w:hanging="180"/>
      </w:pPr>
    </w:lvl>
    <w:lvl w:ilvl="3" w:tplc="041A000F" w:tentative="1">
      <w:start w:val="1"/>
      <w:numFmt w:val="decimal"/>
      <w:lvlText w:val="%4."/>
      <w:lvlJc w:val="left"/>
      <w:pPr>
        <w:ind w:left="2313" w:hanging="360"/>
      </w:pPr>
    </w:lvl>
    <w:lvl w:ilvl="4" w:tplc="041A0019" w:tentative="1">
      <w:start w:val="1"/>
      <w:numFmt w:val="lowerLetter"/>
      <w:lvlText w:val="%5."/>
      <w:lvlJc w:val="left"/>
      <w:pPr>
        <w:ind w:left="3033" w:hanging="360"/>
      </w:pPr>
    </w:lvl>
    <w:lvl w:ilvl="5" w:tplc="041A001B" w:tentative="1">
      <w:start w:val="1"/>
      <w:numFmt w:val="lowerRoman"/>
      <w:lvlText w:val="%6."/>
      <w:lvlJc w:val="right"/>
      <w:pPr>
        <w:ind w:left="3753" w:hanging="180"/>
      </w:pPr>
    </w:lvl>
    <w:lvl w:ilvl="6" w:tplc="041A000F" w:tentative="1">
      <w:start w:val="1"/>
      <w:numFmt w:val="decimal"/>
      <w:lvlText w:val="%7."/>
      <w:lvlJc w:val="left"/>
      <w:pPr>
        <w:ind w:left="4473" w:hanging="360"/>
      </w:pPr>
    </w:lvl>
    <w:lvl w:ilvl="7" w:tplc="041A0019" w:tentative="1">
      <w:start w:val="1"/>
      <w:numFmt w:val="lowerLetter"/>
      <w:lvlText w:val="%8."/>
      <w:lvlJc w:val="left"/>
      <w:pPr>
        <w:ind w:left="5193" w:hanging="360"/>
      </w:pPr>
    </w:lvl>
    <w:lvl w:ilvl="8" w:tplc="041A001B" w:tentative="1">
      <w:start w:val="1"/>
      <w:numFmt w:val="lowerRoman"/>
      <w:lvlText w:val="%9."/>
      <w:lvlJc w:val="right"/>
      <w:pPr>
        <w:ind w:left="5913" w:hanging="180"/>
      </w:pPr>
    </w:lvl>
  </w:abstractNum>
  <w:abstractNum w:abstractNumId="7" w15:restartNumberingAfterBreak="0">
    <w:nsid w:val="3C3E5C1E"/>
    <w:multiLevelType w:val="singleLevel"/>
    <w:tmpl w:val="81B477B8"/>
    <w:lvl w:ilvl="0">
      <w:start w:val="1"/>
      <w:numFmt w:val="none"/>
      <w:pStyle w:val="Obinouvueno"/>
      <w:lvlText w:val="/i/"/>
      <w:lvlJc w:val="left"/>
      <w:pPr>
        <w:tabs>
          <w:tab w:val="num" w:pos="360"/>
        </w:tabs>
        <w:ind w:left="360" w:hanging="360"/>
      </w:pPr>
    </w:lvl>
  </w:abstractNum>
  <w:abstractNum w:abstractNumId="8" w15:restartNumberingAfterBreak="0">
    <w:nsid w:val="40A714A9"/>
    <w:multiLevelType w:val="multilevel"/>
    <w:tmpl w:val="DF484B8A"/>
    <w:lvl w:ilvl="0">
      <w:start w:val="3"/>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1"/>
      <w:numFmt w:val="decimal"/>
      <w:pStyle w:val="podnaslov"/>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72349FA"/>
    <w:multiLevelType w:val="hybridMultilevel"/>
    <w:tmpl w:val="5CA4757E"/>
    <w:lvl w:ilvl="0" w:tplc="041A0001">
      <w:start w:val="1"/>
      <w:numFmt w:val="bullet"/>
      <w:lvlText w:val=""/>
      <w:lvlJc w:val="left"/>
      <w:pPr>
        <w:ind w:left="720" w:hanging="360"/>
      </w:pPr>
      <w:rPr>
        <w:rFonts w:ascii="Symbol" w:hAnsi="Symbol" w:cs="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7607F66"/>
    <w:multiLevelType w:val="hybridMultilevel"/>
    <w:tmpl w:val="A3EC03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ED76392"/>
    <w:multiLevelType w:val="multilevel"/>
    <w:tmpl w:val="8EA6095A"/>
    <w:lvl w:ilvl="0">
      <w:start w:val="1"/>
      <w:numFmt w:val="decimal"/>
      <w:lvlText w:val="%1."/>
      <w:lvlJc w:val="left"/>
      <w:pPr>
        <w:ind w:left="153" w:hanging="360"/>
      </w:pPr>
    </w:lvl>
    <w:lvl w:ilvl="1">
      <w:start w:val="1"/>
      <w:numFmt w:val="decimal"/>
      <w:isLgl/>
      <w:lvlText w:val="%1.%2."/>
      <w:lvlJc w:val="left"/>
      <w:pPr>
        <w:ind w:left="720" w:hanging="720"/>
      </w:pPr>
      <w:rPr>
        <w:rFonts w:hint="default"/>
      </w:rPr>
    </w:lvl>
    <w:lvl w:ilvl="2">
      <w:start w:val="1"/>
      <w:numFmt w:val="decimal"/>
      <w:isLgl/>
      <w:lvlText w:val="%1.%2.%3."/>
      <w:lvlJc w:val="left"/>
      <w:pPr>
        <w:ind w:left="927" w:hanging="720"/>
      </w:pPr>
      <w:rPr>
        <w:rFonts w:hint="default"/>
      </w:rPr>
    </w:lvl>
    <w:lvl w:ilvl="3">
      <w:start w:val="1"/>
      <w:numFmt w:val="decimal"/>
      <w:isLgl/>
      <w:lvlText w:val="%1.%2.%3.%4."/>
      <w:lvlJc w:val="left"/>
      <w:pPr>
        <w:ind w:left="1494" w:hanging="1080"/>
      </w:pPr>
      <w:rPr>
        <w:rFonts w:hint="default"/>
      </w:rPr>
    </w:lvl>
    <w:lvl w:ilvl="4">
      <w:start w:val="1"/>
      <w:numFmt w:val="decimal"/>
      <w:isLgl/>
      <w:lvlText w:val="%1.%2.%3.%4.%5."/>
      <w:lvlJc w:val="left"/>
      <w:pPr>
        <w:ind w:left="1701" w:hanging="1080"/>
      </w:pPr>
      <w:rPr>
        <w:rFonts w:hint="default"/>
      </w:rPr>
    </w:lvl>
    <w:lvl w:ilvl="5">
      <w:start w:val="1"/>
      <w:numFmt w:val="decimal"/>
      <w:isLgl/>
      <w:lvlText w:val="%1.%2.%3.%4.%5.%6."/>
      <w:lvlJc w:val="left"/>
      <w:pPr>
        <w:ind w:left="2268" w:hanging="1440"/>
      </w:pPr>
      <w:rPr>
        <w:rFonts w:hint="default"/>
      </w:rPr>
    </w:lvl>
    <w:lvl w:ilvl="6">
      <w:start w:val="1"/>
      <w:numFmt w:val="decimal"/>
      <w:isLgl/>
      <w:lvlText w:val="%1.%2.%3.%4.%5.%6.%7."/>
      <w:lvlJc w:val="left"/>
      <w:pPr>
        <w:ind w:left="2475" w:hanging="1440"/>
      </w:pPr>
      <w:rPr>
        <w:rFonts w:hint="default"/>
      </w:rPr>
    </w:lvl>
    <w:lvl w:ilvl="7">
      <w:start w:val="1"/>
      <w:numFmt w:val="decimal"/>
      <w:isLgl/>
      <w:lvlText w:val="%1.%2.%3.%4.%5.%6.%7.%8."/>
      <w:lvlJc w:val="left"/>
      <w:pPr>
        <w:ind w:left="3042" w:hanging="1800"/>
      </w:pPr>
      <w:rPr>
        <w:rFonts w:hint="default"/>
      </w:rPr>
    </w:lvl>
    <w:lvl w:ilvl="8">
      <w:start w:val="1"/>
      <w:numFmt w:val="decimal"/>
      <w:isLgl/>
      <w:lvlText w:val="%1.%2.%3.%4.%5.%6.%7.%8.%9."/>
      <w:lvlJc w:val="left"/>
      <w:pPr>
        <w:ind w:left="3609" w:hanging="2160"/>
      </w:pPr>
      <w:rPr>
        <w:rFonts w:hint="default"/>
      </w:rPr>
    </w:lvl>
  </w:abstractNum>
  <w:abstractNum w:abstractNumId="12" w15:restartNumberingAfterBreak="0">
    <w:nsid w:val="549C2371"/>
    <w:multiLevelType w:val="hybridMultilevel"/>
    <w:tmpl w:val="DC6CD47E"/>
    <w:lvl w:ilvl="0" w:tplc="84E01ABC">
      <w:start w:val="1"/>
      <w:numFmt w:val="decimal"/>
      <w:pStyle w:val="StrategijaNo"/>
      <w:lvlText w:val="%1."/>
      <w:lvlJc w:val="left"/>
      <w:pPr>
        <w:ind w:left="4613" w:hanging="360"/>
      </w:pPr>
      <w:rPr>
        <w:rFonts w:hint="default"/>
      </w:rPr>
    </w:lvl>
    <w:lvl w:ilvl="1" w:tplc="041A0019" w:tentative="1">
      <w:start w:val="1"/>
      <w:numFmt w:val="lowerLetter"/>
      <w:lvlText w:val="%2."/>
      <w:lvlJc w:val="left"/>
      <w:pPr>
        <w:ind w:left="3065" w:hanging="360"/>
      </w:pPr>
    </w:lvl>
    <w:lvl w:ilvl="2" w:tplc="041A001B" w:tentative="1">
      <w:start w:val="1"/>
      <w:numFmt w:val="lowerRoman"/>
      <w:lvlText w:val="%3."/>
      <w:lvlJc w:val="right"/>
      <w:pPr>
        <w:ind w:left="3785" w:hanging="180"/>
      </w:pPr>
    </w:lvl>
    <w:lvl w:ilvl="3" w:tplc="041A000F" w:tentative="1">
      <w:start w:val="1"/>
      <w:numFmt w:val="decimal"/>
      <w:lvlText w:val="%4."/>
      <w:lvlJc w:val="left"/>
      <w:pPr>
        <w:ind w:left="4505" w:hanging="360"/>
      </w:pPr>
    </w:lvl>
    <w:lvl w:ilvl="4" w:tplc="041A0019" w:tentative="1">
      <w:start w:val="1"/>
      <w:numFmt w:val="lowerLetter"/>
      <w:lvlText w:val="%5."/>
      <w:lvlJc w:val="left"/>
      <w:pPr>
        <w:ind w:left="5225" w:hanging="360"/>
      </w:pPr>
    </w:lvl>
    <w:lvl w:ilvl="5" w:tplc="041A001B" w:tentative="1">
      <w:start w:val="1"/>
      <w:numFmt w:val="lowerRoman"/>
      <w:lvlText w:val="%6."/>
      <w:lvlJc w:val="right"/>
      <w:pPr>
        <w:ind w:left="5945" w:hanging="180"/>
      </w:pPr>
    </w:lvl>
    <w:lvl w:ilvl="6" w:tplc="041A000F" w:tentative="1">
      <w:start w:val="1"/>
      <w:numFmt w:val="decimal"/>
      <w:lvlText w:val="%7."/>
      <w:lvlJc w:val="left"/>
      <w:pPr>
        <w:ind w:left="6665" w:hanging="360"/>
      </w:pPr>
    </w:lvl>
    <w:lvl w:ilvl="7" w:tplc="041A0019" w:tentative="1">
      <w:start w:val="1"/>
      <w:numFmt w:val="lowerLetter"/>
      <w:lvlText w:val="%8."/>
      <w:lvlJc w:val="left"/>
      <w:pPr>
        <w:ind w:left="7385" w:hanging="360"/>
      </w:pPr>
    </w:lvl>
    <w:lvl w:ilvl="8" w:tplc="041A001B" w:tentative="1">
      <w:start w:val="1"/>
      <w:numFmt w:val="lowerRoman"/>
      <w:lvlText w:val="%9."/>
      <w:lvlJc w:val="right"/>
      <w:pPr>
        <w:ind w:left="8105" w:hanging="180"/>
      </w:pPr>
    </w:lvl>
  </w:abstractNum>
  <w:abstractNum w:abstractNumId="13" w15:restartNumberingAfterBreak="0">
    <w:nsid w:val="585924A3"/>
    <w:multiLevelType w:val="hybridMultilevel"/>
    <w:tmpl w:val="89BA3E80"/>
    <w:lvl w:ilvl="0" w:tplc="1F3459F6">
      <w:start w:val="1"/>
      <w:numFmt w:val="decimal"/>
      <w:pStyle w:val="Style1zamjeseniizvjtaj"/>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32D075F"/>
    <w:multiLevelType w:val="hybridMultilevel"/>
    <w:tmpl w:val="DEE82698"/>
    <w:lvl w:ilvl="0" w:tplc="FFFFFFFF">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5565EFE"/>
    <w:multiLevelType w:val="hybridMultilevel"/>
    <w:tmpl w:val="011E3720"/>
    <w:lvl w:ilvl="0" w:tplc="FFFFFFFF">
      <w:numFmt w:val="bullet"/>
      <w:lvlText w:val="-"/>
      <w:lvlJc w:val="left"/>
      <w:pPr>
        <w:tabs>
          <w:tab w:val="num" w:pos="1368"/>
        </w:tabs>
        <w:ind w:left="1368" w:hanging="504"/>
      </w:pPr>
      <w:rPr>
        <w:rFonts w:ascii="Times New Roman" w:eastAsia="Times New Roman" w:hAnsi="Times New Roman" w:cs="Times New Roman" w:hint="default"/>
      </w:rPr>
    </w:lvl>
    <w:lvl w:ilvl="1" w:tplc="FFFFFFFF" w:tentative="1">
      <w:start w:val="1"/>
      <w:numFmt w:val="bullet"/>
      <w:lvlText w:val="o"/>
      <w:lvlJc w:val="left"/>
      <w:pPr>
        <w:tabs>
          <w:tab w:val="num" w:pos="1884"/>
        </w:tabs>
        <w:ind w:left="1884" w:hanging="360"/>
      </w:pPr>
      <w:rPr>
        <w:rFonts w:ascii="Courier New" w:hAnsi="Courier New" w:hint="default"/>
      </w:rPr>
    </w:lvl>
    <w:lvl w:ilvl="2" w:tplc="FFFFFFFF" w:tentative="1">
      <w:start w:val="1"/>
      <w:numFmt w:val="bullet"/>
      <w:lvlText w:val=""/>
      <w:lvlJc w:val="left"/>
      <w:pPr>
        <w:tabs>
          <w:tab w:val="num" w:pos="2604"/>
        </w:tabs>
        <w:ind w:left="2604" w:hanging="360"/>
      </w:pPr>
      <w:rPr>
        <w:rFonts w:ascii="Wingdings" w:hAnsi="Wingdings" w:hint="default"/>
      </w:rPr>
    </w:lvl>
    <w:lvl w:ilvl="3" w:tplc="FFFFFFFF" w:tentative="1">
      <w:start w:val="1"/>
      <w:numFmt w:val="bullet"/>
      <w:lvlText w:val=""/>
      <w:lvlJc w:val="left"/>
      <w:pPr>
        <w:tabs>
          <w:tab w:val="num" w:pos="3324"/>
        </w:tabs>
        <w:ind w:left="3324" w:hanging="360"/>
      </w:pPr>
      <w:rPr>
        <w:rFonts w:ascii="Symbol" w:hAnsi="Symbol" w:hint="default"/>
      </w:rPr>
    </w:lvl>
    <w:lvl w:ilvl="4" w:tplc="FFFFFFFF" w:tentative="1">
      <w:start w:val="1"/>
      <w:numFmt w:val="bullet"/>
      <w:lvlText w:val="o"/>
      <w:lvlJc w:val="left"/>
      <w:pPr>
        <w:tabs>
          <w:tab w:val="num" w:pos="4044"/>
        </w:tabs>
        <w:ind w:left="4044" w:hanging="360"/>
      </w:pPr>
      <w:rPr>
        <w:rFonts w:ascii="Courier New" w:hAnsi="Courier New" w:hint="default"/>
      </w:rPr>
    </w:lvl>
    <w:lvl w:ilvl="5" w:tplc="FFFFFFFF" w:tentative="1">
      <w:start w:val="1"/>
      <w:numFmt w:val="bullet"/>
      <w:lvlText w:val=""/>
      <w:lvlJc w:val="left"/>
      <w:pPr>
        <w:tabs>
          <w:tab w:val="num" w:pos="4764"/>
        </w:tabs>
        <w:ind w:left="4764" w:hanging="360"/>
      </w:pPr>
      <w:rPr>
        <w:rFonts w:ascii="Wingdings" w:hAnsi="Wingdings" w:hint="default"/>
      </w:rPr>
    </w:lvl>
    <w:lvl w:ilvl="6" w:tplc="FFFFFFFF" w:tentative="1">
      <w:start w:val="1"/>
      <w:numFmt w:val="bullet"/>
      <w:lvlText w:val=""/>
      <w:lvlJc w:val="left"/>
      <w:pPr>
        <w:tabs>
          <w:tab w:val="num" w:pos="5484"/>
        </w:tabs>
        <w:ind w:left="5484" w:hanging="360"/>
      </w:pPr>
      <w:rPr>
        <w:rFonts w:ascii="Symbol" w:hAnsi="Symbol" w:hint="default"/>
      </w:rPr>
    </w:lvl>
    <w:lvl w:ilvl="7" w:tplc="FFFFFFFF" w:tentative="1">
      <w:start w:val="1"/>
      <w:numFmt w:val="bullet"/>
      <w:lvlText w:val="o"/>
      <w:lvlJc w:val="left"/>
      <w:pPr>
        <w:tabs>
          <w:tab w:val="num" w:pos="6204"/>
        </w:tabs>
        <w:ind w:left="6204" w:hanging="360"/>
      </w:pPr>
      <w:rPr>
        <w:rFonts w:ascii="Courier New" w:hAnsi="Courier New" w:hint="default"/>
      </w:rPr>
    </w:lvl>
    <w:lvl w:ilvl="8" w:tplc="FFFFFFFF" w:tentative="1">
      <w:start w:val="1"/>
      <w:numFmt w:val="bullet"/>
      <w:lvlText w:val=""/>
      <w:lvlJc w:val="left"/>
      <w:pPr>
        <w:tabs>
          <w:tab w:val="num" w:pos="6924"/>
        </w:tabs>
        <w:ind w:left="6924" w:hanging="360"/>
      </w:pPr>
      <w:rPr>
        <w:rFonts w:ascii="Wingdings" w:hAnsi="Wingdings" w:hint="default"/>
      </w:rPr>
    </w:lvl>
  </w:abstractNum>
  <w:abstractNum w:abstractNumId="16" w15:restartNumberingAfterBreak="0">
    <w:nsid w:val="7B4D01B2"/>
    <w:multiLevelType w:val="hybridMultilevel"/>
    <w:tmpl w:val="60BED26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3"/>
  </w:num>
  <w:num w:numId="3">
    <w:abstractNumId w:val="16"/>
  </w:num>
  <w:num w:numId="4">
    <w:abstractNumId w:val="1"/>
  </w:num>
  <w:num w:numId="5">
    <w:abstractNumId w:val="2"/>
  </w:num>
  <w:num w:numId="6">
    <w:abstractNumId w:val="11"/>
  </w:num>
  <w:num w:numId="7">
    <w:abstractNumId w:val="6"/>
  </w:num>
  <w:num w:numId="8">
    <w:abstractNumId w:val="12"/>
  </w:num>
  <w:num w:numId="9">
    <w:abstractNumId w:val="13"/>
  </w:num>
  <w:num w:numId="10">
    <w:abstractNumId w:val="10"/>
  </w:num>
  <w:num w:numId="11">
    <w:abstractNumId w:val="4"/>
  </w:num>
  <w:num w:numId="12">
    <w:abstractNumId w:val="8"/>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4"/>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2AC"/>
    <w:rsid w:val="0000047B"/>
    <w:rsid w:val="000015B8"/>
    <w:rsid w:val="00003508"/>
    <w:rsid w:val="000038A6"/>
    <w:rsid w:val="00003D2E"/>
    <w:rsid w:val="0000593B"/>
    <w:rsid w:val="00012C2F"/>
    <w:rsid w:val="00013753"/>
    <w:rsid w:val="000144C1"/>
    <w:rsid w:val="000145C8"/>
    <w:rsid w:val="00015282"/>
    <w:rsid w:val="000154D2"/>
    <w:rsid w:val="00020F22"/>
    <w:rsid w:val="00022022"/>
    <w:rsid w:val="000232CE"/>
    <w:rsid w:val="000243E8"/>
    <w:rsid w:val="00024E79"/>
    <w:rsid w:val="0002572D"/>
    <w:rsid w:val="00025A47"/>
    <w:rsid w:val="0002651D"/>
    <w:rsid w:val="0003039C"/>
    <w:rsid w:val="000321A3"/>
    <w:rsid w:val="00032BEB"/>
    <w:rsid w:val="00034C16"/>
    <w:rsid w:val="000375F6"/>
    <w:rsid w:val="000379C2"/>
    <w:rsid w:val="00040A7F"/>
    <w:rsid w:val="00040F5C"/>
    <w:rsid w:val="000434E4"/>
    <w:rsid w:val="000443C6"/>
    <w:rsid w:val="00045450"/>
    <w:rsid w:val="00045F07"/>
    <w:rsid w:val="000472AC"/>
    <w:rsid w:val="0005039D"/>
    <w:rsid w:val="00051A94"/>
    <w:rsid w:val="000521BC"/>
    <w:rsid w:val="00054E58"/>
    <w:rsid w:val="0006032D"/>
    <w:rsid w:val="000605DA"/>
    <w:rsid w:val="00062ACE"/>
    <w:rsid w:val="000637BF"/>
    <w:rsid w:val="0006393D"/>
    <w:rsid w:val="000651C1"/>
    <w:rsid w:val="00067C56"/>
    <w:rsid w:val="00070778"/>
    <w:rsid w:val="00070872"/>
    <w:rsid w:val="00071A43"/>
    <w:rsid w:val="00071F87"/>
    <w:rsid w:val="00072804"/>
    <w:rsid w:val="00072B95"/>
    <w:rsid w:val="00074829"/>
    <w:rsid w:val="00075D84"/>
    <w:rsid w:val="00075F80"/>
    <w:rsid w:val="000769D0"/>
    <w:rsid w:val="000802A2"/>
    <w:rsid w:val="0008076C"/>
    <w:rsid w:val="000807A6"/>
    <w:rsid w:val="00081178"/>
    <w:rsid w:val="00081FCD"/>
    <w:rsid w:val="00083F89"/>
    <w:rsid w:val="00084C07"/>
    <w:rsid w:val="00086C62"/>
    <w:rsid w:val="00090066"/>
    <w:rsid w:val="000901D0"/>
    <w:rsid w:val="000911FC"/>
    <w:rsid w:val="00092617"/>
    <w:rsid w:val="00093C3A"/>
    <w:rsid w:val="0009608E"/>
    <w:rsid w:val="000978D2"/>
    <w:rsid w:val="000A2C92"/>
    <w:rsid w:val="000A2E1D"/>
    <w:rsid w:val="000A3B76"/>
    <w:rsid w:val="000A3D60"/>
    <w:rsid w:val="000A4552"/>
    <w:rsid w:val="000A4EEE"/>
    <w:rsid w:val="000A70A5"/>
    <w:rsid w:val="000B2038"/>
    <w:rsid w:val="000B2E8C"/>
    <w:rsid w:val="000B310E"/>
    <w:rsid w:val="000B3AE7"/>
    <w:rsid w:val="000B73C7"/>
    <w:rsid w:val="000B7FFE"/>
    <w:rsid w:val="000C25BE"/>
    <w:rsid w:val="000C2D87"/>
    <w:rsid w:val="000C70C6"/>
    <w:rsid w:val="000C7665"/>
    <w:rsid w:val="000D1949"/>
    <w:rsid w:val="000D2279"/>
    <w:rsid w:val="000D32FD"/>
    <w:rsid w:val="000D6D52"/>
    <w:rsid w:val="000D7C9C"/>
    <w:rsid w:val="000E141D"/>
    <w:rsid w:val="000E2557"/>
    <w:rsid w:val="000E2C2F"/>
    <w:rsid w:val="000E4AC7"/>
    <w:rsid w:val="000E53B1"/>
    <w:rsid w:val="000F19CB"/>
    <w:rsid w:val="000F2C74"/>
    <w:rsid w:val="00100026"/>
    <w:rsid w:val="00100C62"/>
    <w:rsid w:val="001118B7"/>
    <w:rsid w:val="00112075"/>
    <w:rsid w:val="00112FFA"/>
    <w:rsid w:val="0011339C"/>
    <w:rsid w:val="001138C3"/>
    <w:rsid w:val="00113CCA"/>
    <w:rsid w:val="001156E1"/>
    <w:rsid w:val="00116EE4"/>
    <w:rsid w:val="00120CDC"/>
    <w:rsid w:val="001229F3"/>
    <w:rsid w:val="00122C2D"/>
    <w:rsid w:val="001236AE"/>
    <w:rsid w:val="00126073"/>
    <w:rsid w:val="00126CDD"/>
    <w:rsid w:val="001272F8"/>
    <w:rsid w:val="0012752A"/>
    <w:rsid w:val="00130A3D"/>
    <w:rsid w:val="0013110A"/>
    <w:rsid w:val="0013139E"/>
    <w:rsid w:val="00132F22"/>
    <w:rsid w:val="0013303C"/>
    <w:rsid w:val="00133370"/>
    <w:rsid w:val="00133A5F"/>
    <w:rsid w:val="0013757B"/>
    <w:rsid w:val="00140053"/>
    <w:rsid w:val="0014071E"/>
    <w:rsid w:val="001410E4"/>
    <w:rsid w:val="00141738"/>
    <w:rsid w:val="00143744"/>
    <w:rsid w:val="001452C1"/>
    <w:rsid w:val="00145DBF"/>
    <w:rsid w:val="0014653F"/>
    <w:rsid w:val="00147641"/>
    <w:rsid w:val="00150700"/>
    <w:rsid w:val="00150FDA"/>
    <w:rsid w:val="00151519"/>
    <w:rsid w:val="001542AB"/>
    <w:rsid w:val="0015513C"/>
    <w:rsid w:val="00155DC4"/>
    <w:rsid w:val="0016286F"/>
    <w:rsid w:val="001632A0"/>
    <w:rsid w:val="0016362B"/>
    <w:rsid w:val="00163AE7"/>
    <w:rsid w:val="0017004F"/>
    <w:rsid w:val="00170DDA"/>
    <w:rsid w:val="00171B90"/>
    <w:rsid w:val="00173430"/>
    <w:rsid w:val="00174DB3"/>
    <w:rsid w:val="00175A1A"/>
    <w:rsid w:val="00177C0E"/>
    <w:rsid w:val="001809F1"/>
    <w:rsid w:val="0018153B"/>
    <w:rsid w:val="00181A00"/>
    <w:rsid w:val="00182861"/>
    <w:rsid w:val="00182DC5"/>
    <w:rsid w:val="0018372B"/>
    <w:rsid w:val="001846C4"/>
    <w:rsid w:val="00184BB3"/>
    <w:rsid w:val="001908ED"/>
    <w:rsid w:val="001923CE"/>
    <w:rsid w:val="00193984"/>
    <w:rsid w:val="00194F48"/>
    <w:rsid w:val="0019514A"/>
    <w:rsid w:val="001A0F4C"/>
    <w:rsid w:val="001A1A04"/>
    <w:rsid w:val="001A2C7F"/>
    <w:rsid w:val="001A2D40"/>
    <w:rsid w:val="001A38DD"/>
    <w:rsid w:val="001A4855"/>
    <w:rsid w:val="001B05AF"/>
    <w:rsid w:val="001B1394"/>
    <w:rsid w:val="001B3A3C"/>
    <w:rsid w:val="001B4383"/>
    <w:rsid w:val="001B65A4"/>
    <w:rsid w:val="001B72A9"/>
    <w:rsid w:val="001B7341"/>
    <w:rsid w:val="001C0CC6"/>
    <w:rsid w:val="001C0E69"/>
    <w:rsid w:val="001C1026"/>
    <w:rsid w:val="001C3A27"/>
    <w:rsid w:val="001C4BC9"/>
    <w:rsid w:val="001C4D6C"/>
    <w:rsid w:val="001C56F1"/>
    <w:rsid w:val="001C59F2"/>
    <w:rsid w:val="001C6EE7"/>
    <w:rsid w:val="001C7E0B"/>
    <w:rsid w:val="001C7F8A"/>
    <w:rsid w:val="001D1BF1"/>
    <w:rsid w:val="001D4593"/>
    <w:rsid w:val="001D52AB"/>
    <w:rsid w:val="001D5C20"/>
    <w:rsid w:val="001D5FF3"/>
    <w:rsid w:val="001E5458"/>
    <w:rsid w:val="001E5606"/>
    <w:rsid w:val="001E5B5D"/>
    <w:rsid w:val="001E65CB"/>
    <w:rsid w:val="001E6DF8"/>
    <w:rsid w:val="001F0423"/>
    <w:rsid w:val="001F1EDC"/>
    <w:rsid w:val="001F6E7A"/>
    <w:rsid w:val="001F6FA0"/>
    <w:rsid w:val="001F73AE"/>
    <w:rsid w:val="00200ACF"/>
    <w:rsid w:val="0020154E"/>
    <w:rsid w:val="00201703"/>
    <w:rsid w:val="00201C53"/>
    <w:rsid w:val="002034AD"/>
    <w:rsid w:val="00204020"/>
    <w:rsid w:val="002042DC"/>
    <w:rsid w:val="00204AD3"/>
    <w:rsid w:val="00205D43"/>
    <w:rsid w:val="002105FD"/>
    <w:rsid w:val="00211D13"/>
    <w:rsid w:val="002123EC"/>
    <w:rsid w:val="00216E25"/>
    <w:rsid w:val="00217A1C"/>
    <w:rsid w:val="00222BC1"/>
    <w:rsid w:val="00223967"/>
    <w:rsid w:val="002249EC"/>
    <w:rsid w:val="00225AE7"/>
    <w:rsid w:val="00225B97"/>
    <w:rsid w:val="00227403"/>
    <w:rsid w:val="00227A88"/>
    <w:rsid w:val="00227B54"/>
    <w:rsid w:val="0023081B"/>
    <w:rsid w:val="0023182E"/>
    <w:rsid w:val="00232FFA"/>
    <w:rsid w:val="00233073"/>
    <w:rsid w:val="00233805"/>
    <w:rsid w:val="00234EAF"/>
    <w:rsid w:val="0023615F"/>
    <w:rsid w:val="00236E3F"/>
    <w:rsid w:val="00237864"/>
    <w:rsid w:val="00241934"/>
    <w:rsid w:val="00241B64"/>
    <w:rsid w:val="002429B7"/>
    <w:rsid w:val="0024773B"/>
    <w:rsid w:val="00247E76"/>
    <w:rsid w:val="00254035"/>
    <w:rsid w:val="002569D7"/>
    <w:rsid w:val="00257FAC"/>
    <w:rsid w:val="0026412A"/>
    <w:rsid w:val="00264727"/>
    <w:rsid w:val="002659DF"/>
    <w:rsid w:val="002667E2"/>
    <w:rsid w:val="002674C6"/>
    <w:rsid w:val="00271C53"/>
    <w:rsid w:val="00273B72"/>
    <w:rsid w:val="00276208"/>
    <w:rsid w:val="0028175D"/>
    <w:rsid w:val="00283A60"/>
    <w:rsid w:val="00283CBC"/>
    <w:rsid w:val="00285530"/>
    <w:rsid w:val="00286EBB"/>
    <w:rsid w:val="0028789F"/>
    <w:rsid w:val="00291FB2"/>
    <w:rsid w:val="00293B25"/>
    <w:rsid w:val="00293E3A"/>
    <w:rsid w:val="002949F4"/>
    <w:rsid w:val="002A24CC"/>
    <w:rsid w:val="002B2F86"/>
    <w:rsid w:val="002C1CC7"/>
    <w:rsid w:val="002C3885"/>
    <w:rsid w:val="002C5876"/>
    <w:rsid w:val="002C59F8"/>
    <w:rsid w:val="002D1AFB"/>
    <w:rsid w:val="002D1C4B"/>
    <w:rsid w:val="002D2A42"/>
    <w:rsid w:val="002D2E73"/>
    <w:rsid w:val="002D41BD"/>
    <w:rsid w:val="002D5D63"/>
    <w:rsid w:val="002D7386"/>
    <w:rsid w:val="002E1627"/>
    <w:rsid w:val="002E3719"/>
    <w:rsid w:val="002E3B15"/>
    <w:rsid w:val="002E4003"/>
    <w:rsid w:val="002E4EC0"/>
    <w:rsid w:val="002E5C95"/>
    <w:rsid w:val="002E6353"/>
    <w:rsid w:val="002E7076"/>
    <w:rsid w:val="002E735E"/>
    <w:rsid w:val="002F0EF2"/>
    <w:rsid w:val="002F2012"/>
    <w:rsid w:val="002F2986"/>
    <w:rsid w:val="002F359D"/>
    <w:rsid w:val="002F4F4D"/>
    <w:rsid w:val="002F5E4B"/>
    <w:rsid w:val="002F7D8D"/>
    <w:rsid w:val="0030082A"/>
    <w:rsid w:val="00303AFF"/>
    <w:rsid w:val="00304B31"/>
    <w:rsid w:val="00310416"/>
    <w:rsid w:val="003110A1"/>
    <w:rsid w:val="00316537"/>
    <w:rsid w:val="0032006E"/>
    <w:rsid w:val="0032164C"/>
    <w:rsid w:val="00321D3D"/>
    <w:rsid w:val="00322CDB"/>
    <w:rsid w:val="00323B9C"/>
    <w:rsid w:val="00323ED6"/>
    <w:rsid w:val="003247D3"/>
    <w:rsid w:val="00326394"/>
    <w:rsid w:val="003263F6"/>
    <w:rsid w:val="00330A5E"/>
    <w:rsid w:val="00330C9D"/>
    <w:rsid w:val="00331223"/>
    <w:rsid w:val="0033400E"/>
    <w:rsid w:val="0033521D"/>
    <w:rsid w:val="00336742"/>
    <w:rsid w:val="00336CFA"/>
    <w:rsid w:val="003401B9"/>
    <w:rsid w:val="00341200"/>
    <w:rsid w:val="00341A28"/>
    <w:rsid w:val="00341DB4"/>
    <w:rsid w:val="0034405D"/>
    <w:rsid w:val="003440EA"/>
    <w:rsid w:val="00344A13"/>
    <w:rsid w:val="003451F0"/>
    <w:rsid w:val="00346D60"/>
    <w:rsid w:val="0035261D"/>
    <w:rsid w:val="00352C1D"/>
    <w:rsid w:val="00352C75"/>
    <w:rsid w:val="00353576"/>
    <w:rsid w:val="0035412B"/>
    <w:rsid w:val="00354EDC"/>
    <w:rsid w:val="00356680"/>
    <w:rsid w:val="00357B0D"/>
    <w:rsid w:val="00362139"/>
    <w:rsid w:val="00366A22"/>
    <w:rsid w:val="00370A01"/>
    <w:rsid w:val="00370B4F"/>
    <w:rsid w:val="003717F1"/>
    <w:rsid w:val="00371D21"/>
    <w:rsid w:val="0037379D"/>
    <w:rsid w:val="00374F35"/>
    <w:rsid w:val="00375D8B"/>
    <w:rsid w:val="00376163"/>
    <w:rsid w:val="003813B0"/>
    <w:rsid w:val="0038145E"/>
    <w:rsid w:val="00381FD0"/>
    <w:rsid w:val="0038619E"/>
    <w:rsid w:val="00386A2E"/>
    <w:rsid w:val="00386F0A"/>
    <w:rsid w:val="003907E4"/>
    <w:rsid w:val="00393C97"/>
    <w:rsid w:val="00393DDA"/>
    <w:rsid w:val="0039525F"/>
    <w:rsid w:val="00395C59"/>
    <w:rsid w:val="003976D5"/>
    <w:rsid w:val="003A1CEC"/>
    <w:rsid w:val="003A22B9"/>
    <w:rsid w:val="003B04EB"/>
    <w:rsid w:val="003B0DF0"/>
    <w:rsid w:val="003B14C8"/>
    <w:rsid w:val="003B2CE4"/>
    <w:rsid w:val="003B2E1D"/>
    <w:rsid w:val="003B3B2F"/>
    <w:rsid w:val="003B458B"/>
    <w:rsid w:val="003B4C58"/>
    <w:rsid w:val="003B7BD0"/>
    <w:rsid w:val="003B7F4D"/>
    <w:rsid w:val="003C13C2"/>
    <w:rsid w:val="003C1806"/>
    <w:rsid w:val="003C3E3F"/>
    <w:rsid w:val="003C3E5A"/>
    <w:rsid w:val="003C3E63"/>
    <w:rsid w:val="003C4493"/>
    <w:rsid w:val="003C5C0A"/>
    <w:rsid w:val="003C77EB"/>
    <w:rsid w:val="003D004B"/>
    <w:rsid w:val="003D37DA"/>
    <w:rsid w:val="003D3810"/>
    <w:rsid w:val="003D5B12"/>
    <w:rsid w:val="003D5C14"/>
    <w:rsid w:val="003D7042"/>
    <w:rsid w:val="003E0F72"/>
    <w:rsid w:val="003E1372"/>
    <w:rsid w:val="003E1982"/>
    <w:rsid w:val="003E46B5"/>
    <w:rsid w:val="003E6911"/>
    <w:rsid w:val="003E7934"/>
    <w:rsid w:val="003E7C46"/>
    <w:rsid w:val="003F0883"/>
    <w:rsid w:val="003F1264"/>
    <w:rsid w:val="003F1275"/>
    <w:rsid w:val="00400D76"/>
    <w:rsid w:val="0040318C"/>
    <w:rsid w:val="00403936"/>
    <w:rsid w:val="00405733"/>
    <w:rsid w:val="00407B4F"/>
    <w:rsid w:val="004205C7"/>
    <w:rsid w:val="00420B05"/>
    <w:rsid w:val="00421A9F"/>
    <w:rsid w:val="004221BD"/>
    <w:rsid w:val="004223C2"/>
    <w:rsid w:val="00422618"/>
    <w:rsid w:val="00424923"/>
    <w:rsid w:val="0042608A"/>
    <w:rsid w:val="004312AB"/>
    <w:rsid w:val="00432DA7"/>
    <w:rsid w:val="00433BF8"/>
    <w:rsid w:val="00437CAF"/>
    <w:rsid w:val="004420D7"/>
    <w:rsid w:val="00442984"/>
    <w:rsid w:val="00442AC2"/>
    <w:rsid w:val="004434BD"/>
    <w:rsid w:val="004443A8"/>
    <w:rsid w:val="00445179"/>
    <w:rsid w:val="004453EF"/>
    <w:rsid w:val="00445E47"/>
    <w:rsid w:val="00447178"/>
    <w:rsid w:val="0044740C"/>
    <w:rsid w:val="004510DA"/>
    <w:rsid w:val="00452910"/>
    <w:rsid w:val="004534F8"/>
    <w:rsid w:val="004553C7"/>
    <w:rsid w:val="00457006"/>
    <w:rsid w:val="004611FD"/>
    <w:rsid w:val="004614B8"/>
    <w:rsid w:val="00462360"/>
    <w:rsid w:val="00463DB7"/>
    <w:rsid w:val="00465286"/>
    <w:rsid w:val="00465569"/>
    <w:rsid w:val="00467F31"/>
    <w:rsid w:val="00471F40"/>
    <w:rsid w:val="0047580B"/>
    <w:rsid w:val="00476571"/>
    <w:rsid w:val="00480150"/>
    <w:rsid w:val="004805BB"/>
    <w:rsid w:val="00481A75"/>
    <w:rsid w:val="004849A6"/>
    <w:rsid w:val="00485796"/>
    <w:rsid w:val="0049001D"/>
    <w:rsid w:val="0049020C"/>
    <w:rsid w:val="00490C4F"/>
    <w:rsid w:val="0049274D"/>
    <w:rsid w:val="004929AF"/>
    <w:rsid w:val="00493275"/>
    <w:rsid w:val="004939A8"/>
    <w:rsid w:val="00494DD6"/>
    <w:rsid w:val="0049523B"/>
    <w:rsid w:val="004A0DAA"/>
    <w:rsid w:val="004A2CF4"/>
    <w:rsid w:val="004A573F"/>
    <w:rsid w:val="004A5BD5"/>
    <w:rsid w:val="004A69C3"/>
    <w:rsid w:val="004A7681"/>
    <w:rsid w:val="004B0D1C"/>
    <w:rsid w:val="004B0F4E"/>
    <w:rsid w:val="004B1096"/>
    <w:rsid w:val="004B1E30"/>
    <w:rsid w:val="004B241B"/>
    <w:rsid w:val="004B4AE1"/>
    <w:rsid w:val="004B7C93"/>
    <w:rsid w:val="004C048F"/>
    <w:rsid w:val="004C3B63"/>
    <w:rsid w:val="004C77B1"/>
    <w:rsid w:val="004C7D74"/>
    <w:rsid w:val="004C7F05"/>
    <w:rsid w:val="004D2D83"/>
    <w:rsid w:val="004D3C28"/>
    <w:rsid w:val="004D4ACB"/>
    <w:rsid w:val="004D4C12"/>
    <w:rsid w:val="004D53EE"/>
    <w:rsid w:val="004D5C6E"/>
    <w:rsid w:val="004D5F9A"/>
    <w:rsid w:val="004D72B6"/>
    <w:rsid w:val="004D746F"/>
    <w:rsid w:val="004D7EDE"/>
    <w:rsid w:val="004E138D"/>
    <w:rsid w:val="004E4967"/>
    <w:rsid w:val="004E5E83"/>
    <w:rsid w:val="004E6172"/>
    <w:rsid w:val="004E6749"/>
    <w:rsid w:val="004E7256"/>
    <w:rsid w:val="004E767A"/>
    <w:rsid w:val="004E7E76"/>
    <w:rsid w:val="004F31B9"/>
    <w:rsid w:val="004F4656"/>
    <w:rsid w:val="004F6958"/>
    <w:rsid w:val="004F7353"/>
    <w:rsid w:val="00500655"/>
    <w:rsid w:val="00501918"/>
    <w:rsid w:val="00502250"/>
    <w:rsid w:val="005029F7"/>
    <w:rsid w:val="00504A3B"/>
    <w:rsid w:val="0051224D"/>
    <w:rsid w:val="00512D6F"/>
    <w:rsid w:val="00513281"/>
    <w:rsid w:val="00516776"/>
    <w:rsid w:val="00517383"/>
    <w:rsid w:val="005206DD"/>
    <w:rsid w:val="00524110"/>
    <w:rsid w:val="0052414A"/>
    <w:rsid w:val="00524991"/>
    <w:rsid w:val="00524F35"/>
    <w:rsid w:val="00525968"/>
    <w:rsid w:val="00530885"/>
    <w:rsid w:val="005316FD"/>
    <w:rsid w:val="00531CE1"/>
    <w:rsid w:val="00532B33"/>
    <w:rsid w:val="00532D64"/>
    <w:rsid w:val="00532F6E"/>
    <w:rsid w:val="00534F2C"/>
    <w:rsid w:val="005353D8"/>
    <w:rsid w:val="00535A5E"/>
    <w:rsid w:val="0053688F"/>
    <w:rsid w:val="00541430"/>
    <w:rsid w:val="005417F8"/>
    <w:rsid w:val="005420CD"/>
    <w:rsid w:val="00543BF9"/>
    <w:rsid w:val="005450E2"/>
    <w:rsid w:val="00545C70"/>
    <w:rsid w:val="00546AC1"/>
    <w:rsid w:val="00552F94"/>
    <w:rsid w:val="005530AF"/>
    <w:rsid w:val="00554375"/>
    <w:rsid w:val="0055590E"/>
    <w:rsid w:val="00557070"/>
    <w:rsid w:val="00557434"/>
    <w:rsid w:val="005576E8"/>
    <w:rsid w:val="00557F7B"/>
    <w:rsid w:val="005615C8"/>
    <w:rsid w:val="0056185C"/>
    <w:rsid w:val="00563755"/>
    <w:rsid w:val="0056541D"/>
    <w:rsid w:val="00565B5A"/>
    <w:rsid w:val="005666B6"/>
    <w:rsid w:val="005672CA"/>
    <w:rsid w:val="00576222"/>
    <w:rsid w:val="00577CFF"/>
    <w:rsid w:val="00580C1C"/>
    <w:rsid w:val="005811D7"/>
    <w:rsid w:val="00582694"/>
    <w:rsid w:val="005831E5"/>
    <w:rsid w:val="005866CC"/>
    <w:rsid w:val="00586DA6"/>
    <w:rsid w:val="00587292"/>
    <w:rsid w:val="00587F22"/>
    <w:rsid w:val="00592F4D"/>
    <w:rsid w:val="00594C41"/>
    <w:rsid w:val="00596244"/>
    <w:rsid w:val="005A103C"/>
    <w:rsid w:val="005A1AC2"/>
    <w:rsid w:val="005A2B83"/>
    <w:rsid w:val="005A2F9A"/>
    <w:rsid w:val="005A3648"/>
    <w:rsid w:val="005A3D9B"/>
    <w:rsid w:val="005A54E9"/>
    <w:rsid w:val="005A6673"/>
    <w:rsid w:val="005B0071"/>
    <w:rsid w:val="005B0EA6"/>
    <w:rsid w:val="005B2FAE"/>
    <w:rsid w:val="005B31A2"/>
    <w:rsid w:val="005B41F5"/>
    <w:rsid w:val="005B4F1C"/>
    <w:rsid w:val="005B56E9"/>
    <w:rsid w:val="005C28A2"/>
    <w:rsid w:val="005C5055"/>
    <w:rsid w:val="005C5465"/>
    <w:rsid w:val="005C5738"/>
    <w:rsid w:val="005C5BD5"/>
    <w:rsid w:val="005C5FEF"/>
    <w:rsid w:val="005C6435"/>
    <w:rsid w:val="005C704B"/>
    <w:rsid w:val="005C7863"/>
    <w:rsid w:val="005C7FDA"/>
    <w:rsid w:val="005D013B"/>
    <w:rsid w:val="005D01FE"/>
    <w:rsid w:val="005D062B"/>
    <w:rsid w:val="005D105F"/>
    <w:rsid w:val="005D6A97"/>
    <w:rsid w:val="005E193C"/>
    <w:rsid w:val="005E46AD"/>
    <w:rsid w:val="005E49C1"/>
    <w:rsid w:val="005E4E40"/>
    <w:rsid w:val="005E51A4"/>
    <w:rsid w:val="005E69DB"/>
    <w:rsid w:val="005E71AC"/>
    <w:rsid w:val="005E76EF"/>
    <w:rsid w:val="005F01AE"/>
    <w:rsid w:val="005F0639"/>
    <w:rsid w:val="005F2951"/>
    <w:rsid w:val="005F4312"/>
    <w:rsid w:val="005F4614"/>
    <w:rsid w:val="005F4D83"/>
    <w:rsid w:val="005F5328"/>
    <w:rsid w:val="005F5445"/>
    <w:rsid w:val="005F7516"/>
    <w:rsid w:val="005F791B"/>
    <w:rsid w:val="00602ED2"/>
    <w:rsid w:val="00603037"/>
    <w:rsid w:val="00607D61"/>
    <w:rsid w:val="0061188B"/>
    <w:rsid w:val="00612415"/>
    <w:rsid w:val="00612BF6"/>
    <w:rsid w:val="0061423F"/>
    <w:rsid w:val="00615D7F"/>
    <w:rsid w:val="006174FB"/>
    <w:rsid w:val="00621A52"/>
    <w:rsid w:val="006220BF"/>
    <w:rsid w:val="00622D25"/>
    <w:rsid w:val="00623397"/>
    <w:rsid w:val="00623A76"/>
    <w:rsid w:val="00623AF8"/>
    <w:rsid w:val="00625FFB"/>
    <w:rsid w:val="00631BF0"/>
    <w:rsid w:val="00631E06"/>
    <w:rsid w:val="00632CD1"/>
    <w:rsid w:val="00634EDE"/>
    <w:rsid w:val="00635BDE"/>
    <w:rsid w:val="006360E9"/>
    <w:rsid w:val="00640A2B"/>
    <w:rsid w:val="00641A6D"/>
    <w:rsid w:val="006421DA"/>
    <w:rsid w:val="0064265A"/>
    <w:rsid w:val="0064480B"/>
    <w:rsid w:val="00651339"/>
    <w:rsid w:val="006521F1"/>
    <w:rsid w:val="00652AA1"/>
    <w:rsid w:val="00653B04"/>
    <w:rsid w:val="006552C3"/>
    <w:rsid w:val="0065543D"/>
    <w:rsid w:val="006564F9"/>
    <w:rsid w:val="00656ADD"/>
    <w:rsid w:val="00660062"/>
    <w:rsid w:val="0066053B"/>
    <w:rsid w:val="0066160B"/>
    <w:rsid w:val="006622EE"/>
    <w:rsid w:val="00665BB5"/>
    <w:rsid w:val="00667336"/>
    <w:rsid w:val="00671617"/>
    <w:rsid w:val="00671681"/>
    <w:rsid w:val="00673175"/>
    <w:rsid w:val="00673C0C"/>
    <w:rsid w:val="00676874"/>
    <w:rsid w:val="00680E6C"/>
    <w:rsid w:val="006818CD"/>
    <w:rsid w:val="006830CF"/>
    <w:rsid w:val="00683C66"/>
    <w:rsid w:val="00684900"/>
    <w:rsid w:val="00685CA9"/>
    <w:rsid w:val="00686167"/>
    <w:rsid w:val="00687C66"/>
    <w:rsid w:val="00692B03"/>
    <w:rsid w:val="00692CAD"/>
    <w:rsid w:val="0069339E"/>
    <w:rsid w:val="006959EF"/>
    <w:rsid w:val="00696033"/>
    <w:rsid w:val="00696FAE"/>
    <w:rsid w:val="0069798E"/>
    <w:rsid w:val="006A116E"/>
    <w:rsid w:val="006A18C4"/>
    <w:rsid w:val="006A1998"/>
    <w:rsid w:val="006A1EE1"/>
    <w:rsid w:val="006A4632"/>
    <w:rsid w:val="006A4C54"/>
    <w:rsid w:val="006A7D8B"/>
    <w:rsid w:val="006A7FE7"/>
    <w:rsid w:val="006B395B"/>
    <w:rsid w:val="006B3E5A"/>
    <w:rsid w:val="006B4A9F"/>
    <w:rsid w:val="006B7C9E"/>
    <w:rsid w:val="006C1614"/>
    <w:rsid w:val="006C1C23"/>
    <w:rsid w:val="006C43B6"/>
    <w:rsid w:val="006C781E"/>
    <w:rsid w:val="006D086C"/>
    <w:rsid w:val="006D26FF"/>
    <w:rsid w:val="006D352B"/>
    <w:rsid w:val="006D497C"/>
    <w:rsid w:val="006D5770"/>
    <w:rsid w:val="006E1A5C"/>
    <w:rsid w:val="006E2556"/>
    <w:rsid w:val="006E285C"/>
    <w:rsid w:val="006E2ED2"/>
    <w:rsid w:val="006E36BD"/>
    <w:rsid w:val="006E3868"/>
    <w:rsid w:val="006E3CE5"/>
    <w:rsid w:val="006E5756"/>
    <w:rsid w:val="006F0D33"/>
    <w:rsid w:val="006F2B58"/>
    <w:rsid w:val="006F4089"/>
    <w:rsid w:val="006F4134"/>
    <w:rsid w:val="006F5760"/>
    <w:rsid w:val="006F5BEE"/>
    <w:rsid w:val="006F7737"/>
    <w:rsid w:val="00700844"/>
    <w:rsid w:val="00700AEB"/>
    <w:rsid w:val="00702B39"/>
    <w:rsid w:val="00702F15"/>
    <w:rsid w:val="00707955"/>
    <w:rsid w:val="00710E4B"/>
    <w:rsid w:val="00712053"/>
    <w:rsid w:val="0071269D"/>
    <w:rsid w:val="00712CF0"/>
    <w:rsid w:val="00714401"/>
    <w:rsid w:val="007160E4"/>
    <w:rsid w:val="00716241"/>
    <w:rsid w:val="007211E9"/>
    <w:rsid w:val="00722CE3"/>
    <w:rsid w:val="00724375"/>
    <w:rsid w:val="00724E75"/>
    <w:rsid w:val="0072500F"/>
    <w:rsid w:val="00725D0E"/>
    <w:rsid w:val="007275B9"/>
    <w:rsid w:val="0072783C"/>
    <w:rsid w:val="007305E9"/>
    <w:rsid w:val="00730C82"/>
    <w:rsid w:val="0073143B"/>
    <w:rsid w:val="00732A4D"/>
    <w:rsid w:val="007360A9"/>
    <w:rsid w:val="00737BA3"/>
    <w:rsid w:val="00737D9D"/>
    <w:rsid w:val="007423F8"/>
    <w:rsid w:val="00742CDD"/>
    <w:rsid w:val="007430A1"/>
    <w:rsid w:val="007431B6"/>
    <w:rsid w:val="00744641"/>
    <w:rsid w:val="007457CE"/>
    <w:rsid w:val="0074703D"/>
    <w:rsid w:val="007475EE"/>
    <w:rsid w:val="00750783"/>
    <w:rsid w:val="007510CF"/>
    <w:rsid w:val="0075738C"/>
    <w:rsid w:val="0075764B"/>
    <w:rsid w:val="0076284D"/>
    <w:rsid w:val="0076321E"/>
    <w:rsid w:val="00763934"/>
    <w:rsid w:val="00764A82"/>
    <w:rsid w:val="00764E95"/>
    <w:rsid w:val="00765C7D"/>
    <w:rsid w:val="0076620F"/>
    <w:rsid w:val="007665FA"/>
    <w:rsid w:val="00767193"/>
    <w:rsid w:val="0076721D"/>
    <w:rsid w:val="007718F5"/>
    <w:rsid w:val="00771C42"/>
    <w:rsid w:val="007720DB"/>
    <w:rsid w:val="007735AE"/>
    <w:rsid w:val="0077398E"/>
    <w:rsid w:val="00773DBA"/>
    <w:rsid w:val="007742E2"/>
    <w:rsid w:val="00774C7D"/>
    <w:rsid w:val="0077588A"/>
    <w:rsid w:val="007774E3"/>
    <w:rsid w:val="00777816"/>
    <w:rsid w:val="0078003E"/>
    <w:rsid w:val="00783DFA"/>
    <w:rsid w:val="00783EE0"/>
    <w:rsid w:val="00785094"/>
    <w:rsid w:val="00785410"/>
    <w:rsid w:val="00785FC7"/>
    <w:rsid w:val="00786574"/>
    <w:rsid w:val="00786CAE"/>
    <w:rsid w:val="007872EF"/>
    <w:rsid w:val="00790179"/>
    <w:rsid w:val="0079590D"/>
    <w:rsid w:val="00797248"/>
    <w:rsid w:val="007972DB"/>
    <w:rsid w:val="00797ECF"/>
    <w:rsid w:val="007A06D8"/>
    <w:rsid w:val="007A1480"/>
    <w:rsid w:val="007A1CDB"/>
    <w:rsid w:val="007A395D"/>
    <w:rsid w:val="007A4CCC"/>
    <w:rsid w:val="007A7C49"/>
    <w:rsid w:val="007B1130"/>
    <w:rsid w:val="007B1C84"/>
    <w:rsid w:val="007B3271"/>
    <w:rsid w:val="007B3BF1"/>
    <w:rsid w:val="007B6DDD"/>
    <w:rsid w:val="007B786E"/>
    <w:rsid w:val="007C0CA3"/>
    <w:rsid w:val="007C19B7"/>
    <w:rsid w:val="007C1E8B"/>
    <w:rsid w:val="007C2124"/>
    <w:rsid w:val="007C2DB8"/>
    <w:rsid w:val="007C471E"/>
    <w:rsid w:val="007C5161"/>
    <w:rsid w:val="007C57C6"/>
    <w:rsid w:val="007C72F8"/>
    <w:rsid w:val="007D0399"/>
    <w:rsid w:val="007D046E"/>
    <w:rsid w:val="007D1A8F"/>
    <w:rsid w:val="007D3C5A"/>
    <w:rsid w:val="007D46F2"/>
    <w:rsid w:val="007D76AF"/>
    <w:rsid w:val="007E082B"/>
    <w:rsid w:val="007E09BE"/>
    <w:rsid w:val="007E0B01"/>
    <w:rsid w:val="007E2E73"/>
    <w:rsid w:val="007E4A03"/>
    <w:rsid w:val="007E5ADB"/>
    <w:rsid w:val="007E6767"/>
    <w:rsid w:val="007E7AC0"/>
    <w:rsid w:val="007E7CD0"/>
    <w:rsid w:val="007F0432"/>
    <w:rsid w:val="007F3337"/>
    <w:rsid w:val="007F348D"/>
    <w:rsid w:val="007F37C1"/>
    <w:rsid w:val="007F63D8"/>
    <w:rsid w:val="007F712E"/>
    <w:rsid w:val="008001F3"/>
    <w:rsid w:val="0080020C"/>
    <w:rsid w:val="0080051C"/>
    <w:rsid w:val="00800CEF"/>
    <w:rsid w:val="00800E9F"/>
    <w:rsid w:val="00801265"/>
    <w:rsid w:val="00803057"/>
    <w:rsid w:val="008047C5"/>
    <w:rsid w:val="00807065"/>
    <w:rsid w:val="008076F0"/>
    <w:rsid w:val="00807913"/>
    <w:rsid w:val="00807B3B"/>
    <w:rsid w:val="0081064F"/>
    <w:rsid w:val="00810875"/>
    <w:rsid w:val="0081165E"/>
    <w:rsid w:val="00812041"/>
    <w:rsid w:val="008138C5"/>
    <w:rsid w:val="008156BF"/>
    <w:rsid w:val="00816ED9"/>
    <w:rsid w:val="00817CF6"/>
    <w:rsid w:val="0082070F"/>
    <w:rsid w:val="008225EB"/>
    <w:rsid w:val="0082302F"/>
    <w:rsid w:val="00823350"/>
    <w:rsid w:val="00823355"/>
    <w:rsid w:val="00823610"/>
    <w:rsid w:val="00824B33"/>
    <w:rsid w:val="00830CB6"/>
    <w:rsid w:val="00830CE3"/>
    <w:rsid w:val="00833891"/>
    <w:rsid w:val="0083594A"/>
    <w:rsid w:val="00835CAE"/>
    <w:rsid w:val="008374AD"/>
    <w:rsid w:val="00841555"/>
    <w:rsid w:val="008462DD"/>
    <w:rsid w:val="00846D19"/>
    <w:rsid w:val="0085159E"/>
    <w:rsid w:val="0085377F"/>
    <w:rsid w:val="00856B8D"/>
    <w:rsid w:val="00856F1D"/>
    <w:rsid w:val="00857946"/>
    <w:rsid w:val="00857A4C"/>
    <w:rsid w:val="00861072"/>
    <w:rsid w:val="008615D5"/>
    <w:rsid w:val="00861874"/>
    <w:rsid w:val="00862F5D"/>
    <w:rsid w:val="00863BF9"/>
    <w:rsid w:val="00865E35"/>
    <w:rsid w:val="008705F7"/>
    <w:rsid w:val="00870B98"/>
    <w:rsid w:val="00870CA3"/>
    <w:rsid w:val="00870EF7"/>
    <w:rsid w:val="008718D0"/>
    <w:rsid w:val="00872323"/>
    <w:rsid w:val="00872412"/>
    <w:rsid w:val="008731AA"/>
    <w:rsid w:val="00873AE8"/>
    <w:rsid w:val="00874B56"/>
    <w:rsid w:val="00876325"/>
    <w:rsid w:val="00876845"/>
    <w:rsid w:val="00881113"/>
    <w:rsid w:val="008814B6"/>
    <w:rsid w:val="008827BC"/>
    <w:rsid w:val="00883CD9"/>
    <w:rsid w:val="008854F8"/>
    <w:rsid w:val="0088644B"/>
    <w:rsid w:val="0088662F"/>
    <w:rsid w:val="00886A41"/>
    <w:rsid w:val="00886B1F"/>
    <w:rsid w:val="00886E82"/>
    <w:rsid w:val="008872AB"/>
    <w:rsid w:val="00890302"/>
    <w:rsid w:val="00890580"/>
    <w:rsid w:val="00890EAB"/>
    <w:rsid w:val="00891334"/>
    <w:rsid w:val="008954EB"/>
    <w:rsid w:val="00895E24"/>
    <w:rsid w:val="0089688D"/>
    <w:rsid w:val="0089788B"/>
    <w:rsid w:val="008A4828"/>
    <w:rsid w:val="008B199F"/>
    <w:rsid w:val="008B43C2"/>
    <w:rsid w:val="008B524F"/>
    <w:rsid w:val="008B5B0E"/>
    <w:rsid w:val="008B7065"/>
    <w:rsid w:val="008B752A"/>
    <w:rsid w:val="008B7827"/>
    <w:rsid w:val="008C089E"/>
    <w:rsid w:val="008C09E2"/>
    <w:rsid w:val="008C2A28"/>
    <w:rsid w:val="008C350D"/>
    <w:rsid w:val="008C36BA"/>
    <w:rsid w:val="008C4208"/>
    <w:rsid w:val="008C53E2"/>
    <w:rsid w:val="008D0019"/>
    <w:rsid w:val="008D07F5"/>
    <w:rsid w:val="008D103B"/>
    <w:rsid w:val="008D1573"/>
    <w:rsid w:val="008D490A"/>
    <w:rsid w:val="008D64A2"/>
    <w:rsid w:val="008D68AB"/>
    <w:rsid w:val="008D7F8C"/>
    <w:rsid w:val="008E121C"/>
    <w:rsid w:val="008F015E"/>
    <w:rsid w:val="008F0C87"/>
    <w:rsid w:val="008F1269"/>
    <w:rsid w:val="008F1EE6"/>
    <w:rsid w:val="008F29C4"/>
    <w:rsid w:val="008F383A"/>
    <w:rsid w:val="008F512F"/>
    <w:rsid w:val="008F6101"/>
    <w:rsid w:val="008F74B1"/>
    <w:rsid w:val="0090323A"/>
    <w:rsid w:val="00903F06"/>
    <w:rsid w:val="009040DC"/>
    <w:rsid w:val="00905961"/>
    <w:rsid w:val="00907569"/>
    <w:rsid w:val="00907D9B"/>
    <w:rsid w:val="00912D22"/>
    <w:rsid w:val="009147AD"/>
    <w:rsid w:val="0091481A"/>
    <w:rsid w:val="00915F70"/>
    <w:rsid w:val="00916A5C"/>
    <w:rsid w:val="009178DA"/>
    <w:rsid w:val="009213D3"/>
    <w:rsid w:val="00921E25"/>
    <w:rsid w:val="00923A24"/>
    <w:rsid w:val="009260E2"/>
    <w:rsid w:val="0092689D"/>
    <w:rsid w:val="00926D89"/>
    <w:rsid w:val="00927FD9"/>
    <w:rsid w:val="009321B6"/>
    <w:rsid w:val="00932530"/>
    <w:rsid w:val="00932C14"/>
    <w:rsid w:val="00932FDD"/>
    <w:rsid w:val="0093470C"/>
    <w:rsid w:val="00935D80"/>
    <w:rsid w:val="00936AFF"/>
    <w:rsid w:val="00941782"/>
    <w:rsid w:val="00942166"/>
    <w:rsid w:val="009435B2"/>
    <w:rsid w:val="009453D8"/>
    <w:rsid w:val="00946434"/>
    <w:rsid w:val="0094697F"/>
    <w:rsid w:val="009471D0"/>
    <w:rsid w:val="00953D9E"/>
    <w:rsid w:val="009542E6"/>
    <w:rsid w:val="00960796"/>
    <w:rsid w:val="00962087"/>
    <w:rsid w:val="00963DDA"/>
    <w:rsid w:val="009648E0"/>
    <w:rsid w:val="00964BFD"/>
    <w:rsid w:val="00966533"/>
    <w:rsid w:val="00971D6E"/>
    <w:rsid w:val="00976210"/>
    <w:rsid w:val="00977FB9"/>
    <w:rsid w:val="00982B12"/>
    <w:rsid w:val="00984B82"/>
    <w:rsid w:val="00994F86"/>
    <w:rsid w:val="009A57F2"/>
    <w:rsid w:val="009A5DA7"/>
    <w:rsid w:val="009A6C1E"/>
    <w:rsid w:val="009A747E"/>
    <w:rsid w:val="009B13C3"/>
    <w:rsid w:val="009B27DD"/>
    <w:rsid w:val="009B41AF"/>
    <w:rsid w:val="009B4E52"/>
    <w:rsid w:val="009B4F37"/>
    <w:rsid w:val="009B684C"/>
    <w:rsid w:val="009B6C44"/>
    <w:rsid w:val="009B7750"/>
    <w:rsid w:val="009B7CED"/>
    <w:rsid w:val="009C005A"/>
    <w:rsid w:val="009C026E"/>
    <w:rsid w:val="009C0E47"/>
    <w:rsid w:val="009C3335"/>
    <w:rsid w:val="009C44CF"/>
    <w:rsid w:val="009C4C44"/>
    <w:rsid w:val="009C5B06"/>
    <w:rsid w:val="009C6072"/>
    <w:rsid w:val="009C691F"/>
    <w:rsid w:val="009C7466"/>
    <w:rsid w:val="009D032B"/>
    <w:rsid w:val="009D09B0"/>
    <w:rsid w:val="009D1D3D"/>
    <w:rsid w:val="009D2B56"/>
    <w:rsid w:val="009D35D8"/>
    <w:rsid w:val="009D4D62"/>
    <w:rsid w:val="009D5468"/>
    <w:rsid w:val="009D5738"/>
    <w:rsid w:val="009D63C1"/>
    <w:rsid w:val="009D669D"/>
    <w:rsid w:val="009D679F"/>
    <w:rsid w:val="009D72A8"/>
    <w:rsid w:val="009D7B10"/>
    <w:rsid w:val="009E3075"/>
    <w:rsid w:val="009E580F"/>
    <w:rsid w:val="009E601E"/>
    <w:rsid w:val="009E6B99"/>
    <w:rsid w:val="009F0ECD"/>
    <w:rsid w:val="009F12E7"/>
    <w:rsid w:val="009F388B"/>
    <w:rsid w:val="009F4847"/>
    <w:rsid w:val="009F6866"/>
    <w:rsid w:val="009F69D4"/>
    <w:rsid w:val="00A00DD8"/>
    <w:rsid w:val="00A026AA"/>
    <w:rsid w:val="00A027DA"/>
    <w:rsid w:val="00A02808"/>
    <w:rsid w:val="00A03A74"/>
    <w:rsid w:val="00A050F2"/>
    <w:rsid w:val="00A05E44"/>
    <w:rsid w:val="00A0663C"/>
    <w:rsid w:val="00A10A73"/>
    <w:rsid w:val="00A12BE9"/>
    <w:rsid w:val="00A15AA1"/>
    <w:rsid w:val="00A1645D"/>
    <w:rsid w:val="00A16B84"/>
    <w:rsid w:val="00A16D78"/>
    <w:rsid w:val="00A16F63"/>
    <w:rsid w:val="00A177B2"/>
    <w:rsid w:val="00A20283"/>
    <w:rsid w:val="00A2398B"/>
    <w:rsid w:val="00A24982"/>
    <w:rsid w:val="00A25ED6"/>
    <w:rsid w:val="00A263DF"/>
    <w:rsid w:val="00A32198"/>
    <w:rsid w:val="00A3241B"/>
    <w:rsid w:val="00A358C4"/>
    <w:rsid w:val="00A4275D"/>
    <w:rsid w:val="00A42C6F"/>
    <w:rsid w:val="00A42F02"/>
    <w:rsid w:val="00A4301D"/>
    <w:rsid w:val="00A4491B"/>
    <w:rsid w:val="00A454C1"/>
    <w:rsid w:val="00A46404"/>
    <w:rsid w:val="00A467BB"/>
    <w:rsid w:val="00A46EE0"/>
    <w:rsid w:val="00A54673"/>
    <w:rsid w:val="00A552CB"/>
    <w:rsid w:val="00A56F3D"/>
    <w:rsid w:val="00A5745A"/>
    <w:rsid w:val="00A65BF4"/>
    <w:rsid w:val="00A67D03"/>
    <w:rsid w:val="00A70806"/>
    <w:rsid w:val="00A71661"/>
    <w:rsid w:val="00A71D3A"/>
    <w:rsid w:val="00A72930"/>
    <w:rsid w:val="00A73363"/>
    <w:rsid w:val="00A73F61"/>
    <w:rsid w:val="00A8128D"/>
    <w:rsid w:val="00A81888"/>
    <w:rsid w:val="00A834A4"/>
    <w:rsid w:val="00A839C8"/>
    <w:rsid w:val="00A8431F"/>
    <w:rsid w:val="00A85651"/>
    <w:rsid w:val="00A86A52"/>
    <w:rsid w:val="00A8751B"/>
    <w:rsid w:val="00A87993"/>
    <w:rsid w:val="00A90A65"/>
    <w:rsid w:val="00A9195C"/>
    <w:rsid w:val="00A923B0"/>
    <w:rsid w:val="00A92946"/>
    <w:rsid w:val="00A93A4D"/>
    <w:rsid w:val="00A93E59"/>
    <w:rsid w:val="00A94E44"/>
    <w:rsid w:val="00A95988"/>
    <w:rsid w:val="00A97E23"/>
    <w:rsid w:val="00AA02D9"/>
    <w:rsid w:val="00AA1672"/>
    <w:rsid w:val="00AA1EBA"/>
    <w:rsid w:val="00AA344A"/>
    <w:rsid w:val="00AA3784"/>
    <w:rsid w:val="00AA5E78"/>
    <w:rsid w:val="00AA7784"/>
    <w:rsid w:val="00AA7955"/>
    <w:rsid w:val="00AB0C3E"/>
    <w:rsid w:val="00AB0CB9"/>
    <w:rsid w:val="00AB0D54"/>
    <w:rsid w:val="00AB10D8"/>
    <w:rsid w:val="00AB1C12"/>
    <w:rsid w:val="00AB2BC8"/>
    <w:rsid w:val="00AB2BEC"/>
    <w:rsid w:val="00AB2CDC"/>
    <w:rsid w:val="00AB30B0"/>
    <w:rsid w:val="00AB522D"/>
    <w:rsid w:val="00AB5C7D"/>
    <w:rsid w:val="00AB620F"/>
    <w:rsid w:val="00AC210F"/>
    <w:rsid w:val="00AC4275"/>
    <w:rsid w:val="00AC5810"/>
    <w:rsid w:val="00AC66F8"/>
    <w:rsid w:val="00AC6CD8"/>
    <w:rsid w:val="00AD0771"/>
    <w:rsid w:val="00AD11A2"/>
    <w:rsid w:val="00AD6F70"/>
    <w:rsid w:val="00AE06FC"/>
    <w:rsid w:val="00AE0A09"/>
    <w:rsid w:val="00AE106F"/>
    <w:rsid w:val="00AE1405"/>
    <w:rsid w:val="00AE17C6"/>
    <w:rsid w:val="00AE20E4"/>
    <w:rsid w:val="00AE3C6C"/>
    <w:rsid w:val="00AE5B4C"/>
    <w:rsid w:val="00AE672F"/>
    <w:rsid w:val="00AE716B"/>
    <w:rsid w:val="00AE7EDF"/>
    <w:rsid w:val="00AF14D6"/>
    <w:rsid w:val="00AF1A5E"/>
    <w:rsid w:val="00AF3310"/>
    <w:rsid w:val="00AF4995"/>
    <w:rsid w:val="00AF4D21"/>
    <w:rsid w:val="00B01111"/>
    <w:rsid w:val="00B01651"/>
    <w:rsid w:val="00B03619"/>
    <w:rsid w:val="00B04807"/>
    <w:rsid w:val="00B04D52"/>
    <w:rsid w:val="00B07298"/>
    <w:rsid w:val="00B073E0"/>
    <w:rsid w:val="00B10F25"/>
    <w:rsid w:val="00B117AC"/>
    <w:rsid w:val="00B11D72"/>
    <w:rsid w:val="00B1309A"/>
    <w:rsid w:val="00B13ADE"/>
    <w:rsid w:val="00B2178E"/>
    <w:rsid w:val="00B23AAF"/>
    <w:rsid w:val="00B242C4"/>
    <w:rsid w:val="00B25F4A"/>
    <w:rsid w:val="00B26F1D"/>
    <w:rsid w:val="00B3025A"/>
    <w:rsid w:val="00B31231"/>
    <w:rsid w:val="00B312F0"/>
    <w:rsid w:val="00B32C0A"/>
    <w:rsid w:val="00B32D21"/>
    <w:rsid w:val="00B337BD"/>
    <w:rsid w:val="00B35D84"/>
    <w:rsid w:val="00B40BA1"/>
    <w:rsid w:val="00B44A6E"/>
    <w:rsid w:val="00B44B42"/>
    <w:rsid w:val="00B453B6"/>
    <w:rsid w:val="00B47D03"/>
    <w:rsid w:val="00B527EC"/>
    <w:rsid w:val="00B540D0"/>
    <w:rsid w:val="00B5441F"/>
    <w:rsid w:val="00B5464C"/>
    <w:rsid w:val="00B54D0C"/>
    <w:rsid w:val="00B55E16"/>
    <w:rsid w:val="00B560DE"/>
    <w:rsid w:val="00B561D3"/>
    <w:rsid w:val="00B61032"/>
    <w:rsid w:val="00B64E46"/>
    <w:rsid w:val="00B65845"/>
    <w:rsid w:val="00B65D8C"/>
    <w:rsid w:val="00B756D2"/>
    <w:rsid w:val="00B76AED"/>
    <w:rsid w:val="00B76F8C"/>
    <w:rsid w:val="00B77572"/>
    <w:rsid w:val="00B818CC"/>
    <w:rsid w:val="00B81C14"/>
    <w:rsid w:val="00B81F2F"/>
    <w:rsid w:val="00B8344A"/>
    <w:rsid w:val="00B84735"/>
    <w:rsid w:val="00B84FED"/>
    <w:rsid w:val="00B85B88"/>
    <w:rsid w:val="00B862ED"/>
    <w:rsid w:val="00B87AD4"/>
    <w:rsid w:val="00B87DE7"/>
    <w:rsid w:val="00B87E99"/>
    <w:rsid w:val="00B91288"/>
    <w:rsid w:val="00B95EE2"/>
    <w:rsid w:val="00B9710D"/>
    <w:rsid w:val="00B97892"/>
    <w:rsid w:val="00BA1052"/>
    <w:rsid w:val="00BA12DD"/>
    <w:rsid w:val="00BA25C7"/>
    <w:rsid w:val="00BA364F"/>
    <w:rsid w:val="00BA3A26"/>
    <w:rsid w:val="00BA718A"/>
    <w:rsid w:val="00BA7A90"/>
    <w:rsid w:val="00BB02CA"/>
    <w:rsid w:val="00BB16DA"/>
    <w:rsid w:val="00BB32CE"/>
    <w:rsid w:val="00BB48DA"/>
    <w:rsid w:val="00BB5906"/>
    <w:rsid w:val="00BB616A"/>
    <w:rsid w:val="00BB6595"/>
    <w:rsid w:val="00BB6907"/>
    <w:rsid w:val="00BC0144"/>
    <w:rsid w:val="00BC2DB7"/>
    <w:rsid w:val="00BC4CE1"/>
    <w:rsid w:val="00BC5880"/>
    <w:rsid w:val="00BC767E"/>
    <w:rsid w:val="00BC7918"/>
    <w:rsid w:val="00BC7EE5"/>
    <w:rsid w:val="00BD061D"/>
    <w:rsid w:val="00BD4BE9"/>
    <w:rsid w:val="00BD7A1E"/>
    <w:rsid w:val="00BE02B1"/>
    <w:rsid w:val="00BE05EE"/>
    <w:rsid w:val="00BE0AE4"/>
    <w:rsid w:val="00BE0DFE"/>
    <w:rsid w:val="00BE1264"/>
    <w:rsid w:val="00BE13F8"/>
    <w:rsid w:val="00BE17A9"/>
    <w:rsid w:val="00BE24AF"/>
    <w:rsid w:val="00BE29EA"/>
    <w:rsid w:val="00BE3655"/>
    <w:rsid w:val="00BE3A65"/>
    <w:rsid w:val="00BE59BE"/>
    <w:rsid w:val="00BF07C0"/>
    <w:rsid w:val="00BF154F"/>
    <w:rsid w:val="00BF2AB0"/>
    <w:rsid w:val="00BF2F44"/>
    <w:rsid w:val="00BF3D6F"/>
    <w:rsid w:val="00BF4740"/>
    <w:rsid w:val="00BF4D03"/>
    <w:rsid w:val="00BF689A"/>
    <w:rsid w:val="00BF7274"/>
    <w:rsid w:val="00C00D90"/>
    <w:rsid w:val="00C01323"/>
    <w:rsid w:val="00C019DD"/>
    <w:rsid w:val="00C01EAA"/>
    <w:rsid w:val="00C0294C"/>
    <w:rsid w:val="00C02972"/>
    <w:rsid w:val="00C0318C"/>
    <w:rsid w:val="00C0353C"/>
    <w:rsid w:val="00C039E4"/>
    <w:rsid w:val="00C058EA"/>
    <w:rsid w:val="00C059F7"/>
    <w:rsid w:val="00C06FC4"/>
    <w:rsid w:val="00C12FCB"/>
    <w:rsid w:val="00C13A72"/>
    <w:rsid w:val="00C14547"/>
    <w:rsid w:val="00C1454B"/>
    <w:rsid w:val="00C151F6"/>
    <w:rsid w:val="00C166EB"/>
    <w:rsid w:val="00C21DDA"/>
    <w:rsid w:val="00C240F5"/>
    <w:rsid w:val="00C24E8B"/>
    <w:rsid w:val="00C26225"/>
    <w:rsid w:val="00C26E08"/>
    <w:rsid w:val="00C27807"/>
    <w:rsid w:val="00C307F2"/>
    <w:rsid w:val="00C3575E"/>
    <w:rsid w:val="00C370A6"/>
    <w:rsid w:val="00C408AB"/>
    <w:rsid w:val="00C418C8"/>
    <w:rsid w:val="00C42C91"/>
    <w:rsid w:val="00C43E07"/>
    <w:rsid w:val="00C44797"/>
    <w:rsid w:val="00C44AFA"/>
    <w:rsid w:val="00C44DF0"/>
    <w:rsid w:val="00C464F2"/>
    <w:rsid w:val="00C54909"/>
    <w:rsid w:val="00C54DFD"/>
    <w:rsid w:val="00C601C4"/>
    <w:rsid w:val="00C60D7B"/>
    <w:rsid w:val="00C6122E"/>
    <w:rsid w:val="00C61DB9"/>
    <w:rsid w:val="00C61DC0"/>
    <w:rsid w:val="00C62833"/>
    <w:rsid w:val="00C62EBE"/>
    <w:rsid w:val="00C6386E"/>
    <w:rsid w:val="00C64047"/>
    <w:rsid w:val="00C657E5"/>
    <w:rsid w:val="00C65A23"/>
    <w:rsid w:val="00C65E3B"/>
    <w:rsid w:val="00C70118"/>
    <w:rsid w:val="00C7085E"/>
    <w:rsid w:val="00C726F9"/>
    <w:rsid w:val="00C75948"/>
    <w:rsid w:val="00C775A6"/>
    <w:rsid w:val="00C81076"/>
    <w:rsid w:val="00C81A69"/>
    <w:rsid w:val="00C83336"/>
    <w:rsid w:val="00C85D69"/>
    <w:rsid w:val="00C86496"/>
    <w:rsid w:val="00C91440"/>
    <w:rsid w:val="00C91EC4"/>
    <w:rsid w:val="00C930CC"/>
    <w:rsid w:val="00C94566"/>
    <w:rsid w:val="00C94FEC"/>
    <w:rsid w:val="00CA0417"/>
    <w:rsid w:val="00CA04D0"/>
    <w:rsid w:val="00CA1D70"/>
    <w:rsid w:val="00CA1EA0"/>
    <w:rsid w:val="00CA20E3"/>
    <w:rsid w:val="00CA2234"/>
    <w:rsid w:val="00CA5A3F"/>
    <w:rsid w:val="00CA6BF5"/>
    <w:rsid w:val="00CB3B56"/>
    <w:rsid w:val="00CB4B99"/>
    <w:rsid w:val="00CB5052"/>
    <w:rsid w:val="00CB6C7E"/>
    <w:rsid w:val="00CC0702"/>
    <w:rsid w:val="00CC1538"/>
    <w:rsid w:val="00CC18D1"/>
    <w:rsid w:val="00CC4A84"/>
    <w:rsid w:val="00CD05E6"/>
    <w:rsid w:val="00CD0EA5"/>
    <w:rsid w:val="00CD0FA8"/>
    <w:rsid w:val="00CD4673"/>
    <w:rsid w:val="00CD6509"/>
    <w:rsid w:val="00CE124F"/>
    <w:rsid w:val="00CE28CC"/>
    <w:rsid w:val="00CE51E5"/>
    <w:rsid w:val="00CE61CE"/>
    <w:rsid w:val="00CE7226"/>
    <w:rsid w:val="00CF08D3"/>
    <w:rsid w:val="00CF344C"/>
    <w:rsid w:val="00CF3B7E"/>
    <w:rsid w:val="00CF497B"/>
    <w:rsid w:val="00CF576F"/>
    <w:rsid w:val="00CF5871"/>
    <w:rsid w:val="00CF5F71"/>
    <w:rsid w:val="00CF70E2"/>
    <w:rsid w:val="00D019A6"/>
    <w:rsid w:val="00D06C5F"/>
    <w:rsid w:val="00D10A73"/>
    <w:rsid w:val="00D12D54"/>
    <w:rsid w:val="00D17984"/>
    <w:rsid w:val="00D17B36"/>
    <w:rsid w:val="00D17C7E"/>
    <w:rsid w:val="00D17CC0"/>
    <w:rsid w:val="00D17DE5"/>
    <w:rsid w:val="00D20C43"/>
    <w:rsid w:val="00D21299"/>
    <w:rsid w:val="00D212A0"/>
    <w:rsid w:val="00D21520"/>
    <w:rsid w:val="00D217EF"/>
    <w:rsid w:val="00D225B6"/>
    <w:rsid w:val="00D229C2"/>
    <w:rsid w:val="00D22A6E"/>
    <w:rsid w:val="00D22B1A"/>
    <w:rsid w:val="00D269A4"/>
    <w:rsid w:val="00D26B7E"/>
    <w:rsid w:val="00D272DA"/>
    <w:rsid w:val="00D276C1"/>
    <w:rsid w:val="00D301FE"/>
    <w:rsid w:val="00D31B17"/>
    <w:rsid w:val="00D31B72"/>
    <w:rsid w:val="00D32306"/>
    <w:rsid w:val="00D3288E"/>
    <w:rsid w:val="00D3380E"/>
    <w:rsid w:val="00D33F13"/>
    <w:rsid w:val="00D34E79"/>
    <w:rsid w:val="00D35808"/>
    <w:rsid w:val="00D378C1"/>
    <w:rsid w:val="00D4063F"/>
    <w:rsid w:val="00D4128A"/>
    <w:rsid w:val="00D415FC"/>
    <w:rsid w:val="00D45FB6"/>
    <w:rsid w:val="00D47E19"/>
    <w:rsid w:val="00D47FCD"/>
    <w:rsid w:val="00D51533"/>
    <w:rsid w:val="00D51EBA"/>
    <w:rsid w:val="00D54DC1"/>
    <w:rsid w:val="00D56332"/>
    <w:rsid w:val="00D56EBD"/>
    <w:rsid w:val="00D606AF"/>
    <w:rsid w:val="00D617B3"/>
    <w:rsid w:val="00D61E9E"/>
    <w:rsid w:val="00D6495E"/>
    <w:rsid w:val="00D6507C"/>
    <w:rsid w:val="00D65EF3"/>
    <w:rsid w:val="00D66C80"/>
    <w:rsid w:val="00D71DB5"/>
    <w:rsid w:val="00D72C2D"/>
    <w:rsid w:val="00D73F2C"/>
    <w:rsid w:val="00D742A8"/>
    <w:rsid w:val="00D74F16"/>
    <w:rsid w:val="00D77938"/>
    <w:rsid w:val="00D77EBC"/>
    <w:rsid w:val="00D81C9F"/>
    <w:rsid w:val="00D83C50"/>
    <w:rsid w:val="00D86227"/>
    <w:rsid w:val="00D8662B"/>
    <w:rsid w:val="00D900B4"/>
    <w:rsid w:val="00D908F2"/>
    <w:rsid w:val="00D919CE"/>
    <w:rsid w:val="00D91C9A"/>
    <w:rsid w:val="00D92DE6"/>
    <w:rsid w:val="00D94779"/>
    <w:rsid w:val="00DA103C"/>
    <w:rsid w:val="00DA2972"/>
    <w:rsid w:val="00DA42AA"/>
    <w:rsid w:val="00DA4323"/>
    <w:rsid w:val="00DA53A7"/>
    <w:rsid w:val="00DA6A10"/>
    <w:rsid w:val="00DA6EA0"/>
    <w:rsid w:val="00DB197C"/>
    <w:rsid w:val="00DB4358"/>
    <w:rsid w:val="00DB4474"/>
    <w:rsid w:val="00DB58EA"/>
    <w:rsid w:val="00DB6100"/>
    <w:rsid w:val="00DB6A53"/>
    <w:rsid w:val="00DB7090"/>
    <w:rsid w:val="00DB7D06"/>
    <w:rsid w:val="00DB7F77"/>
    <w:rsid w:val="00DC17DE"/>
    <w:rsid w:val="00DC198A"/>
    <w:rsid w:val="00DC40AC"/>
    <w:rsid w:val="00DC61C9"/>
    <w:rsid w:val="00DC6C90"/>
    <w:rsid w:val="00DD217F"/>
    <w:rsid w:val="00DD27F0"/>
    <w:rsid w:val="00DD3B5A"/>
    <w:rsid w:val="00DD5BA1"/>
    <w:rsid w:val="00DD7E75"/>
    <w:rsid w:val="00DE0018"/>
    <w:rsid w:val="00DE0A4F"/>
    <w:rsid w:val="00DE37C4"/>
    <w:rsid w:val="00DE436D"/>
    <w:rsid w:val="00DE683A"/>
    <w:rsid w:val="00DE70D4"/>
    <w:rsid w:val="00DF0D5E"/>
    <w:rsid w:val="00DF1000"/>
    <w:rsid w:val="00DF2EB1"/>
    <w:rsid w:val="00DF4DF1"/>
    <w:rsid w:val="00DF5031"/>
    <w:rsid w:val="00DF5403"/>
    <w:rsid w:val="00E00151"/>
    <w:rsid w:val="00E01E2C"/>
    <w:rsid w:val="00E02366"/>
    <w:rsid w:val="00E0303F"/>
    <w:rsid w:val="00E044E4"/>
    <w:rsid w:val="00E063B2"/>
    <w:rsid w:val="00E07B78"/>
    <w:rsid w:val="00E11C34"/>
    <w:rsid w:val="00E140D0"/>
    <w:rsid w:val="00E14C1C"/>
    <w:rsid w:val="00E15269"/>
    <w:rsid w:val="00E17185"/>
    <w:rsid w:val="00E1725E"/>
    <w:rsid w:val="00E21E94"/>
    <w:rsid w:val="00E23EA8"/>
    <w:rsid w:val="00E251E5"/>
    <w:rsid w:val="00E256A2"/>
    <w:rsid w:val="00E2660F"/>
    <w:rsid w:val="00E27882"/>
    <w:rsid w:val="00E311A3"/>
    <w:rsid w:val="00E34387"/>
    <w:rsid w:val="00E34982"/>
    <w:rsid w:val="00E34C72"/>
    <w:rsid w:val="00E357C7"/>
    <w:rsid w:val="00E40090"/>
    <w:rsid w:val="00E42198"/>
    <w:rsid w:val="00E42865"/>
    <w:rsid w:val="00E42E06"/>
    <w:rsid w:val="00E436E4"/>
    <w:rsid w:val="00E4589C"/>
    <w:rsid w:val="00E461C8"/>
    <w:rsid w:val="00E46374"/>
    <w:rsid w:val="00E46EBA"/>
    <w:rsid w:val="00E47C10"/>
    <w:rsid w:val="00E50857"/>
    <w:rsid w:val="00E50F58"/>
    <w:rsid w:val="00E51D88"/>
    <w:rsid w:val="00E54C6A"/>
    <w:rsid w:val="00E56050"/>
    <w:rsid w:val="00E56235"/>
    <w:rsid w:val="00E5710A"/>
    <w:rsid w:val="00E60238"/>
    <w:rsid w:val="00E60AD6"/>
    <w:rsid w:val="00E617AA"/>
    <w:rsid w:val="00E639F4"/>
    <w:rsid w:val="00E63DE1"/>
    <w:rsid w:val="00E6482B"/>
    <w:rsid w:val="00E64DCD"/>
    <w:rsid w:val="00E64E34"/>
    <w:rsid w:val="00E6596E"/>
    <w:rsid w:val="00E661D1"/>
    <w:rsid w:val="00E67A68"/>
    <w:rsid w:val="00E70ED5"/>
    <w:rsid w:val="00E712C9"/>
    <w:rsid w:val="00E71719"/>
    <w:rsid w:val="00E73087"/>
    <w:rsid w:val="00E73ADB"/>
    <w:rsid w:val="00E748E5"/>
    <w:rsid w:val="00E754F7"/>
    <w:rsid w:val="00E765F3"/>
    <w:rsid w:val="00E7786E"/>
    <w:rsid w:val="00E8142B"/>
    <w:rsid w:val="00E8284F"/>
    <w:rsid w:val="00E82C5B"/>
    <w:rsid w:val="00E84A3B"/>
    <w:rsid w:val="00E84C76"/>
    <w:rsid w:val="00E85D2E"/>
    <w:rsid w:val="00E85DD1"/>
    <w:rsid w:val="00E85F0D"/>
    <w:rsid w:val="00E91680"/>
    <w:rsid w:val="00E91C04"/>
    <w:rsid w:val="00E91FCF"/>
    <w:rsid w:val="00E923D3"/>
    <w:rsid w:val="00E94131"/>
    <w:rsid w:val="00E97CAC"/>
    <w:rsid w:val="00E97E45"/>
    <w:rsid w:val="00EA0335"/>
    <w:rsid w:val="00EA0C82"/>
    <w:rsid w:val="00EA0E2F"/>
    <w:rsid w:val="00EA164A"/>
    <w:rsid w:val="00EA1B34"/>
    <w:rsid w:val="00EA24EA"/>
    <w:rsid w:val="00EA48BB"/>
    <w:rsid w:val="00EA64DB"/>
    <w:rsid w:val="00EA67AE"/>
    <w:rsid w:val="00EA6D45"/>
    <w:rsid w:val="00EB2461"/>
    <w:rsid w:val="00EB30FA"/>
    <w:rsid w:val="00EB38FD"/>
    <w:rsid w:val="00EB3B87"/>
    <w:rsid w:val="00EB4BFF"/>
    <w:rsid w:val="00EB593A"/>
    <w:rsid w:val="00EB6C55"/>
    <w:rsid w:val="00EC043B"/>
    <w:rsid w:val="00EC102B"/>
    <w:rsid w:val="00EC3D71"/>
    <w:rsid w:val="00EC4807"/>
    <w:rsid w:val="00EC54DE"/>
    <w:rsid w:val="00EC5771"/>
    <w:rsid w:val="00EC5C3B"/>
    <w:rsid w:val="00EC5E1A"/>
    <w:rsid w:val="00EC6740"/>
    <w:rsid w:val="00ED0470"/>
    <w:rsid w:val="00ED0FF2"/>
    <w:rsid w:val="00ED3573"/>
    <w:rsid w:val="00ED4316"/>
    <w:rsid w:val="00ED45B1"/>
    <w:rsid w:val="00ED49D6"/>
    <w:rsid w:val="00ED73EA"/>
    <w:rsid w:val="00EE0935"/>
    <w:rsid w:val="00EE0E0F"/>
    <w:rsid w:val="00EE1999"/>
    <w:rsid w:val="00EE2D2F"/>
    <w:rsid w:val="00EE6CFF"/>
    <w:rsid w:val="00EE6E74"/>
    <w:rsid w:val="00EE706E"/>
    <w:rsid w:val="00EE78DB"/>
    <w:rsid w:val="00EF05BC"/>
    <w:rsid w:val="00EF2F5C"/>
    <w:rsid w:val="00EF430E"/>
    <w:rsid w:val="00EF5DE8"/>
    <w:rsid w:val="00EF7390"/>
    <w:rsid w:val="00F00AF7"/>
    <w:rsid w:val="00F01C94"/>
    <w:rsid w:val="00F02387"/>
    <w:rsid w:val="00F0333D"/>
    <w:rsid w:val="00F04482"/>
    <w:rsid w:val="00F046D9"/>
    <w:rsid w:val="00F05508"/>
    <w:rsid w:val="00F11D5B"/>
    <w:rsid w:val="00F13F5A"/>
    <w:rsid w:val="00F15702"/>
    <w:rsid w:val="00F17D44"/>
    <w:rsid w:val="00F214B6"/>
    <w:rsid w:val="00F22B1B"/>
    <w:rsid w:val="00F25045"/>
    <w:rsid w:val="00F26137"/>
    <w:rsid w:val="00F27F16"/>
    <w:rsid w:val="00F33D3D"/>
    <w:rsid w:val="00F36FD5"/>
    <w:rsid w:val="00F4010B"/>
    <w:rsid w:val="00F413FE"/>
    <w:rsid w:val="00F439E4"/>
    <w:rsid w:val="00F43FF4"/>
    <w:rsid w:val="00F44787"/>
    <w:rsid w:val="00F46754"/>
    <w:rsid w:val="00F477B9"/>
    <w:rsid w:val="00F47B30"/>
    <w:rsid w:val="00F47CF9"/>
    <w:rsid w:val="00F5256B"/>
    <w:rsid w:val="00F53872"/>
    <w:rsid w:val="00F54408"/>
    <w:rsid w:val="00F54B6A"/>
    <w:rsid w:val="00F55386"/>
    <w:rsid w:val="00F55763"/>
    <w:rsid w:val="00F611D4"/>
    <w:rsid w:val="00F635E3"/>
    <w:rsid w:val="00F703CD"/>
    <w:rsid w:val="00F706F5"/>
    <w:rsid w:val="00F70E6D"/>
    <w:rsid w:val="00F71137"/>
    <w:rsid w:val="00F71710"/>
    <w:rsid w:val="00F7284B"/>
    <w:rsid w:val="00F749CA"/>
    <w:rsid w:val="00F749E8"/>
    <w:rsid w:val="00F7525F"/>
    <w:rsid w:val="00F756F5"/>
    <w:rsid w:val="00F77882"/>
    <w:rsid w:val="00F803EA"/>
    <w:rsid w:val="00F80937"/>
    <w:rsid w:val="00F80B48"/>
    <w:rsid w:val="00F81B1B"/>
    <w:rsid w:val="00F864B7"/>
    <w:rsid w:val="00F90C89"/>
    <w:rsid w:val="00F92AD1"/>
    <w:rsid w:val="00F93149"/>
    <w:rsid w:val="00F94A53"/>
    <w:rsid w:val="00F97E8F"/>
    <w:rsid w:val="00FA0213"/>
    <w:rsid w:val="00FA2057"/>
    <w:rsid w:val="00FA2EA8"/>
    <w:rsid w:val="00FA57B5"/>
    <w:rsid w:val="00FA798C"/>
    <w:rsid w:val="00FA7AD1"/>
    <w:rsid w:val="00FA7E2B"/>
    <w:rsid w:val="00FB682F"/>
    <w:rsid w:val="00FB70B6"/>
    <w:rsid w:val="00FB7969"/>
    <w:rsid w:val="00FC0259"/>
    <w:rsid w:val="00FC11FA"/>
    <w:rsid w:val="00FC2690"/>
    <w:rsid w:val="00FC2985"/>
    <w:rsid w:val="00FC31BC"/>
    <w:rsid w:val="00FC4CCD"/>
    <w:rsid w:val="00FC5E59"/>
    <w:rsid w:val="00FC6A0F"/>
    <w:rsid w:val="00FC6B02"/>
    <w:rsid w:val="00FC7AA9"/>
    <w:rsid w:val="00FD0DA8"/>
    <w:rsid w:val="00FD378C"/>
    <w:rsid w:val="00FD4569"/>
    <w:rsid w:val="00FD6C8C"/>
    <w:rsid w:val="00FD71E6"/>
    <w:rsid w:val="00FE074E"/>
    <w:rsid w:val="00FE0ED7"/>
    <w:rsid w:val="00FE325C"/>
    <w:rsid w:val="00FE32B6"/>
    <w:rsid w:val="00FE35EC"/>
    <w:rsid w:val="00FE473C"/>
    <w:rsid w:val="00FE4DAC"/>
    <w:rsid w:val="00FE584A"/>
    <w:rsid w:val="00FF08CE"/>
    <w:rsid w:val="00FF1847"/>
    <w:rsid w:val="00FF3611"/>
    <w:rsid w:val="00FF3CDB"/>
    <w:rsid w:val="00FF4C2F"/>
    <w:rsid w:val="00FF6FD2"/>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F30606-1404-4F4B-BD32-11174115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508"/>
    <w:rPr>
      <w:rFonts w:ascii="Times New Roman" w:eastAsia="Times New Roman" w:hAnsi="Times New Roman"/>
      <w:lang w:val="en-GB" w:eastAsia="en-US"/>
    </w:rPr>
  </w:style>
  <w:style w:type="paragraph" w:styleId="Naslov10">
    <w:name w:val="heading 1"/>
    <w:basedOn w:val="Normal"/>
    <w:next w:val="Normal"/>
    <w:link w:val="Naslov1Char"/>
    <w:qFormat/>
    <w:rsid w:val="000472AC"/>
    <w:pPr>
      <w:keepNext/>
      <w:outlineLvl w:val="0"/>
    </w:pPr>
    <w:rPr>
      <w:b/>
      <w:sz w:val="24"/>
    </w:rPr>
  </w:style>
  <w:style w:type="paragraph" w:styleId="Naslov2">
    <w:name w:val="heading 2"/>
    <w:basedOn w:val="Normal"/>
    <w:next w:val="Normal"/>
    <w:link w:val="Naslov2Char"/>
    <w:qFormat/>
    <w:rsid w:val="000472AC"/>
    <w:pPr>
      <w:keepNext/>
      <w:outlineLvl w:val="1"/>
    </w:pPr>
    <w:rPr>
      <w:b/>
      <w:snapToGrid w:val="0"/>
    </w:rPr>
  </w:style>
  <w:style w:type="paragraph" w:styleId="Naslov3">
    <w:name w:val="heading 3"/>
    <w:aliases w:val="Level 1 - 1"/>
    <w:basedOn w:val="Normal"/>
    <w:next w:val="Normal"/>
    <w:link w:val="Naslov3Char"/>
    <w:qFormat/>
    <w:rsid w:val="000472AC"/>
    <w:pPr>
      <w:keepNext/>
      <w:jc w:val="center"/>
      <w:outlineLvl w:val="2"/>
    </w:pPr>
    <w:rPr>
      <w:b/>
      <w:bCs/>
    </w:rPr>
  </w:style>
  <w:style w:type="paragraph" w:styleId="Naslov4">
    <w:name w:val="heading 4"/>
    <w:basedOn w:val="Normal"/>
    <w:next w:val="Normal"/>
    <w:link w:val="Naslov4Char"/>
    <w:qFormat/>
    <w:rsid w:val="000472AC"/>
    <w:pPr>
      <w:keepNext/>
      <w:outlineLvl w:val="3"/>
    </w:pPr>
    <w:rPr>
      <w:b/>
      <w:bCs/>
    </w:rPr>
  </w:style>
  <w:style w:type="paragraph" w:styleId="Naslov5">
    <w:name w:val="heading 5"/>
    <w:basedOn w:val="Normal"/>
    <w:next w:val="Normal"/>
    <w:link w:val="Naslov5Char"/>
    <w:qFormat/>
    <w:rsid w:val="000472AC"/>
    <w:pPr>
      <w:keepNext/>
      <w:ind w:left="142" w:hanging="142"/>
      <w:outlineLvl w:val="4"/>
    </w:pPr>
    <w:rPr>
      <w:b/>
    </w:rPr>
  </w:style>
  <w:style w:type="paragraph" w:styleId="Naslov6">
    <w:name w:val="heading 6"/>
    <w:basedOn w:val="Normal"/>
    <w:next w:val="Normal"/>
    <w:link w:val="Naslov6Char"/>
    <w:qFormat/>
    <w:rsid w:val="00EB38FD"/>
    <w:pPr>
      <w:keepNext/>
      <w:suppressAutoHyphens/>
      <w:spacing w:line="360" w:lineRule="auto"/>
      <w:ind w:left="2127"/>
      <w:jc w:val="both"/>
      <w:outlineLvl w:val="5"/>
    </w:pPr>
    <w:rPr>
      <w:sz w:val="28"/>
      <w:lang w:val="en-US"/>
    </w:rPr>
  </w:style>
  <w:style w:type="paragraph" w:styleId="Naslov7">
    <w:name w:val="heading 7"/>
    <w:basedOn w:val="Normal"/>
    <w:next w:val="Normal"/>
    <w:link w:val="Naslov7Char"/>
    <w:qFormat/>
    <w:rsid w:val="00EB38FD"/>
    <w:pPr>
      <w:keepNext/>
      <w:spacing w:line="360" w:lineRule="auto"/>
      <w:jc w:val="both"/>
      <w:outlineLvl w:val="6"/>
    </w:pPr>
    <w:rPr>
      <w:b/>
      <w:color w:val="FF0000"/>
      <w:sz w:val="24"/>
      <w:lang w:val="en-US"/>
    </w:rPr>
  </w:style>
  <w:style w:type="paragraph" w:styleId="Naslov8">
    <w:name w:val="heading 8"/>
    <w:basedOn w:val="Normal"/>
    <w:next w:val="Normal"/>
    <w:link w:val="Naslov8Char"/>
    <w:qFormat/>
    <w:rsid w:val="00EB38FD"/>
    <w:pPr>
      <w:keepNext/>
      <w:pBdr>
        <w:top w:val="single" w:sz="6" w:space="1" w:color="auto"/>
        <w:left w:val="single" w:sz="6" w:space="1" w:color="auto"/>
        <w:bottom w:val="single" w:sz="6" w:space="1" w:color="auto"/>
        <w:right w:val="single" w:sz="6" w:space="1" w:color="auto"/>
      </w:pBdr>
      <w:suppressAutoHyphens/>
      <w:spacing w:line="360" w:lineRule="auto"/>
      <w:jc w:val="center"/>
      <w:outlineLvl w:val="7"/>
    </w:pPr>
    <w:rPr>
      <w:b/>
      <w:sz w:val="32"/>
      <w:lang w:val="en-US"/>
    </w:rPr>
  </w:style>
  <w:style w:type="paragraph" w:styleId="Naslov9">
    <w:name w:val="heading 9"/>
    <w:basedOn w:val="Normal"/>
    <w:next w:val="Normal"/>
    <w:link w:val="Naslov9Char"/>
    <w:qFormat/>
    <w:rsid w:val="00EB38FD"/>
    <w:pPr>
      <w:keepNext/>
      <w:spacing w:before="120" w:after="120" w:line="360" w:lineRule="auto"/>
      <w:jc w:val="right"/>
      <w:outlineLvl w:val="8"/>
    </w:pPr>
    <w:rPr>
      <w:b/>
      <w:snapToGrid w:val="0"/>
      <w:color w:val="000000"/>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0"/>
    <w:rsid w:val="000472AC"/>
    <w:rPr>
      <w:rFonts w:ascii="Times New Roman" w:eastAsia="Times New Roman" w:hAnsi="Times New Roman" w:cs="Times New Roman"/>
      <w:b/>
      <w:sz w:val="24"/>
      <w:szCs w:val="20"/>
      <w:lang w:val="en-GB"/>
    </w:rPr>
  </w:style>
  <w:style w:type="character" w:customStyle="1" w:styleId="Naslov2Char">
    <w:name w:val="Naslov 2 Char"/>
    <w:link w:val="Naslov2"/>
    <w:rsid w:val="000472AC"/>
    <w:rPr>
      <w:rFonts w:ascii="Times New Roman" w:eastAsia="Times New Roman" w:hAnsi="Times New Roman" w:cs="Times New Roman"/>
      <w:b/>
      <w:snapToGrid w:val="0"/>
      <w:szCs w:val="20"/>
      <w:lang w:val="en-GB"/>
    </w:rPr>
  </w:style>
  <w:style w:type="character" w:customStyle="1" w:styleId="Naslov3Char">
    <w:name w:val="Naslov 3 Char"/>
    <w:aliases w:val="Level 1 - 1 Char"/>
    <w:link w:val="Naslov3"/>
    <w:rsid w:val="000472AC"/>
    <w:rPr>
      <w:rFonts w:ascii="Times New Roman" w:eastAsia="Times New Roman" w:hAnsi="Times New Roman" w:cs="Times New Roman"/>
      <w:b/>
      <w:bCs/>
      <w:szCs w:val="20"/>
      <w:lang w:val="en-GB"/>
    </w:rPr>
  </w:style>
  <w:style w:type="character" w:customStyle="1" w:styleId="Naslov4Char">
    <w:name w:val="Naslov 4 Char"/>
    <w:link w:val="Naslov4"/>
    <w:rsid w:val="000472AC"/>
    <w:rPr>
      <w:rFonts w:ascii="Times New Roman" w:eastAsia="Times New Roman" w:hAnsi="Times New Roman" w:cs="Times New Roman"/>
      <w:b/>
      <w:bCs/>
      <w:sz w:val="20"/>
      <w:szCs w:val="20"/>
      <w:lang w:val="en-GB"/>
    </w:rPr>
  </w:style>
  <w:style w:type="character" w:customStyle="1" w:styleId="Naslov5Char">
    <w:name w:val="Naslov 5 Char"/>
    <w:link w:val="Naslov5"/>
    <w:rsid w:val="000472AC"/>
    <w:rPr>
      <w:rFonts w:ascii="Times New Roman" w:eastAsia="Times New Roman" w:hAnsi="Times New Roman" w:cs="Times New Roman"/>
      <w:b/>
      <w:sz w:val="20"/>
      <w:szCs w:val="20"/>
    </w:rPr>
  </w:style>
  <w:style w:type="character" w:styleId="Brojstranice">
    <w:name w:val="page number"/>
    <w:basedOn w:val="Zadanifontodlomka"/>
    <w:rsid w:val="000472AC"/>
  </w:style>
  <w:style w:type="paragraph" w:styleId="Zaglavlje">
    <w:name w:val="header"/>
    <w:basedOn w:val="Normal"/>
    <w:link w:val="ZaglavljeChar"/>
    <w:uiPriority w:val="99"/>
    <w:rsid w:val="000472AC"/>
    <w:rPr>
      <w:sz w:val="24"/>
    </w:rPr>
  </w:style>
  <w:style w:type="character" w:customStyle="1" w:styleId="ZaglavljeChar">
    <w:name w:val="Zaglavlje Char"/>
    <w:link w:val="Zaglavlje"/>
    <w:uiPriority w:val="99"/>
    <w:rsid w:val="000472AC"/>
    <w:rPr>
      <w:rFonts w:ascii="Times New Roman" w:eastAsia="Times New Roman" w:hAnsi="Times New Roman" w:cs="Times New Roman"/>
      <w:sz w:val="24"/>
      <w:szCs w:val="20"/>
      <w:lang w:val="en-GB"/>
    </w:rPr>
  </w:style>
  <w:style w:type="paragraph" w:styleId="Podnoje">
    <w:name w:val="footer"/>
    <w:basedOn w:val="Normal"/>
    <w:link w:val="PodnojeChar"/>
    <w:uiPriority w:val="99"/>
    <w:rsid w:val="000472AC"/>
    <w:rPr>
      <w:sz w:val="24"/>
    </w:rPr>
  </w:style>
  <w:style w:type="character" w:customStyle="1" w:styleId="PodnojeChar">
    <w:name w:val="Podnožje Char"/>
    <w:link w:val="Podnoje"/>
    <w:uiPriority w:val="99"/>
    <w:rsid w:val="000472AC"/>
    <w:rPr>
      <w:rFonts w:ascii="Times New Roman" w:eastAsia="Times New Roman" w:hAnsi="Times New Roman" w:cs="Times New Roman"/>
      <w:sz w:val="24"/>
      <w:szCs w:val="20"/>
      <w:lang w:val="en-GB"/>
    </w:rPr>
  </w:style>
  <w:style w:type="paragraph" w:styleId="Naslov">
    <w:name w:val="Title"/>
    <w:basedOn w:val="Normal"/>
    <w:link w:val="NaslovChar"/>
    <w:qFormat/>
    <w:rsid w:val="000472AC"/>
    <w:pPr>
      <w:keepNext/>
      <w:keepLines/>
      <w:spacing w:before="144" w:after="72"/>
      <w:jc w:val="center"/>
    </w:pPr>
    <w:rPr>
      <w:rFonts w:ascii="Arial" w:hAnsi="Arial"/>
      <w:b/>
      <w:sz w:val="36"/>
    </w:rPr>
  </w:style>
  <w:style w:type="character" w:customStyle="1" w:styleId="NaslovChar">
    <w:name w:val="Naslov Char"/>
    <w:link w:val="Naslov"/>
    <w:rsid w:val="000472AC"/>
    <w:rPr>
      <w:rFonts w:ascii="Arial" w:eastAsia="Times New Roman" w:hAnsi="Arial" w:cs="Times New Roman"/>
      <w:b/>
      <w:sz w:val="36"/>
      <w:szCs w:val="20"/>
      <w:lang w:val="en-GB"/>
    </w:rPr>
  </w:style>
  <w:style w:type="paragraph" w:customStyle="1" w:styleId="Subhead">
    <w:name w:val="Subhead"/>
    <w:basedOn w:val="Normal"/>
    <w:rsid w:val="000472AC"/>
    <w:pPr>
      <w:spacing w:before="72" w:after="72"/>
    </w:pPr>
  </w:style>
  <w:style w:type="paragraph" w:customStyle="1" w:styleId="NumberList">
    <w:name w:val="Number List"/>
    <w:basedOn w:val="Normal"/>
    <w:rsid w:val="000472AC"/>
    <w:rPr>
      <w:sz w:val="24"/>
    </w:rPr>
  </w:style>
  <w:style w:type="paragraph" w:customStyle="1" w:styleId="Bullet1">
    <w:name w:val="Bullet 1"/>
    <w:basedOn w:val="Normal"/>
    <w:rsid w:val="000472AC"/>
    <w:rPr>
      <w:sz w:val="24"/>
    </w:rPr>
  </w:style>
  <w:style w:type="paragraph" w:customStyle="1" w:styleId="Bullet">
    <w:name w:val="Bullet"/>
    <w:basedOn w:val="Normal"/>
    <w:rsid w:val="000472AC"/>
    <w:rPr>
      <w:sz w:val="24"/>
    </w:rPr>
  </w:style>
  <w:style w:type="paragraph" w:customStyle="1" w:styleId="BodySingle">
    <w:name w:val="Body Single"/>
    <w:basedOn w:val="Normal"/>
    <w:rsid w:val="000472AC"/>
    <w:rPr>
      <w:sz w:val="24"/>
    </w:rPr>
  </w:style>
  <w:style w:type="paragraph" w:customStyle="1" w:styleId="TableText">
    <w:name w:val="Table Text"/>
    <w:basedOn w:val="Normal"/>
    <w:rsid w:val="000472AC"/>
    <w:rPr>
      <w:sz w:val="24"/>
      <w:lang w:val="hr-HR"/>
    </w:rPr>
  </w:style>
  <w:style w:type="paragraph" w:customStyle="1" w:styleId="DefaultText">
    <w:name w:val="Default Text"/>
    <w:basedOn w:val="Normal"/>
    <w:rsid w:val="000472AC"/>
    <w:rPr>
      <w:sz w:val="24"/>
    </w:rPr>
  </w:style>
  <w:style w:type="paragraph" w:styleId="Tijeloteksta">
    <w:name w:val="Body Text"/>
    <w:basedOn w:val="Normal"/>
    <w:link w:val="TijelotekstaChar"/>
    <w:rsid w:val="000472AC"/>
    <w:pPr>
      <w:jc w:val="both"/>
    </w:pPr>
    <w:rPr>
      <w:sz w:val="24"/>
    </w:rPr>
  </w:style>
  <w:style w:type="character" w:customStyle="1" w:styleId="TijelotekstaChar">
    <w:name w:val="Tijelo teksta Char"/>
    <w:link w:val="Tijeloteksta"/>
    <w:rsid w:val="000472AC"/>
    <w:rPr>
      <w:rFonts w:ascii="Times New Roman" w:eastAsia="Times New Roman" w:hAnsi="Times New Roman" w:cs="Times New Roman"/>
      <w:sz w:val="24"/>
      <w:szCs w:val="20"/>
      <w:lang w:val="en-GB"/>
    </w:rPr>
  </w:style>
  <w:style w:type="paragraph" w:styleId="Uvuenotijeloteksta">
    <w:name w:val="Body Text Indent"/>
    <w:basedOn w:val="Normal"/>
    <w:link w:val="UvuenotijelotekstaChar"/>
    <w:rsid w:val="000472AC"/>
    <w:pPr>
      <w:suppressAutoHyphens/>
      <w:ind w:left="2" w:hanging="2"/>
      <w:jc w:val="both"/>
    </w:pPr>
    <w:rPr>
      <w:sz w:val="24"/>
    </w:rPr>
  </w:style>
  <w:style w:type="character" w:customStyle="1" w:styleId="UvuenotijelotekstaChar">
    <w:name w:val="Uvučeno tijelo teksta Char"/>
    <w:link w:val="Uvuenotijeloteksta"/>
    <w:rsid w:val="000472AC"/>
    <w:rPr>
      <w:rFonts w:ascii="Times New Roman" w:eastAsia="Times New Roman" w:hAnsi="Times New Roman" w:cs="Times New Roman"/>
      <w:sz w:val="24"/>
      <w:szCs w:val="20"/>
      <w:lang w:val="en-GB"/>
    </w:rPr>
  </w:style>
  <w:style w:type="paragraph" w:styleId="Tijeloteksta2">
    <w:name w:val="Body Text 2"/>
    <w:basedOn w:val="Normal"/>
    <w:link w:val="Tijeloteksta2Char"/>
    <w:rsid w:val="000472AC"/>
    <w:pPr>
      <w:suppressAutoHyphens/>
      <w:jc w:val="both"/>
    </w:pPr>
    <w:rPr>
      <w:color w:val="000000"/>
      <w:sz w:val="24"/>
    </w:rPr>
  </w:style>
  <w:style w:type="character" w:customStyle="1" w:styleId="Tijeloteksta2Char">
    <w:name w:val="Tijelo teksta 2 Char"/>
    <w:link w:val="Tijeloteksta2"/>
    <w:rsid w:val="000472AC"/>
    <w:rPr>
      <w:rFonts w:ascii="Times New Roman" w:eastAsia="Times New Roman" w:hAnsi="Times New Roman" w:cs="Times New Roman"/>
      <w:color w:val="000000"/>
      <w:sz w:val="24"/>
      <w:szCs w:val="20"/>
      <w:lang w:val="en-GB"/>
    </w:rPr>
  </w:style>
  <w:style w:type="paragraph" w:customStyle="1" w:styleId="Disclaimer">
    <w:name w:val="Disclaimer"/>
    <w:basedOn w:val="Normal"/>
    <w:rsid w:val="000472AC"/>
    <w:pPr>
      <w:spacing w:line="200" w:lineRule="exact"/>
    </w:pPr>
    <w:rPr>
      <w:sz w:val="16"/>
    </w:rPr>
  </w:style>
  <w:style w:type="paragraph" w:customStyle="1" w:styleId="Address">
    <w:name w:val="Address"/>
    <w:basedOn w:val="Normal"/>
    <w:rsid w:val="000472AC"/>
    <w:pPr>
      <w:pBdr>
        <w:left w:val="single" w:sz="4" w:space="6" w:color="auto"/>
      </w:pBdr>
      <w:spacing w:line="200" w:lineRule="exact"/>
    </w:pPr>
    <w:rPr>
      <w:sz w:val="16"/>
    </w:rPr>
  </w:style>
  <w:style w:type="paragraph" w:styleId="Tijeloteksta3">
    <w:name w:val="Body Text 3"/>
    <w:basedOn w:val="Normal"/>
    <w:link w:val="Tijeloteksta3Char"/>
    <w:rsid w:val="000472AC"/>
    <w:rPr>
      <w:snapToGrid w:val="0"/>
    </w:rPr>
  </w:style>
  <w:style w:type="character" w:customStyle="1" w:styleId="Tijeloteksta3Char">
    <w:name w:val="Tijelo teksta 3 Char"/>
    <w:link w:val="Tijeloteksta3"/>
    <w:rsid w:val="000472AC"/>
    <w:rPr>
      <w:rFonts w:ascii="Times New Roman" w:eastAsia="Times New Roman" w:hAnsi="Times New Roman" w:cs="Times New Roman"/>
      <w:snapToGrid w:val="0"/>
      <w:szCs w:val="20"/>
    </w:rPr>
  </w:style>
  <w:style w:type="character" w:customStyle="1" w:styleId="TekstkomentaraChar">
    <w:name w:val="Tekst komentara Char"/>
    <w:link w:val="Tekstkomentara"/>
    <w:uiPriority w:val="99"/>
    <w:semiHidden/>
    <w:rsid w:val="000472AC"/>
    <w:rPr>
      <w:rFonts w:ascii="Times New Roman" w:eastAsia="Times New Roman" w:hAnsi="Times New Roman" w:cs="Times New Roman"/>
      <w:sz w:val="20"/>
      <w:szCs w:val="20"/>
    </w:rPr>
  </w:style>
  <w:style w:type="paragraph" w:styleId="Tekstkomentara">
    <w:name w:val="annotation text"/>
    <w:basedOn w:val="Normal"/>
    <w:link w:val="TekstkomentaraChar"/>
    <w:uiPriority w:val="99"/>
    <w:semiHidden/>
    <w:rsid w:val="000472AC"/>
  </w:style>
  <w:style w:type="paragraph" w:styleId="Popis">
    <w:name w:val="List"/>
    <w:basedOn w:val="Normal"/>
    <w:rsid w:val="000472AC"/>
    <w:pPr>
      <w:ind w:left="360" w:hanging="360"/>
    </w:pPr>
    <w:rPr>
      <w:sz w:val="22"/>
      <w:lang w:val="hr-HR"/>
    </w:rPr>
  </w:style>
  <w:style w:type="paragraph" w:customStyle="1" w:styleId="Hang9">
    <w:name w:val="Hang9"/>
    <w:basedOn w:val="Normal"/>
    <w:rsid w:val="000472AC"/>
    <w:pPr>
      <w:spacing w:before="40" w:after="60" w:line="200" w:lineRule="exact"/>
      <w:ind w:left="284" w:hanging="284"/>
    </w:pPr>
    <w:rPr>
      <w:rFonts w:ascii="Times" w:eastAsia="Times" w:hAnsi="Times"/>
      <w:sz w:val="18"/>
    </w:rPr>
  </w:style>
  <w:style w:type="paragraph" w:styleId="Nastavakpopisa">
    <w:name w:val="List Continue"/>
    <w:basedOn w:val="Normal"/>
    <w:rsid w:val="000472AC"/>
    <w:pPr>
      <w:spacing w:after="120"/>
      <w:ind w:left="360"/>
    </w:pPr>
    <w:rPr>
      <w:sz w:val="22"/>
      <w:lang w:val="hr-HR"/>
    </w:rPr>
  </w:style>
  <w:style w:type="paragraph" w:customStyle="1" w:styleId="Name">
    <w:name w:val="Name"/>
    <w:rsid w:val="000472AC"/>
    <w:pPr>
      <w:tabs>
        <w:tab w:val="left" w:pos="-845"/>
        <w:tab w:val="left" w:pos="-737"/>
        <w:tab w:val="left" w:pos="0"/>
        <w:tab w:val="left" w:pos="595"/>
        <w:tab w:val="left" w:pos="1190"/>
        <w:tab w:val="left" w:pos="1786"/>
        <w:tab w:val="left" w:pos="2381"/>
        <w:tab w:val="left" w:pos="2976"/>
        <w:tab w:val="left" w:pos="3571"/>
        <w:tab w:val="left" w:pos="4166"/>
        <w:tab w:val="left" w:pos="4762"/>
        <w:tab w:val="left" w:pos="5357"/>
        <w:tab w:val="left" w:pos="5952"/>
        <w:tab w:val="left" w:pos="6547"/>
        <w:tab w:val="left" w:pos="7142"/>
        <w:tab w:val="left" w:pos="7738"/>
        <w:tab w:val="left" w:pos="8333"/>
      </w:tabs>
      <w:suppressAutoHyphens/>
      <w:jc w:val="both"/>
    </w:pPr>
    <w:rPr>
      <w:rFonts w:ascii="Times New Roman" w:eastAsia="Times New Roman" w:hAnsi="Times New Roman"/>
      <w:b/>
      <w:smallCaps/>
      <w:spacing w:val="-2"/>
      <w:sz w:val="22"/>
      <w:lang w:val="en-GB" w:eastAsia="en-US"/>
    </w:rPr>
  </w:style>
  <w:style w:type="paragraph" w:styleId="Indeks1">
    <w:name w:val="index 1"/>
    <w:basedOn w:val="Normal"/>
    <w:next w:val="Normal"/>
    <w:autoRedefine/>
    <w:semiHidden/>
    <w:rsid w:val="000472AC"/>
    <w:pPr>
      <w:ind w:left="200" w:hanging="200"/>
    </w:pPr>
    <w:rPr>
      <w:rFonts w:ascii="Garamond" w:hAnsi="Garamond"/>
      <w:b/>
      <w:sz w:val="22"/>
      <w:szCs w:val="22"/>
      <w:lang w:val="hr-HR"/>
    </w:rPr>
  </w:style>
  <w:style w:type="paragraph" w:styleId="Naslovindeksa">
    <w:name w:val="index heading"/>
    <w:basedOn w:val="Normal"/>
    <w:next w:val="Indeks1"/>
    <w:semiHidden/>
    <w:rsid w:val="000472AC"/>
    <w:rPr>
      <w:sz w:val="22"/>
      <w:lang w:val="hr-HR"/>
    </w:rPr>
  </w:style>
  <w:style w:type="paragraph" w:styleId="Tijeloteksta-uvlaka2">
    <w:name w:val="Body Text Indent 2"/>
    <w:aliases w:val="  uvlaka 2,uvlaka 2"/>
    <w:basedOn w:val="Normal"/>
    <w:link w:val="Tijeloteksta-uvlaka2Char"/>
    <w:rsid w:val="000472AC"/>
    <w:pPr>
      <w:suppressAutoHyphens/>
      <w:ind w:left="675"/>
      <w:jc w:val="both"/>
    </w:pPr>
    <w:rPr>
      <w:spacing w:val="-6"/>
    </w:rPr>
  </w:style>
  <w:style w:type="character" w:customStyle="1" w:styleId="Tijeloteksta-uvlaka2Char">
    <w:name w:val="Tijelo teksta - uvlaka 2 Char"/>
    <w:aliases w:val="  uvlaka 2 Char,uvlaka 2 Char"/>
    <w:link w:val="Tijeloteksta-uvlaka2"/>
    <w:rsid w:val="000472AC"/>
    <w:rPr>
      <w:rFonts w:ascii="Times New Roman" w:eastAsia="Times New Roman" w:hAnsi="Times New Roman" w:cs="Times New Roman"/>
      <w:spacing w:val="-6"/>
      <w:szCs w:val="20"/>
    </w:rPr>
  </w:style>
  <w:style w:type="paragraph" w:styleId="Tijeloteksta-uvlaka3">
    <w:name w:val="Body Text Indent 3"/>
    <w:aliases w:val=" uvlaka 3"/>
    <w:basedOn w:val="Normal"/>
    <w:link w:val="Tijeloteksta-uvlaka3Char"/>
    <w:rsid w:val="000472AC"/>
    <w:pPr>
      <w:suppressAutoHyphens/>
      <w:ind w:left="284"/>
      <w:jc w:val="both"/>
    </w:pPr>
    <w:rPr>
      <w:spacing w:val="-2"/>
    </w:rPr>
  </w:style>
  <w:style w:type="character" w:customStyle="1" w:styleId="Tijeloteksta-uvlaka3Char">
    <w:name w:val="Tijelo teksta - uvlaka 3 Char"/>
    <w:aliases w:val=" uvlaka 3 Char"/>
    <w:link w:val="Tijeloteksta-uvlaka3"/>
    <w:rsid w:val="000472AC"/>
    <w:rPr>
      <w:rFonts w:ascii="Times New Roman" w:eastAsia="Times New Roman" w:hAnsi="Times New Roman" w:cs="Times New Roman"/>
      <w:spacing w:val="-2"/>
      <w:szCs w:val="20"/>
    </w:rPr>
  </w:style>
  <w:style w:type="paragraph" w:customStyle="1" w:styleId="numbtab2">
    <w:name w:val="numbtab2"/>
    <w:basedOn w:val="Normal"/>
    <w:rsid w:val="000472AC"/>
    <w:pPr>
      <w:jc w:val="both"/>
    </w:pPr>
    <w:rPr>
      <w:spacing w:val="-3"/>
      <w:sz w:val="24"/>
    </w:rPr>
  </w:style>
  <w:style w:type="paragraph" w:customStyle="1" w:styleId="Alap">
    <w:name w:val="Alap"/>
    <w:basedOn w:val="Normal"/>
    <w:rsid w:val="000472AC"/>
    <w:pPr>
      <w:suppressAutoHyphens/>
      <w:jc w:val="both"/>
    </w:pPr>
    <w:rPr>
      <w:spacing w:val="-3"/>
      <w:sz w:val="24"/>
    </w:rPr>
  </w:style>
  <w:style w:type="character" w:customStyle="1" w:styleId="TekstfusnoteChar">
    <w:name w:val="Tekst fusnote Char"/>
    <w:link w:val="Tekstfusnote"/>
    <w:semiHidden/>
    <w:rsid w:val="000472AC"/>
    <w:rPr>
      <w:rFonts w:ascii="Times New Roman" w:eastAsia="Times New Roman" w:hAnsi="Times New Roman" w:cs="Times New Roman"/>
      <w:sz w:val="20"/>
      <w:szCs w:val="20"/>
      <w:lang w:val="en-GB"/>
    </w:rPr>
  </w:style>
  <w:style w:type="paragraph" w:styleId="Tekstfusnote">
    <w:name w:val="footnote text"/>
    <w:basedOn w:val="Normal"/>
    <w:link w:val="TekstfusnoteChar"/>
    <w:semiHidden/>
    <w:rsid w:val="000472AC"/>
  </w:style>
  <w:style w:type="character" w:customStyle="1" w:styleId="TekstbaloniaChar">
    <w:name w:val="Tekst balončića Char"/>
    <w:link w:val="Tekstbalonia"/>
    <w:uiPriority w:val="99"/>
    <w:semiHidden/>
    <w:rsid w:val="000472AC"/>
    <w:rPr>
      <w:rFonts w:ascii="Tahoma" w:eastAsia="Times New Roman" w:hAnsi="Tahoma" w:cs="Tahoma"/>
      <w:sz w:val="16"/>
      <w:szCs w:val="16"/>
      <w:lang w:val="en-GB"/>
    </w:rPr>
  </w:style>
  <w:style w:type="paragraph" w:styleId="Tekstbalonia">
    <w:name w:val="Balloon Text"/>
    <w:basedOn w:val="Normal"/>
    <w:link w:val="TekstbaloniaChar"/>
    <w:uiPriority w:val="99"/>
    <w:semiHidden/>
    <w:rsid w:val="000472AC"/>
    <w:rPr>
      <w:rFonts w:ascii="Tahoma" w:hAnsi="Tahoma"/>
      <w:sz w:val="16"/>
      <w:szCs w:val="16"/>
    </w:rPr>
  </w:style>
  <w:style w:type="paragraph" w:customStyle="1" w:styleId="xl24">
    <w:name w:val="xl24"/>
    <w:basedOn w:val="Normal"/>
    <w:rsid w:val="000472AC"/>
    <w:pPr>
      <w:spacing w:before="100" w:beforeAutospacing="1" w:after="100" w:afterAutospacing="1"/>
      <w:jc w:val="right"/>
    </w:pPr>
    <w:rPr>
      <w:rFonts w:eastAsia="Arial Unicode MS"/>
      <w:sz w:val="22"/>
      <w:szCs w:val="22"/>
    </w:rPr>
  </w:style>
  <w:style w:type="paragraph" w:styleId="Obinouvueno">
    <w:name w:val="Normal Indent"/>
    <w:basedOn w:val="Normal"/>
    <w:rsid w:val="000472AC"/>
    <w:pPr>
      <w:numPr>
        <w:numId w:val="1"/>
      </w:numPr>
      <w:jc w:val="both"/>
    </w:pPr>
    <w:rPr>
      <w:spacing w:val="-3"/>
      <w:sz w:val="22"/>
      <w:lang w:val="en-US"/>
    </w:rPr>
  </w:style>
  <w:style w:type="paragraph" w:styleId="Sadraj5">
    <w:name w:val="toc 5"/>
    <w:basedOn w:val="Normal"/>
    <w:next w:val="Normal"/>
    <w:uiPriority w:val="39"/>
    <w:rsid w:val="000472AC"/>
    <w:pPr>
      <w:tabs>
        <w:tab w:val="right" w:pos="8931"/>
      </w:tabs>
      <w:ind w:left="1702" w:right="850" w:hanging="1135"/>
    </w:pPr>
    <w:rPr>
      <w:sz w:val="24"/>
      <w:lang w:val="de-AT" w:eastAsia="sk-SK"/>
    </w:rPr>
  </w:style>
  <w:style w:type="paragraph" w:styleId="StandardWeb">
    <w:name w:val="Normal (Web)"/>
    <w:basedOn w:val="Normal"/>
    <w:rsid w:val="000472AC"/>
    <w:pPr>
      <w:spacing w:before="100" w:beforeAutospacing="1" w:after="100" w:afterAutospacing="1"/>
    </w:pPr>
    <w:rPr>
      <w:sz w:val="24"/>
      <w:szCs w:val="24"/>
      <w:lang w:val="en-US"/>
    </w:rPr>
  </w:style>
  <w:style w:type="paragraph" w:styleId="Sadraj6">
    <w:name w:val="toc 6"/>
    <w:basedOn w:val="Normal"/>
    <w:next w:val="Normal"/>
    <w:uiPriority w:val="39"/>
    <w:rsid w:val="000472AC"/>
    <w:pPr>
      <w:tabs>
        <w:tab w:val="right" w:pos="8931"/>
      </w:tabs>
      <w:ind w:left="1702" w:right="850" w:hanging="1135"/>
    </w:pPr>
    <w:rPr>
      <w:rFonts w:ascii="Garamond" w:hAnsi="Garamond"/>
      <w:sz w:val="24"/>
      <w:lang w:val="de-AT" w:eastAsia="sk-SK"/>
    </w:rPr>
  </w:style>
  <w:style w:type="paragraph" w:customStyle="1" w:styleId="Outline">
    <w:name w:val="Outline"/>
    <w:basedOn w:val="Normal"/>
    <w:rsid w:val="000472AC"/>
    <w:pPr>
      <w:numPr>
        <w:ilvl w:val="8"/>
        <w:numId w:val="2"/>
      </w:numPr>
    </w:pPr>
    <w:rPr>
      <w:lang w:val="en-US"/>
    </w:rPr>
  </w:style>
  <w:style w:type="paragraph" w:customStyle="1" w:styleId="T1">
    <w:name w:val="T1"/>
    <w:basedOn w:val="Naslov10"/>
    <w:link w:val="T1Char"/>
    <w:uiPriority w:val="99"/>
    <w:rsid w:val="000472AC"/>
    <w:pPr>
      <w:keepNext w:val="0"/>
      <w:spacing w:after="301" w:line="301" w:lineRule="atLeast"/>
      <w:jc w:val="both"/>
      <w:outlineLvl w:val="9"/>
    </w:pPr>
    <w:rPr>
      <w:rFonts w:ascii="Arial" w:hAnsi="Arial"/>
      <w:b w:val="0"/>
      <w:sz w:val="19"/>
    </w:rPr>
  </w:style>
  <w:style w:type="character" w:customStyle="1" w:styleId="T1Char">
    <w:name w:val="T1 Char"/>
    <w:link w:val="T1"/>
    <w:uiPriority w:val="99"/>
    <w:rsid w:val="000472AC"/>
    <w:rPr>
      <w:rFonts w:ascii="Arial" w:eastAsia="Times New Roman" w:hAnsi="Arial" w:cs="Times New Roman"/>
      <w:sz w:val="19"/>
      <w:szCs w:val="20"/>
      <w:lang w:val="en-GB"/>
    </w:rPr>
  </w:style>
  <w:style w:type="character" w:styleId="Brojretka">
    <w:name w:val="line number"/>
    <w:basedOn w:val="Zadanifontodlomka"/>
    <w:rsid w:val="000472AC"/>
  </w:style>
  <w:style w:type="paragraph" w:customStyle="1" w:styleId="TriglavbodyTNR11">
    <w:name w:val="Triglav body TNR 11"/>
    <w:basedOn w:val="Normal"/>
    <w:rsid w:val="00432DA7"/>
    <w:pPr>
      <w:spacing w:after="120"/>
      <w:ind w:left="425"/>
      <w:jc w:val="both"/>
    </w:pPr>
    <w:rPr>
      <w:sz w:val="22"/>
      <w:lang w:val="hr-HR"/>
    </w:rPr>
  </w:style>
  <w:style w:type="character" w:styleId="Referencakomentara">
    <w:name w:val="annotation reference"/>
    <w:basedOn w:val="Zadanifontodlomka"/>
    <w:uiPriority w:val="99"/>
    <w:semiHidden/>
    <w:unhideWhenUsed/>
    <w:rsid w:val="009B7750"/>
    <w:rPr>
      <w:sz w:val="16"/>
      <w:szCs w:val="16"/>
    </w:rPr>
  </w:style>
  <w:style w:type="paragraph" w:styleId="Predmetkomentara">
    <w:name w:val="annotation subject"/>
    <w:basedOn w:val="Tekstkomentara"/>
    <w:next w:val="Tekstkomentara"/>
    <w:link w:val="PredmetkomentaraChar"/>
    <w:uiPriority w:val="99"/>
    <w:semiHidden/>
    <w:unhideWhenUsed/>
    <w:rsid w:val="009B7750"/>
    <w:rPr>
      <w:b/>
      <w:bCs/>
    </w:rPr>
  </w:style>
  <w:style w:type="character" w:customStyle="1" w:styleId="PredmetkomentaraChar">
    <w:name w:val="Predmet komentara Char"/>
    <w:basedOn w:val="TekstkomentaraChar"/>
    <w:link w:val="Predmetkomentara"/>
    <w:uiPriority w:val="99"/>
    <w:semiHidden/>
    <w:rsid w:val="009B7750"/>
    <w:rPr>
      <w:rFonts w:ascii="Times New Roman" w:eastAsia="Times New Roman" w:hAnsi="Times New Roman" w:cs="Times New Roman"/>
      <w:b/>
      <w:bCs/>
      <w:sz w:val="20"/>
      <w:szCs w:val="20"/>
      <w:lang w:val="en-GB" w:eastAsia="en-US"/>
    </w:rPr>
  </w:style>
  <w:style w:type="paragraph" w:styleId="Revizija">
    <w:name w:val="Revision"/>
    <w:hidden/>
    <w:uiPriority w:val="99"/>
    <w:semiHidden/>
    <w:rsid w:val="00632CD1"/>
    <w:rPr>
      <w:rFonts w:ascii="Times New Roman" w:eastAsia="Times New Roman" w:hAnsi="Times New Roman"/>
      <w:lang w:val="en-GB" w:eastAsia="en-US"/>
    </w:rPr>
  </w:style>
  <w:style w:type="character" w:customStyle="1" w:styleId="fontstyle01">
    <w:name w:val="fontstyle01"/>
    <w:basedOn w:val="Zadanifontodlomka"/>
    <w:rsid w:val="00D06C5F"/>
    <w:rPr>
      <w:rFonts w:ascii="Times New Roman" w:hAnsi="Times New Roman" w:cs="Times New Roman" w:hint="default"/>
      <w:b w:val="0"/>
      <w:bCs w:val="0"/>
      <w:i w:val="0"/>
      <w:iCs w:val="0"/>
      <w:color w:val="000000"/>
      <w:sz w:val="24"/>
      <w:szCs w:val="24"/>
    </w:rPr>
  </w:style>
  <w:style w:type="character" w:customStyle="1" w:styleId="fontstyle21">
    <w:name w:val="fontstyle21"/>
    <w:basedOn w:val="Zadanifontodlomka"/>
    <w:rsid w:val="00D06C5F"/>
    <w:rPr>
      <w:rFonts w:ascii="Times New Roman" w:hAnsi="Times New Roman" w:cs="Times New Roman" w:hint="default"/>
      <w:b w:val="0"/>
      <w:bCs w:val="0"/>
      <w:i/>
      <w:iCs/>
      <w:color w:val="000000"/>
      <w:sz w:val="24"/>
      <w:szCs w:val="24"/>
    </w:rPr>
  </w:style>
  <w:style w:type="paragraph" w:styleId="Sadraj3">
    <w:name w:val="toc 3"/>
    <w:basedOn w:val="Normal"/>
    <w:next w:val="Normal"/>
    <w:autoRedefine/>
    <w:semiHidden/>
    <w:unhideWhenUsed/>
    <w:rsid w:val="007F63D8"/>
    <w:pPr>
      <w:spacing w:after="100"/>
      <w:ind w:left="400"/>
    </w:pPr>
  </w:style>
  <w:style w:type="paragraph" w:styleId="Sadraj1">
    <w:name w:val="toc 1"/>
    <w:basedOn w:val="Normal"/>
    <w:next w:val="Normal"/>
    <w:autoRedefine/>
    <w:uiPriority w:val="39"/>
    <w:unhideWhenUsed/>
    <w:rsid w:val="007F63D8"/>
    <w:pPr>
      <w:spacing w:after="100"/>
    </w:pPr>
  </w:style>
  <w:style w:type="paragraph" w:styleId="Sadraj2">
    <w:name w:val="toc 2"/>
    <w:basedOn w:val="Normal"/>
    <w:next w:val="Normal"/>
    <w:autoRedefine/>
    <w:semiHidden/>
    <w:unhideWhenUsed/>
    <w:rsid w:val="007F63D8"/>
    <w:pPr>
      <w:spacing w:after="100"/>
      <w:ind w:left="200"/>
    </w:pPr>
  </w:style>
  <w:style w:type="character" w:customStyle="1" w:styleId="CharChar6">
    <w:name w:val="Char Char6"/>
    <w:rsid w:val="007F63D8"/>
    <w:rPr>
      <w:rFonts w:ascii="Arial" w:eastAsia="Times New Roman" w:hAnsi="Arial"/>
      <w:color w:val="000000"/>
      <w:lang w:val="en-AU"/>
    </w:rPr>
  </w:style>
  <w:style w:type="paragraph" w:customStyle="1" w:styleId="NASLOV1">
    <w:name w:val="NASLOV1"/>
    <w:next w:val="Tijeloteksta"/>
    <w:rsid w:val="007F63D8"/>
    <w:pPr>
      <w:keepNext/>
      <w:keepLines/>
      <w:numPr>
        <w:numId w:val="4"/>
      </w:numPr>
      <w:suppressAutoHyphens/>
      <w:spacing w:before="504" w:after="288"/>
      <w:ind w:left="0" w:firstLine="0"/>
    </w:pPr>
    <w:rPr>
      <w:rFonts w:ascii="Arial" w:eastAsia="Times New Roman" w:hAnsi="Arial" w:cs="Calibri"/>
      <w:b/>
      <w:caps/>
      <w:color w:val="000000"/>
      <w:lang w:val="en-AU" w:eastAsia="ar-SA"/>
    </w:rPr>
  </w:style>
  <w:style w:type="paragraph" w:customStyle="1" w:styleId="Naslov11">
    <w:name w:val="Naslov1"/>
    <w:basedOn w:val="Normal"/>
    <w:rsid w:val="007F63D8"/>
    <w:pPr>
      <w:suppressAutoHyphens/>
    </w:pPr>
    <w:rPr>
      <w:rFonts w:ascii="Arial" w:eastAsia="Calibri" w:hAnsi="Arial" w:cs="Arial"/>
      <w:b/>
      <w:sz w:val="28"/>
      <w:szCs w:val="28"/>
      <w:lang w:val="hr-HR" w:eastAsia="ar-SA"/>
    </w:rPr>
  </w:style>
  <w:style w:type="paragraph" w:customStyle="1" w:styleId="Naslov20">
    <w:name w:val="Naslov2"/>
    <w:basedOn w:val="NASLOV1"/>
    <w:rsid w:val="007F63D8"/>
    <w:pPr>
      <w:numPr>
        <w:numId w:val="0"/>
      </w:numPr>
      <w:spacing w:before="0" w:after="0"/>
    </w:pPr>
    <w:rPr>
      <w:rFonts w:cs="Arial"/>
      <w:sz w:val="24"/>
      <w:szCs w:val="24"/>
      <w:lang w:val="hr-HR"/>
    </w:rPr>
  </w:style>
  <w:style w:type="paragraph" w:customStyle="1" w:styleId="Naslov30">
    <w:name w:val="Naslov3"/>
    <w:basedOn w:val="Normal"/>
    <w:rsid w:val="007F63D8"/>
    <w:pPr>
      <w:suppressAutoHyphens/>
    </w:pPr>
    <w:rPr>
      <w:rFonts w:ascii="Arial" w:eastAsia="Calibri" w:hAnsi="Arial" w:cs="Arial"/>
      <w:b/>
      <w:i/>
      <w:sz w:val="24"/>
      <w:szCs w:val="24"/>
      <w:lang w:val="hr-HR" w:eastAsia="ar-SA"/>
    </w:rPr>
  </w:style>
  <w:style w:type="paragraph" w:styleId="Odlomakpopisa">
    <w:name w:val="List Paragraph"/>
    <w:aliases w:val="Bullets"/>
    <w:basedOn w:val="Normal"/>
    <w:link w:val="OdlomakpopisaChar"/>
    <w:uiPriority w:val="34"/>
    <w:qFormat/>
    <w:rsid w:val="00F15702"/>
    <w:pPr>
      <w:ind w:left="720"/>
      <w:contextualSpacing/>
    </w:pPr>
  </w:style>
  <w:style w:type="paragraph" w:customStyle="1" w:styleId="TextvlatkaCharCharCharCharCharChar">
    <w:name w:val="Text vlatka Char Char Char Char Char Char"/>
    <w:basedOn w:val="Normal"/>
    <w:link w:val="TextvlatkaCharCharCharCharCharCharChar1"/>
    <w:rsid w:val="00B9710D"/>
    <w:pPr>
      <w:spacing w:before="120" w:line="360" w:lineRule="auto"/>
      <w:jc w:val="both"/>
    </w:pPr>
    <w:rPr>
      <w:rFonts w:ascii="Arial" w:hAnsi="Arial" w:cs="Arial"/>
      <w:sz w:val="22"/>
      <w:szCs w:val="28"/>
      <w:lang w:val="hr-HR"/>
    </w:rPr>
  </w:style>
  <w:style w:type="character" w:customStyle="1" w:styleId="TextvlatkaCharCharCharCharCharCharChar1">
    <w:name w:val="Text vlatka Char Char Char Char Char Char Char1"/>
    <w:basedOn w:val="Zadanifontodlomka"/>
    <w:link w:val="TextvlatkaCharCharCharCharCharChar"/>
    <w:rsid w:val="00B9710D"/>
    <w:rPr>
      <w:rFonts w:ascii="Arial" w:eastAsia="Times New Roman" w:hAnsi="Arial" w:cs="Arial"/>
      <w:sz w:val="22"/>
      <w:szCs w:val="28"/>
      <w:lang w:eastAsia="en-US"/>
    </w:rPr>
  </w:style>
  <w:style w:type="paragraph" w:customStyle="1" w:styleId="StrategijaNormal">
    <w:name w:val="Strategija Normal"/>
    <w:basedOn w:val="Normal"/>
    <w:link w:val="StrategijaNormalChar"/>
    <w:qFormat/>
    <w:rsid w:val="00B9710D"/>
    <w:pPr>
      <w:ind w:left="2126"/>
      <w:jc w:val="both"/>
    </w:pPr>
    <w:rPr>
      <w:rFonts w:ascii="Arial" w:eastAsia="Arial" w:hAnsi="Arial"/>
      <w:sz w:val="22"/>
      <w:lang w:val="hr-HR" w:eastAsia="hr-HR"/>
    </w:rPr>
  </w:style>
  <w:style w:type="character" w:customStyle="1" w:styleId="StrategijaNormalChar">
    <w:name w:val="Strategija Normal Char"/>
    <w:basedOn w:val="Zadanifontodlomka"/>
    <w:link w:val="StrategijaNormal"/>
    <w:rsid w:val="00B9710D"/>
    <w:rPr>
      <w:rFonts w:ascii="Arial" w:eastAsia="Arial" w:hAnsi="Arial"/>
      <w:sz w:val="22"/>
    </w:rPr>
  </w:style>
  <w:style w:type="paragraph" w:customStyle="1" w:styleId="StrategijaNo">
    <w:name w:val="Strategija No."/>
    <w:basedOn w:val="Normal"/>
    <w:link w:val="StrategijaNoChar"/>
    <w:qFormat/>
    <w:rsid w:val="00B9710D"/>
    <w:pPr>
      <w:numPr>
        <w:numId w:val="8"/>
      </w:numPr>
      <w:ind w:left="2127" w:hanging="426"/>
      <w:jc w:val="both"/>
    </w:pPr>
    <w:rPr>
      <w:rFonts w:ascii="Arial" w:hAnsi="Arial"/>
      <w:b/>
      <w:i/>
      <w:lang w:val="hr-HR" w:eastAsia="hr-HR"/>
    </w:rPr>
  </w:style>
  <w:style w:type="character" w:customStyle="1" w:styleId="StrategijaNoChar">
    <w:name w:val="Strategija No. Char"/>
    <w:basedOn w:val="Zadanifontodlomka"/>
    <w:link w:val="StrategijaNo"/>
    <w:rsid w:val="00B9710D"/>
    <w:rPr>
      <w:rFonts w:ascii="Arial" w:eastAsia="Times New Roman" w:hAnsi="Arial"/>
      <w:b/>
      <w:i/>
    </w:rPr>
  </w:style>
  <w:style w:type="paragraph" w:customStyle="1" w:styleId="Style1zamjeseniizvjtaj">
    <w:name w:val="Style1 za mjesečni izvjštaj"/>
    <w:basedOn w:val="Naslov3"/>
    <w:link w:val="Style1zamjeseniizvjtajChar"/>
    <w:qFormat/>
    <w:rsid w:val="00B9710D"/>
    <w:pPr>
      <w:numPr>
        <w:numId w:val="9"/>
      </w:numPr>
      <w:spacing w:before="240" w:after="60"/>
      <w:ind w:left="720"/>
      <w:jc w:val="left"/>
    </w:pPr>
    <w:rPr>
      <w:rFonts w:ascii="Calibri" w:hAnsi="Calibri" w:cs="Arial"/>
      <w:b w:val="0"/>
      <w:color w:val="0070C0"/>
      <w:sz w:val="24"/>
      <w:szCs w:val="24"/>
      <w:lang w:val="hr-HR"/>
    </w:rPr>
  </w:style>
  <w:style w:type="character" w:customStyle="1" w:styleId="Style1zamjeseniizvjtajChar">
    <w:name w:val="Style1 za mjesečni izvjštaj Char"/>
    <w:basedOn w:val="Zadanifontodlomka"/>
    <w:link w:val="Style1zamjeseniizvjtaj"/>
    <w:rsid w:val="00B9710D"/>
    <w:rPr>
      <w:rFonts w:eastAsia="Times New Roman" w:cs="Arial"/>
      <w:bCs/>
      <w:color w:val="0070C0"/>
      <w:sz w:val="24"/>
      <w:szCs w:val="24"/>
      <w:lang w:eastAsia="en-US"/>
    </w:rPr>
  </w:style>
  <w:style w:type="paragraph" w:styleId="Obinitekst">
    <w:name w:val="Plain Text"/>
    <w:basedOn w:val="Normal"/>
    <w:link w:val="ObinitekstChar"/>
    <w:unhideWhenUsed/>
    <w:rsid w:val="009B41AF"/>
    <w:rPr>
      <w:rFonts w:ascii="Calibri" w:eastAsiaTheme="minorEastAsia" w:hAnsi="Calibri" w:cs="Consolas"/>
      <w:noProof/>
      <w:sz w:val="22"/>
      <w:szCs w:val="21"/>
      <w:lang w:val="hr-HR" w:eastAsia="zh-CN"/>
    </w:rPr>
  </w:style>
  <w:style w:type="character" w:customStyle="1" w:styleId="ObinitekstChar">
    <w:name w:val="Obični tekst Char"/>
    <w:basedOn w:val="Zadanifontodlomka"/>
    <w:link w:val="Obinitekst"/>
    <w:uiPriority w:val="99"/>
    <w:rsid w:val="009B41AF"/>
    <w:rPr>
      <w:rFonts w:eastAsiaTheme="minorEastAsia" w:cs="Consolas"/>
      <w:noProof/>
      <w:sz w:val="22"/>
      <w:szCs w:val="21"/>
      <w:lang w:eastAsia="zh-CN"/>
    </w:rPr>
  </w:style>
  <w:style w:type="paragraph" w:styleId="HTMLunaprijedoblikovano">
    <w:name w:val="HTML Preformatted"/>
    <w:basedOn w:val="Normal"/>
    <w:link w:val="HTMLunaprijedoblikovanoChar"/>
    <w:uiPriority w:val="99"/>
    <w:unhideWhenUsed/>
    <w:rsid w:val="0090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lang w:val="hr-HR"/>
    </w:rPr>
  </w:style>
  <w:style w:type="character" w:customStyle="1" w:styleId="HTMLunaprijedoblikovanoChar">
    <w:name w:val="HTML unaprijed oblikovano Char"/>
    <w:basedOn w:val="Zadanifontodlomka"/>
    <w:link w:val="HTMLunaprijedoblikovano"/>
    <w:uiPriority w:val="99"/>
    <w:rsid w:val="00905961"/>
    <w:rPr>
      <w:rFonts w:ascii="Courier New" w:hAnsi="Courier New"/>
      <w:lang w:eastAsia="en-US"/>
    </w:rPr>
  </w:style>
  <w:style w:type="character" w:customStyle="1" w:styleId="OdlomakpopisaChar">
    <w:name w:val="Odlomak popisa Char"/>
    <w:aliases w:val="Bullets Char"/>
    <w:link w:val="Odlomakpopisa"/>
    <w:uiPriority w:val="34"/>
    <w:rsid w:val="007510CF"/>
    <w:rPr>
      <w:rFonts w:ascii="Times New Roman" w:eastAsia="Times New Roman" w:hAnsi="Times New Roman"/>
      <w:lang w:val="en-GB" w:eastAsia="en-US"/>
    </w:rPr>
  </w:style>
  <w:style w:type="character" w:customStyle="1" w:styleId="Naslov6Char">
    <w:name w:val="Naslov 6 Char"/>
    <w:basedOn w:val="Zadanifontodlomka"/>
    <w:link w:val="Naslov6"/>
    <w:rsid w:val="00EB38FD"/>
    <w:rPr>
      <w:rFonts w:ascii="Times New Roman" w:eastAsia="Times New Roman" w:hAnsi="Times New Roman"/>
      <w:sz w:val="28"/>
      <w:lang w:val="en-US" w:eastAsia="en-US"/>
    </w:rPr>
  </w:style>
  <w:style w:type="character" w:customStyle="1" w:styleId="Naslov7Char">
    <w:name w:val="Naslov 7 Char"/>
    <w:basedOn w:val="Zadanifontodlomka"/>
    <w:link w:val="Naslov7"/>
    <w:rsid w:val="00EB38FD"/>
    <w:rPr>
      <w:rFonts w:ascii="Times New Roman" w:eastAsia="Times New Roman" w:hAnsi="Times New Roman"/>
      <w:b/>
      <w:color w:val="FF0000"/>
      <w:sz w:val="24"/>
      <w:lang w:val="en-US" w:eastAsia="en-US"/>
    </w:rPr>
  </w:style>
  <w:style w:type="character" w:customStyle="1" w:styleId="Naslov8Char">
    <w:name w:val="Naslov 8 Char"/>
    <w:basedOn w:val="Zadanifontodlomka"/>
    <w:link w:val="Naslov8"/>
    <w:rsid w:val="00EB38FD"/>
    <w:rPr>
      <w:rFonts w:ascii="Times New Roman" w:eastAsia="Times New Roman" w:hAnsi="Times New Roman"/>
      <w:b/>
      <w:sz w:val="32"/>
      <w:lang w:val="en-US" w:eastAsia="en-US"/>
    </w:rPr>
  </w:style>
  <w:style w:type="character" w:customStyle="1" w:styleId="Naslov9Char">
    <w:name w:val="Naslov 9 Char"/>
    <w:basedOn w:val="Zadanifontodlomka"/>
    <w:link w:val="Naslov9"/>
    <w:rsid w:val="00EB38FD"/>
    <w:rPr>
      <w:rFonts w:ascii="Times New Roman" w:eastAsia="Times New Roman" w:hAnsi="Times New Roman"/>
      <w:b/>
      <w:snapToGrid w:val="0"/>
      <w:color w:val="000000"/>
      <w:lang w:val="en-AU" w:eastAsia="en-US"/>
    </w:rPr>
  </w:style>
  <w:style w:type="paragraph" w:customStyle="1" w:styleId="tekstnormalni">
    <w:name w:val="tekst normalni"/>
    <w:basedOn w:val="Tijeloteksta2"/>
    <w:rsid w:val="00EB38FD"/>
    <w:pPr>
      <w:suppressAutoHyphens w:val="0"/>
      <w:spacing w:line="360" w:lineRule="auto"/>
    </w:pPr>
    <w:rPr>
      <w:color w:val="auto"/>
      <w:lang w:val="hr-HR"/>
    </w:rPr>
  </w:style>
  <w:style w:type="paragraph" w:customStyle="1" w:styleId="toa">
    <w:name w:val="toa"/>
    <w:basedOn w:val="Normal"/>
    <w:rsid w:val="00EB38FD"/>
    <w:pPr>
      <w:tabs>
        <w:tab w:val="left" w:pos="9000"/>
        <w:tab w:val="right" w:pos="9360"/>
      </w:tabs>
      <w:suppressAutoHyphens/>
      <w:spacing w:line="360" w:lineRule="auto"/>
      <w:jc w:val="both"/>
    </w:pPr>
    <w:rPr>
      <w:sz w:val="24"/>
      <w:lang w:val="en-US"/>
    </w:rPr>
  </w:style>
  <w:style w:type="paragraph" w:customStyle="1" w:styleId="podnaslov">
    <w:name w:val="podnaslov"/>
    <w:basedOn w:val="Normal"/>
    <w:rsid w:val="00EB38FD"/>
    <w:pPr>
      <w:numPr>
        <w:ilvl w:val="2"/>
        <w:numId w:val="12"/>
      </w:numPr>
      <w:tabs>
        <w:tab w:val="left" w:pos="-720"/>
      </w:tabs>
      <w:suppressAutoHyphens/>
      <w:spacing w:line="360" w:lineRule="auto"/>
      <w:jc w:val="both"/>
    </w:pPr>
    <w:rPr>
      <w:b/>
      <w:sz w:val="22"/>
      <w:lang w:val="en-US"/>
    </w:rPr>
  </w:style>
  <w:style w:type="paragraph" w:customStyle="1" w:styleId="potpisnik">
    <w:name w:val="potpisnik"/>
    <w:basedOn w:val="Normal"/>
    <w:rsid w:val="00EB38FD"/>
    <w:pPr>
      <w:jc w:val="center"/>
    </w:pPr>
    <w:rPr>
      <w:sz w:val="24"/>
      <w:szCs w:val="24"/>
      <w:lang w:val="hr-HR" w:eastAsia="hr-HR"/>
    </w:rPr>
  </w:style>
  <w:style w:type="paragraph" w:customStyle="1" w:styleId="tekstobini">
    <w:name w:val="tekst obični"/>
    <w:basedOn w:val="Normal"/>
    <w:rsid w:val="00EB38FD"/>
    <w:pPr>
      <w:spacing w:line="360" w:lineRule="auto"/>
      <w:jc w:val="both"/>
    </w:pPr>
    <w:rPr>
      <w:sz w:val="24"/>
      <w:szCs w:val="24"/>
      <w:lang w:val="hr-HR"/>
    </w:rPr>
  </w:style>
  <w:style w:type="paragraph" w:customStyle="1" w:styleId="Oidnaslovmiljenja">
    <w:name w:val="Oidnaslov mišljenja"/>
    <w:basedOn w:val="Normal"/>
    <w:rsid w:val="00EB38FD"/>
    <w:pPr>
      <w:spacing w:before="120" w:after="120"/>
      <w:jc w:val="both"/>
    </w:pPr>
    <w:rPr>
      <w:b/>
      <w:iCs/>
      <w:sz w:val="24"/>
      <w:szCs w:val="24"/>
      <w:lang w:val="hr-HR"/>
    </w:rPr>
  </w:style>
  <w:style w:type="paragraph" w:customStyle="1" w:styleId="Odlomakumiljenju">
    <w:name w:val="Odlomak u mišljenju"/>
    <w:basedOn w:val="Normal"/>
    <w:rsid w:val="00EB38FD"/>
    <w:pPr>
      <w:spacing w:line="360" w:lineRule="auto"/>
      <w:jc w:val="both"/>
    </w:pPr>
    <w:rPr>
      <w:sz w:val="24"/>
      <w:szCs w:val="24"/>
      <w:lang w:val="hr-HR"/>
    </w:rPr>
  </w:style>
  <w:style w:type="paragraph" w:customStyle="1" w:styleId="StilOdlomakumiljenjuIza6pt">
    <w:name w:val="Stil Odlomak u mišljenju + Iza:  6 pt"/>
    <w:basedOn w:val="Odlomakumiljenju"/>
    <w:rsid w:val="00EB38FD"/>
    <w:pPr>
      <w:spacing w:after="120" w:line="360" w:lineRule="atLeast"/>
    </w:pPr>
    <w:rPr>
      <w:szCs w:val="20"/>
    </w:rPr>
  </w:style>
  <w:style w:type="character" w:styleId="Hiperveza">
    <w:name w:val="Hyperlink"/>
    <w:uiPriority w:val="99"/>
    <w:rsid w:val="00EB38FD"/>
    <w:rPr>
      <w:color w:val="0000FF"/>
      <w:u w:val="single"/>
    </w:rPr>
  </w:style>
  <w:style w:type="paragraph" w:styleId="z-vrhobrasca">
    <w:name w:val="HTML Top of Form"/>
    <w:basedOn w:val="Normal"/>
    <w:next w:val="Normal"/>
    <w:link w:val="z-vrhobrascaChar"/>
    <w:hidden/>
    <w:rsid w:val="00EB38FD"/>
    <w:pPr>
      <w:pBdr>
        <w:bottom w:val="single" w:sz="6" w:space="1" w:color="auto"/>
      </w:pBdr>
      <w:jc w:val="center"/>
    </w:pPr>
    <w:rPr>
      <w:rFonts w:ascii="Arial" w:hAnsi="Arial" w:cs="Arial"/>
      <w:vanish/>
      <w:sz w:val="16"/>
      <w:szCs w:val="16"/>
      <w:lang w:val="hr-HR" w:eastAsia="hr-HR"/>
    </w:rPr>
  </w:style>
  <w:style w:type="character" w:customStyle="1" w:styleId="z-vrhobrascaChar">
    <w:name w:val="z-vrh obrasca Char"/>
    <w:basedOn w:val="Zadanifontodlomka"/>
    <w:link w:val="z-vrhobrasca"/>
    <w:rsid w:val="00EB38FD"/>
    <w:rPr>
      <w:rFonts w:ascii="Arial" w:eastAsia="Times New Roman" w:hAnsi="Arial" w:cs="Arial"/>
      <w:vanish/>
      <w:sz w:val="16"/>
      <w:szCs w:val="16"/>
    </w:rPr>
  </w:style>
  <w:style w:type="paragraph" w:styleId="z-dnoobrasca">
    <w:name w:val="HTML Bottom of Form"/>
    <w:basedOn w:val="Normal"/>
    <w:next w:val="Normal"/>
    <w:link w:val="z-dnoobrascaChar"/>
    <w:hidden/>
    <w:rsid w:val="00EB38FD"/>
    <w:pPr>
      <w:pBdr>
        <w:top w:val="single" w:sz="6" w:space="1" w:color="auto"/>
      </w:pBdr>
      <w:jc w:val="center"/>
    </w:pPr>
    <w:rPr>
      <w:rFonts w:ascii="Arial" w:hAnsi="Arial" w:cs="Arial"/>
      <w:vanish/>
      <w:sz w:val="16"/>
      <w:szCs w:val="16"/>
      <w:lang w:val="hr-HR" w:eastAsia="hr-HR"/>
    </w:rPr>
  </w:style>
  <w:style w:type="character" w:customStyle="1" w:styleId="z-dnoobrascaChar">
    <w:name w:val="z-dno obrasca Char"/>
    <w:basedOn w:val="Zadanifontodlomka"/>
    <w:link w:val="z-dnoobrasca"/>
    <w:rsid w:val="00EB38FD"/>
    <w:rPr>
      <w:rFonts w:ascii="Arial" w:eastAsia="Times New Roman" w:hAnsi="Arial" w:cs="Arial"/>
      <w:vanish/>
      <w:sz w:val="16"/>
      <w:szCs w:val="16"/>
    </w:rPr>
  </w:style>
  <w:style w:type="character" w:customStyle="1" w:styleId="footerlink">
    <w:name w:val="footerlink"/>
    <w:basedOn w:val="Zadanifontodlomka"/>
    <w:rsid w:val="00EB38FD"/>
  </w:style>
  <w:style w:type="table" w:styleId="Reetkatablice">
    <w:name w:val="Table Grid"/>
    <w:basedOn w:val="Obinatablica"/>
    <w:rsid w:val="00EB38FD"/>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field">
    <w:name w:val="table_text_field"/>
    <w:basedOn w:val="Zadanifontodlomka"/>
    <w:rsid w:val="00EB38FD"/>
  </w:style>
  <w:style w:type="character" w:styleId="Istaknuto">
    <w:name w:val="Emphasis"/>
    <w:qFormat/>
    <w:rsid w:val="00EB38FD"/>
    <w:rPr>
      <w:i/>
    </w:rPr>
  </w:style>
  <w:style w:type="numbering" w:customStyle="1" w:styleId="Bezpopisa1">
    <w:name w:val="Bez popisa1"/>
    <w:next w:val="Bezpopisa"/>
    <w:semiHidden/>
    <w:rsid w:val="00EB38FD"/>
  </w:style>
  <w:style w:type="paragraph" w:styleId="Podnaslov0">
    <w:name w:val="Subtitle"/>
    <w:basedOn w:val="Normal"/>
    <w:link w:val="PodnaslovChar"/>
    <w:qFormat/>
    <w:rsid w:val="00EB38FD"/>
    <w:pPr>
      <w:tabs>
        <w:tab w:val="left" w:pos="720"/>
      </w:tabs>
      <w:spacing w:line="320" w:lineRule="atLeast"/>
      <w:jc w:val="both"/>
    </w:pPr>
    <w:rPr>
      <w:b/>
      <w:sz w:val="22"/>
      <w:lang w:val="x-none" w:eastAsia="x-none"/>
    </w:rPr>
  </w:style>
  <w:style w:type="character" w:customStyle="1" w:styleId="PodnaslovChar">
    <w:name w:val="Podnaslov Char"/>
    <w:basedOn w:val="Zadanifontodlomka"/>
    <w:link w:val="Podnaslov0"/>
    <w:rsid w:val="00EB38FD"/>
    <w:rPr>
      <w:rFonts w:ascii="Times New Roman" w:eastAsia="Times New Roman" w:hAnsi="Times New Roman"/>
      <w:b/>
      <w:sz w:val="22"/>
      <w:lang w:val="x-none" w:eastAsia="x-none"/>
    </w:rPr>
  </w:style>
  <w:style w:type="paragraph" w:styleId="Kartadokumenta">
    <w:name w:val="Document Map"/>
    <w:basedOn w:val="Normal"/>
    <w:link w:val="KartadokumentaChar"/>
    <w:semiHidden/>
    <w:rsid w:val="00EB38FD"/>
    <w:pPr>
      <w:shd w:val="clear" w:color="auto" w:fill="000080"/>
      <w:spacing w:line="360" w:lineRule="atLeast"/>
    </w:pPr>
    <w:rPr>
      <w:rFonts w:ascii="Tahoma" w:hAnsi="Tahoma"/>
      <w:sz w:val="24"/>
      <w:lang w:val="x-none" w:eastAsia="x-none"/>
    </w:rPr>
  </w:style>
  <w:style w:type="character" w:customStyle="1" w:styleId="KartadokumentaChar">
    <w:name w:val="Karta dokumenta Char"/>
    <w:basedOn w:val="Zadanifontodlomka"/>
    <w:link w:val="Kartadokumenta"/>
    <w:semiHidden/>
    <w:rsid w:val="00EB38FD"/>
    <w:rPr>
      <w:rFonts w:ascii="Tahoma" w:eastAsia="Times New Roman" w:hAnsi="Tahoma"/>
      <w:sz w:val="24"/>
      <w:shd w:val="clear" w:color="auto" w:fill="000080"/>
      <w:lang w:val="x-none" w:eastAsia="x-none"/>
    </w:rPr>
  </w:style>
  <w:style w:type="paragraph" w:customStyle="1" w:styleId="xl26">
    <w:name w:val="xl26"/>
    <w:basedOn w:val="Normal"/>
    <w:rsid w:val="00EB38FD"/>
    <w:pPr>
      <w:pBdr>
        <w:bottom w:val="single" w:sz="4" w:space="0" w:color="auto"/>
      </w:pBdr>
      <w:spacing w:before="100" w:beforeAutospacing="1" w:after="100" w:afterAutospacing="1"/>
    </w:pPr>
    <w:rPr>
      <w:rFonts w:ascii="Arial" w:hAnsi="Arial" w:cs="Arial"/>
      <w:sz w:val="16"/>
      <w:szCs w:val="16"/>
      <w:lang w:val="hr-HR" w:eastAsia="hr-HR"/>
    </w:rPr>
  </w:style>
  <w:style w:type="paragraph" w:customStyle="1" w:styleId="xl27">
    <w:name w:val="xl27"/>
    <w:basedOn w:val="Normal"/>
    <w:rsid w:val="00EB38FD"/>
    <w:pPr>
      <w:spacing w:before="100" w:beforeAutospacing="1" w:after="100" w:afterAutospacing="1"/>
    </w:pPr>
    <w:rPr>
      <w:rFonts w:ascii="Arial" w:hAnsi="Arial" w:cs="Arial"/>
      <w:sz w:val="16"/>
      <w:szCs w:val="16"/>
      <w:lang w:val="hr-HR" w:eastAsia="hr-HR"/>
    </w:rPr>
  </w:style>
  <w:style w:type="paragraph" w:customStyle="1" w:styleId="xl28">
    <w:name w:val="xl28"/>
    <w:basedOn w:val="Normal"/>
    <w:rsid w:val="00EB38FD"/>
    <w:pPr>
      <w:spacing w:before="100" w:beforeAutospacing="1" w:after="100" w:afterAutospacing="1"/>
      <w:jc w:val="center"/>
    </w:pPr>
    <w:rPr>
      <w:rFonts w:ascii="Arial" w:hAnsi="Arial" w:cs="Arial"/>
      <w:sz w:val="16"/>
      <w:szCs w:val="16"/>
      <w:lang w:val="hr-HR" w:eastAsia="hr-HR"/>
    </w:rPr>
  </w:style>
  <w:style w:type="paragraph" w:customStyle="1" w:styleId="xl29">
    <w:name w:val="xl29"/>
    <w:basedOn w:val="Normal"/>
    <w:rsid w:val="00EB38FD"/>
    <w:pPr>
      <w:spacing w:before="100" w:beforeAutospacing="1" w:after="100" w:afterAutospacing="1"/>
      <w:jc w:val="right"/>
    </w:pPr>
    <w:rPr>
      <w:rFonts w:ascii="Arial" w:hAnsi="Arial" w:cs="Arial"/>
      <w:sz w:val="16"/>
      <w:szCs w:val="16"/>
      <w:lang w:val="hr-HR" w:eastAsia="hr-HR"/>
    </w:rPr>
  </w:style>
  <w:style w:type="paragraph" w:customStyle="1" w:styleId="xl30">
    <w:name w:val="xl30"/>
    <w:basedOn w:val="Normal"/>
    <w:rsid w:val="00EB38FD"/>
    <w:pPr>
      <w:pBdr>
        <w:bottom w:val="single" w:sz="4" w:space="0" w:color="auto"/>
      </w:pBdr>
      <w:spacing w:before="100" w:beforeAutospacing="1" w:after="100" w:afterAutospacing="1"/>
      <w:jc w:val="center"/>
    </w:pPr>
    <w:rPr>
      <w:rFonts w:ascii="Arial" w:hAnsi="Arial" w:cs="Arial"/>
      <w:sz w:val="16"/>
      <w:szCs w:val="16"/>
      <w:lang w:val="hr-HR" w:eastAsia="hr-HR"/>
    </w:rPr>
  </w:style>
  <w:style w:type="paragraph" w:customStyle="1" w:styleId="xl32">
    <w:name w:val="xl32"/>
    <w:basedOn w:val="Normal"/>
    <w:rsid w:val="00EB38FD"/>
    <w:pPr>
      <w:spacing w:before="100" w:beforeAutospacing="1" w:after="100" w:afterAutospacing="1"/>
    </w:pPr>
    <w:rPr>
      <w:rFonts w:ascii="Arial" w:hAnsi="Arial" w:cs="Arial"/>
      <w:sz w:val="16"/>
      <w:szCs w:val="16"/>
      <w:lang w:val="hr-HR" w:eastAsia="hr-HR"/>
    </w:rPr>
  </w:style>
  <w:style w:type="paragraph" w:customStyle="1" w:styleId="xl33">
    <w:name w:val="xl33"/>
    <w:basedOn w:val="Normal"/>
    <w:rsid w:val="00EB38FD"/>
    <w:pPr>
      <w:pBdr>
        <w:bottom w:val="single" w:sz="4" w:space="0" w:color="auto"/>
      </w:pBdr>
      <w:spacing w:before="100" w:beforeAutospacing="1" w:after="100" w:afterAutospacing="1"/>
      <w:jc w:val="right"/>
    </w:pPr>
    <w:rPr>
      <w:rFonts w:ascii="Arial" w:hAnsi="Arial" w:cs="Arial"/>
      <w:sz w:val="16"/>
      <w:szCs w:val="16"/>
      <w:lang w:val="hr-HR" w:eastAsia="hr-HR"/>
    </w:rPr>
  </w:style>
  <w:style w:type="paragraph" w:customStyle="1" w:styleId="xl34">
    <w:name w:val="xl34"/>
    <w:basedOn w:val="Normal"/>
    <w:rsid w:val="00EB38FD"/>
    <w:pPr>
      <w:spacing w:before="100" w:beforeAutospacing="1" w:after="100" w:afterAutospacing="1"/>
      <w:jc w:val="center"/>
    </w:pPr>
    <w:rPr>
      <w:rFonts w:ascii="Arial" w:hAnsi="Arial" w:cs="Arial"/>
      <w:sz w:val="16"/>
      <w:szCs w:val="16"/>
      <w:lang w:val="hr-HR" w:eastAsia="hr-HR"/>
    </w:rPr>
  </w:style>
  <w:style w:type="paragraph" w:customStyle="1" w:styleId="xl35">
    <w:name w:val="xl35"/>
    <w:basedOn w:val="Normal"/>
    <w:rsid w:val="00EB38FD"/>
    <w:pPr>
      <w:spacing w:before="100" w:beforeAutospacing="1" w:after="100" w:afterAutospacing="1"/>
      <w:jc w:val="right"/>
    </w:pPr>
    <w:rPr>
      <w:sz w:val="24"/>
      <w:szCs w:val="24"/>
      <w:lang w:val="hr-HR" w:eastAsia="hr-HR"/>
    </w:rPr>
  </w:style>
  <w:style w:type="paragraph" w:customStyle="1" w:styleId="xl36">
    <w:name w:val="xl36"/>
    <w:basedOn w:val="Normal"/>
    <w:rsid w:val="00EB38FD"/>
    <w:pPr>
      <w:pBdr>
        <w:bottom w:val="single" w:sz="4" w:space="0" w:color="auto"/>
      </w:pBdr>
      <w:spacing w:before="100" w:beforeAutospacing="1" w:after="100" w:afterAutospacing="1"/>
      <w:jc w:val="center"/>
    </w:pPr>
    <w:rPr>
      <w:rFonts w:ascii="Arial" w:hAnsi="Arial" w:cs="Arial"/>
      <w:sz w:val="16"/>
      <w:szCs w:val="16"/>
      <w:lang w:val="hr-HR" w:eastAsia="hr-HR"/>
    </w:rPr>
  </w:style>
  <w:style w:type="paragraph" w:customStyle="1" w:styleId="xl37">
    <w:name w:val="xl37"/>
    <w:basedOn w:val="Normal"/>
    <w:rsid w:val="00EB38FD"/>
    <w:pPr>
      <w:pBdr>
        <w:top w:val="single" w:sz="4" w:space="0" w:color="auto"/>
        <w:bottom w:val="single" w:sz="4" w:space="0" w:color="auto"/>
      </w:pBdr>
      <w:spacing w:before="100" w:beforeAutospacing="1" w:after="100" w:afterAutospacing="1"/>
    </w:pPr>
    <w:rPr>
      <w:rFonts w:ascii="Arial" w:hAnsi="Arial" w:cs="Arial"/>
      <w:sz w:val="16"/>
      <w:szCs w:val="16"/>
      <w:lang w:val="hr-HR" w:eastAsia="hr-HR"/>
    </w:rPr>
  </w:style>
  <w:style w:type="paragraph" w:customStyle="1" w:styleId="xl38">
    <w:name w:val="xl38"/>
    <w:basedOn w:val="Normal"/>
    <w:rsid w:val="00EB38FD"/>
    <w:pPr>
      <w:pBdr>
        <w:top w:val="single" w:sz="4" w:space="0" w:color="auto"/>
        <w:bottom w:val="single" w:sz="4" w:space="0" w:color="auto"/>
      </w:pBdr>
      <w:spacing w:before="100" w:beforeAutospacing="1" w:after="100" w:afterAutospacing="1"/>
      <w:jc w:val="right"/>
    </w:pPr>
    <w:rPr>
      <w:rFonts w:ascii="Arial" w:hAnsi="Arial" w:cs="Arial"/>
      <w:sz w:val="16"/>
      <w:szCs w:val="16"/>
      <w:lang w:val="hr-HR" w:eastAsia="hr-HR"/>
    </w:rPr>
  </w:style>
  <w:style w:type="paragraph" w:customStyle="1" w:styleId="xl39">
    <w:name w:val="xl39"/>
    <w:basedOn w:val="Normal"/>
    <w:rsid w:val="00EB38FD"/>
    <w:pPr>
      <w:pBdr>
        <w:top w:val="single" w:sz="4" w:space="0" w:color="auto"/>
        <w:bottom w:val="single" w:sz="4" w:space="0" w:color="auto"/>
      </w:pBdr>
      <w:spacing w:before="100" w:beforeAutospacing="1" w:after="100" w:afterAutospacing="1"/>
    </w:pPr>
    <w:rPr>
      <w:rFonts w:ascii="Arial" w:hAnsi="Arial" w:cs="Arial"/>
      <w:sz w:val="16"/>
      <w:szCs w:val="16"/>
      <w:lang w:val="hr-HR" w:eastAsia="hr-HR"/>
    </w:rPr>
  </w:style>
  <w:style w:type="paragraph" w:customStyle="1" w:styleId="xl40">
    <w:name w:val="xl40"/>
    <w:basedOn w:val="Normal"/>
    <w:rsid w:val="00EB38FD"/>
    <w:pPr>
      <w:pBdr>
        <w:top w:val="single" w:sz="4" w:space="0" w:color="auto"/>
        <w:bottom w:val="single" w:sz="4" w:space="0" w:color="auto"/>
      </w:pBdr>
      <w:spacing w:before="100" w:beforeAutospacing="1" w:after="100" w:afterAutospacing="1"/>
    </w:pPr>
    <w:rPr>
      <w:rFonts w:ascii="Arial" w:hAnsi="Arial" w:cs="Arial"/>
      <w:sz w:val="16"/>
      <w:szCs w:val="16"/>
      <w:lang w:val="hr-HR" w:eastAsia="hr-HR"/>
    </w:rPr>
  </w:style>
  <w:style w:type="paragraph" w:customStyle="1" w:styleId="xl41">
    <w:name w:val="xl41"/>
    <w:basedOn w:val="Normal"/>
    <w:rsid w:val="00EB38FD"/>
    <w:pPr>
      <w:pBdr>
        <w:top w:val="single" w:sz="4" w:space="0" w:color="auto"/>
        <w:bottom w:val="single" w:sz="4" w:space="0" w:color="auto"/>
      </w:pBdr>
      <w:spacing w:before="100" w:beforeAutospacing="1" w:after="100" w:afterAutospacing="1"/>
      <w:jc w:val="right"/>
    </w:pPr>
    <w:rPr>
      <w:rFonts w:ascii="Arial" w:hAnsi="Arial" w:cs="Arial"/>
      <w:sz w:val="16"/>
      <w:szCs w:val="16"/>
      <w:lang w:val="hr-HR" w:eastAsia="hr-HR"/>
    </w:rPr>
  </w:style>
  <w:style w:type="paragraph" w:customStyle="1" w:styleId="xl42">
    <w:name w:val="xl42"/>
    <w:basedOn w:val="Normal"/>
    <w:rsid w:val="00EB38FD"/>
    <w:pPr>
      <w:spacing w:before="100" w:beforeAutospacing="1" w:after="100" w:afterAutospacing="1"/>
    </w:pPr>
    <w:rPr>
      <w:color w:val="FF0000"/>
      <w:sz w:val="24"/>
      <w:szCs w:val="24"/>
      <w:lang w:val="hr-HR" w:eastAsia="hr-HR"/>
    </w:rPr>
  </w:style>
  <w:style w:type="paragraph" w:styleId="Sadraj4">
    <w:name w:val="toc 4"/>
    <w:basedOn w:val="Normal"/>
    <w:next w:val="Normal"/>
    <w:autoRedefine/>
    <w:semiHidden/>
    <w:rsid w:val="00EB38FD"/>
    <w:pPr>
      <w:spacing w:line="360" w:lineRule="atLeast"/>
    </w:pPr>
    <w:rPr>
      <w:rFonts w:ascii="Calibri" w:hAnsi="Calibri"/>
      <w:sz w:val="22"/>
      <w:szCs w:val="22"/>
      <w:lang w:val="hr-HR" w:eastAsia="hr-HR"/>
    </w:rPr>
  </w:style>
  <w:style w:type="table" w:customStyle="1" w:styleId="Reetkatablice1">
    <w:name w:val="Rešetka tablice1"/>
    <w:basedOn w:val="Obinatablica"/>
    <w:next w:val="Reetkatablice"/>
    <w:uiPriority w:val="59"/>
    <w:rsid w:val="00EB38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link w:val="BezproredaChar"/>
    <w:uiPriority w:val="1"/>
    <w:qFormat/>
    <w:rsid w:val="00EB38FD"/>
    <w:rPr>
      <w:sz w:val="24"/>
      <w:szCs w:val="22"/>
    </w:rPr>
  </w:style>
  <w:style w:type="character" w:customStyle="1" w:styleId="BezproredaChar">
    <w:name w:val="Bez proreda Char"/>
    <w:link w:val="Bezproreda"/>
    <w:uiPriority w:val="1"/>
    <w:rsid w:val="00EB38FD"/>
    <w:rPr>
      <w:sz w:val="24"/>
      <w:szCs w:val="22"/>
    </w:rPr>
  </w:style>
  <w:style w:type="paragraph" w:styleId="TOCNaslov">
    <w:name w:val="TOC Heading"/>
    <w:basedOn w:val="Naslov10"/>
    <w:next w:val="Normal"/>
    <w:uiPriority w:val="39"/>
    <w:qFormat/>
    <w:rsid w:val="00EB38FD"/>
    <w:pPr>
      <w:keepLines/>
      <w:spacing w:before="480" w:line="276" w:lineRule="auto"/>
      <w:outlineLvl w:val="9"/>
    </w:pPr>
    <w:rPr>
      <w:rFonts w:ascii="Cambria" w:hAnsi="Cambria"/>
      <w:bCs/>
      <w:color w:val="365F91"/>
      <w:sz w:val="28"/>
      <w:szCs w:val="28"/>
      <w:lang w:val="hr-HR"/>
    </w:rPr>
  </w:style>
  <w:style w:type="paragraph" w:styleId="Sadraj7">
    <w:name w:val="toc 7"/>
    <w:basedOn w:val="Normal"/>
    <w:next w:val="Normal"/>
    <w:autoRedefine/>
    <w:uiPriority w:val="39"/>
    <w:unhideWhenUsed/>
    <w:rsid w:val="00EB38FD"/>
    <w:pPr>
      <w:spacing w:line="360" w:lineRule="atLeast"/>
    </w:pPr>
    <w:rPr>
      <w:rFonts w:ascii="Calibri" w:hAnsi="Calibri"/>
      <w:sz w:val="22"/>
      <w:szCs w:val="22"/>
      <w:lang w:val="hr-HR" w:eastAsia="hr-HR"/>
    </w:rPr>
  </w:style>
  <w:style w:type="paragraph" w:styleId="Sadraj8">
    <w:name w:val="toc 8"/>
    <w:basedOn w:val="Normal"/>
    <w:next w:val="Normal"/>
    <w:autoRedefine/>
    <w:uiPriority w:val="39"/>
    <w:unhideWhenUsed/>
    <w:rsid w:val="00EB38FD"/>
    <w:pPr>
      <w:spacing w:line="360" w:lineRule="atLeast"/>
    </w:pPr>
    <w:rPr>
      <w:rFonts w:ascii="Calibri" w:hAnsi="Calibri"/>
      <w:sz w:val="22"/>
      <w:szCs w:val="22"/>
      <w:lang w:val="hr-HR" w:eastAsia="hr-HR"/>
    </w:rPr>
  </w:style>
  <w:style w:type="paragraph" w:styleId="Sadraj9">
    <w:name w:val="toc 9"/>
    <w:basedOn w:val="Normal"/>
    <w:next w:val="Normal"/>
    <w:autoRedefine/>
    <w:uiPriority w:val="39"/>
    <w:unhideWhenUsed/>
    <w:rsid w:val="00EB38FD"/>
    <w:pPr>
      <w:spacing w:line="360" w:lineRule="atLeast"/>
    </w:pPr>
    <w:rPr>
      <w:rFonts w:ascii="Calibri" w:hAnsi="Calibri"/>
      <w:sz w:val="22"/>
      <w:szCs w:val="22"/>
      <w:lang w:val="hr-HR" w:eastAsia="hr-HR"/>
    </w:rPr>
  </w:style>
  <w:style w:type="paragraph" w:styleId="Tekstkrajnjebiljeke">
    <w:name w:val="endnote text"/>
    <w:basedOn w:val="Normal"/>
    <w:link w:val="TekstkrajnjebiljekeChar"/>
    <w:uiPriority w:val="99"/>
    <w:semiHidden/>
    <w:unhideWhenUsed/>
    <w:rsid w:val="00EB38FD"/>
    <w:pPr>
      <w:spacing w:line="360" w:lineRule="auto"/>
    </w:pPr>
    <w:rPr>
      <w:lang w:val="en-US"/>
    </w:rPr>
  </w:style>
  <w:style w:type="character" w:customStyle="1" w:styleId="TekstkrajnjebiljekeChar">
    <w:name w:val="Tekst krajnje bilješke Char"/>
    <w:basedOn w:val="Zadanifontodlomka"/>
    <w:link w:val="Tekstkrajnjebiljeke"/>
    <w:uiPriority w:val="99"/>
    <w:semiHidden/>
    <w:rsid w:val="00EB38FD"/>
    <w:rPr>
      <w:rFonts w:ascii="Times New Roman" w:eastAsia="Times New Roman" w:hAnsi="Times New Roman"/>
      <w:lang w:val="en-US" w:eastAsia="en-US"/>
    </w:rPr>
  </w:style>
  <w:style w:type="character" w:styleId="Referencakrajnjebiljeke">
    <w:name w:val="endnote reference"/>
    <w:uiPriority w:val="99"/>
    <w:semiHidden/>
    <w:unhideWhenUsed/>
    <w:rsid w:val="00EB38FD"/>
    <w:rPr>
      <w:vertAlign w:val="superscript"/>
    </w:rPr>
  </w:style>
  <w:style w:type="paragraph" w:customStyle="1" w:styleId="ListParagraph1">
    <w:name w:val="List Paragraph1"/>
    <w:basedOn w:val="Normal"/>
    <w:uiPriority w:val="34"/>
    <w:qFormat/>
    <w:rsid w:val="00EB38FD"/>
    <w:pPr>
      <w:spacing w:after="200" w:line="276" w:lineRule="auto"/>
      <w:ind w:left="720"/>
      <w:contextualSpacing/>
    </w:pPr>
    <w:rPr>
      <w:rFonts w:ascii="Arial" w:eastAsia="Calibri"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2395">
      <w:bodyDiv w:val="1"/>
      <w:marLeft w:val="0"/>
      <w:marRight w:val="0"/>
      <w:marTop w:val="0"/>
      <w:marBottom w:val="0"/>
      <w:divBdr>
        <w:top w:val="none" w:sz="0" w:space="0" w:color="auto"/>
        <w:left w:val="none" w:sz="0" w:space="0" w:color="auto"/>
        <w:bottom w:val="none" w:sz="0" w:space="0" w:color="auto"/>
        <w:right w:val="none" w:sz="0" w:space="0" w:color="auto"/>
      </w:divBdr>
    </w:div>
    <w:div w:id="71320418">
      <w:bodyDiv w:val="1"/>
      <w:marLeft w:val="0"/>
      <w:marRight w:val="0"/>
      <w:marTop w:val="0"/>
      <w:marBottom w:val="0"/>
      <w:divBdr>
        <w:top w:val="none" w:sz="0" w:space="0" w:color="auto"/>
        <w:left w:val="none" w:sz="0" w:space="0" w:color="auto"/>
        <w:bottom w:val="none" w:sz="0" w:space="0" w:color="auto"/>
        <w:right w:val="none" w:sz="0" w:space="0" w:color="auto"/>
      </w:divBdr>
    </w:div>
    <w:div w:id="88893803">
      <w:bodyDiv w:val="1"/>
      <w:marLeft w:val="0"/>
      <w:marRight w:val="0"/>
      <w:marTop w:val="0"/>
      <w:marBottom w:val="0"/>
      <w:divBdr>
        <w:top w:val="none" w:sz="0" w:space="0" w:color="auto"/>
        <w:left w:val="none" w:sz="0" w:space="0" w:color="auto"/>
        <w:bottom w:val="none" w:sz="0" w:space="0" w:color="auto"/>
        <w:right w:val="none" w:sz="0" w:space="0" w:color="auto"/>
      </w:divBdr>
    </w:div>
    <w:div w:id="92288601">
      <w:bodyDiv w:val="1"/>
      <w:marLeft w:val="0"/>
      <w:marRight w:val="0"/>
      <w:marTop w:val="0"/>
      <w:marBottom w:val="0"/>
      <w:divBdr>
        <w:top w:val="none" w:sz="0" w:space="0" w:color="auto"/>
        <w:left w:val="none" w:sz="0" w:space="0" w:color="auto"/>
        <w:bottom w:val="none" w:sz="0" w:space="0" w:color="auto"/>
        <w:right w:val="none" w:sz="0" w:space="0" w:color="auto"/>
      </w:divBdr>
    </w:div>
    <w:div w:id="124471714">
      <w:bodyDiv w:val="1"/>
      <w:marLeft w:val="0"/>
      <w:marRight w:val="0"/>
      <w:marTop w:val="0"/>
      <w:marBottom w:val="0"/>
      <w:divBdr>
        <w:top w:val="none" w:sz="0" w:space="0" w:color="auto"/>
        <w:left w:val="none" w:sz="0" w:space="0" w:color="auto"/>
        <w:bottom w:val="none" w:sz="0" w:space="0" w:color="auto"/>
        <w:right w:val="none" w:sz="0" w:space="0" w:color="auto"/>
      </w:divBdr>
    </w:div>
    <w:div w:id="156654421">
      <w:bodyDiv w:val="1"/>
      <w:marLeft w:val="0"/>
      <w:marRight w:val="0"/>
      <w:marTop w:val="0"/>
      <w:marBottom w:val="0"/>
      <w:divBdr>
        <w:top w:val="none" w:sz="0" w:space="0" w:color="auto"/>
        <w:left w:val="none" w:sz="0" w:space="0" w:color="auto"/>
        <w:bottom w:val="none" w:sz="0" w:space="0" w:color="auto"/>
        <w:right w:val="none" w:sz="0" w:space="0" w:color="auto"/>
      </w:divBdr>
    </w:div>
    <w:div w:id="202331690">
      <w:bodyDiv w:val="1"/>
      <w:marLeft w:val="0"/>
      <w:marRight w:val="0"/>
      <w:marTop w:val="0"/>
      <w:marBottom w:val="0"/>
      <w:divBdr>
        <w:top w:val="none" w:sz="0" w:space="0" w:color="auto"/>
        <w:left w:val="none" w:sz="0" w:space="0" w:color="auto"/>
        <w:bottom w:val="none" w:sz="0" w:space="0" w:color="auto"/>
        <w:right w:val="none" w:sz="0" w:space="0" w:color="auto"/>
      </w:divBdr>
    </w:div>
    <w:div w:id="221796410">
      <w:bodyDiv w:val="1"/>
      <w:marLeft w:val="0"/>
      <w:marRight w:val="0"/>
      <w:marTop w:val="0"/>
      <w:marBottom w:val="0"/>
      <w:divBdr>
        <w:top w:val="none" w:sz="0" w:space="0" w:color="auto"/>
        <w:left w:val="none" w:sz="0" w:space="0" w:color="auto"/>
        <w:bottom w:val="none" w:sz="0" w:space="0" w:color="auto"/>
        <w:right w:val="none" w:sz="0" w:space="0" w:color="auto"/>
      </w:divBdr>
    </w:div>
    <w:div w:id="275986040">
      <w:bodyDiv w:val="1"/>
      <w:marLeft w:val="0"/>
      <w:marRight w:val="0"/>
      <w:marTop w:val="0"/>
      <w:marBottom w:val="0"/>
      <w:divBdr>
        <w:top w:val="none" w:sz="0" w:space="0" w:color="auto"/>
        <w:left w:val="none" w:sz="0" w:space="0" w:color="auto"/>
        <w:bottom w:val="none" w:sz="0" w:space="0" w:color="auto"/>
        <w:right w:val="none" w:sz="0" w:space="0" w:color="auto"/>
      </w:divBdr>
    </w:div>
    <w:div w:id="303124197">
      <w:bodyDiv w:val="1"/>
      <w:marLeft w:val="0"/>
      <w:marRight w:val="0"/>
      <w:marTop w:val="0"/>
      <w:marBottom w:val="0"/>
      <w:divBdr>
        <w:top w:val="none" w:sz="0" w:space="0" w:color="auto"/>
        <w:left w:val="none" w:sz="0" w:space="0" w:color="auto"/>
        <w:bottom w:val="none" w:sz="0" w:space="0" w:color="auto"/>
        <w:right w:val="none" w:sz="0" w:space="0" w:color="auto"/>
      </w:divBdr>
    </w:div>
    <w:div w:id="372772434">
      <w:bodyDiv w:val="1"/>
      <w:marLeft w:val="0"/>
      <w:marRight w:val="0"/>
      <w:marTop w:val="0"/>
      <w:marBottom w:val="0"/>
      <w:divBdr>
        <w:top w:val="none" w:sz="0" w:space="0" w:color="auto"/>
        <w:left w:val="none" w:sz="0" w:space="0" w:color="auto"/>
        <w:bottom w:val="none" w:sz="0" w:space="0" w:color="auto"/>
        <w:right w:val="none" w:sz="0" w:space="0" w:color="auto"/>
      </w:divBdr>
    </w:div>
    <w:div w:id="396512594">
      <w:bodyDiv w:val="1"/>
      <w:marLeft w:val="0"/>
      <w:marRight w:val="0"/>
      <w:marTop w:val="0"/>
      <w:marBottom w:val="0"/>
      <w:divBdr>
        <w:top w:val="none" w:sz="0" w:space="0" w:color="auto"/>
        <w:left w:val="none" w:sz="0" w:space="0" w:color="auto"/>
        <w:bottom w:val="none" w:sz="0" w:space="0" w:color="auto"/>
        <w:right w:val="none" w:sz="0" w:space="0" w:color="auto"/>
      </w:divBdr>
    </w:div>
    <w:div w:id="422530621">
      <w:bodyDiv w:val="1"/>
      <w:marLeft w:val="0"/>
      <w:marRight w:val="0"/>
      <w:marTop w:val="0"/>
      <w:marBottom w:val="0"/>
      <w:divBdr>
        <w:top w:val="none" w:sz="0" w:space="0" w:color="auto"/>
        <w:left w:val="none" w:sz="0" w:space="0" w:color="auto"/>
        <w:bottom w:val="none" w:sz="0" w:space="0" w:color="auto"/>
        <w:right w:val="none" w:sz="0" w:space="0" w:color="auto"/>
      </w:divBdr>
    </w:div>
    <w:div w:id="435366363">
      <w:bodyDiv w:val="1"/>
      <w:marLeft w:val="0"/>
      <w:marRight w:val="0"/>
      <w:marTop w:val="0"/>
      <w:marBottom w:val="0"/>
      <w:divBdr>
        <w:top w:val="none" w:sz="0" w:space="0" w:color="auto"/>
        <w:left w:val="none" w:sz="0" w:space="0" w:color="auto"/>
        <w:bottom w:val="none" w:sz="0" w:space="0" w:color="auto"/>
        <w:right w:val="none" w:sz="0" w:space="0" w:color="auto"/>
      </w:divBdr>
    </w:div>
    <w:div w:id="438649806">
      <w:bodyDiv w:val="1"/>
      <w:marLeft w:val="0"/>
      <w:marRight w:val="0"/>
      <w:marTop w:val="0"/>
      <w:marBottom w:val="0"/>
      <w:divBdr>
        <w:top w:val="none" w:sz="0" w:space="0" w:color="auto"/>
        <w:left w:val="none" w:sz="0" w:space="0" w:color="auto"/>
        <w:bottom w:val="none" w:sz="0" w:space="0" w:color="auto"/>
        <w:right w:val="none" w:sz="0" w:space="0" w:color="auto"/>
      </w:divBdr>
    </w:div>
    <w:div w:id="451558667">
      <w:bodyDiv w:val="1"/>
      <w:marLeft w:val="0"/>
      <w:marRight w:val="0"/>
      <w:marTop w:val="0"/>
      <w:marBottom w:val="0"/>
      <w:divBdr>
        <w:top w:val="none" w:sz="0" w:space="0" w:color="auto"/>
        <w:left w:val="none" w:sz="0" w:space="0" w:color="auto"/>
        <w:bottom w:val="none" w:sz="0" w:space="0" w:color="auto"/>
        <w:right w:val="none" w:sz="0" w:space="0" w:color="auto"/>
      </w:divBdr>
    </w:div>
    <w:div w:id="477957262">
      <w:bodyDiv w:val="1"/>
      <w:marLeft w:val="0"/>
      <w:marRight w:val="0"/>
      <w:marTop w:val="0"/>
      <w:marBottom w:val="0"/>
      <w:divBdr>
        <w:top w:val="none" w:sz="0" w:space="0" w:color="auto"/>
        <w:left w:val="none" w:sz="0" w:space="0" w:color="auto"/>
        <w:bottom w:val="none" w:sz="0" w:space="0" w:color="auto"/>
        <w:right w:val="none" w:sz="0" w:space="0" w:color="auto"/>
      </w:divBdr>
    </w:div>
    <w:div w:id="491220732">
      <w:bodyDiv w:val="1"/>
      <w:marLeft w:val="0"/>
      <w:marRight w:val="0"/>
      <w:marTop w:val="0"/>
      <w:marBottom w:val="0"/>
      <w:divBdr>
        <w:top w:val="none" w:sz="0" w:space="0" w:color="auto"/>
        <w:left w:val="none" w:sz="0" w:space="0" w:color="auto"/>
        <w:bottom w:val="none" w:sz="0" w:space="0" w:color="auto"/>
        <w:right w:val="none" w:sz="0" w:space="0" w:color="auto"/>
      </w:divBdr>
    </w:div>
    <w:div w:id="552616983">
      <w:bodyDiv w:val="1"/>
      <w:marLeft w:val="0"/>
      <w:marRight w:val="0"/>
      <w:marTop w:val="0"/>
      <w:marBottom w:val="0"/>
      <w:divBdr>
        <w:top w:val="none" w:sz="0" w:space="0" w:color="auto"/>
        <w:left w:val="none" w:sz="0" w:space="0" w:color="auto"/>
        <w:bottom w:val="none" w:sz="0" w:space="0" w:color="auto"/>
        <w:right w:val="none" w:sz="0" w:space="0" w:color="auto"/>
      </w:divBdr>
    </w:div>
    <w:div w:id="580679937">
      <w:bodyDiv w:val="1"/>
      <w:marLeft w:val="0"/>
      <w:marRight w:val="0"/>
      <w:marTop w:val="0"/>
      <w:marBottom w:val="0"/>
      <w:divBdr>
        <w:top w:val="none" w:sz="0" w:space="0" w:color="auto"/>
        <w:left w:val="none" w:sz="0" w:space="0" w:color="auto"/>
        <w:bottom w:val="none" w:sz="0" w:space="0" w:color="auto"/>
        <w:right w:val="none" w:sz="0" w:space="0" w:color="auto"/>
      </w:divBdr>
    </w:div>
    <w:div w:id="581984225">
      <w:bodyDiv w:val="1"/>
      <w:marLeft w:val="0"/>
      <w:marRight w:val="0"/>
      <w:marTop w:val="0"/>
      <w:marBottom w:val="0"/>
      <w:divBdr>
        <w:top w:val="none" w:sz="0" w:space="0" w:color="auto"/>
        <w:left w:val="none" w:sz="0" w:space="0" w:color="auto"/>
        <w:bottom w:val="none" w:sz="0" w:space="0" w:color="auto"/>
        <w:right w:val="none" w:sz="0" w:space="0" w:color="auto"/>
      </w:divBdr>
    </w:div>
    <w:div w:id="611984168">
      <w:bodyDiv w:val="1"/>
      <w:marLeft w:val="0"/>
      <w:marRight w:val="0"/>
      <w:marTop w:val="0"/>
      <w:marBottom w:val="0"/>
      <w:divBdr>
        <w:top w:val="none" w:sz="0" w:space="0" w:color="auto"/>
        <w:left w:val="none" w:sz="0" w:space="0" w:color="auto"/>
        <w:bottom w:val="none" w:sz="0" w:space="0" w:color="auto"/>
        <w:right w:val="none" w:sz="0" w:space="0" w:color="auto"/>
      </w:divBdr>
    </w:div>
    <w:div w:id="626396495">
      <w:bodyDiv w:val="1"/>
      <w:marLeft w:val="0"/>
      <w:marRight w:val="0"/>
      <w:marTop w:val="0"/>
      <w:marBottom w:val="0"/>
      <w:divBdr>
        <w:top w:val="none" w:sz="0" w:space="0" w:color="auto"/>
        <w:left w:val="none" w:sz="0" w:space="0" w:color="auto"/>
        <w:bottom w:val="none" w:sz="0" w:space="0" w:color="auto"/>
        <w:right w:val="none" w:sz="0" w:space="0" w:color="auto"/>
      </w:divBdr>
    </w:div>
    <w:div w:id="646011140">
      <w:bodyDiv w:val="1"/>
      <w:marLeft w:val="0"/>
      <w:marRight w:val="0"/>
      <w:marTop w:val="0"/>
      <w:marBottom w:val="0"/>
      <w:divBdr>
        <w:top w:val="none" w:sz="0" w:space="0" w:color="auto"/>
        <w:left w:val="none" w:sz="0" w:space="0" w:color="auto"/>
        <w:bottom w:val="none" w:sz="0" w:space="0" w:color="auto"/>
        <w:right w:val="none" w:sz="0" w:space="0" w:color="auto"/>
      </w:divBdr>
    </w:div>
    <w:div w:id="668486307">
      <w:bodyDiv w:val="1"/>
      <w:marLeft w:val="0"/>
      <w:marRight w:val="0"/>
      <w:marTop w:val="0"/>
      <w:marBottom w:val="0"/>
      <w:divBdr>
        <w:top w:val="none" w:sz="0" w:space="0" w:color="auto"/>
        <w:left w:val="none" w:sz="0" w:space="0" w:color="auto"/>
        <w:bottom w:val="none" w:sz="0" w:space="0" w:color="auto"/>
        <w:right w:val="none" w:sz="0" w:space="0" w:color="auto"/>
      </w:divBdr>
    </w:div>
    <w:div w:id="714888043">
      <w:bodyDiv w:val="1"/>
      <w:marLeft w:val="0"/>
      <w:marRight w:val="0"/>
      <w:marTop w:val="0"/>
      <w:marBottom w:val="0"/>
      <w:divBdr>
        <w:top w:val="none" w:sz="0" w:space="0" w:color="auto"/>
        <w:left w:val="none" w:sz="0" w:space="0" w:color="auto"/>
        <w:bottom w:val="none" w:sz="0" w:space="0" w:color="auto"/>
        <w:right w:val="none" w:sz="0" w:space="0" w:color="auto"/>
      </w:divBdr>
    </w:div>
    <w:div w:id="714894163">
      <w:bodyDiv w:val="1"/>
      <w:marLeft w:val="0"/>
      <w:marRight w:val="0"/>
      <w:marTop w:val="0"/>
      <w:marBottom w:val="0"/>
      <w:divBdr>
        <w:top w:val="none" w:sz="0" w:space="0" w:color="auto"/>
        <w:left w:val="none" w:sz="0" w:space="0" w:color="auto"/>
        <w:bottom w:val="none" w:sz="0" w:space="0" w:color="auto"/>
        <w:right w:val="none" w:sz="0" w:space="0" w:color="auto"/>
      </w:divBdr>
    </w:div>
    <w:div w:id="736511772">
      <w:bodyDiv w:val="1"/>
      <w:marLeft w:val="0"/>
      <w:marRight w:val="0"/>
      <w:marTop w:val="0"/>
      <w:marBottom w:val="0"/>
      <w:divBdr>
        <w:top w:val="none" w:sz="0" w:space="0" w:color="auto"/>
        <w:left w:val="none" w:sz="0" w:space="0" w:color="auto"/>
        <w:bottom w:val="none" w:sz="0" w:space="0" w:color="auto"/>
        <w:right w:val="none" w:sz="0" w:space="0" w:color="auto"/>
      </w:divBdr>
    </w:div>
    <w:div w:id="759640145">
      <w:bodyDiv w:val="1"/>
      <w:marLeft w:val="0"/>
      <w:marRight w:val="0"/>
      <w:marTop w:val="0"/>
      <w:marBottom w:val="0"/>
      <w:divBdr>
        <w:top w:val="none" w:sz="0" w:space="0" w:color="auto"/>
        <w:left w:val="none" w:sz="0" w:space="0" w:color="auto"/>
        <w:bottom w:val="none" w:sz="0" w:space="0" w:color="auto"/>
        <w:right w:val="none" w:sz="0" w:space="0" w:color="auto"/>
      </w:divBdr>
    </w:div>
    <w:div w:id="820971181">
      <w:bodyDiv w:val="1"/>
      <w:marLeft w:val="0"/>
      <w:marRight w:val="0"/>
      <w:marTop w:val="0"/>
      <w:marBottom w:val="0"/>
      <w:divBdr>
        <w:top w:val="none" w:sz="0" w:space="0" w:color="auto"/>
        <w:left w:val="none" w:sz="0" w:space="0" w:color="auto"/>
        <w:bottom w:val="none" w:sz="0" w:space="0" w:color="auto"/>
        <w:right w:val="none" w:sz="0" w:space="0" w:color="auto"/>
      </w:divBdr>
    </w:div>
    <w:div w:id="829908314">
      <w:bodyDiv w:val="1"/>
      <w:marLeft w:val="0"/>
      <w:marRight w:val="0"/>
      <w:marTop w:val="0"/>
      <w:marBottom w:val="0"/>
      <w:divBdr>
        <w:top w:val="none" w:sz="0" w:space="0" w:color="auto"/>
        <w:left w:val="none" w:sz="0" w:space="0" w:color="auto"/>
        <w:bottom w:val="none" w:sz="0" w:space="0" w:color="auto"/>
        <w:right w:val="none" w:sz="0" w:space="0" w:color="auto"/>
      </w:divBdr>
    </w:div>
    <w:div w:id="842088856">
      <w:bodyDiv w:val="1"/>
      <w:marLeft w:val="0"/>
      <w:marRight w:val="0"/>
      <w:marTop w:val="0"/>
      <w:marBottom w:val="0"/>
      <w:divBdr>
        <w:top w:val="none" w:sz="0" w:space="0" w:color="auto"/>
        <w:left w:val="none" w:sz="0" w:space="0" w:color="auto"/>
        <w:bottom w:val="none" w:sz="0" w:space="0" w:color="auto"/>
        <w:right w:val="none" w:sz="0" w:space="0" w:color="auto"/>
      </w:divBdr>
    </w:div>
    <w:div w:id="843014513">
      <w:bodyDiv w:val="1"/>
      <w:marLeft w:val="0"/>
      <w:marRight w:val="0"/>
      <w:marTop w:val="0"/>
      <w:marBottom w:val="0"/>
      <w:divBdr>
        <w:top w:val="none" w:sz="0" w:space="0" w:color="auto"/>
        <w:left w:val="none" w:sz="0" w:space="0" w:color="auto"/>
        <w:bottom w:val="none" w:sz="0" w:space="0" w:color="auto"/>
        <w:right w:val="none" w:sz="0" w:space="0" w:color="auto"/>
      </w:divBdr>
    </w:div>
    <w:div w:id="875390841">
      <w:bodyDiv w:val="1"/>
      <w:marLeft w:val="0"/>
      <w:marRight w:val="0"/>
      <w:marTop w:val="0"/>
      <w:marBottom w:val="0"/>
      <w:divBdr>
        <w:top w:val="none" w:sz="0" w:space="0" w:color="auto"/>
        <w:left w:val="none" w:sz="0" w:space="0" w:color="auto"/>
        <w:bottom w:val="none" w:sz="0" w:space="0" w:color="auto"/>
        <w:right w:val="none" w:sz="0" w:space="0" w:color="auto"/>
      </w:divBdr>
    </w:div>
    <w:div w:id="912929306">
      <w:bodyDiv w:val="1"/>
      <w:marLeft w:val="0"/>
      <w:marRight w:val="0"/>
      <w:marTop w:val="0"/>
      <w:marBottom w:val="0"/>
      <w:divBdr>
        <w:top w:val="none" w:sz="0" w:space="0" w:color="auto"/>
        <w:left w:val="none" w:sz="0" w:space="0" w:color="auto"/>
        <w:bottom w:val="none" w:sz="0" w:space="0" w:color="auto"/>
        <w:right w:val="none" w:sz="0" w:space="0" w:color="auto"/>
      </w:divBdr>
    </w:div>
    <w:div w:id="919142489">
      <w:bodyDiv w:val="1"/>
      <w:marLeft w:val="0"/>
      <w:marRight w:val="0"/>
      <w:marTop w:val="0"/>
      <w:marBottom w:val="0"/>
      <w:divBdr>
        <w:top w:val="none" w:sz="0" w:space="0" w:color="auto"/>
        <w:left w:val="none" w:sz="0" w:space="0" w:color="auto"/>
        <w:bottom w:val="none" w:sz="0" w:space="0" w:color="auto"/>
        <w:right w:val="none" w:sz="0" w:space="0" w:color="auto"/>
      </w:divBdr>
    </w:div>
    <w:div w:id="944194465">
      <w:bodyDiv w:val="1"/>
      <w:marLeft w:val="0"/>
      <w:marRight w:val="0"/>
      <w:marTop w:val="0"/>
      <w:marBottom w:val="0"/>
      <w:divBdr>
        <w:top w:val="none" w:sz="0" w:space="0" w:color="auto"/>
        <w:left w:val="none" w:sz="0" w:space="0" w:color="auto"/>
        <w:bottom w:val="none" w:sz="0" w:space="0" w:color="auto"/>
        <w:right w:val="none" w:sz="0" w:space="0" w:color="auto"/>
      </w:divBdr>
    </w:div>
    <w:div w:id="990059414">
      <w:bodyDiv w:val="1"/>
      <w:marLeft w:val="0"/>
      <w:marRight w:val="0"/>
      <w:marTop w:val="0"/>
      <w:marBottom w:val="0"/>
      <w:divBdr>
        <w:top w:val="none" w:sz="0" w:space="0" w:color="auto"/>
        <w:left w:val="none" w:sz="0" w:space="0" w:color="auto"/>
        <w:bottom w:val="none" w:sz="0" w:space="0" w:color="auto"/>
        <w:right w:val="none" w:sz="0" w:space="0" w:color="auto"/>
      </w:divBdr>
    </w:div>
    <w:div w:id="990866941">
      <w:bodyDiv w:val="1"/>
      <w:marLeft w:val="0"/>
      <w:marRight w:val="0"/>
      <w:marTop w:val="0"/>
      <w:marBottom w:val="0"/>
      <w:divBdr>
        <w:top w:val="none" w:sz="0" w:space="0" w:color="auto"/>
        <w:left w:val="none" w:sz="0" w:space="0" w:color="auto"/>
        <w:bottom w:val="none" w:sz="0" w:space="0" w:color="auto"/>
        <w:right w:val="none" w:sz="0" w:space="0" w:color="auto"/>
      </w:divBdr>
    </w:div>
    <w:div w:id="1007707883">
      <w:bodyDiv w:val="1"/>
      <w:marLeft w:val="0"/>
      <w:marRight w:val="0"/>
      <w:marTop w:val="0"/>
      <w:marBottom w:val="0"/>
      <w:divBdr>
        <w:top w:val="none" w:sz="0" w:space="0" w:color="auto"/>
        <w:left w:val="none" w:sz="0" w:space="0" w:color="auto"/>
        <w:bottom w:val="none" w:sz="0" w:space="0" w:color="auto"/>
        <w:right w:val="none" w:sz="0" w:space="0" w:color="auto"/>
      </w:divBdr>
    </w:div>
    <w:div w:id="1170755672">
      <w:bodyDiv w:val="1"/>
      <w:marLeft w:val="0"/>
      <w:marRight w:val="0"/>
      <w:marTop w:val="0"/>
      <w:marBottom w:val="0"/>
      <w:divBdr>
        <w:top w:val="none" w:sz="0" w:space="0" w:color="auto"/>
        <w:left w:val="none" w:sz="0" w:space="0" w:color="auto"/>
        <w:bottom w:val="none" w:sz="0" w:space="0" w:color="auto"/>
        <w:right w:val="none" w:sz="0" w:space="0" w:color="auto"/>
      </w:divBdr>
    </w:div>
    <w:div w:id="1180239052">
      <w:bodyDiv w:val="1"/>
      <w:marLeft w:val="0"/>
      <w:marRight w:val="0"/>
      <w:marTop w:val="0"/>
      <w:marBottom w:val="0"/>
      <w:divBdr>
        <w:top w:val="none" w:sz="0" w:space="0" w:color="auto"/>
        <w:left w:val="none" w:sz="0" w:space="0" w:color="auto"/>
        <w:bottom w:val="none" w:sz="0" w:space="0" w:color="auto"/>
        <w:right w:val="none" w:sz="0" w:space="0" w:color="auto"/>
      </w:divBdr>
    </w:div>
    <w:div w:id="1189415297">
      <w:bodyDiv w:val="1"/>
      <w:marLeft w:val="0"/>
      <w:marRight w:val="0"/>
      <w:marTop w:val="0"/>
      <w:marBottom w:val="0"/>
      <w:divBdr>
        <w:top w:val="none" w:sz="0" w:space="0" w:color="auto"/>
        <w:left w:val="none" w:sz="0" w:space="0" w:color="auto"/>
        <w:bottom w:val="none" w:sz="0" w:space="0" w:color="auto"/>
        <w:right w:val="none" w:sz="0" w:space="0" w:color="auto"/>
      </w:divBdr>
    </w:div>
    <w:div w:id="1240555928">
      <w:bodyDiv w:val="1"/>
      <w:marLeft w:val="0"/>
      <w:marRight w:val="0"/>
      <w:marTop w:val="0"/>
      <w:marBottom w:val="0"/>
      <w:divBdr>
        <w:top w:val="none" w:sz="0" w:space="0" w:color="auto"/>
        <w:left w:val="none" w:sz="0" w:space="0" w:color="auto"/>
        <w:bottom w:val="none" w:sz="0" w:space="0" w:color="auto"/>
        <w:right w:val="none" w:sz="0" w:space="0" w:color="auto"/>
      </w:divBdr>
    </w:div>
    <w:div w:id="1247688307">
      <w:bodyDiv w:val="1"/>
      <w:marLeft w:val="0"/>
      <w:marRight w:val="0"/>
      <w:marTop w:val="0"/>
      <w:marBottom w:val="0"/>
      <w:divBdr>
        <w:top w:val="none" w:sz="0" w:space="0" w:color="auto"/>
        <w:left w:val="none" w:sz="0" w:space="0" w:color="auto"/>
        <w:bottom w:val="none" w:sz="0" w:space="0" w:color="auto"/>
        <w:right w:val="none" w:sz="0" w:space="0" w:color="auto"/>
      </w:divBdr>
    </w:div>
    <w:div w:id="1264069809">
      <w:bodyDiv w:val="1"/>
      <w:marLeft w:val="0"/>
      <w:marRight w:val="0"/>
      <w:marTop w:val="0"/>
      <w:marBottom w:val="0"/>
      <w:divBdr>
        <w:top w:val="none" w:sz="0" w:space="0" w:color="auto"/>
        <w:left w:val="none" w:sz="0" w:space="0" w:color="auto"/>
        <w:bottom w:val="none" w:sz="0" w:space="0" w:color="auto"/>
        <w:right w:val="none" w:sz="0" w:space="0" w:color="auto"/>
      </w:divBdr>
    </w:div>
    <w:div w:id="1280573768">
      <w:bodyDiv w:val="1"/>
      <w:marLeft w:val="0"/>
      <w:marRight w:val="0"/>
      <w:marTop w:val="0"/>
      <w:marBottom w:val="0"/>
      <w:divBdr>
        <w:top w:val="none" w:sz="0" w:space="0" w:color="auto"/>
        <w:left w:val="none" w:sz="0" w:space="0" w:color="auto"/>
        <w:bottom w:val="none" w:sz="0" w:space="0" w:color="auto"/>
        <w:right w:val="none" w:sz="0" w:space="0" w:color="auto"/>
      </w:divBdr>
    </w:div>
    <w:div w:id="1341158682">
      <w:bodyDiv w:val="1"/>
      <w:marLeft w:val="0"/>
      <w:marRight w:val="0"/>
      <w:marTop w:val="0"/>
      <w:marBottom w:val="0"/>
      <w:divBdr>
        <w:top w:val="none" w:sz="0" w:space="0" w:color="auto"/>
        <w:left w:val="none" w:sz="0" w:space="0" w:color="auto"/>
        <w:bottom w:val="none" w:sz="0" w:space="0" w:color="auto"/>
        <w:right w:val="none" w:sz="0" w:space="0" w:color="auto"/>
      </w:divBdr>
    </w:div>
    <w:div w:id="1400516130">
      <w:bodyDiv w:val="1"/>
      <w:marLeft w:val="0"/>
      <w:marRight w:val="0"/>
      <w:marTop w:val="0"/>
      <w:marBottom w:val="0"/>
      <w:divBdr>
        <w:top w:val="none" w:sz="0" w:space="0" w:color="auto"/>
        <w:left w:val="none" w:sz="0" w:space="0" w:color="auto"/>
        <w:bottom w:val="none" w:sz="0" w:space="0" w:color="auto"/>
        <w:right w:val="none" w:sz="0" w:space="0" w:color="auto"/>
      </w:divBdr>
    </w:div>
    <w:div w:id="1427069668">
      <w:bodyDiv w:val="1"/>
      <w:marLeft w:val="0"/>
      <w:marRight w:val="0"/>
      <w:marTop w:val="0"/>
      <w:marBottom w:val="0"/>
      <w:divBdr>
        <w:top w:val="none" w:sz="0" w:space="0" w:color="auto"/>
        <w:left w:val="none" w:sz="0" w:space="0" w:color="auto"/>
        <w:bottom w:val="none" w:sz="0" w:space="0" w:color="auto"/>
        <w:right w:val="none" w:sz="0" w:space="0" w:color="auto"/>
      </w:divBdr>
    </w:div>
    <w:div w:id="1458063377">
      <w:bodyDiv w:val="1"/>
      <w:marLeft w:val="0"/>
      <w:marRight w:val="0"/>
      <w:marTop w:val="0"/>
      <w:marBottom w:val="0"/>
      <w:divBdr>
        <w:top w:val="none" w:sz="0" w:space="0" w:color="auto"/>
        <w:left w:val="none" w:sz="0" w:space="0" w:color="auto"/>
        <w:bottom w:val="none" w:sz="0" w:space="0" w:color="auto"/>
        <w:right w:val="none" w:sz="0" w:space="0" w:color="auto"/>
      </w:divBdr>
    </w:div>
    <w:div w:id="1507937213">
      <w:bodyDiv w:val="1"/>
      <w:marLeft w:val="0"/>
      <w:marRight w:val="0"/>
      <w:marTop w:val="0"/>
      <w:marBottom w:val="0"/>
      <w:divBdr>
        <w:top w:val="none" w:sz="0" w:space="0" w:color="auto"/>
        <w:left w:val="none" w:sz="0" w:space="0" w:color="auto"/>
        <w:bottom w:val="none" w:sz="0" w:space="0" w:color="auto"/>
        <w:right w:val="none" w:sz="0" w:space="0" w:color="auto"/>
      </w:divBdr>
    </w:div>
    <w:div w:id="1523128412">
      <w:bodyDiv w:val="1"/>
      <w:marLeft w:val="0"/>
      <w:marRight w:val="0"/>
      <w:marTop w:val="0"/>
      <w:marBottom w:val="0"/>
      <w:divBdr>
        <w:top w:val="none" w:sz="0" w:space="0" w:color="auto"/>
        <w:left w:val="none" w:sz="0" w:space="0" w:color="auto"/>
        <w:bottom w:val="none" w:sz="0" w:space="0" w:color="auto"/>
        <w:right w:val="none" w:sz="0" w:space="0" w:color="auto"/>
      </w:divBdr>
    </w:div>
    <w:div w:id="1557470628">
      <w:bodyDiv w:val="1"/>
      <w:marLeft w:val="0"/>
      <w:marRight w:val="0"/>
      <w:marTop w:val="0"/>
      <w:marBottom w:val="0"/>
      <w:divBdr>
        <w:top w:val="none" w:sz="0" w:space="0" w:color="auto"/>
        <w:left w:val="none" w:sz="0" w:space="0" w:color="auto"/>
        <w:bottom w:val="none" w:sz="0" w:space="0" w:color="auto"/>
        <w:right w:val="none" w:sz="0" w:space="0" w:color="auto"/>
      </w:divBdr>
    </w:div>
    <w:div w:id="1596279368">
      <w:bodyDiv w:val="1"/>
      <w:marLeft w:val="0"/>
      <w:marRight w:val="0"/>
      <w:marTop w:val="0"/>
      <w:marBottom w:val="0"/>
      <w:divBdr>
        <w:top w:val="none" w:sz="0" w:space="0" w:color="auto"/>
        <w:left w:val="none" w:sz="0" w:space="0" w:color="auto"/>
        <w:bottom w:val="none" w:sz="0" w:space="0" w:color="auto"/>
        <w:right w:val="none" w:sz="0" w:space="0" w:color="auto"/>
      </w:divBdr>
    </w:div>
    <w:div w:id="1645353437">
      <w:bodyDiv w:val="1"/>
      <w:marLeft w:val="0"/>
      <w:marRight w:val="0"/>
      <w:marTop w:val="0"/>
      <w:marBottom w:val="0"/>
      <w:divBdr>
        <w:top w:val="none" w:sz="0" w:space="0" w:color="auto"/>
        <w:left w:val="none" w:sz="0" w:space="0" w:color="auto"/>
        <w:bottom w:val="none" w:sz="0" w:space="0" w:color="auto"/>
        <w:right w:val="none" w:sz="0" w:space="0" w:color="auto"/>
      </w:divBdr>
    </w:div>
    <w:div w:id="1649359716">
      <w:bodyDiv w:val="1"/>
      <w:marLeft w:val="0"/>
      <w:marRight w:val="0"/>
      <w:marTop w:val="0"/>
      <w:marBottom w:val="0"/>
      <w:divBdr>
        <w:top w:val="none" w:sz="0" w:space="0" w:color="auto"/>
        <w:left w:val="none" w:sz="0" w:space="0" w:color="auto"/>
        <w:bottom w:val="none" w:sz="0" w:space="0" w:color="auto"/>
        <w:right w:val="none" w:sz="0" w:space="0" w:color="auto"/>
      </w:divBdr>
    </w:div>
    <w:div w:id="1722896865">
      <w:bodyDiv w:val="1"/>
      <w:marLeft w:val="0"/>
      <w:marRight w:val="0"/>
      <w:marTop w:val="0"/>
      <w:marBottom w:val="0"/>
      <w:divBdr>
        <w:top w:val="none" w:sz="0" w:space="0" w:color="auto"/>
        <w:left w:val="none" w:sz="0" w:space="0" w:color="auto"/>
        <w:bottom w:val="none" w:sz="0" w:space="0" w:color="auto"/>
        <w:right w:val="none" w:sz="0" w:space="0" w:color="auto"/>
      </w:divBdr>
    </w:div>
    <w:div w:id="1757632683">
      <w:bodyDiv w:val="1"/>
      <w:marLeft w:val="0"/>
      <w:marRight w:val="0"/>
      <w:marTop w:val="0"/>
      <w:marBottom w:val="0"/>
      <w:divBdr>
        <w:top w:val="none" w:sz="0" w:space="0" w:color="auto"/>
        <w:left w:val="none" w:sz="0" w:space="0" w:color="auto"/>
        <w:bottom w:val="none" w:sz="0" w:space="0" w:color="auto"/>
        <w:right w:val="none" w:sz="0" w:space="0" w:color="auto"/>
      </w:divBdr>
    </w:div>
    <w:div w:id="1836725594">
      <w:bodyDiv w:val="1"/>
      <w:marLeft w:val="0"/>
      <w:marRight w:val="0"/>
      <w:marTop w:val="0"/>
      <w:marBottom w:val="0"/>
      <w:divBdr>
        <w:top w:val="none" w:sz="0" w:space="0" w:color="auto"/>
        <w:left w:val="none" w:sz="0" w:space="0" w:color="auto"/>
        <w:bottom w:val="none" w:sz="0" w:space="0" w:color="auto"/>
        <w:right w:val="none" w:sz="0" w:space="0" w:color="auto"/>
      </w:divBdr>
    </w:div>
    <w:div w:id="1836988639">
      <w:bodyDiv w:val="1"/>
      <w:marLeft w:val="0"/>
      <w:marRight w:val="0"/>
      <w:marTop w:val="0"/>
      <w:marBottom w:val="0"/>
      <w:divBdr>
        <w:top w:val="none" w:sz="0" w:space="0" w:color="auto"/>
        <w:left w:val="none" w:sz="0" w:space="0" w:color="auto"/>
        <w:bottom w:val="none" w:sz="0" w:space="0" w:color="auto"/>
        <w:right w:val="none" w:sz="0" w:space="0" w:color="auto"/>
      </w:divBdr>
    </w:div>
    <w:div w:id="1870072227">
      <w:bodyDiv w:val="1"/>
      <w:marLeft w:val="0"/>
      <w:marRight w:val="0"/>
      <w:marTop w:val="0"/>
      <w:marBottom w:val="0"/>
      <w:divBdr>
        <w:top w:val="none" w:sz="0" w:space="0" w:color="auto"/>
        <w:left w:val="none" w:sz="0" w:space="0" w:color="auto"/>
        <w:bottom w:val="none" w:sz="0" w:space="0" w:color="auto"/>
        <w:right w:val="none" w:sz="0" w:space="0" w:color="auto"/>
      </w:divBdr>
    </w:div>
    <w:div w:id="1880776755">
      <w:bodyDiv w:val="1"/>
      <w:marLeft w:val="0"/>
      <w:marRight w:val="0"/>
      <w:marTop w:val="0"/>
      <w:marBottom w:val="0"/>
      <w:divBdr>
        <w:top w:val="none" w:sz="0" w:space="0" w:color="auto"/>
        <w:left w:val="none" w:sz="0" w:space="0" w:color="auto"/>
        <w:bottom w:val="none" w:sz="0" w:space="0" w:color="auto"/>
        <w:right w:val="none" w:sz="0" w:space="0" w:color="auto"/>
      </w:divBdr>
    </w:div>
    <w:div w:id="1884830828">
      <w:bodyDiv w:val="1"/>
      <w:marLeft w:val="0"/>
      <w:marRight w:val="0"/>
      <w:marTop w:val="0"/>
      <w:marBottom w:val="0"/>
      <w:divBdr>
        <w:top w:val="none" w:sz="0" w:space="0" w:color="auto"/>
        <w:left w:val="none" w:sz="0" w:space="0" w:color="auto"/>
        <w:bottom w:val="none" w:sz="0" w:space="0" w:color="auto"/>
        <w:right w:val="none" w:sz="0" w:space="0" w:color="auto"/>
      </w:divBdr>
    </w:div>
    <w:div w:id="2000233035">
      <w:bodyDiv w:val="1"/>
      <w:marLeft w:val="0"/>
      <w:marRight w:val="0"/>
      <w:marTop w:val="0"/>
      <w:marBottom w:val="0"/>
      <w:divBdr>
        <w:top w:val="none" w:sz="0" w:space="0" w:color="auto"/>
        <w:left w:val="none" w:sz="0" w:space="0" w:color="auto"/>
        <w:bottom w:val="none" w:sz="0" w:space="0" w:color="auto"/>
        <w:right w:val="none" w:sz="0" w:space="0" w:color="auto"/>
      </w:divBdr>
    </w:div>
    <w:div w:id="2024017379">
      <w:bodyDiv w:val="1"/>
      <w:marLeft w:val="0"/>
      <w:marRight w:val="0"/>
      <w:marTop w:val="0"/>
      <w:marBottom w:val="0"/>
      <w:divBdr>
        <w:top w:val="none" w:sz="0" w:space="0" w:color="auto"/>
        <w:left w:val="none" w:sz="0" w:space="0" w:color="auto"/>
        <w:bottom w:val="none" w:sz="0" w:space="0" w:color="auto"/>
        <w:right w:val="none" w:sz="0" w:space="0" w:color="auto"/>
      </w:divBdr>
    </w:div>
    <w:div w:id="2032100898">
      <w:bodyDiv w:val="1"/>
      <w:marLeft w:val="0"/>
      <w:marRight w:val="0"/>
      <w:marTop w:val="0"/>
      <w:marBottom w:val="0"/>
      <w:divBdr>
        <w:top w:val="none" w:sz="0" w:space="0" w:color="auto"/>
        <w:left w:val="none" w:sz="0" w:space="0" w:color="auto"/>
        <w:bottom w:val="none" w:sz="0" w:space="0" w:color="auto"/>
        <w:right w:val="none" w:sz="0" w:space="0" w:color="auto"/>
      </w:divBdr>
    </w:div>
    <w:div w:id="2089033470">
      <w:bodyDiv w:val="1"/>
      <w:marLeft w:val="0"/>
      <w:marRight w:val="0"/>
      <w:marTop w:val="0"/>
      <w:marBottom w:val="0"/>
      <w:divBdr>
        <w:top w:val="none" w:sz="0" w:space="0" w:color="auto"/>
        <w:left w:val="none" w:sz="0" w:space="0" w:color="auto"/>
        <w:bottom w:val="none" w:sz="0" w:space="0" w:color="auto"/>
        <w:right w:val="none" w:sz="0" w:space="0" w:color="auto"/>
      </w:divBdr>
    </w:div>
    <w:div w:id="2099401908">
      <w:bodyDiv w:val="1"/>
      <w:marLeft w:val="0"/>
      <w:marRight w:val="0"/>
      <w:marTop w:val="0"/>
      <w:marBottom w:val="0"/>
      <w:divBdr>
        <w:top w:val="none" w:sz="0" w:space="0" w:color="auto"/>
        <w:left w:val="none" w:sz="0" w:space="0" w:color="auto"/>
        <w:bottom w:val="none" w:sz="0" w:space="0" w:color="auto"/>
        <w:right w:val="none" w:sz="0" w:space="0" w:color="auto"/>
      </w:divBdr>
    </w:div>
    <w:div w:id="210267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footer" Target="footer12.xml"/><Relationship Id="rId21" Type="http://schemas.openxmlformats.org/officeDocument/2006/relationships/footer" Target="footer5.xml"/><Relationship Id="rId34" Type="http://schemas.openxmlformats.org/officeDocument/2006/relationships/footer" Target="footer11.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9.xml"/><Relationship Id="rId29" Type="http://schemas.openxmlformats.org/officeDocument/2006/relationships/header" Target="header15.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6.xml"/><Relationship Id="rId28" Type="http://schemas.openxmlformats.org/officeDocument/2006/relationships/header" Target="header14.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header" Target="header17.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2.xml"/><Relationship Id="rId33" Type="http://schemas.openxmlformats.org/officeDocument/2006/relationships/footer" Target="footer10.xml"/><Relationship Id="rId38"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34898-8F3E-4311-89D5-8081B8835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12052</Words>
  <Characters>68698</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turic</dc:creator>
  <cp:keywords/>
  <dc:description/>
  <cp:lastModifiedBy>Katarina Jelečević</cp:lastModifiedBy>
  <cp:revision>2</cp:revision>
  <cp:lastPrinted>2021-08-27T06:57:00Z</cp:lastPrinted>
  <dcterms:created xsi:type="dcterms:W3CDTF">2021-09-09T10:13:00Z</dcterms:created>
  <dcterms:modified xsi:type="dcterms:W3CDTF">2021-09-09T10:13:00Z</dcterms:modified>
</cp:coreProperties>
</file>