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0848" w14:textId="32A8D1C1" w:rsidR="006D3048" w:rsidRDefault="006D3048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1183AFF5" w14:textId="0402117D" w:rsidR="006D3048" w:rsidRDefault="006D3048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5E65A6D3" w14:textId="7CBDD240" w:rsidR="006D3048" w:rsidRDefault="006D3048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1937ED25" w14:textId="11915CB7" w:rsidR="006D3048" w:rsidRDefault="006D3048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109E9BC5" w14:textId="77777777" w:rsidR="006D3048" w:rsidRPr="006D3048" w:rsidRDefault="006D3048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70D6BC81" w14:textId="7664D659" w:rsidR="006D3048" w:rsidRPr="006D3048" w:rsidRDefault="00B6524B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GODIŠNJI </w:t>
      </w:r>
      <w:r w:rsidR="006D3048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PLAN</w:t>
      </w:r>
      <w:r w:rsidR="006D3048" w:rsidRPr="006D3048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POSLOVANJ</w:t>
      </w:r>
      <w:r w:rsidR="006D3048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</w:t>
      </w:r>
      <w:r w:rsidR="006D3048" w:rsidRPr="006D3048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14:paraId="790A9A52" w14:textId="77777777" w:rsidR="006D3048" w:rsidRPr="006D3048" w:rsidRDefault="006D3048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D3048">
        <w:rPr>
          <w:rFonts w:ascii="Calibri" w:eastAsia="Calibri" w:hAnsi="Calibri" w:cs="Times New Roman"/>
          <w:b/>
          <w:noProof/>
          <w:color w:val="262626"/>
          <w:sz w:val="56"/>
          <w:szCs w:val="56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Zračne luke</w:t>
      </w:r>
      <w:r w:rsidRPr="006D3048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Osijek d.o.o.</w:t>
      </w:r>
    </w:p>
    <w:p w14:paraId="26CF2690" w14:textId="7A2CE8A6" w:rsidR="006D3048" w:rsidRPr="006D3048" w:rsidRDefault="006D3048" w:rsidP="006D3048">
      <w:pPr>
        <w:spacing w:after="0" w:line="259" w:lineRule="auto"/>
        <w:jc w:val="center"/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D3048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za 202</w:t>
      </w:r>
      <w:r w:rsidR="00873C3E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2</w:t>
      </w:r>
      <w:r w:rsidRPr="006D3048">
        <w:rPr>
          <w:rFonts w:ascii="Calibri" w:eastAsia="Calibri" w:hAnsi="Calibri" w:cs="Times New Roman"/>
          <w:b/>
          <w:color w:val="262626"/>
          <w:sz w:val="56"/>
          <w:szCs w:val="56"/>
          <w:lang w:val="en-GB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. </w:t>
      </w:r>
      <w:r w:rsidRPr="006D3048">
        <w:rPr>
          <w:rFonts w:ascii="Calibri" w:eastAsia="Calibri" w:hAnsi="Calibri" w:cs="Times New Roman"/>
          <w:b/>
          <w:noProof/>
          <w:color w:val="262626"/>
          <w:sz w:val="56"/>
          <w:szCs w:val="56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godin</w:t>
      </w:r>
      <w:r>
        <w:rPr>
          <w:rFonts w:ascii="Calibri" w:eastAsia="Calibri" w:hAnsi="Calibri" w:cs="Times New Roman"/>
          <w:b/>
          <w:noProof/>
          <w:color w:val="262626"/>
          <w:sz w:val="56"/>
          <w:szCs w:val="56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u</w:t>
      </w:r>
    </w:p>
    <w:p w14:paraId="74073601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53AFC072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1876A777" w14:textId="27E6150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1B032FBD" w14:textId="77777777" w:rsidR="006D3048" w:rsidRPr="006D3048" w:rsidRDefault="006D3048" w:rsidP="006D3048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644B1F47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30FBDAC9" w14:textId="40C17699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49050B63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6192C1E9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5625E587" w14:textId="58EFA93E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06E35CBD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5B697954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78606DF8" w14:textId="77777777" w:rsidR="006D3048" w:rsidRP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2667B6DC" w14:textId="7082E7A3" w:rsidR="006D3048" w:rsidRDefault="006D3048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68FD4C20" w14:textId="585E67D3" w:rsidR="007D3E0E" w:rsidRDefault="007D3E0E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38C201B0" w14:textId="05C79655" w:rsidR="007D3E0E" w:rsidRDefault="007D3E0E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54DEE2BD" w14:textId="05AD5EC8" w:rsidR="007D3E0E" w:rsidRDefault="007D3E0E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6719C445" w14:textId="77777777" w:rsidR="007D3E0E" w:rsidRPr="006D3048" w:rsidRDefault="007D3E0E" w:rsidP="006D3048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488A3591" w14:textId="77777777" w:rsidR="006D3048" w:rsidRPr="006D3048" w:rsidRDefault="006D3048" w:rsidP="006D3048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0878982C" w14:textId="7F3211D9" w:rsidR="006D3048" w:rsidRDefault="006D3048" w:rsidP="00767C1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D3048"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Osijek, prosin</w:t>
      </w:r>
      <w:r w:rsidR="00D008E5"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ac</w:t>
      </w:r>
      <w:r w:rsidRPr="006D3048"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202</w:t>
      </w:r>
      <w:r w:rsidR="00873C3E"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1</w:t>
      </w:r>
      <w:r w:rsidRPr="006D3048"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. godine</w:t>
      </w:r>
    </w:p>
    <w:p w14:paraId="16B94319" w14:textId="787ABE37" w:rsidR="00873C3E" w:rsidRDefault="00873C3E" w:rsidP="00767C1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17E037BF" w14:textId="0FC7664B" w:rsidR="00873C3E" w:rsidRDefault="00873C3E" w:rsidP="00767C1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1667CFD7" w14:textId="77777777" w:rsidR="00873C3E" w:rsidRPr="00767C12" w:rsidRDefault="00873C3E" w:rsidP="00767C1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color w:val="262626"/>
          <w:sz w:val="28"/>
          <w:szCs w:val="2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1AE475EF" w14:textId="574AB935" w:rsidR="006D3048" w:rsidRDefault="00F4779A">
      <w:r>
        <w:lastRenderedPageBreak/>
        <w:t>Sadržaj</w:t>
      </w:r>
      <w:r w:rsidR="006D3048">
        <w:t>:</w:t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6D3048">
        <w:tab/>
      </w:r>
      <w:r w:rsidR="00BE1C02">
        <w:t xml:space="preserve">   </w:t>
      </w:r>
      <w:r w:rsidR="00852D9B">
        <w:t xml:space="preserve">     </w:t>
      </w:r>
      <w:r w:rsidR="006D3048">
        <w:t>stranic</w:t>
      </w:r>
      <w:r w:rsidR="00852D9B">
        <w:t>a</w:t>
      </w:r>
    </w:p>
    <w:p w14:paraId="177C4BC1" w14:textId="665DCBDF" w:rsidR="006D3048" w:rsidRDefault="006D3048" w:rsidP="00767C12">
      <w:pPr>
        <w:pStyle w:val="ListParagraph"/>
        <w:numPr>
          <w:ilvl w:val="0"/>
          <w:numId w:val="1"/>
        </w:numPr>
      </w:pPr>
      <w:r w:rsidRPr="00767C12">
        <w:rPr>
          <w:b/>
          <w:bCs/>
        </w:rPr>
        <w:t>Uvod</w:t>
      </w:r>
      <w:r w:rsidRPr="00767C1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737">
        <w:t>3</w:t>
      </w:r>
    </w:p>
    <w:p w14:paraId="6C530A0C" w14:textId="4F62EB4F" w:rsidR="00F4779A" w:rsidRPr="00767C12" w:rsidRDefault="00F4779A" w:rsidP="00F4779A">
      <w:pPr>
        <w:pStyle w:val="ListParagraph"/>
        <w:numPr>
          <w:ilvl w:val="0"/>
          <w:numId w:val="1"/>
        </w:numPr>
        <w:rPr>
          <w:b/>
          <w:bCs/>
        </w:rPr>
      </w:pPr>
      <w:r w:rsidRPr="00767C12">
        <w:rPr>
          <w:b/>
          <w:bCs/>
        </w:rPr>
        <w:t xml:space="preserve">Analiza poslovanja </w:t>
      </w:r>
      <w:r w:rsidR="00800A13">
        <w:rPr>
          <w:b/>
          <w:bCs/>
        </w:rPr>
        <w:t xml:space="preserve">u </w:t>
      </w:r>
      <w:r w:rsidRPr="00767C12">
        <w:rPr>
          <w:b/>
          <w:bCs/>
        </w:rPr>
        <w:t>20</w:t>
      </w:r>
      <w:r w:rsidR="006D3048" w:rsidRPr="00767C12">
        <w:rPr>
          <w:b/>
          <w:bCs/>
        </w:rPr>
        <w:t>2</w:t>
      </w:r>
      <w:r w:rsidR="00873C3E">
        <w:rPr>
          <w:b/>
          <w:bCs/>
        </w:rPr>
        <w:t>1</w:t>
      </w:r>
      <w:r w:rsidRPr="00767C12">
        <w:rPr>
          <w:b/>
          <w:bCs/>
        </w:rPr>
        <w:t>. godin</w:t>
      </w:r>
      <w:r w:rsidR="00800A13">
        <w:rPr>
          <w:b/>
          <w:bCs/>
        </w:rPr>
        <w:t>i</w:t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t>3</w:t>
      </w:r>
    </w:p>
    <w:p w14:paraId="48B56831" w14:textId="3DA0B75A" w:rsidR="00DA6B9C" w:rsidRDefault="00DA6B9C" w:rsidP="006D3048">
      <w:pPr>
        <w:pStyle w:val="ListParagraph"/>
        <w:numPr>
          <w:ilvl w:val="1"/>
          <w:numId w:val="1"/>
        </w:numPr>
      </w:pPr>
      <w:r>
        <w:t>Operacije zrakoplova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  <w:t>3</w:t>
      </w:r>
    </w:p>
    <w:p w14:paraId="28F6C29D" w14:textId="40BBDF82" w:rsidR="00224F4C" w:rsidRDefault="00DA6B9C" w:rsidP="00224F4C">
      <w:pPr>
        <w:pStyle w:val="ListParagraph"/>
        <w:numPr>
          <w:ilvl w:val="1"/>
          <w:numId w:val="1"/>
        </w:numPr>
      </w:pPr>
      <w:r>
        <w:t>Promet putnika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  <w:t>4</w:t>
      </w:r>
    </w:p>
    <w:p w14:paraId="64019BEB" w14:textId="34B6B730" w:rsidR="00224F4C" w:rsidRDefault="00224F4C" w:rsidP="00224F4C">
      <w:pPr>
        <w:pStyle w:val="ListParagraph"/>
        <w:numPr>
          <w:ilvl w:val="1"/>
          <w:numId w:val="1"/>
        </w:numPr>
      </w:pPr>
      <w:r>
        <w:t>Robni promet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90FEB">
        <w:t>6</w:t>
      </w:r>
    </w:p>
    <w:p w14:paraId="726C4C14" w14:textId="395368D7" w:rsidR="00800A13" w:rsidRDefault="0049736A" w:rsidP="00800A13">
      <w:pPr>
        <w:pStyle w:val="ListParagraph"/>
        <w:numPr>
          <w:ilvl w:val="1"/>
          <w:numId w:val="1"/>
        </w:numPr>
      </w:pPr>
      <w:r w:rsidRPr="00224F4C">
        <w:t>Kapitalne investicije</w:t>
      </w:r>
      <w:r w:rsidR="00800A13">
        <w:tab/>
      </w:r>
      <w:r w:rsidR="00800A13">
        <w:tab/>
      </w:r>
      <w:r w:rsidR="00800A13">
        <w:tab/>
      </w:r>
      <w:r w:rsidR="00800A13">
        <w:tab/>
      </w:r>
      <w:r w:rsidR="00800A13">
        <w:tab/>
      </w:r>
      <w:r w:rsidR="00800A13">
        <w:tab/>
      </w:r>
      <w:r w:rsidR="00800A13">
        <w:tab/>
      </w:r>
      <w:r w:rsidR="00800A13">
        <w:tab/>
      </w:r>
      <w:r w:rsidR="00800A13">
        <w:tab/>
      </w:r>
      <w:r w:rsidR="00D90FEB">
        <w:t>6</w:t>
      </w:r>
    </w:p>
    <w:p w14:paraId="60BA9779" w14:textId="598BC863" w:rsidR="00224F4C" w:rsidRDefault="00800A13" w:rsidP="00800A13">
      <w:pPr>
        <w:pStyle w:val="ListParagraph"/>
        <w:numPr>
          <w:ilvl w:val="0"/>
          <w:numId w:val="1"/>
        </w:numPr>
      </w:pPr>
      <w:bookmarkStart w:id="0" w:name="_Hlk58958495"/>
      <w:r>
        <w:rPr>
          <w:b/>
          <w:bCs/>
        </w:rPr>
        <w:t xml:space="preserve">Analiza efekata </w:t>
      </w:r>
      <w:r w:rsidR="00D01357">
        <w:rPr>
          <w:b/>
          <w:bCs/>
        </w:rPr>
        <w:t xml:space="preserve">poduzetih </w:t>
      </w:r>
      <w:r>
        <w:rPr>
          <w:b/>
          <w:bCs/>
        </w:rPr>
        <w:t>mjera i aktivnosti za očuvanje poslovanja u 202</w:t>
      </w:r>
      <w:r w:rsidR="0068278F">
        <w:rPr>
          <w:b/>
          <w:bCs/>
        </w:rPr>
        <w:t>1</w:t>
      </w:r>
      <w:r>
        <w:rPr>
          <w:b/>
          <w:bCs/>
        </w:rPr>
        <w:t>. godini</w:t>
      </w:r>
      <w:bookmarkEnd w:id="0"/>
      <w:r>
        <w:rPr>
          <w:b/>
          <w:bCs/>
        </w:rPr>
        <w:tab/>
      </w:r>
      <w:r w:rsidR="00D90FEB">
        <w:t>6</w:t>
      </w:r>
    </w:p>
    <w:p w14:paraId="6926600A" w14:textId="4A8AE0C6" w:rsidR="00F4779A" w:rsidRPr="00224F4C" w:rsidRDefault="00F4779A" w:rsidP="00224F4C">
      <w:pPr>
        <w:pStyle w:val="ListParagraph"/>
        <w:numPr>
          <w:ilvl w:val="0"/>
          <w:numId w:val="1"/>
        </w:numPr>
        <w:rPr>
          <w:b/>
          <w:bCs/>
        </w:rPr>
      </w:pPr>
      <w:r w:rsidRPr="00224F4C">
        <w:rPr>
          <w:b/>
          <w:bCs/>
        </w:rPr>
        <w:t>Plan poslovanja za 20</w:t>
      </w:r>
      <w:r w:rsidR="009D679D" w:rsidRPr="00224F4C">
        <w:rPr>
          <w:b/>
          <w:bCs/>
        </w:rPr>
        <w:t>2</w:t>
      </w:r>
      <w:r w:rsidR="00873C3E">
        <w:rPr>
          <w:b/>
          <w:bCs/>
        </w:rPr>
        <w:t>2</w:t>
      </w:r>
      <w:r w:rsidRPr="00224F4C">
        <w:rPr>
          <w:b/>
          <w:bCs/>
        </w:rPr>
        <w:t xml:space="preserve">. </w:t>
      </w:r>
      <w:r w:rsidR="0004661D" w:rsidRPr="00224F4C">
        <w:rPr>
          <w:b/>
          <w:bCs/>
        </w:rPr>
        <w:t>g</w:t>
      </w:r>
      <w:r w:rsidRPr="00224F4C">
        <w:rPr>
          <w:b/>
          <w:bCs/>
        </w:rPr>
        <w:t>odinu</w:t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72737">
        <w:rPr>
          <w:b/>
          <w:bCs/>
        </w:rPr>
        <w:tab/>
      </w:r>
      <w:r w:rsidR="00D90FEB">
        <w:t>8</w:t>
      </w:r>
    </w:p>
    <w:p w14:paraId="557976DC" w14:textId="782EE373" w:rsidR="006B7744" w:rsidRDefault="00476AEC" w:rsidP="006B7744">
      <w:pPr>
        <w:pStyle w:val="ListParagraph"/>
        <w:numPr>
          <w:ilvl w:val="1"/>
          <w:numId w:val="1"/>
        </w:numPr>
      </w:pPr>
      <w:r>
        <w:t>Plan operacija zrakoplov</w:t>
      </w:r>
      <w:r w:rsidR="006B7744">
        <w:t>a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90FEB">
        <w:t>9</w:t>
      </w:r>
    </w:p>
    <w:p w14:paraId="0057B4FB" w14:textId="7FC0D7B3" w:rsidR="006B7744" w:rsidRPr="00767C12" w:rsidRDefault="006B7744" w:rsidP="006B7744">
      <w:pPr>
        <w:pStyle w:val="ListParagraph"/>
        <w:numPr>
          <w:ilvl w:val="2"/>
          <w:numId w:val="1"/>
        </w:numPr>
        <w:rPr>
          <w:i/>
          <w:iCs/>
        </w:rPr>
      </w:pPr>
      <w:r w:rsidRPr="00767C12">
        <w:rPr>
          <w:i/>
          <w:iCs/>
        </w:rPr>
        <w:t>Plan operacija zrakoplova na redovnim linijama</w:t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D90FEB">
        <w:t>9</w:t>
      </w:r>
    </w:p>
    <w:p w14:paraId="19B12D66" w14:textId="738BD4E7" w:rsidR="00476AEC" w:rsidRDefault="00476AEC" w:rsidP="00476AEC">
      <w:pPr>
        <w:pStyle w:val="ListParagraph"/>
        <w:numPr>
          <w:ilvl w:val="1"/>
          <w:numId w:val="1"/>
        </w:numPr>
      </w:pPr>
      <w:r>
        <w:t>Plan prometa putnika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90FEB">
        <w:t xml:space="preserve">            10</w:t>
      </w:r>
    </w:p>
    <w:p w14:paraId="71AD3FBA" w14:textId="1A4B1AFA" w:rsidR="006B7744" w:rsidRPr="00767C12" w:rsidRDefault="006B7744" w:rsidP="006B7744">
      <w:pPr>
        <w:pStyle w:val="ListParagraph"/>
        <w:numPr>
          <w:ilvl w:val="2"/>
          <w:numId w:val="1"/>
        </w:numPr>
        <w:rPr>
          <w:i/>
          <w:iCs/>
        </w:rPr>
      </w:pPr>
      <w:r w:rsidRPr="00767C12">
        <w:rPr>
          <w:i/>
          <w:iCs/>
        </w:rPr>
        <w:t>Plan prometa putnika na redovnim linijama</w:t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D72737">
        <w:rPr>
          <w:i/>
          <w:iCs/>
        </w:rPr>
        <w:tab/>
      </w:r>
      <w:r w:rsidR="004C5032">
        <w:rPr>
          <w:i/>
          <w:iCs/>
        </w:rPr>
        <w:t xml:space="preserve">     </w:t>
      </w:r>
      <w:r w:rsidR="004C5032">
        <w:t xml:space="preserve">       10</w:t>
      </w:r>
    </w:p>
    <w:p w14:paraId="3D2773CE" w14:textId="2E0B0668" w:rsidR="00476AEC" w:rsidRDefault="00476AEC" w:rsidP="00476AEC">
      <w:pPr>
        <w:pStyle w:val="ListParagraph"/>
        <w:numPr>
          <w:ilvl w:val="1"/>
          <w:numId w:val="1"/>
        </w:numPr>
      </w:pPr>
      <w:r>
        <w:t>Plan prihoda od redovnih linija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4C5032">
        <w:t xml:space="preserve">            1</w:t>
      </w:r>
      <w:r w:rsidR="00D90FEB">
        <w:t>0</w:t>
      </w:r>
    </w:p>
    <w:p w14:paraId="2D926E33" w14:textId="7A0EFF91" w:rsidR="00476AEC" w:rsidRDefault="002716B2" w:rsidP="00476AEC">
      <w:pPr>
        <w:pStyle w:val="ListParagraph"/>
        <w:numPr>
          <w:ilvl w:val="1"/>
          <w:numId w:val="1"/>
        </w:numPr>
      </w:pPr>
      <w:r>
        <w:t>Račun dobiti i gubitka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  <w:t xml:space="preserve">            1</w:t>
      </w:r>
      <w:r w:rsidR="004C5032">
        <w:t>2</w:t>
      </w:r>
    </w:p>
    <w:p w14:paraId="659A67B4" w14:textId="6D5CB8B8" w:rsidR="002716B2" w:rsidRDefault="002716B2" w:rsidP="002716B2">
      <w:pPr>
        <w:pStyle w:val="ListParagraph"/>
      </w:pPr>
      <w:r>
        <w:t>I   Prihodi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  <w:t xml:space="preserve">            1</w:t>
      </w:r>
      <w:r w:rsidR="00D90FEB">
        <w:t>2</w:t>
      </w:r>
    </w:p>
    <w:p w14:paraId="6F8941AC" w14:textId="18EEF559" w:rsidR="002716B2" w:rsidRDefault="002716B2" w:rsidP="002716B2">
      <w:pPr>
        <w:pStyle w:val="ListParagraph"/>
      </w:pPr>
      <w:r>
        <w:t>II  Rashodi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  <w:t xml:space="preserve">            1</w:t>
      </w:r>
      <w:r w:rsidR="00D90FEB">
        <w:t>3</w:t>
      </w:r>
    </w:p>
    <w:p w14:paraId="7FA96927" w14:textId="1EA0E8E5" w:rsidR="002716B2" w:rsidRDefault="002716B2" w:rsidP="002716B2">
      <w:pPr>
        <w:pStyle w:val="ListParagraph"/>
      </w:pPr>
      <w:r>
        <w:t>III Rezultat</w:t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</w:r>
      <w:r w:rsidR="00D72737">
        <w:tab/>
        <w:t xml:space="preserve">            1</w:t>
      </w:r>
      <w:r w:rsidR="00D90FEB">
        <w:t>3</w:t>
      </w:r>
    </w:p>
    <w:p w14:paraId="08B9CE34" w14:textId="663764DE" w:rsidR="00125D0F" w:rsidRDefault="009A42A0" w:rsidP="00476AEC">
      <w:pPr>
        <w:pStyle w:val="ListParagraph"/>
        <w:numPr>
          <w:ilvl w:val="1"/>
          <w:numId w:val="1"/>
        </w:numPr>
      </w:pPr>
      <w:r>
        <w:t>Plan bilance stanja za 20</w:t>
      </w:r>
      <w:r w:rsidR="009D679D">
        <w:t>2</w:t>
      </w:r>
      <w:r w:rsidR="0068278F">
        <w:t>2</w:t>
      </w:r>
      <w:r>
        <w:t>. godinu</w:t>
      </w:r>
      <w:r w:rsidR="00852D9B">
        <w:tab/>
      </w:r>
      <w:r w:rsidR="00852D9B">
        <w:tab/>
      </w:r>
      <w:r w:rsidR="00852D9B">
        <w:tab/>
      </w:r>
      <w:r w:rsidR="00125D0F">
        <w:tab/>
      </w:r>
      <w:r w:rsidR="00125D0F">
        <w:tab/>
      </w:r>
      <w:r w:rsidR="00125D0F">
        <w:tab/>
        <w:t xml:space="preserve">            1</w:t>
      </w:r>
      <w:r w:rsidR="00D90FEB">
        <w:t>4</w:t>
      </w:r>
    </w:p>
    <w:p w14:paraId="7A9D468C" w14:textId="18F5F0EF" w:rsidR="00125D0F" w:rsidRDefault="00125D0F" w:rsidP="00476AEC">
      <w:pPr>
        <w:pStyle w:val="ListParagraph"/>
        <w:numPr>
          <w:ilvl w:val="1"/>
          <w:numId w:val="1"/>
        </w:numPr>
      </w:pPr>
      <w:r>
        <w:t>Financijski pokazatelji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D90FEB">
        <w:t>5</w:t>
      </w:r>
    </w:p>
    <w:p w14:paraId="2133FF2C" w14:textId="4B8B4B34" w:rsidR="00476AEC" w:rsidRDefault="00125D0F" w:rsidP="00476AEC">
      <w:pPr>
        <w:pStyle w:val="ListParagraph"/>
        <w:numPr>
          <w:ilvl w:val="1"/>
          <w:numId w:val="1"/>
        </w:numPr>
      </w:pPr>
      <w:r>
        <w:t>Novačni tijek</w:t>
      </w:r>
      <w:r>
        <w:tab/>
      </w:r>
      <w:r>
        <w:tab/>
      </w:r>
      <w:r>
        <w:tab/>
      </w:r>
      <w:r>
        <w:tab/>
      </w:r>
      <w:r w:rsidR="00BE1C02">
        <w:tab/>
      </w:r>
      <w:r w:rsidR="00BE1C02">
        <w:tab/>
      </w:r>
      <w:r w:rsidR="00BE1C02">
        <w:tab/>
        <w:t xml:space="preserve">            </w:t>
      </w:r>
      <w:r>
        <w:tab/>
      </w:r>
      <w:r>
        <w:tab/>
        <w:t xml:space="preserve">            </w:t>
      </w:r>
      <w:r w:rsidR="00BE1C02">
        <w:t>1</w:t>
      </w:r>
      <w:r w:rsidR="00EE1063">
        <w:t>6</w:t>
      </w:r>
    </w:p>
    <w:p w14:paraId="05336CB7" w14:textId="56B36CC3" w:rsidR="00F4779A" w:rsidRPr="00767C12" w:rsidRDefault="002A6A38" w:rsidP="002A6A38">
      <w:pPr>
        <w:pStyle w:val="ListParagraph"/>
        <w:numPr>
          <w:ilvl w:val="0"/>
          <w:numId w:val="1"/>
        </w:numPr>
        <w:rPr>
          <w:b/>
          <w:bCs/>
        </w:rPr>
      </w:pPr>
      <w:r w:rsidRPr="00767C12">
        <w:rPr>
          <w:b/>
          <w:bCs/>
        </w:rPr>
        <w:t>Strateški ciljevi poslovanja</w:t>
      </w:r>
      <w:r w:rsidR="007A4936">
        <w:rPr>
          <w:b/>
          <w:bCs/>
        </w:rPr>
        <w:t xml:space="preserve"> za 202</w:t>
      </w:r>
      <w:r w:rsidR="0068278F">
        <w:rPr>
          <w:b/>
          <w:bCs/>
        </w:rPr>
        <w:t>2</w:t>
      </w:r>
      <w:r w:rsidR="007A4936">
        <w:rPr>
          <w:b/>
          <w:bCs/>
        </w:rPr>
        <w:t>. godinu</w:t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  <w:t xml:space="preserve">            </w:t>
      </w:r>
      <w:r w:rsidR="00BE1C02">
        <w:t>1</w:t>
      </w:r>
      <w:r w:rsidR="00EE1063">
        <w:t>8</w:t>
      </w:r>
    </w:p>
    <w:p w14:paraId="20DE5537" w14:textId="329CD9D1" w:rsidR="0051333A" w:rsidRDefault="0051333A" w:rsidP="0051333A">
      <w:pPr>
        <w:pStyle w:val="ListParagraph"/>
        <w:numPr>
          <w:ilvl w:val="1"/>
          <w:numId w:val="1"/>
        </w:numPr>
      </w:pPr>
      <w:r>
        <w:t>Povećanje broja destinacija</w:t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  <w:t xml:space="preserve">            1</w:t>
      </w:r>
      <w:r w:rsidR="00EE1063">
        <w:t>8</w:t>
      </w:r>
    </w:p>
    <w:p w14:paraId="0C77E352" w14:textId="2B13CA4D" w:rsidR="0051333A" w:rsidRDefault="00034A18" w:rsidP="0051333A">
      <w:pPr>
        <w:pStyle w:val="ListParagraph"/>
        <w:numPr>
          <w:ilvl w:val="1"/>
          <w:numId w:val="1"/>
        </w:numPr>
      </w:pPr>
      <w:r>
        <w:t>Razvoj</w:t>
      </w:r>
      <w:r w:rsidR="0051333A">
        <w:t xml:space="preserve"> robnog (</w:t>
      </w:r>
      <w:r w:rsidR="00476A4A">
        <w:t>c</w:t>
      </w:r>
      <w:r w:rsidR="0051333A">
        <w:t>argo) prometa</w:t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  <w:t xml:space="preserve">            </w:t>
      </w:r>
      <w:r>
        <w:tab/>
        <w:t xml:space="preserve">            </w:t>
      </w:r>
      <w:r w:rsidR="00BE1C02">
        <w:t>1</w:t>
      </w:r>
      <w:r w:rsidR="00EE1063">
        <w:t>8</w:t>
      </w:r>
    </w:p>
    <w:p w14:paraId="6E586713" w14:textId="32D2A7B9" w:rsidR="0051333A" w:rsidRDefault="0051333A" w:rsidP="0051333A">
      <w:pPr>
        <w:pStyle w:val="ListParagraph"/>
        <w:numPr>
          <w:ilvl w:val="1"/>
          <w:numId w:val="1"/>
        </w:numPr>
      </w:pPr>
      <w:r>
        <w:t>Investicije u aerodromsku infrastrukturu</w:t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  <w:t xml:space="preserve">            1</w:t>
      </w:r>
      <w:r w:rsidR="00E910C8">
        <w:t>8</w:t>
      </w:r>
    </w:p>
    <w:p w14:paraId="09713DA9" w14:textId="786C3B16" w:rsidR="00691C69" w:rsidRDefault="00691C69" w:rsidP="0051333A">
      <w:pPr>
        <w:pStyle w:val="ListParagraph"/>
        <w:numPr>
          <w:ilvl w:val="1"/>
          <w:numId w:val="1"/>
        </w:numPr>
      </w:pPr>
      <w:r>
        <w:t>Kadrovska politika</w:t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</w:r>
      <w:r w:rsidR="00BE1C02">
        <w:tab/>
        <w:t xml:space="preserve">            </w:t>
      </w:r>
      <w:r w:rsidR="00E910C8">
        <w:t>19</w:t>
      </w:r>
    </w:p>
    <w:p w14:paraId="58573CFB" w14:textId="2231CB40" w:rsidR="00F4779A" w:rsidRPr="00767C12" w:rsidRDefault="00F4779A" w:rsidP="00F4779A">
      <w:pPr>
        <w:pStyle w:val="ListParagraph"/>
        <w:numPr>
          <w:ilvl w:val="0"/>
          <w:numId w:val="1"/>
        </w:numPr>
        <w:rPr>
          <w:b/>
          <w:bCs/>
        </w:rPr>
      </w:pPr>
      <w:r w:rsidRPr="00767C12">
        <w:rPr>
          <w:b/>
          <w:bCs/>
        </w:rPr>
        <w:t>Zaključak</w:t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</w:r>
      <w:r w:rsidR="00BE1C02">
        <w:rPr>
          <w:b/>
          <w:bCs/>
        </w:rPr>
        <w:tab/>
        <w:t xml:space="preserve">           </w:t>
      </w:r>
      <w:r w:rsidR="00BE1C02" w:rsidRPr="00BE1C02">
        <w:t xml:space="preserve"> </w:t>
      </w:r>
      <w:r w:rsidR="00C93D4F">
        <w:t>19</w:t>
      </w:r>
    </w:p>
    <w:p w14:paraId="25CB590E" w14:textId="77777777" w:rsidR="00F4779A" w:rsidRDefault="00F4779A" w:rsidP="00F4779A"/>
    <w:p w14:paraId="052428D5" w14:textId="77777777" w:rsidR="00071F04" w:rsidRDefault="00071F04" w:rsidP="00F4779A"/>
    <w:p w14:paraId="573F3670" w14:textId="77777777" w:rsidR="00071F04" w:rsidRDefault="00071F04" w:rsidP="00F4779A"/>
    <w:p w14:paraId="2F185655" w14:textId="77777777" w:rsidR="00071F04" w:rsidRDefault="00071F04" w:rsidP="00F4779A"/>
    <w:p w14:paraId="53B4C715" w14:textId="77777777" w:rsidR="00071F04" w:rsidRDefault="00071F04" w:rsidP="00F4779A"/>
    <w:p w14:paraId="5946400D" w14:textId="77777777" w:rsidR="00071F04" w:rsidRDefault="00071F04" w:rsidP="00F4779A"/>
    <w:p w14:paraId="7714213D" w14:textId="77777777" w:rsidR="00071F04" w:rsidRDefault="00071F04" w:rsidP="00F4779A"/>
    <w:p w14:paraId="5A4C1E4A" w14:textId="77777777" w:rsidR="00071F04" w:rsidRDefault="00071F04" w:rsidP="00F4779A"/>
    <w:p w14:paraId="3532E3E9" w14:textId="44DC9896" w:rsidR="00071F04" w:rsidRDefault="00071F04" w:rsidP="00F4779A"/>
    <w:p w14:paraId="1D70FB8D" w14:textId="77777777" w:rsidR="0051333A" w:rsidRDefault="0051333A" w:rsidP="00F4779A"/>
    <w:p w14:paraId="781F60F1" w14:textId="12D99AF4" w:rsidR="00767C12" w:rsidRPr="00C97F05" w:rsidRDefault="00767C12" w:rsidP="00F4779A">
      <w:pPr>
        <w:pStyle w:val="ListParagraph"/>
        <w:numPr>
          <w:ilvl w:val="0"/>
          <w:numId w:val="3"/>
        </w:numPr>
        <w:rPr>
          <w:b/>
          <w:bCs/>
        </w:rPr>
      </w:pPr>
      <w:r w:rsidRPr="00C97F05">
        <w:rPr>
          <w:b/>
          <w:bCs/>
        </w:rPr>
        <w:lastRenderedPageBreak/>
        <w:t>Uvod</w:t>
      </w:r>
    </w:p>
    <w:p w14:paraId="6FF11123" w14:textId="3C605F2A" w:rsidR="00C97F05" w:rsidRDefault="00EB7E48" w:rsidP="00C97F05">
      <w:pPr>
        <w:jc w:val="both"/>
      </w:pPr>
      <w:r>
        <w:t xml:space="preserve">Sukladno </w:t>
      </w:r>
      <w:r w:rsidRPr="00EB7E48">
        <w:t>Uput</w:t>
      </w:r>
      <w:r>
        <w:t>i</w:t>
      </w:r>
      <w:r w:rsidRPr="00EB7E48">
        <w:t xml:space="preserve"> za izradu i dostavu planova i izvještaja o poslovanju trgovačkih društava i pravnih osoba koji čine državnu imovinu</w:t>
      </w:r>
      <w:r>
        <w:t xml:space="preserve"> od 5. rujna 2019. godine, </w:t>
      </w:r>
      <w:r w:rsidRPr="00EB7E48">
        <w:t>donesen</w:t>
      </w:r>
      <w:r>
        <w:t>e</w:t>
      </w:r>
      <w:r w:rsidRPr="00EB7E48">
        <w:t xml:space="preserve"> na temelju članka 12. Zakona o upravljanju državnom imovinom („Narodne novine“ br. 52/18 sa svim naknadnim izmjenama i dopunama) i Odluke Vlade Republike Hrvatske o praćenju planova i izvještaja o poslovanju trgovačkih društava i pravnih osoba koji čine državnu imovinu („Narodne novine“ br. 71/18 sa svim naknadnim izmjenama i dopunama)</w:t>
      </w:r>
      <w:r>
        <w:t>,</w:t>
      </w:r>
      <w:r w:rsidRPr="00EB7E48">
        <w:t xml:space="preserve"> </w:t>
      </w:r>
      <w:r>
        <w:t xml:space="preserve">koja je stupila </w:t>
      </w:r>
      <w:r w:rsidRPr="00EB7E48">
        <w:t>na snagu 1. studenog 2019. godine Odlukom Ministarstva državne imovine o objavi Upute za izradu i dostavu planova i izvještaja o poslovanju trgovačkih društava i pravnih osoba koji čine državnu imovinu, KLASA:011-01/18-01/88, URBROJ: 536-04-01-02/02-19-16 od 5. rujna 2019. godine</w:t>
      </w:r>
      <w:r w:rsidR="00C97F05">
        <w:t xml:space="preserve">, trgovačko društvo Zračna luka Osijek d.o.o. je </w:t>
      </w:r>
      <w:r w:rsidR="00D008E5">
        <w:t xml:space="preserve">u </w:t>
      </w:r>
      <w:r w:rsidR="00C97F05">
        <w:t>prosin</w:t>
      </w:r>
      <w:r w:rsidR="00D008E5">
        <w:t>cu</w:t>
      </w:r>
      <w:r w:rsidR="00C97F05">
        <w:t xml:space="preserve"> 202</w:t>
      </w:r>
      <w:r w:rsidR="00873C3E">
        <w:t>1</w:t>
      </w:r>
      <w:r w:rsidR="00C97F05">
        <w:t>. godine izradil</w:t>
      </w:r>
      <w:r w:rsidR="00B45397">
        <w:t>o</w:t>
      </w:r>
      <w:r w:rsidR="00C97F05">
        <w:t xml:space="preserve"> Plan poslovanja Zračne luke Osijek d.o.o. za 202</w:t>
      </w:r>
      <w:r w:rsidR="00873C3E">
        <w:t>2</w:t>
      </w:r>
      <w:r w:rsidR="00C97F05">
        <w:t>. godinu.</w:t>
      </w:r>
    </w:p>
    <w:p w14:paraId="41A3046F" w14:textId="77777777" w:rsidR="00D82BD3" w:rsidRDefault="00D82BD3" w:rsidP="00C97F05">
      <w:pPr>
        <w:jc w:val="both"/>
      </w:pPr>
    </w:p>
    <w:p w14:paraId="126F03B4" w14:textId="790E02F0" w:rsidR="00F4779A" w:rsidRPr="00C97F05" w:rsidRDefault="0051333A" w:rsidP="00C97F05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C97F05">
        <w:rPr>
          <w:b/>
          <w:bCs/>
        </w:rPr>
        <w:t>An</w:t>
      </w:r>
      <w:r w:rsidR="00F4779A" w:rsidRPr="00C97F05">
        <w:rPr>
          <w:b/>
          <w:bCs/>
        </w:rPr>
        <w:t xml:space="preserve">aliza </w:t>
      </w:r>
      <w:r w:rsidR="00D562C7">
        <w:rPr>
          <w:b/>
          <w:bCs/>
        </w:rPr>
        <w:t>poslovanja</w:t>
      </w:r>
      <w:r w:rsidR="00F4779A" w:rsidRPr="00C97F05">
        <w:rPr>
          <w:b/>
          <w:bCs/>
        </w:rPr>
        <w:t xml:space="preserve"> </w:t>
      </w:r>
      <w:r w:rsidR="00D01357">
        <w:rPr>
          <w:b/>
          <w:bCs/>
        </w:rPr>
        <w:t xml:space="preserve">u </w:t>
      </w:r>
      <w:r w:rsidR="00F4779A" w:rsidRPr="00C97F05">
        <w:rPr>
          <w:b/>
          <w:bCs/>
        </w:rPr>
        <w:t>20</w:t>
      </w:r>
      <w:r w:rsidR="00C97F05">
        <w:rPr>
          <w:b/>
          <w:bCs/>
        </w:rPr>
        <w:t>2</w:t>
      </w:r>
      <w:r w:rsidR="00873C3E">
        <w:rPr>
          <w:b/>
          <w:bCs/>
        </w:rPr>
        <w:t>1</w:t>
      </w:r>
      <w:r w:rsidR="00F4779A" w:rsidRPr="00C97F05">
        <w:rPr>
          <w:b/>
          <w:bCs/>
        </w:rPr>
        <w:t>. godin</w:t>
      </w:r>
      <w:r w:rsidR="00D01357">
        <w:rPr>
          <w:b/>
          <w:bCs/>
        </w:rPr>
        <w:t>i</w:t>
      </w:r>
      <w:r w:rsidR="00F4779A" w:rsidRPr="00C97F05">
        <w:rPr>
          <w:b/>
          <w:bCs/>
        </w:rPr>
        <w:t xml:space="preserve"> </w:t>
      </w:r>
    </w:p>
    <w:p w14:paraId="222DDB5E" w14:textId="05B5BCAD" w:rsidR="006563A5" w:rsidRDefault="00955DC0" w:rsidP="00D82BD3">
      <w:pPr>
        <w:jc w:val="both"/>
      </w:pPr>
      <w:r>
        <w:t>Tijekom 20</w:t>
      </w:r>
      <w:r w:rsidR="00C97F05">
        <w:t>2</w:t>
      </w:r>
      <w:r w:rsidR="006563A5">
        <w:t>1</w:t>
      </w:r>
      <w:r w:rsidR="00C97F05">
        <w:t>.</w:t>
      </w:r>
      <w:r>
        <w:t xml:space="preserve"> godine</w:t>
      </w:r>
      <w:r w:rsidR="00E54A9A">
        <w:t>,</w:t>
      </w:r>
      <w:r>
        <w:t xml:space="preserve"> iz Zračne luke Osijek i natrag</w:t>
      </w:r>
      <w:r w:rsidR="00E54A9A">
        <w:t>,</w:t>
      </w:r>
      <w:r>
        <w:t xml:space="preserve"> letjelo se </w:t>
      </w:r>
      <w:r w:rsidR="001A0F1D">
        <w:t xml:space="preserve">na domaćim redovnim linijama </w:t>
      </w:r>
      <w:r>
        <w:t>po PSO programu</w:t>
      </w:r>
      <w:r w:rsidR="006563A5">
        <w:t>.</w:t>
      </w:r>
    </w:p>
    <w:p w14:paraId="2813EDD3" w14:textId="4347872E" w:rsidR="006563A5" w:rsidRDefault="006563A5" w:rsidP="00D82BD3">
      <w:pPr>
        <w:jc w:val="both"/>
      </w:pPr>
      <w:r>
        <w:t>Aviokompanijom Trade Air letjelo se zrakoplovom L410, kapaciteta 18 sjedala</w:t>
      </w:r>
      <w:r w:rsidR="00F759B4">
        <w:t xml:space="preserve"> tijekom cijele godine</w:t>
      </w:r>
      <w:r>
        <w:t>:</w:t>
      </w:r>
    </w:p>
    <w:p w14:paraId="56D21D96" w14:textId="64C9C989" w:rsidR="006563A5" w:rsidRDefault="006563A5" w:rsidP="006563A5">
      <w:pPr>
        <w:pStyle w:val="ListParagraph"/>
        <w:numPr>
          <w:ilvl w:val="0"/>
          <w:numId w:val="10"/>
        </w:numPr>
        <w:jc w:val="both"/>
      </w:pPr>
      <w:r>
        <w:t>Prema Zagrebu šest puta tjedno (ponedjeljkom, srijedom i petkom po dvije rotacije)</w:t>
      </w:r>
    </w:p>
    <w:p w14:paraId="632BCDDE" w14:textId="35A4318B" w:rsidR="006563A5" w:rsidRDefault="006563A5" w:rsidP="006563A5">
      <w:pPr>
        <w:pStyle w:val="ListParagraph"/>
        <w:numPr>
          <w:ilvl w:val="0"/>
          <w:numId w:val="10"/>
        </w:numPr>
        <w:jc w:val="both"/>
      </w:pPr>
      <w:r>
        <w:t xml:space="preserve">Prema </w:t>
      </w:r>
      <w:r w:rsidR="00F759B4">
        <w:t>Rijeci i dalje za Split i Dubrovnik dva puta tjedno (utorkom i četvrtkom)</w:t>
      </w:r>
    </w:p>
    <w:p w14:paraId="3B390DAE" w14:textId="256C127F" w:rsidR="00F759B4" w:rsidRDefault="00F759B4" w:rsidP="006563A5">
      <w:pPr>
        <w:pStyle w:val="ListParagraph"/>
        <w:numPr>
          <w:ilvl w:val="0"/>
          <w:numId w:val="10"/>
        </w:numPr>
        <w:jc w:val="both"/>
      </w:pPr>
      <w:r>
        <w:t>Prema Puli i dalje za Split dva puta tjedno ( ponedjeljkom i petkom)</w:t>
      </w:r>
    </w:p>
    <w:p w14:paraId="3E0E5A85" w14:textId="118FA9A3" w:rsidR="00F759B4" w:rsidRDefault="00F759B4" w:rsidP="00F759B4">
      <w:pPr>
        <w:jc w:val="both"/>
      </w:pPr>
      <w:r>
        <w:t xml:space="preserve">Aviokompanijom Croatia Airlines letjelo se </w:t>
      </w:r>
      <w:r w:rsidR="00C67797">
        <w:t xml:space="preserve">zrakoplovom </w:t>
      </w:r>
      <w:r w:rsidR="00C67797" w:rsidRPr="00D82BD3">
        <w:t>Dash 8-Q400</w:t>
      </w:r>
      <w:r w:rsidR="00C67797">
        <w:t>, kapaciteta 76 sjedala tijekom ljetne sezone:</w:t>
      </w:r>
    </w:p>
    <w:p w14:paraId="4F6B88E9" w14:textId="69DF9009" w:rsidR="00C67797" w:rsidRDefault="00C67797" w:rsidP="00C67797">
      <w:pPr>
        <w:pStyle w:val="ListParagraph"/>
        <w:numPr>
          <w:ilvl w:val="0"/>
          <w:numId w:val="10"/>
        </w:numPr>
        <w:jc w:val="both"/>
      </w:pPr>
      <w:r>
        <w:t>Prema Splitu jednom tjedno (petkom)</w:t>
      </w:r>
    </w:p>
    <w:p w14:paraId="40A59F6F" w14:textId="239327A6" w:rsidR="00C67797" w:rsidRDefault="00C67797" w:rsidP="00C67797">
      <w:pPr>
        <w:pStyle w:val="ListParagraph"/>
        <w:numPr>
          <w:ilvl w:val="0"/>
          <w:numId w:val="10"/>
        </w:numPr>
        <w:jc w:val="both"/>
      </w:pPr>
      <w:r>
        <w:t>Prema Dubrovniku jednom tjedno (</w:t>
      </w:r>
      <w:r w:rsidR="002A6522">
        <w:t>četvrtkom)</w:t>
      </w:r>
    </w:p>
    <w:p w14:paraId="1C362288" w14:textId="14F128E4" w:rsidR="008144E3" w:rsidRDefault="000F68C9" w:rsidP="00D82BD3">
      <w:pPr>
        <w:jc w:val="both"/>
      </w:pPr>
      <w:r>
        <w:t>M</w:t>
      </w:r>
      <w:r w:rsidR="001A0F1D">
        <w:t>eđunarodn</w:t>
      </w:r>
      <w:r w:rsidR="0004661D">
        <w:t>a</w:t>
      </w:r>
      <w:r w:rsidR="001A0F1D">
        <w:t xml:space="preserve"> redovn</w:t>
      </w:r>
      <w:r w:rsidR="0004661D">
        <w:t>a</w:t>
      </w:r>
      <w:r w:rsidR="001A0F1D">
        <w:t xml:space="preserve"> linij</w:t>
      </w:r>
      <w:r w:rsidR="0004661D">
        <w:t>a</w:t>
      </w:r>
      <w:r w:rsidR="00D82BD3">
        <w:t xml:space="preserve"> </w:t>
      </w:r>
      <w:r w:rsidR="00873C3E">
        <w:t>Munchen</w:t>
      </w:r>
      <w:r w:rsidR="001A0F1D">
        <w:t xml:space="preserve">– Osijek – </w:t>
      </w:r>
      <w:r w:rsidR="00873C3E">
        <w:t>Munchen</w:t>
      </w:r>
      <w:r w:rsidR="00D84C9D">
        <w:t>,</w:t>
      </w:r>
      <w:r w:rsidR="001A0F1D">
        <w:t xml:space="preserve">  aviokompanij</w:t>
      </w:r>
      <w:r w:rsidR="005503C7">
        <w:t>e</w:t>
      </w:r>
      <w:r w:rsidR="00873C3E">
        <w:t xml:space="preserve"> Croatia Airlines</w:t>
      </w:r>
      <w:r w:rsidR="001A0F1D">
        <w:t xml:space="preserve">, </w:t>
      </w:r>
      <w:r w:rsidR="00D84C9D">
        <w:t>odvijala</w:t>
      </w:r>
      <w:r>
        <w:t xml:space="preserve"> se u </w:t>
      </w:r>
      <w:r w:rsidR="00873C3E">
        <w:t xml:space="preserve"> periodu od 15. studenoga 2021. godine </w:t>
      </w:r>
      <w:r w:rsidR="00D82BD3">
        <w:t xml:space="preserve">s </w:t>
      </w:r>
      <w:r>
        <w:t>dvije</w:t>
      </w:r>
      <w:r w:rsidR="00330D89">
        <w:t xml:space="preserve"> tjedn</w:t>
      </w:r>
      <w:r>
        <w:t>e</w:t>
      </w:r>
      <w:r w:rsidR="00330D89">
        <w:t xml:space="preserve"> rotacij</w:t>
      </w:r>
      <w:r>
        <w:t>e,</w:t>
      </w:r>
      <w:r w:rsidR="009D679D">
        <w:t xml:space="preserve"> </w:t>
      </w:r>
      <w:r>
        <w:t>ponedjeljkom i petkom</w:t>
      </w:r>
      <w:r w:rsidR="00D82BD3">
        <w:t>,</w:t>
      </w:r>
      <w:r w:rsidR="009D679D">
        <w:t xml:space="preserve"> zrakoplovom</w:t>
      </w:r>
      <w:r>
        <w:t xml:space="preserve"> </w:t>
      </w:r>
      <w:r w:rsidRPr="00D82BD3">
        <w:t>Dash 8-Q400</w:t>
      </w:r>
      <w:r w:rsidR="009E3F69">
        <w:t xml:space="preserve"> s kapacitetom od </w:t>
      </w:r>
      <w:r>
        <w:t xml:space="preserve">65 </w:t>
      </w:r>
      <w:r w:rsidR="009E3F69">
        <w:t>sjedala</w:t>
      </w:r>
      <w:r w:rsidR="00D84C9D">
        <w:t>.</w:t>
      </w:r>
      <w:r>
        <w:t xml:space="preserve"> </w:t>
      </w:r>
    </w:p>
    <w:p w14:paraId="02BA5DFE" w14:textId="5F64E105" w:rsidR="000F68C9" w:rsidRDefault="000F68C9" w:rsidP="00D82BD3">
      <w:pPr>
        <w:jc w:val="both"/>
      </w:pPr>
      <w:r>
        <w:t>Međunarodna redovna linija Munchen</w:t>
      </w:r>
      <w:r w:rsidR="002A6522">
        <w:t xml:space="preserve"> </w:t>
      </w:r>
      <w:r>
        <w:t>– Osijek – Munchen ugovorena je za dvomjesečni period, od 15. studenoga 2021. godine do 15. siječnja 2022. godine.</w:t>
      </w:r>
    </w:p>
    <w:p w14:paraId="7B033B77" w14:textId="77777777" w:rsidR="005A7D51" w:rsidRDefault="005A7D51" w:rsidP="000D6F0C">
      <w:pPr>
        <w:jc w:val="both"/>
      </w:pPr>
    </w:p>
    <w:p w14:paraId="63D78715" w14:textId="4AE2141A" w:rsidR="008144E3" w:rsidRDefault="00931273" w:rsidP="008144E3">
      <w:pPr>
        <w:pStyle w:val="ListParagraph"/>
        <w:numPr>
          <w:ilvl w:val="1"/>
          <w:numId w:val="3"/>
        </w:numPr>
      </w:pPr>
      <w:r>
        <w:t xml:space="preserve"> </w:t>
      </w:r>
      <w:r w:rsidR="008144E3">
        <w:t>Operacije zrakoplova</w:t>
      </w:r>
    </w:p>
    <w:p w14:paraId="1F018D8B" w14:textId="6D660414" w:rsidR="005A7D51" w:rsidRDefault="008144E3" w:rsidP="00D562C7">
      <w:pPr>
        <w:jc w:val="both"/>
      </w:pPr>
      <w:r>
        <w:t>Ukup</w:t>
      </w:r>
      <w:r w:rsidR="00F4234E">
        <w:t xml:space="preserve">no </w:t>
      </w:r>
      <w:r w:rsidR="009B7D88">
        <w:t>procjenjeni</w:t>
      </w:r>
      <w:r>
        <w:t xml:space="preserve"> broj operacija zrakoplova</w:t>
      </w:r>
      <w:r w:rsidR="00DA6B9C">
        <w:t xml:space="preserve"> (slijetanje i polijetanje)</w:t>
      </w:r>
      <w:r>
        <w:t xml:space="preserve"> tijekom 20</w:t>
      </w:r>
      <w:r w:rsidR="009B7D88">
        <w:t>2</w:t>
      </w:r>
      <w:r w:rsidR="00B85B13">
        <w:t>1</w:t>
      </w:r>
      <w:r>
        <w:t xml:space="preserve">. godine </w:t>
      </w:r>
      <w:r w:rsidR="009B7D88">
        <w:t xml:space="preserve">bit će </w:t>
      </w:r>
      <w:r w:rsidR="00B85B13">
        <w:t xml:space="preserve">za </w:t>
      </w:r>
      <w:r w:rsidR="009D135B">
        <w:t>4</w:t>
      </w:r>
      <w:r w:rsidR="00505F85">
        <w:t>6</w:t>
      </w:r>
      <w:r w:rsidR="009D135B">
        <w:t xml:space="preserve">% </w:t>
      </w:r>
      <w:r w:rsidR="00B85B13">
        <w:t>veći</w:t>
      </w:r>
      <w:r w:rsidRPr="00DA611A">
        <w:t xml:space="preserve"> </w:t>
      </w:r>
      <w:r w:rsidRPr="00F4234E">
        <w:t>nego 20</w:t>
      </w:r>
      <w:r w:rsidR="00B85B13">
        <w:t>20</w:t>
      </w:r>
      <w:r w:rsidRPr="00F4234E">
        <w:t>. godine</w:t>
      </w:r>
      <w:r w:rsidR="00C44E71" w:rsidRPr="00F4234E">
        <w:t>.</w:t>
      </w:r>
      <w:r w:rsidR="00DA611A">
        <w:t xml:space="preserve"> Takav rezultat je posljedica</w:t>
      </w:r>
      <w:r w:rsidR="00B85B13">
        <w:t xml:space="preserve"> popuštanja epidemioloških mjera, </w:t>
      </w:r>
      <w:r w:rsidR="00F75462">
        <w:t xml:space="preserve">odnosno </w:t>
      </w:r>
      <w:r w:rsidR="00A9187F">
        <w:t>kontinuiranog odvijanja</w:t>
      </w:r>
      <w:r w:rsidR="00F75462">
        <w:t xml:space="preserve"> zračnog prometa, </w:t>
      </w:r>
      <w:r w:rsidR="00B20804">
        <w:t xml:space="preserve">porasta </w:t>
      </w:r>
      <w:r w:rsidR="00F75462">
        <w:t xml:space="preserve">broja operacija  neredovnih linija i generalne avijacije u međunarodnom prometu za </w:t>
      </w:r>
      <w:r w:rsidR="00505F85">
        <w:t>93</w:t>
      </w:r>
      <w:r w:rsidR="00F75462">
        <w:t xml:space="preserve"> %,</w:t>
      </w:r>
      <w:r w:rsidR="00505F85">
        <w:t xml:space="preserve"> </w:t>
      </w:r>
      <w:r w:rsidR="00F75462">
        <w:t xml:space="preserve">a u domaćem prometu za </w:t>
      </w:r>
      <w:r w:rsidR="00505F85">
        <w:t>23</w:t>
      </w:r>
      <w:r w:rsidR="00281C27">
        <w:t>%.</w:t>
      </w:r>
    </w:p>
    <w:p w14:paraId="02648147" w14:textId="77777777" w:rsidR="00505F85" w:rsidRDefault="00505F85" w:rsidP="00D562C7">
      <w:pPr>
        <w:jc w:val="both"/>
      </w:pPr>
    </w:p>
    <w:p w14:paraId="62417A27" w14:textId="5F66D24B" w:rsidR="00C44E71" w:rsidRDefault="00C44E71" w:rsidP="008144E3">
      <w:pPr>
        <w:rPr>
          <w:i/>
        </w:rPr>
      </w:pPr>
      <w:bookmarkStart w:id="1" w:name="_Hlk91762129"/>
      <w:r>
        <w:rPr>
          <w:i/>
        </w:rPr>
        <w:lastRenderedPageBreak/>
        <w:t>Tabela 1. Operacije zrakoplova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1985"/>
      </w:tblGrid>
      <w:tr w:rsidR="00587A5E" w:rsidRPr="00587A5E" w14:paraId="5F9E25A4" w14:textId="77777777" w:rsidTr="00587A5E">
        <w:trPr>
          <w:trHeight w:val="5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bottom"/>
            <w:hideMark/>
          </w:tcPr>
          <w:bookmarkEnd w:id="1"/>
          <w:p w14:paraId="69CE00BE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Operacije zrakoplova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1EFF6BE4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2020.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47DACEC3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Procjena</w:t>
            </w: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2021.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303AECE0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21/20</w:t>
            </w:r>
          </w:p>
        </w:tc>
      </w:tr>
      <w:tr w:rsidR="00587A5E" w:rsidRPr="00587A5E" w14:paraId="359409C2" w14:textId="77777777" w:rsidTr="00587A5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116DD5E" w14:textId="77777777" w:rsidR="00587A5E" w:rsidRPr="00587A5E" w:rsidRDefault="00587A5E" w:rsidP="0058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UKUPNO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537425A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1,517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3F9636A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2,213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167C8EC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146</w:t>
            </w:r>
          </w:p>
        </w:tc>
      </w:tr>
      <w:tr w:rsidR="00587A5E" w:rsidRPr="00587A5E" w14:paraId="1E82B729" w14:textId="77777777" w:rsidTr="00587A5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47336B" w14:textId="77777777" w:rsidR="00587A5E" w:rsidRPr="00587A5E" w:rsidRDefault="00587A5E" w:rsidP="0058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8C3E7A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252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45A769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499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343FDB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</w:t>
            </w:r>
          </w:p>
        </w:tc>
      </w:tr>
      <w:tr w:rsidR="00587A5E" w:rsidRPr="00587A5E" w14:paraId="0C0FB5E9" w14:textId="77777777" w:rsidTr="00587A5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96A73" w14:textId="77777777" w:rsidR="00587A5E" w:rsidRPr="00587A5E" w:rsidRDefault="00587A5E" w:rsidP="0058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8D5A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8BCB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92E9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350</w:t>
            </w:r>
          </w:p>
        </w:tc>
      </w:tr>
      <w:tr w:rsidR="00587A5E" w:rsidRPr="00587A5E" w14:paraId="34E3747D" w14:textId="77777777" w:rsidTr="00587A5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26723" w14:textId="77777777" w:rsidR="00587A5E" w:rsidRPr="00587A5E" w:rsidRDefault="00587A5E" w:rsidP="0058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8C19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6184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D4E8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193</w:t>
            </w:r>
          </w:p>
        </w:tc>
      </w:tr>
      <w:tr w:rsidR="00587A5E" w:rsidRPr="00587A5E" w14:paraId="53F4A5D5" w14:textId="77777777" w:rsidTr="00587A5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4F8BFB2" w14:textId="77777777" w:rsidR="00587A5E" w:rsidRPr="00587A5E" w:rsidRDefault="00587A5E" w:rsidP="0058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DED2CD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1,265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49D2B8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1,714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25CB49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135</w:t>
            </w:r>
          </w:p>
        </w:tc>
      </w:tr>
      <w:tr w:rsidR="00587A5E" w:rsidRPr="00587A5E" w14:paraId="4A386984" w14:textId="77777777" w:rsidTr="00587A5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AEF3" w14:textId="77777777" w:rsidR="00587A5E" w:rsidRPr="00587A5E" w:rsidRDefault="00587A5E" w:rsidP="0058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808F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770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D785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1,105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06E5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144</w:t>
            </w:r>
          </w:p>
        </w:tc>
      </w:tr>
      <w:tr w:rsidR="00587A5E" w:rsidRPr="00587A5E" w14:paraId="26802AB8" w14:textId="77777777" w:rsidTr="00587A5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4BD20" w14:textId="77777777" w:rsidR="00587A5E" w:rsidRPr="00587A5E" w:rsidRDefault="00587A5E" w:rsidP="0058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5C1B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2570" w14:textId="77777777" w:rsidR="00587A5E" w:rsidRPr="00587A5E" w:rsidRDefault="00587A5E" w:rsidP="0058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2B47" w14:textId="77777777" w:rsidR="00587A5E" w:rsidRPr="00587A5E" w:rsidRDefault="00587A5E" w:rsidP="0058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87A5E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</w:tr>
    </w:tbl>
    <w:p w14:paraId="19B91DCD" w14:textId="77777777" w:rsidR="007D3E0E" w:rsidRDefault="007D3E0E" w:rsidP="009B7D88">
      <w:pPr>
        <w:spacing w:after="0"/>
        <w:rPr>
          <w:i/>
        </w:rPr>
      </w:pPr>
    </w:p>
    <w:p w14:paraId="449483B8" w14:textId="15A7B23B" w:rsidR="009245B3" w:rsidRDefault="00057599" w:rsidP="009B7D88">
      <w:pPr>
        <w:spacing w:after="0"/>
        <w:rPr>
          <w:i/>
        </w:rPr>
      </w:pPr>
      <w:r>
        <w:rPr>
          <w:i/>
        </w:rPr>
        <w:t xml:space="preserve">Grafikon </w:t>
      </w:r>
      <w:r w:rsidR="00485F5D">
        <w:rPr>
          <w:i/>
        </w:rPr>
        <w:t>1</w:t>
      </w:r>
      <w:r>
        <w:rPr>
          <w:i/>
        </w:rPr>
        <w:t>. Operacije zrakoplova</w:t>
      </w:r>
    </w:p>
    <w:p w14:paraId="6AF8E730" w14:textId="77777777" w:rsidR="007D3E0E" w:rsidRDefault="007D3E0E" w:rsidP="009B7D88">
      <w:pPr>
        <w:spacing w:after="0"/>
        <w:rPr>
          <w:i/>
        </w:rPr>
      </w:pPr>
    </w:p>
    <w:p w14:paraId="7F84C2E7" w14:textId="5EEB584F" w:rsidR="00057599" w:rsidRDefault="009245B3" w:rsidP="00057599">
      <w:pPr>
        <w:spacing w:after="0"/>
        <w:rPr>
          <w:i/>
        </w:rPr>
      </w:pPr>
      <w:r>
        <w:rPr>
          <w:noProof/>
        </w:rPr>
        <w:drawing>
          <wp:inline distT="0" distB="0" distL="0" distR="0" wp14:anchorId="16304AFC" wp14:editId="1473A476">
            <wp:extent cx="5730240" cy="2567940"/>
            <wp:effectExtent l="0" t="0" r="3810" b="381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7FEE300-59E9-4CC1-B46E-338B532D8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A7C2EB" w14:textId="166C8F40" w:rsidR="00057599" w:rsidRDefault="00057599" w:rsidP="00057599">
      <w:pPr>
        <w:spacing w:after="0"/>
        <w:rPr>
          <w:i/>
        </w:rPr>
      </w:pPr>
    </w:p>
    <w:p w14:paraId="2AB4B768" w14:textId="77777777" w:rsidR="00057599" w:rsidRPr="00057599" w:rsidRDefault="00057599" w:rsidP="00057599">
      <w:pPr>
        <w:spacing w:after="0"/>
        <w:rPr>
          <w:i/>
        </w:rPr>
      </w:pPr>
    </w:p>
    <w:p w14:paraId="686683A8" w14:textId="6F7BE81E" w:rsidR="00C44E71" w:rsidRDefault="00931273" w:rsidP="00D562C7">
      <w:pPr>
        <w:pStyle w:val="ListParagraph"/>
        <w:numPr>
          <w:ilvl w:val="1"/>
          <w:numId w:val="3"/>
        </w:numPr>
        <w:spacing w:before="240"/>
      </w:pPr>
      <w:r>
        <w:t xml:space="preserve"> </w:t>
      </w:r>
      <w:r w:rsidR="00C44E71">
        <w:t>Promet putnika</w:t>
      </w:r>
    </w:p>
    <w:p w14:paraId="3FD5A151" w14:textId="70086A47" w:rsidR="00C44E71" w:rsidRDefault="00DA6B9C" w:rsidP="006C6790">
      <w:pPr>
        <w:jc w:val="both"/>
      </w:pPr>
      <w:r>
        <w:t>Ukupno ostva</w:t>
      </w:r>
      <w:r w:rsidR="00476A4A">
        <w:t>re</w:t>
      </w:r>
      <w:r>
        <w:t>ni broj putnika (iskrcano i ukrcano) tijekom 20</w:t>
      </w:r>
      <w:r w:rsidR="00F51CAE">
        <w:t>2</w:t>
      </w:r>
      <w:r w:rsidR="00B12B46">
        <w:t>1</w:t>
      </w:r>
      <w:r>
        <w:t xml:space="preserve">. godine </w:t>
      </w:r>
      <w:r w:rsidR="00F51CAE">
        <w:t>bit će</w:t>
      </w:r>
      <w:r w:rsidR="00B45397">
        <w:t>, prema procjeni,</w:t>
      </w:r>
      <w:r w:rsidR="00F51CAE">
        <w:t xml:space="preserve"> za 7</w:t>
      </w:r>
      <w:r w:rsidR="00B12B46">
        <w:t>3</w:t>
      </w:r>
      <w:r>
        <w:t xml:space="preserve">% </w:t>
      </w:r>
      <w:r w:rsidR="00B12B46">
        <w:t>veći</w:t>
      </w:r>
      <w:r>
        <w:t xml:space="preserve"> nego 20</w:t>
      </w:r>
      <w:r w:rsidR="00B12B46">
        <w:t>20</w:t>
      </w:r>
      <w:r>
        <w:t>. godine</w:t>
      </w:r>
      <w:r w:rsidR="006C6790">
        <w:t>, odnosno</w:t>
      </w:r>
      <w:r w:rsidR="00B12B46">
        <w:t xml:space="preserve"> preve</w:t>
      </w:r>
      <w:r w:rsidR="0067625D">
        <w:t>st će se</w:t>
      </w:r>
      <w:r w:rsidR="00B12B46">
        <w:t xml:space="preserve"> 4.8</w:t>
      </w:r>
      <w:r w:rsidR="0067625D">
        <w:t>69</w:t>
      </w:r>
      <w:r w:rsidR="00B12B46">
        <w:t xml:space="preserve"> putnika više nego 20</w:t>
      </w:r>
      <w:r w:rsidR="00392337">
        <w:t>20</w:t>
      </w:r>
      <w:r w:rsidR="007D3E0E">
        <w:t>.</w:t>
      </w:r>
      <w:r w:rsidR="00392337">
        <w:t xml:space="preserve"> godine</w:t>
      </w:r>
      <w:r w:rsidR="006C6790">
        <w:t>.</w:t>
      </w:r>
      <w:r>
        <w:t xml:space="preserve"> </w:t>
      </w:r>
      <w:r w:rsidR="001463DE">
        <w:t xml:space="preserve">I ovdje je rezultat </w:t>
      </w:r>
      <w:r w:rsidR="001A3DB4">
        <w:t xml:space="preserve">prvenstveno </w:t>
      </w:r>
      <w:r w:rsidR="001463DE">
        <w:t>posljedica</w:t>
      </w:r>
      <w:r w:rsidR="00392337">
        <w:t xml:space="preserve"> popuštanja epidemioloških mjera i kontinuranog odvijanja zračnog prometa, odnosno porasta broja zrakoplovnih operacija.</w:t>
      </w:r>
      <w:r w:rsidR="001463DE">
        <w:t xml:space="preserve"> </w:t>
      </w:r>
      <w:r w:rsidR="00392337">
        <w:t xml:space="preserve"> Od 15. studenoga 2021. uvedena je međunarodna linija Munchen-Osijek-Munchen pri kojoj </w:t>
      </w:r>
      <w:r w:rsidR="0067625D">
        <w:t>ć</w:t>
      </w:r>
      <w:r w:rsidR="00392337">
        <w:t xml:space="preserve">e u 28 zrakoplovnih operacija </w:t>
      </w:r>
      <w:r w:rsidR="0067625D">
        <w:t xml:space="preserve">biti </w:t>
      </w:r>
      <w:r w:rsidR="00392337">
        <w:t xml:space="preserve">preveženo </w:t>
      </w:r>
      <w:r w:rsidR="0067625D">
        <w:t>810</w:t>
      </w:r>
      <w:r w:rsidR="00392337">
        <w:t xml:space="preserve"> putnika. </w:t>
      </w:r>
      <w:r w:rsidR="006C6790">
        <w:t xml:space="preserve">Na domaćim redovnim linijama </w:t>
      </w:r>
      <w:r w:rsidR="0067625D">
        <w:t xml:space="preserve">biti će </w:t>
      </w:r>
      <w:r w:rsidR="006C6790">
        <w:t>ostvar</w:t>
      </w:r>
      <w:r w:rsidR="00350307">
        <w:t xml:space="preserve">eno </w:t>
      </w:r>
      <w:r w:rsidR="008D3C92">
        <w:t>7</w:t>
      </w:r>
      <w:r w:rsidR="00317DC1">
        <w:t>3</w:t>
      </w:r>
      <w:r w:rsidR="006C6790">
        <w:t>%</w:t>
      </w:r>
      <w:r w:rsidR="008D3C92">
        <w:t xml:space="preserve"> više, odnosno </w:t>
      </w:r>
      <w:r w:rsidR="00B45397">
        <w:t>preve</w:t>
      </w:r>
      <w:r w:rsidR="0067625D">
        <w:t>st će se</w:t>
      </w:r>
      <w:r w:rsidR="00B45397">
        <w:t xml:space="preserve"> </w:t>
      </w:r>
      <w:r w:rsidR="008D3C92">
        <w:t>3.847 putnika više nego 2020. godine pa će ukupan broj na domaćim linijama za 2021. godinu iznositi 9.198</w:t>
      </w:r>
      <w:r w:rsidR="006C6790">
        <w:t xml:space="preserve"> </w:t>
      </w:r>
      <w:r w:rsidR="008D3C92">
        <w:t xml:space="preserve">preveženih putnika. </w:t>
      </w:r>
    </w:p>
    <w:p w14:paraId="759C2903" w14:textId="1E338FEF" w:rsidR="00587A5E" w:rsidRDefault="00587A5E" w:rsidP="006C6790">
      <w:pPr>
        <w:jc w:val="both"/>
      </w:pPr>
    </w:p>
    <w:p w14:paraId="3B257F2B" w14:textId="1C7E40F3" w:rsidR="00587A5E" w:rsidRDefault="00587A5E" w:rsidP="006C6790">
      <w:pPr>
        <w:jc w:val="both"/>
      </w:pPr>
    </w:p>
    <w:p w14:paraId="328E5F2E" w14:textId="1AE62455" w:rsidR="00B45397" w:rsidRDefault="00B45397" w:rsidP="006C6790">
      <w:pPr>
        <w:jc w:val="both"/>
      </w:pPr>
    </w:p>
    <w:p w14:paraId="0A0C8256" w14:textId="77777777" w:rsidR="00B45397" w:rsidRDefault="00B45397" w:rsidP="006C6790">
      <w:pPr>
        <w:jc w:val="both"/>
      </w:pPr>
    </w:p>
    <w:p w14:paraId="3D2585BE" w14:textId="030C9FA5" w:rsidR="00DA6B9C" w:rsidRDefault="00DA6B9C" w:rsidP="00C44E71">
      <w:pPr>
        <w:rPr>
          <w:i/>
        </w:rPr>
      </w:pPr>
      <w:bookmarkStart w:id="2" w:name="_Hlk25690629"/>
      <w:r>
        <w:rPr>
          <w:i/>
        </w:rPr>
        <w:lastRenderedPageBreak/>
        <w:t>Tabela 2. Broj putnika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268"/>
      </w:tblGrid>
      <w:tr w:rsidR="00CC7A71" w:rsidRPr="00CC7A71" w14:paraId="251AE9FB" w14:textId="77777777" w:rsidTr="00A57E29">
        <w:trPr>
          <w:trHeight w:val="6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72AF4FC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Broj putnika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6052FDB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2020.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009A2E7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Procjena</w:t>
            </w: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2021.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CBB3031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21/20</w:t>
            </w:r>
          </w:p>
        </w:tc>
      </w:tr>
      <w:tr w:rsidR="00CC7A71" w:rsidRPr="00CC7A71" w14:paraId="766097E0" w14:textId="77777777" w:rsidTr="00A57E29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8F197A" w14:textId="77777777" w:rsidR="00CC7A71" w:rsidRPr="00CC7A71" w:rsidRDefault="00CC7A71" w:rsidP="00CC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0D1283F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6,626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301EB4E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11,495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BACD0D2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</w:tr>
      <w:tr w:rsidR="00CC7A71" w:rsidRPr="00CC7A71" w14:paraId="0E04D4D2" w14:textId="77777777" w:rsidTr="00A57E29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AF5918" w14:textId="77777777" w:rsidR="00CC7A71" w:rsidRPr="00CC7A71" w:rsidRDefault="00CC7A71" w:rsidP="00CC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F9DD23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1,275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A56573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2,197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31CF89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172</w:t>
            </w:r>
          </w:p>
        </w:tc>
      </w:tr>
      <w:tr w:rsidR="00CC7A71" w:rsidRPr="00CC7A71" w14:paraId="24441B60" w14:textId="77777777" w:rsidTr="00A57E29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2499" w14:textId="77777777" w:rsidR="00CC7A71" w:rsidRPr="00CC7A71" w:rsidRDefault="00CC7A71" w:rsidP="00CC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F725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868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200E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C38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93</w:t>
            </w:r>
          </w:p>
        </w:tc>
      </w:tr>
      <w:tr w:rsidR="00CC7A71" w:rsidRPr="00CC7A71" w14:paraId="30AEA1CE" w14:textId="77777777" w:rsidTr="00A57E29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EEF1" w14:textId="77777777" w:rsidR="00CC7A71" w:rsidRPr="00CC7A71" w:rsidRDefault="00CC7A71" w:rsidP="00CC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6ED0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048B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1,387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050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341</w:t>
            </w:r>
          </w:p>
        </w:tc>
      </w:tr>
      <w:tr w:rsidR="00CC7A71" w:rsidRPr="00CC7A71" w14:paraId="6BBB5F19" w14:textId="77777777" w:rsidTr="00A57E29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823A06" w14:textId="77777777" w:rsidR="00CC7A71" w:rsidRPr="00CC7A71" w:rsidRDefault="00CC7A71" w:rsidP="00CC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F8B805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5,351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B8685E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9,298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889BBD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174</w:t>
            </w:r>
          </w:p>
        </w:tc>
      </w:tr>
      <w:tr w:rsidR="00CC7A71" w:rsidRPr="00CC7A71" w14:paraId="2BC25B1B" w14:textId="77777777" w:rsidTr="00A57E29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2524" w14:textId="77777777" w:rsidR="00CC7A71" w:rsidRPr="00CC7A71" w:rsidRDefault="00CC7A71" w:rsidP="00CC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8EA6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5,325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5577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9,198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83EF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</w:tr>
      <w:tr w:rsidR="00CC7A71" w:rsidRPr="00CC7A71" w14:paraId="0AE7A589" w14:textId="77777777" w:rsidTr="00A57E29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E1C4" w14:textId="77777777" w:rsidR="00CC7A71" w:rsidRPr="00CC7A71" w:rsidRDefault="00CC7A71" w:rsidP="00CC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F691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F4C3" w14:textId="77777777" w:rsidR="00CC7A71" w:rsidRPr="00CC7A71" w:rsidRDefault="00CC7A71" w:rsidP="00CC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FBF" w14:textId="77777777" w:rsidR="00CC7A71" w:rsidRPr="00CC7A71" w:rsidRDefault="00CC7A71" w:rsidP="00CC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C7A71">
              <w:rPr>
                <w:rFonts w:ascii="Calibri" w:eastAsia="Times New Roman" w:hAnsi="Calibri" w:cs="Calibri"/>
                <w:color w:val="000000"/>
                <w:lang w:val="en-GB" w:eastAsia="en-GB"/>
              </w:rPr>
              <w:t>370</w:t>
            </w:r>
          </w:p>
        </w:tc>
      </w:tr>
    </w:tbl>
    <w:p w14:paraId="16551E23" w14:textId="77777777" w:rsidR="00CC7A71" w:rsidRDefault="00CC7A71" w:rsidP="00C44E71">
      <w:pPr>
        <w:rPr>
          <w:i/>
        </w:rPr>
      </w:pPr>
    </w:p>
    <w:bookmarkEnd w:id="2"/>
    <w:p w14:paraId="4B63180A" w14:textId="048CB104" w:rsidR="00C45FED" w:rsidRDefault="00C45FED" w:rsidP="00C45FED">
      <w:pPr>
        <w:rPr>
          <w:i/>
        </w:rPr>
      </w:pPr>
      <w:r>
        <w:rPr>
          <w:i/>
        </w:rPr>
        <w:t xml:space="preserve">Tabela </w:t>
      </w:r>
      <w:r w:rsidR="00FA6FEA">
        <w:rPr>
          <w:i/>
        </w:rPr>
        <w:t>3</w:t>
      </w:r>
      <w:r>
        <w:rPr>
          <w:i/>
        </w:rPr>
        <w:t>. Broj putnika na redovnim linijama</w:t>
      </w:r>
    </w:p>
    <w:tbl>
      <w:tblPr>
        <w:tblW w:w="9303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268"/>
        <w:gridCol w:w="236"/>
      </w:tblGrid>
      <w:tr w:rsidR="00A57E29" w:rsidRPr="00A57E29" w14:paraId="6CF1355C" w14:textId="77777777" w:rsidTr="00A57E29">
        <w:trPr>
          <w:gridAfter w:val="1"/>
          <w:wAfter w:w="236" w:type="dxa"/>
          <w:trHeight w:val="50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A508604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Broj putnika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E322890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2020.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54ADF60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Procjena 2021.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4682F28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21/20</w:t>
            </w:r>
          </w:p>
        </w:tc>
      </w:tr>
      <w:tr w:rsidR="00A57E29" w:rsidRPr="00A57E29" w14:paraId="641BC7BC" w14:textId="77777777" w:rsidTr="00A57E29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9078C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9341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CECD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4C10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8AB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57E29" w:rsidRPr="00A57E29" w14:paraId="73BF42E4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8CA594E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5D0CF4B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6,158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6AD2E6F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10,008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CDB4F63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163</w:t>
            </w:r>
          </w:p>
        </w:tc>
        <w:tc>
          <w:tcPr>
            <w:tcW w:w="236" w:type="dxa"/>
            <w:vAlign w:val="center"/>
            <w:hideMark/>
          </w:tcPr>
          <w:p w14:paraId="6C86357F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57E29" w:rsidRPr="00A57E29" w14:paraId="3E67869B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B762B7A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F6EAA88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833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390FA9F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BEB9016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97</w:t>
            </w:r>
          </w:p>
        </w:tc>
        <w:tc>
          <w:tcPr>
            <w:tcW w:w="236" w:type="dxa"/>
            <w:vAlign w:val="center"/>
            <w:hideMark/>
          </w:tcPr>
          <w:p w14:paraId="06F9F638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57E29" w:rsidRPr="00A57E29" w14:paraId="2DD02036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ADFE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Eurowings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C044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833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C61F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6FCC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7FF469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57E29" w:rsidRPr="00A57E29" w14:paraId="5EB31174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76B5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Wizz 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D559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77C6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A27F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AD95587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57E29" w:rsidRPr="00A57E29" w14:paraId="5E76BD5C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812F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AD16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E3A1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91FF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04E1489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57E29" w:rsidRPr="00A57E29" w14:paraId="14A91973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C4B5A5A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1D5DFB3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5,325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4F3A7ED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9,198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7DF707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236" w:type="dxa"/>
            <w:vAlign w:val="center"/>
            <w:hideMark/>
          </w:tcPr>
          <w:p w14:paraId="733007D3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57E29" w:rsidRPr="00A57E29" w14:paraId="6269496E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048E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82C5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2,746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8878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4,729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59AF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172</w:t>
            </w:r>
          </w:p>
        </w:tc>
        <w:tc>
          <w:tcPr>
            <w:tcW w:w="236" w:type="dxa"/>
            <w:vAlign w:val="center"/>
            <w:hideMark/>
          </w:tcPr>
          <w:p w14:paraId="09D24337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57E29" w:rsidRPr="00A57E29" w14:paraId="3EDBA915" w14:textId="77777777" w:rsidTr="00A57E29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E07E" w14:textId="77777777" w:rsidR="00A57E29" w:rsidRPr="00A57E29" w:rsidRDefault="00A57E29" w:rsidP="00A5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Trade 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3251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2,579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20AB" w14:textId="77777777" w:rsidR="00A57E29" w:rsidRPr="00A57E29" w:rsidRDefault="00A57E29" w:rsidP="00A57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4,469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038C1" w14:textId="77777777" w:rsidR="00A57E29" w:rsidRPr="00A57E29" w:rsidRDefault="00A57E29" w:rsidP="00A57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57E29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236" w:type="dxa"/>
            <w:vAlign w:val="center"/>
            <w:hideMark/>
          </w:tcPr>
          <w:p w14:paraId="3E7F909D" w14:textId="77777777" w:rsidR="00A57E29" w:rsidRPr="00A57E29" w:rsidRDefault="00A57E29" w:rsidP="00A5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51FCD5B4" w14:textId="77777777" w:rsidR="00782A8E" w:rsidRDefault="00782A8E" w:rsidP="00C45FED">
      <w:pPr>
        <w:rPr>
          <w:i/>
        </w:rPr>
      </w:pPr>
    </w:p>
    <w:p w14:paraId="4A048F10" w14:textId="454B1582" w:rsidR="00E67AC4" w:rsidRDefault="00224F4C" w:rsidP="00E67AC4">
      <w:pPr>
        <w:spacing w:after="0"/>
        <w:rPr>
          <w:i/>
        </w:rPr>
      </w:pPr>
      <w:r>
        <w:rPr>
          <w:iCs/>
        </w:rPr>
        <w:t xml:space="preserve"> </w:t>
      </w:r>
      <w:r w:rsidR="00E67AC4">
        <w:rPr>
          <w:i/>
        </w:rPr>
        <w:t xml:space="preserve">Grafikon </w:t>
      </w:r>
      <w:r w:rsidR="00485F5D">
        <w:rPr>
          <w:i/>
        </w:rPr>
        <w:t>2</w:t>
      </w:r>
      <w:r w:rsidR="00E67AC4">
        <w:rPr>
          <w:i/>
        </w:rPr>
        <w:t>. Broj putnika</w:t>
      </w:r>
      <w:r w:rsidR="00782A8E">
        <w:rPr>
          <w:i/>
        </w:rPr>
        <w:t xml:space="preserve"> na redovnim linijama</w:t>
      </w:r>
    </w:p>
    <w:p w14:paraId="70FF6741" w14:textId="77777777" w:rsidR="00782A8E" w:rsidRDefault="00782A8E" w:rsidP="00E67AC4">
      <w:pPr>
        <w:spacing w:after="0"/>
        <w:rPr>
          <w:i/>
        </w:rPr>
      </w:pPr>
    </w:p>
    <w:p w14:paraId="4B1A4FBF" w14:textId="16225602" w:rsidR="00782A8E" w:rsidRDefault="00782A8E" w:rsidP="00E67AC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3E4A45EC" wp14:editId="228774F3">
            <wp:extent cx="5753100" cy="2567940"/>
            <wp:effectExtent l="0" t="0" r="0" b="381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A128FEBB-F912-4887-92AD-CE3C70E17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844E2A" w14:textId="1A259770" w:rsidR="009E0165" w:rsidRDefault="009E0165" w:rsidP="00C44E71">
      <w:pPr>
        <w:rPr>
          <w:iCs/>
        </w:rPr>
      </w:pPr>
    </w:p>
    <w:p w14:paraId="2F2F66AD" w14:textId="77777777" w:rsidR="00184D1A" w:rsidRDefault="00184D1A" w:rsidP="00C44E71">
      <w:pPr>
        <w:rPr>
          <w:iCs/>
        </w:rPr>
      </w:pPr>
    </w:p>
    <w:p w14:paraId="6BB64307" w14:textId="77777777" w:rsidR="00B45397" w:rsidRPr="00931273" w:rsidRDefault="00B45397" w:rsidP="00C44E71">
      <w:pPr>
        <w:rPr>
          <w:iCs/>
        </w:rPr>
      </w:pPr>
    </w:p>
    <w:p w14:paraId="159AF8C0" w14:textId="3CEE2AF2" w:rsidR="0049736A" w:rsidRDefault="00224F4C" w:rsidP="00224F4C">
      <w:pPr>
        <w:pStyle w:val="ListParagraph"/>
        <w:numPr>
          <w:ilvl w:val="1"/>
          <w:numId w:val="3"/>
        </w:numPr>
      </w:pPr>
      <w:r>
        <w:lastRenderedPageBreak/>
        <w:t xml:space="preserve"> Robni promet</w:t>
      </w:r>
    </w:p>
    <w:p w14:paraId="32B87E8A" w14:textId="77777777" w:rsidR="00E65164" w:rsidRDefault="00E65164" w:rsidP="007C5A90">
      <w:pPr>
        <w:jc w:val="both"/>
      </w:pPr>
      <w:r>
        <w:t>Usprkos statusu reguliranog cargo agenta, statusu carinskog skladišta i skladišta za opasne robe u 2021. godini nije bilo značajnijih operacija robnog prometa osim nekoliko operacija transporta živih životinja redovnim linijama Croatie Airlines.</w:t>
      </w:r>
    </w:p>
    <w:p w14:paraId="17F25AF6" w14:textId="0F39EE3A" w:rsidR="00224F4C" w:rsidRDefault="00A57476" w:rsidP="003521E3">
      <w:pPr>
        <w:jc w:val="both"/>
      </w:pPr>
      <w:r>
        <w:t>T</w:t>
      </w:r>
      <w:r w:rsidR="00224F4C">
        <w:t>ijekom 202</w:t>
      </w:r>
      <w:r w:rsidR="00782A8E">
        <w:t>1</w:t>
      </w:r>
      <w:r w:rsidR="00224F4C">
        <w:t xml:space="preserve">. godine je </w:t>
      </w:r>
      <w:r>
        <w:t xml:space="preserve">s osam </w:t>
      </w:r>
      <w:r w:rsidR="00224F4C">
        <w:t>operacija</w:t>
      </w:r>
      <w:r>
        <w:t xml:space="preserve"> zrakoplova preveženo 110 kg tereta. Tijekom 2020. godine nije bilo robnog prometa.</w:t>
      </w:r>
    </w:p>
    <w:p w14:paraId="65F0FD39" w14:textId="77777777" w:rsidR="00224F4C" w:rsidRDefault="00224F4C" w:rsidP="00224F4C">
      <w:pPr>
        <w:spacing w:after="0"/>
      </w:pPr>
    </w:p>
    <w:p w14:paraId="30687A9B" w14:textId="5467E994" w:rsidR="00224F4C" w:rsidRDefault="00224F4C" w:rsidP="00224F4C">
      <w:pPr>
        <w:pStyle w:val="ListParagraph"/>
        <w:numPr>
          <w:ilvl w:val="1"/>
          <w:numId w:val="3"/>
        </w:numPr>
      </w:pPr>
      <w:r>
        <w:t xml:space="preserve"> Kapitalne investicije</w:t>
      </w:r>
    </w:p>
    <w:p w14:paraId="5C2EF5C2" w14:textId="5846B78B" w:rsidR="00E65164" w:rsidRDefault="00E65164" w:rsidP="00FA6FEA">
      <w:pPr>
        <w:jc w:val="both"/>
      </w:pPr>
      <w:r>
        <w:t xml:space="preserve">Ministarstvo mora, prometa i infrastrukture je u 2021. godini </w:t>
      </w:r>
      <w:r w:rsidR="00FB1648">
        <w:t xml:space="preserve">temeljem Ugovora i Aneksa Ugovora o sudjelovanju u financiranju </w:t>
      </w:r>
      <w:r>
        <w:t>sudjelovalo u financiranju nabava (kapitalnih investicija) betoniranja kosina oko vertikalne signalizacije</w:t>
      </w:r>
      <w:r w:rsidR="00FA6FEA">
        <w:t>,</w:t>
      </w:r>
      <w:r>
        <w:t xml:space="preserve"> izrade elaborata povećanja nosivosti osnovne staze i RESE, nabavi programskog sustava za prihvat i otpremu putnika, zrakoplova i tereta te nabavi vozila za zaštitu i odleđivanje zrakoplova</w:t>
      </w:r>
      <w:r w:rsidR="00FA6FEA">
        <w:t xml:space="preserve"> u ukupnom iznosu od 1.100.000,00 kuna.</w:t>
      </w:r>
    </w:p>
    <w:p w14:paraId="19037119" w14:textId="5F1CB7A0" w:rsidR="00FA6FEA" w:rsidRPr="00FA6FEA" w:rsidRDefault="00FA6FEA" w:rsidP="00E65164">
      <w:pPr>
        <w:rPr>
          <w:i/>
          <w:iCs/>
        </w:rPr>
      </w:pPr>
      <w:r w:rsidRPr="00FA6FEA">
        <w:rPr>
          <w:i/>
          <w:iCs/>
        </w:rPr>
        <w:t>Tabela 4. Nabava zaštitne i sigurnosne opreme i izgradnja infrastrukture u 2021. godini</w:t>
      </w:r>
    </w:p>
    <w:tbl>
      <w:tblPr>
        <w:tblW w:w="9265" w:type="dxa"/>
        <w:jc w:val="center"/>
        <w:tblLook w:val="04A0" w:firstRow="1" w:lastRow="0" w:firstColumn="1" w:lastColumn="0" w:noHBand="0" w:noVBand="1"/>
      </w:tblPr>
      <w:tblGrid>
        <w:gridCol w:w="900"/>
        <w:gridCol w:w="1505"/>
        <w:gridCol w:w="4786"/>
        <w:gridCol w:w="2074"/>
      </w:tblGrid>
      <w:tr w:rsidR="00E65164" w:rsidRPr="0005336A" w14:paraId="0BD58EAD" w14:textId="77777777" w:rsidTr="00C66945">
        <w:trPr>
          <w:trHeight w:val="300"/>
          <w:jc w:val="center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7B0"/>
            <w:noWrap/>
            <w:vAlign w:val="center"/>
            <w:hideMark/>
          </w:tcPr>
          <w:p w14:paraId="1096FF87" w14:textId="4C4AB842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NABAV</w:t>
            </w:r>
            <w:r w:rsidR="00203C8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 </w:t>
            </w: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ZAŠTITNE I SIGURNOSNE OPREME I IZGRADNJ</w:t>
            </w:r>
            <w:r w:rsidR="00203C8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 </w:t>
            </w: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INFRASTRUKTURE </w:t>
            </w:r>
            <w:r w:rsidR="00203C8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</w:t>
            </w: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</w:tr>
      <w:tr w:rsidR="00E65164" w:rsidRPr="0005336A" w14:paraId="17296AB1" w14:textId="77777777" w:rsidTr="00C66945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ACF31E8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BA4775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STATUS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A54137F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STAVKA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7CA743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E65164" w:rsidRPr="0005336A" w14:paraId="18B60328" w14:textId="77777777" w:rsidTr="00C66945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C85E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7D3D" w14:textId="7A2EC8C2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DAAD</w:t>
            </w:r>
            <w:r w:rsidR="00C669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HACZ NALAZ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4C1" w14:textId="77777777" w:rsidR="00E65164" w:rsidRPr="0005336A" w:rsidRDefault="00E65164" w:rsidP="0086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Betoniranje kosina oko vertikalne signalizacije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008D" w14:textId="54A0779D" w:rsidR="00E65164" w:rsidRPr="0005336A" w:rsidRDefault="00E66BA4" w:rsidP="0086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963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E65164" w:rsidRPr="0005336A" w14:paraId="28DA3415" w14:textId="77777777" w:rsidTr="00C66945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D898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880" w14:textId="11F53439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DAAD</w:t>
            </w:r>
            <w:r w:rsidR="00C669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HACZ NALAZ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2B3" w14:textId="77777777" w:rsidR="00E65164" w:rsidRPr="0005336A" w:rsidRDefault="00E65164" w:rsidP="0086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Izrada elaborata povećanja nosivosti osnovne staze i RESE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2D1" w14:textId="2134162B" w:rsidR="00E65164" w:rsidRPr="0005336A" w:rsidRDefault="00E66BA4" w:rsidP="0086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250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  <w:tr w:rsidR="00E65164" w:rsidRPr="0005336A" w14:paraId="6B9CCD89" w14:textId="77777777" w:rsidTr="00C66945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065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991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C893" w14:textId="77777777" w:rsidR="00E65164" w:rsidRPr="0005336A" w:rsidRDefault="00E65164" w:rsidP="0086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Nabava programskog sustava za prihvat i otpremu putnika, zrakoplova i tereta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94A2" w14:textId="317FBF4B" w:rsidR="00E65164" w:rsidRPr="0005336A" w:rsidRDefault="00E66BA4" w:rsidP="0086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</w:tr>
      <w:tr w:rsidR="00E65164" w:rsidRPr="0005336A" w14:paraId="24FFA0E0" w14:textId="77777777" w:rsidTr="00C66945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3EE" w14:textId="77777777" w:rsidR="00E65164" w:rsidRPr="0005336A" w:rsidRDefault="00E65164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8B5" w14:textId="7A01B71D" w:rsidR="00E65164" w:rsidRPr="0005336A" w:rsidRDefault="00A16AC1" w:rsidP="0086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SIGURNOST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0C59" w14:textId="77777777" w:rsidR="00E65164" w:rsidRPr="0005336A" w:rsidRDefault="00E65164" w:rsidP="0086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Nabava vozila za zaštitu i odleđivanje zrakoplova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EF2" w14:textId="4B1C33DA" w:rsidR="00E65164" w:rsidRPr="0005336A" w:rsidRDefault="00E66BA4" w:rsidP="0086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585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786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E65164"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E65164" w:rsidRPr="0005336A" w14:paraId="488E9359" w14:textId="77777777" w:rsidTr="00C66945">
        <w:trPr>
          <w:trHeight w:val="300"/>
          <w:jc w:val="center"/>
        </w:trPr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DCB655F" w14:textId="77777777" w:rsidR="00E65164" w:rsidRPr="0005336A" w:rsidRDefault="00E65164" w:rsidP="0086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 (bez PDV-a)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EFCEFF5" w14:textId="5C311D80" w:rsidR="00E65164" w:rsidRPr="0005336A" w:rsidRDefault="00E66BA4" w:rsidP="0086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  <w:r w:rsidR="00E65164"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100.000,00</w:t>
            </w:r>
          </w:p>
        </w:tc>
      </w:tr>
    </w:tbl>
    <w:p w14:paraId="4375C1FB" w14:textId="74149368" w:rsidR="00F74FDB" w:rsidRDefault="00F74FDB" w:rsidP="00F74FDB">
      <w:pPr>
        <w:spacing w:after="0"/>
        <w:rPr>
          <w:noProof/>
        </w:rPr>
      </w:pPr>
    </w:p>
    <w:p w14:paraId="181ACE58" w14:textId="750D2DF3" w:rsidR="0097431A" w:rsidRDefault="0097431A" w:rsidP="00931273"/>
    <w:p w14:paraId="15A8B09A" w14:textId="05351A57" w:rsidR="00800A13" w:rsidRDefault="00D002E4" w:rsidP="00800A13">
      <w:pPr>
        <w:pStyle w:val="ListParagraph"/>
        <w:numPr>
          <w:ilvl w:val="0"/>
          <w:numId w:val="3"/>
        </w:numPr>
      </w:pPr>
      <w:r>
        <w:rPr>
          <w:b/>
          <w:bCs/>
        </w:rPr>
        <w:t>M</w:t>
      </w:r>
      <w:r w:rsidR="00800A13" w:rsidRPr="00800A13">
        <w:rPr>
          <w:b/>
          <w:bCs/>
        </w:rPr>
        <w:t>jer</w:t>
      </w:r>
      <w:r>
        <w:rPr>
          <w:b/>
          <w:bCs/>
        </w:rPr>
        <w:t>e</w:t>
      </w:r>
      <w:r w:rsidR="00800A13" w:rsidRPr="00800A13">
        <w:rPr>
          <w:b/>
          <w:bCs/>
        </w:rPr>
        <w:t xml:space="preserve"> i aktivnosti za očuvanje </w:t>
      </w:r>
      <w:r>
        <w:rPr>
          <w:b/>
          <w:bCs/>
        </w:rPr>
        <w:t xml:space="preserve">stabilnog poslovanja </w:t>
      </w:r>
      <w:r w:rsidR="00800A13" w:rsidRPr="00800A13">
        <w:rPr>
          <w:b/>
          <w:bCs/>
        </w:rPr>
        <w:t>u 202</w:t>
      </w:r>
      <w:r>
        <w:rPr>
          <w:b/>
          <w:bCs/>
        </w:rPr>
        <w:t>1</w:t>
      </w:r>
      <w:r w:rsidR="00800A13" w:rsidRPr="00800A13">
        <w:rPr>
          <w:b/>
          <w:bCs/>
        </w:rPr>
        <w:t>. godini</w:t>
      </w:r>
    </w:p>
    <w:p w14:paraId="310D3FFC" w14:textId="0F2E2CEF" w:rsidR="002F361F" w:rsidRDefault="00350307" w:rsidP="002F361F">
      <w:pPr>
        <w:jc w:val="both"/>
      </w:pPr>
      <w:r>
        <w:t xml:space="preserve">Tijekom 2021. godine  nastojali smo </w:t>
      </w:r>
      <w:r w:rsidR="004A5BFE">
        <w:t xml:space="preserve">osigurati efikasnost i </w:t>
      </w:r>
      <w:r w:rsidR="0067625D">
        <w:t>povećati produktivnost svakog radnog mjesta</w:t>
      </w:r>
      <w:r w:rsidR="004A5BFE">
        <w:t xml:space="preserve"> i</w:t>
      </w:r>
      <w:r w:rsidR="0067625D">
        <w:t xml:space="preserve"> </w:t>
      </w:r>
      <w:r w:rsidR="002F361F">
        <w:t xml:space="preserve">racionalizirati poslovanje te pridonijeti cjelokupnom gospodarstvu u </w:t>
      </w:r>
      <w:r>
        <w:t xml:space="preserve">još uvijek </w:t>
      </w:r>
      <w:r w:rsidR="00432260">
        <w:t xml:space="preserve">prisutnoj </w:t>
      </w:r>
      <w:r w:rsidR="002F361F">
        <w:t>koronakriz</w:t>
      </w:r>
      <w:r w:rsidR="00432260">
        <w:t>i</w:t>
      </w:r>
      <w:r w:rsidR="002F361F">
        <w:t>.</w:t>
      </w:r>
    </w:p>
    <w:p w14:paraId="645C828F" w14:textId="4089730A" w:rsidR="002F361F" w:rsidRDefault="002F361F" w:rsidP="002F361F">
      <w:pPr>
        <w:jc w:val="both"/>
      </w:pPr>
      <w:r>
        <w:t xml:space="preserve">U nastavku su navedene mjere i aktivnosti koje su poduzete u svrhu prilagodbe </w:t>
      </w:r>
      <w:r w:rsidR="00432260">
        <w:t>racionalizaciji, efikasnosti i produktivnosti.</w:t>
      </w:r>
    </w:p>
    <w:p w14:paraId="4C0983E3" w14:textId="77777777" w:rsidR="002F361F" w:rsidRDefault="002F361F" w:rsidP="002F361F">
      <w:pPr>
        <w:jc w:val="both"/>
      </w:pPr>
      <w:r>
        <w:t>-</w:t>
      </w:r>
      <w:r>
        <w:tab/>
      </w:r>
      <w:r w:rsidRPr="004C5032">
        <w:rPr>
          <w:u w:val="single"/>
        </w:rPr>
        <w:t>Smanjenje troškova prijevoza na posao i s posla</w:t>
      </w:r>
      <w:r>
        <w:t xml:space="preserve"> </w:t>
      </w:r>
    </w:p>
    <w:p w14:paraId="278B0A4F" w14:textId="4AB7502A" w:rsidR="004C6DC6" w:rsidRDefault="004C6DC6" w:rsidP="002F361F">
      <w:pPr>
        <w:jc w:val="both"/>
      </w:pPr>
      <w:r>
        <w:t>Tijekom 2021. godine Izmjenama i dopunama Pravilnika o radu trošak prijevoza radnika na posao i s posla održan je na iznosu od 0.75 kn/km</w:t>
      </w:r>
      <w:r w:rsidR="00F37045">
        <w:t xml:space="preserve"> čime je učinjena </w:t>
      </w:r>
      <w:r w:rsidR="00E93E62">
        <w:t xml:space="preserve">procijenjena </w:t>
      </w:r>
      <w:r w:rsidR="00F37045">
        <w:t xml:space="preserve">godišnja ušteda </w:t>
      </w:r>
      <w:r w:rsidR="00E93E62">
        <w:t>od 144.000,00 kn.</w:t>
      </w:r>
    </w:p>
    <w:p w14:paraId="758B29DB" w14:textId="797E96ED" w:rsidR="009E0165" w:rsidRDefault="009E0165" w:rsidP="002F361F">
      <w:pPr>
        <w:jc w:val="both"/>
      </w:pPr>
    </w:p>
    <w:p w14:paraId="0870F498" w14:textId="77777777" w:rsidR="004A5BFE" w:rsidRDefault="004A5BFE" w:rsidP="002F361F">
      <w:pPr>
        <w:jc w:val="both"/>
      </w:pPr>
    </w:p>
    <w:p w14:paraId="65872B69" w14:textId="62C80498" w:rsidR="002F361F" w:rsidRDefault="002F361F" w:rsidP="002F361F">
      <w:pPr>
        <w:jc w:val="both"/>
        <w:rPr>
          <w:u w:val="single"/>
        </w:rPr>
      </w:pPr>
      <w:r>
        <w:lastRenderedPageBreak/>
        <w:t>-</w:t>
      </w:r>
      <w:r>
        <w:tab/>
      </w:r>
      <w:r w:rsidR="00432260">
        <w:rPr>
          <w:u w:val="single"/>
        </w:rPr>
        <w:t xml:space="preserve">Smanjenje broja </w:t>
      </w:r>
      <w:r w:rsidRPr="004C5032">
        <w:rPr>
          <w:u w:val="single"/>
        </w:rPr>
        <w:t>radnika</w:t>
      </w:r>
    </w:p>
    <w:p w14:paraId="450B01B2" w14:textId="05A3CEE8" w:rsidR="002F361F" w:rsidRPr="00B378A5" w:rsidRDefault="003B5E01" w:rsidP="00B378A5">
      <w:pPr>
        <w:jc w:val="both"/>
      </w:pPr>
      <w:r w:rsidRPr="005314D3">
        <w:t>Početkom 2021. godine u Društvu je bilo zaposleno 54</w:t>
      </w:r>
      <w:r w:rsidR="005314D3">
        <w:t xml:space="preserve"> radnika</w:t>
      </w:r>
      <w:r w:rsidR="005314D3" w:rsidRPr="005314D3">
        <w:t>. Tijekom godine se taj broj smanjivao</w:t>
      </w:r>
      <w:r w:rsidR="005314D3">
        <w:t xml:space="preserve">, </w:t>
      </w:r>
      <w:r w:rsidR="005314D3" w:rsidRPr="005314D3">
        <w:t xml:space="preserve">kako zbog odlazaka </w:t>
      </w:r>
      <w:r w:rsidR="00432260">
        <w:t xml:space="preserve">radnika </w:t>
      </w:r>
      <w:r w:rsidR="005314D3" w:rsidRPr="005314D3">
        <w:t>u mirovinu</w:t>
      </w:r>
      <w:r w:rsidR="005314D3">
        <w:t>, isteka ugovora o radu na određeno vrijeme, sporazumn</w:t>
      </w:r>
      <w:r w:rsidR="00432260">
        <w:t xml:space="preserve">og </w:t>
      </w:r>
      <w:r w:rsidR="005314D3">
        <w:t>raskida ugovora te jednostranih otkaza. U prosincu 2021. godine u Zračnoj luci Osijek d.o.o. je zaposleno 49 radnika što je za 5 manje nego početkom godine</w:t>
      </w:r>
      <w:r w:rsidR="00537851">
        <w:t xml:space="preserve"> od čega je jedna radnica zaposlena na nepuno radno vrijeme. U rujnu je zaposlena jedna radnica na radnom mjestu Rukovoditelj kontrolinga, ljudskih potencijala u sustava praćenja usklađenosti poslovanja. Na ovaj način smo, prema procjeni, </w:t>
      </w:r>
      <w:r w:rsidR="00432260">
        <w:t xml:space="preserve">smanjili iznose za plaće radnika </w:t>
      </w:r>
      <w:r w:rsidR="00537851">
        <w:t>preko 320.000,00 kn</w:t>
      </w:r>
      <w:r w:rsidR="00432260">
        <w:t xml:space="preserve"> godišnje</w:t>
      </w:r>
      <w:r w:rsidR="00537851">
        <w:t>.</w:t>
      </w:r>
      <w:r w:rsidR="002F361F" w:rsidRPr="00D002E4">
        <w:rPr>
          <w:color w:val="FF0000"/>
        </w:rPr>
        <w:t xml:space="preserve"> </w:t>
      </w:r>
    </w:p>
    <w:p w14:paraId="524CE0BB" w14:textId="77777777" w:rsidR="002F361F" w:rsidRPr="00B378A5" w:rsidRDefault="002F361F" w:rsidP="002F361F">
      <w:pPr>
        <w:jc w:val="both"/>
        <w:rPr>
          <w:color w:val="000000" w:themeColor="text1"/>
        </w:rPr>
      </w:pPr>
      <w:r>
        <w:t>-</w:t>
      </w:r>
      <w:r>
        <w:tab/>
      </w:r>
      <w:r w:rsidRPr="00B378A5">
        <w:rPr>
          <w:color w:val="000000" w:themeColor="text1"/>
          <w:u w:val="single"/>
        </w:rPr>
        <w:t>Reprogramiranje financijskih obveza</w:t>
      </w:r>
    </w:p>
    <w:p w14:paraId="6984D5A5" w14:textId="77777777" w:rsidR="004A5BFE" w:rsidRDefault="002F361F" w:rsidP="004A5BFE">
      <w:pPr>
        <w:jc w:val="both"/>
        <w:rPr>
          <w:color w:val="000000" w:themeColor="text1"/>
        </w:rPr>
      </w:pPr>
      <w:r w:rsidRPr="00B378A5">
        <w:rPr>
          <w:color w:val="000000" w:themeColor="text1"/>
        </w:rPr>
        <w:t xml:space="preserve">U studenom </w:t>
      </w:r>
      <w:r w:rsidR="00D008E5" w:rsidRPr="00B378A5">
        <w:rPr>
          <w:color w:val="000000" w:themeColor="text1"/>
        </w:rPr>
        <w:t>2020. godine je</w:t>
      </w:r>
      <w:r w:rsidRPr="00B378A5">
        <w:rPr>
          <w:color w:val="000000" w:themeColor="text1"/>
        </w:rPr>
        <w:t xml:space="preserve"> upu</w:t>
      </w:r>
      <w:r w:rsidR="00D008E5" w:rsidRPr="00B378A5">
        <w:rPr>
          <w:color w:val="000000" w:themeColor="text1"/>
        </w:rPr>
        <w:t>ćen</w:t>
      </w:r>
      <w:r w:rsidRPr="00B378A5">
        <w:rPr>
          <w:color w:val="000000" w:themeColor="text1"/>
        </w:rPr>
        <w:t xml:space="preserve"> zahtjev HPB-u za reprogram dugoročnog kredita i produž</w:t>
      </w:r>
      <w:r w:rsidR="00D008E5" w:rsidRPr="00B378A5">
        <w:rPr>
          <w:color w:val="000000" w:themeColor="text1"/>
        </w:rPr>
        <w:t>ivanje</w:t>
      </w:r>
      <w:r w:rsidRPr="00B378A5">
        <w:rPr>
          <w:color w:val="000000" w:themeColor="text1"/>
        </w:rPr>
        <w:t xml:space="preserve"> počeka na dodatne dvije godine. Na osnovu našeg zahtjeva HPB je zatražila </w:t>
      </w:r>
      <w:r w:rsidR="00D008E5" w:rsidRPr="00B378A5">
        <w:rPr>
          <w:color w:val="000000" w:themeColor="text1"/>
        </w:rPr>
        <w:t xml:space="preserve">i dobila </w:t>
      </w:r>
      <w:r w:rsidRPr="00B378A5">
        <w:rPr>
          <w:color w:val="000000" w:themeColor="text1"/>
        </w:rPr>
        <w:t xml:space="preserve">suglasnost HBOR-a. </w:t>
      </w:r>
      <w:r w:rsidR="00D008E5" w:rsidRPr="00B378A5">
        <w:rPr>
          <w:color w:val="000000" w:themeColor="text1"/>
        </w:rPr>
        <w:t xml:space="preserve">Uz suglasnost </w:t>
      </w:r>
      <w:r w:rsidR="002D7184" w:rsidRPr="00B378A5">
        <w:rPr>
          <w:color w:val="000000" w:themeColor="text1"/>
        </w:rPr>
        <w:t xml:space="preserve">Ministarstva mora, prometa i infrastrukture, Ministarstva financija i Vlade RH u srpnju 2021. godine sklopili </w:t>
      </w:r>
      <w:r w:rsidR="00B378A5">
        <w:rPr>
          <w:color w:val="000000" w:themeColor="text1"/>
        </w:rPr>
        <w:t xml:space="preserve">smo </w:t>
      </w:r>
      <w:r w:rsidR="002D7184" w:rsidRPr="00B378A5">
        <w:rPr>
          <w:color w:val="000000" w:themeColor="text1"/>
        </w:rPr>
        <w:t xml:space="preserve">Treći Dodatak Ugovoru o dugoročnom kreditu prema kojem nam prvi od 120 </w:t>
      </w:r>
      <w:r w:rsidR="00B378A5" w:rsidRPr="00B378A5">
        <w:rPr>
          <w:color w:val="000000" w:themeColor="text1"/>
        </w:rPr>
        <w:t>anuiteta dospijeva u svibnju 2023. godine.</w:t>
      </w:r>
      <w:r w:rsidR="002D7184" w:rsidRPr="00B378A5">
        <w:rPr>
          <w:color w:val="000000" w:themeColor="text1"/>
        </w:rPr>
        <w:t xml:space="preserve"> </w:t>
      </w:r>
    </w:p>
    <w:p w14:paraId="63D01010" w14:textId="77777777" w:rsidR="004A5BFE" w:rsidRDefault="004A5BFE" w:rsidP="004A5BFE">
      <w:pPr>
        <w:jc w:val="both"/>
        <w:rPr>
          <w:color w:val="000000" w:themeColor="text1"/>
        </w:rPr>
      </w:pPr>
    </w:p>
    <w:p w14:paraId="221B92F5" w14:textId="77777777" w:rsidR="004A5BFE" w:rsidRDefault="004A5BFE" w:rsidP="004A5BFE">
      <w:pPr>
        <w:jc w:val="both"/>
        <w:rPr>
          <w:color w:val="000000" w:themeColor="text1"/>
        </w:rPr>
      </w:pPr>
    </w:p>
    <w:p w14:paraId="631E9A44" w14:textId="77777777" w:rsidR="004A5BFE" w:rsidRDefault="004A5BFE" w:rsidP="004A5BFE">
      <w:pPr>
        <w:jc w:val="both"/>
        <w:rPr>
          <w:color w:val="000000" w:themeColor="text1"/>
        </w:rPr>
      </w:pPr>
    </w:p>
    <w:p w14:paraId="323609D2" w14:textId="77777777" w:rsidR="004A5BFE" w:rsidRDefault="004A5BFE" w:rsidP="004A5BFE">
      <w:pPr>
        <w:jc w:val="both"/>
        <w:rPr>
          <w:color w:val="000000" w:themeColor="text1"/>
        </w:rPr>
      </w:pPr>
    </w:p>
    <w:p w14:paraId="13618195" w14:textId="77777777" w:rsidR="004A5BFE" w:rsidRDefault="004A5BFE" w:rsidP="004A5BFE">
      <w:pPr>
        <w:jc w:val="both"/>
        <w:rPr>
          <w:color w:val="000000" w:themeColor="text1"/>
        </w:rPr>
      </w:pPr>
    </w:p>
    <w:p w14:paraId="1CA76080" w14:textId="77777777" w:rsidR="004A5BFE" w:rsidRDefault="004A5BFE" w:rsidP="004A5BFE">
      <w:pPr>
        <w:jc w:val="both"/>
        <w:rPr>
          <w:color w:val="000000" w:themeColor="text1"/>
        </w:rPr>
      </w:pPr>
    </w:p>
    <w:p w14:paraId="64DE89D1" w14:textId="77777777" w:rsidR="004A5BFE" w:rsidRDefault="004A5BFE" w:rsidP="004A5BFE">
      <w:pPr>
        <w:jc w:val="both"/>
        <w:rPr>
          <w:color w:val="000000" w:themeColor="text1"/>
        </w:rPr>
      </w:pPr>
    </w:p>
    <w:p w14:paraId="3D7660E0" w14:textId="77777777" w:rsidR="004A5BFE" w:rsidRDefault="004A5BFE" w:rsidP="004A5BFE">
      <w:pPr>
        <w:jc w:val="both"/>
        <w:rPr>
          <w:color w:val="000000" w:themeColor="text1"/>
        </w:rPr>
      </w:pPr>
    </w:p>
    <w:p w14:paraId="25940F6E" w14:textId="77777777" w:rsidR="004A5BFE" w:rsidRDefault="004A5BFE" w:rsidP="004A5BFE">
      <w:pPr>
        <w:jc w:val="both"/>
        <w:rPr>
          <w:color w:val="000000" w:themeColor="text1"/>
        </w:rPr>
      </w:pPr>
    </w:p>
    <w:p w14:paraId="4EA7D5F5" w14:textId="77777777" w:rsidR="004A5BFE" w:rsidRDefault="004A5BFE" w:rsidP="004A5BFE">
      <w:pPr>
        <w:jc w:val="both"/>
        <w:rPr>
          <w:color w:val="000000" w:themeColor="text1"/>
        </w:rPr>
      </w:pPr>
    </w:p>
    <w:p w14:paraId="6FD477C3" w14:textId="77777777" w:rsidR="004A5BFE" w:rsidRDefault="004A5BFE" w:rsidP="004A5BFE">
      <w:pPr>
        <w:jc w:val="both"/>
        <w:rPr>
          <w:color w:val="000000" w:themeColor="text1"/>
        </w:rPr>
      </w:pPr>
    </w:p>
    <w:p w14:paraId="30343F92" w14:textId="77777777" w:rsidR="004A5BFE" w:rsidRDefault="004A5BFE" w:rsidP="004A5BFE">
      <w:pPr>
        <w:jc w:val="both"/>
        <w:rPr>
          <w:color w:val="000000" w:themeColor="text1"/>
        </w:rPr>
      </w:pPr>
    </w:p>
    <w:p w14:paraId="07DFD5B8" w14:textId="77777777" w:rsidR="004A5BFE" w:rsidRDefault="004A5BFE" w:rsidP="004A5BFE">
      <w:pPr>
        <w:jc w:val="both"/>
        <w:rPr>
          <w:color w:val="000000" w:themeColor="text1"/>
        </w:rPr>
      </w:pPr>
    </w:p>
    <w:p w14:paraId="4EEC91A4" w14:textId="77777777" w:rsidR="004A5BFE" w:rsidRDefault="004A5BFE" w:rsidP="004A5BFE">
      <w:pPr>
        <w:jc w:val="both"/>
        <w:rPr>
          <w:color w:val="000000" w:themeColor="text1"/>
        </w:rPr>
      </w:pPr>
    </w:p>
    <w:p w14:paraId="51EB00D9" w14:textId="77777777" w:rsidR="004A5BFE" w:rsidRDefault="004A5BFE" w:rsidP="004A5BFE">
      <w:pPr>
        <w:jc w:val="both"/>
        <w:rPr>
          <w:color w:val="000000" w:themeColor="text1"/>
        </w:rPr>
      </w:pPr>
    </w:p>
    <w:p w14:paraId="221F7AE0" w14:textId="649C0EA7" w:rsidR="00800A13" w:rsidRPr="004A5BFE" w:rsidRDefault="00386166" w:rsidP="004A5BFE">
      <w:pPr>
        <w:jc w:val="both"/>
        <w:rPr>
          <w:color w:val="000000" w:themeColor="text1"/>
        </w:rPr>
      </w:pPr>
      <w:r>
        <w:t xml:space="preserve"> </w:t>
      </w:r>
    </w:p>
    <w:p w14:paraId="1B022B3E" w14:textId="77777777" w:rsidR="00800A13" w:rsidRPr="00931273" w:rsidRDefault="00800A13" w:rsidP="00931273"/>
    <w:p w14:paraId="5BCDA2D4" w14:textId="26798039" w:rsidR="007B43A1" w:rsidRDefault="007B43A1" w:rsidP="003521E3">
      <w:pPr>
        <w:pStyle w:val="ListParagraph"/>
        <w:numPr>
          <w:ilvl w:val="0"/>
          <w:numId w:val="3"/>
        </w:numPr>
        <w:rPr>
          <w:b/>
          <w:bCs/>
        </w:rPr>
      </w:pPr>
      <w:bookmarkStart w:id="3" w:name="_Hlk58657366"/>
      <w:r w:rsidRPr="003521E3">
        <w:rPr>
          <w:b/>
          <w:bCs/>
        </w:rPr>
        <w:lastRenderedPageBreak/>
        <w:t>Plan poslovanja za 20</w:t>
      </w:r>
      <w:r w:rsidR="00334FB5" w:rsidRPr="003521E3">
        <w:rPr>
          <w:b/>
          <w:bCs/>
        </w:rPr>
        <w:t>2</w:t>
      </w:r>
      <w:r w:rsidR="008A13AC">
        <w:rPr>
          <w:b/>
          <w:bCs/>
        </w:rPr>
        <w:t>2</w:t>
      </w:r>
      <w:r w:rsidRPr="003521E3">
        <w:rPr>
          <w:b/>
          <w:bCs/>
        </w:rPr>
        <w:t>. godinu</w:t>
      </w:r>
    </w:p>
    <w:p w14:paraId="7EE7A04B" w14:textId="53BDE3C4" w:rsidR="00692BB9" w:rsidRDefault="00E67722" w:rsidP="00E45ACE">
      <w:pPr>
        <w:jc w:val="both"/>
      </w:pPr>
      <w:r>
        <w:t>U Planu prometa za 2022. godinu uvrštene su s</w:t>
      </w:r>
      <w:r w:rsidR="00692BB9">
        <w:t>ve domaće redovne linije iz 2021. godine, utvrđene PSO programom po istom rasporedu letenja</w:t>
      </w:r>
      <w:r>
        <w:t xml:space="preserve"> s</w:t>
      </w:r>
      <w:r w:rsidR="00692BB9">
        <w:t xml:space="preserve"> dodatnom linijom za Zadar</w:t>
      </w:r>
      <w:r>
        <w:t xml:space="preserve"> jednom tjedno u ljetnom redu letenja</w:t>
      </w:r>
      <w:r w:rsidR="00692BB9">
        <w:t>.</w:t>
      </w:r>
    </w:p>
    <w:p w14:paraId="73AD8A1F" w14:textId="76D1A526" w:rsidR="00E83CCE" w:rsidRDefault="00E168E3" w:rsidP="00E45ACE">
      <w:pPr>
        <w:jc w:val="both"/>
      </w:pPr>
      <w:r>
        <w:t xml:space="preserve">U 2022. godini nastavljamo suradnju s Croatia Airlines-om na već dogovorenoj međunarodnoj zračnoj liniji Munchen-Osijek-Munchen do 15. siječnja 2022. godine te od 01. travnja </w:t>
      </w:r>
      <w:r w:rsidR="00E028C8">
        <w:t xml:space="preserve"> do 31. listopada 2022. godine  dva puta tjedno</w:t>
      </w:r>
      <w:r w:rsidR="00E67722">
        <w:t xml:space="preserve"> zrakoplovom Dash 8-Q400 kapaciteta 65 sjedala</w:t>
      </w:r>
      <w:r w:rsidR="00E028C8">
        <w:t>. Također planiramo pokretanje linije za Dortmund s Wizz Air-om u razdoblju od 01. svibnja do 30. rujna 2022. godine dva puta tjedno</w:t>
      </w:r>
      <w:r w:rsidR="00E67722">
        <w:t xml:space="preserve"> zrakoplovom Airbus 319  kapaciteta 186 sjedala</w:t>
      </w:r>
      <w:r w:rsidR="00E028C8">
        <w:t>.</w:t>
      </w:r>
      <w:r w:rsidR="00692BB9">
        <w:t xml:space="preserve"> </w:t>
      </w:r>
      <w:bookmarkEnd w:id="3"/>
    </w:p>
    <w:p w14:paraId="1B9E38D4" w14:textId="151B3F78" w:rsidR="004E54AA" w:rsidRDefault="004E54AA" w:rsidP="003521E3">
      <w:pPr>
        <w:pStyle w:val="ListParagraph"/>
        <w:numPr>
          <w:ilvl w:val="1"/>
          <w:numId w:val="3"/>
        </w:numPr>
      </w:pPr>
      <w:r>
        <w:t xml:space="preserve">Plan </w:t>
      </w:r>
      <w:r w:rsidR="00D01357">
        <w:t>operacija zrakoplova</w:t>
      </w:r>
    </w:p>
    <w:p w14:paraId="785A835E" w14:textId="073DE5E2" w:rsidR="00184D1A" w:rsidRDefault="00782B37" w:rsidP="00105445">
      <w:pPr>
        <w:jc w:val="both"/>
      </w:pPr>
      <w:r>
        <w:t>Planirano povećanje ukupnog broja zrakoplovnih operacija tijekom 20</w:t>
      </w:r>
      <w:r w:rsidR="003554B3">
        <w:t>2</w:t>
      </w:r>
      <w:r w:rsidR="009E0165">
        <w:t>2</w:t>
      </w:r>
      <w:r>
        <w:t xml:space="preserve">. godine je </w:t>
      </w:r>
      <w:r w:rsidR="009E0165">
        <w:t>22</w:t>
      </w:r>
      <w:r>
        <w:t xml:space="preserve">% iznad </w:t>
      </w:r>
      <w:r w:rsidR="003554B3">
        <w:t xml:space="preserve">procjene </w:t>
      </w:r>
      <w:r>
        <w:t>ostvaren</w:t>
      </w:r>
      <w:r w:rsidR="003554B3">
        <w:t>ja</w:t>
      </w:r>
      <w:r>
        <w:t xml:space="preserve"> </w:t>
      </w:r>
      <w:r w:rsidR="009E0165">
        <w:t xml:space="preserve">za </w:t>
      </w:r>
      <w:r w:rsidR="001463DE">
        <w:t>20</w:t>
      </w:r>
      <w:r w:rsidR="00105445">
        <w:t>2</w:t>
      </w:r>
      <w:r w:rsidR="009E0165">
        <w:t>1</w:t>
      </w:r>
      <w:r w:rsidR="001463DE">
        <w:t>.</w:t>
      </w:r>
      <w:r>
        <w:t xml:space="preserve"> godine. </w:t>
      </w:r>
      <w:r w:rsidR="003554B3">
        <w:t>P</w:t>
      </w:r>
      <w:r>
        <w:t>ovećanje</w:t>
      </w:r>
      <w:r w:rsidR="003554B3">
        <w:t xml:space="preserve"> je generirano planiranim povećanjem </w:t>
      </w:r>
      <w:r w:rsidR="00105445">
        <w:t>svih vrsta</w:t>
      </w:r>
      <w:r w:rsidR="00CC5588">
        <w:t xml:space="preserve"> operacija</w:t>
      </w:r>
      <w:r>
        <w:t xml:space="preserve">, </w:t>
      </w:r>
      <w:r w:rsidR="00CC5588">
        <w:t xml:space="preserve">kako međunarodnih, tako i domaćih, </w:t>
      </w:r>
      <w:r w:rsidR="00105445">
        <w:t>na redovnim i neredovnim linijama i generalnoj avijaciji.</w:t>
      </w:r>
      <w:r w:rsidR="00C61C0C">
        <w:t xml:space="preserve"> Ostvarivanjem planiranog povećanja broja međunarodnih letova te povećanja broja neredovnih linija i generalne avijacije smanjit ćemo udio letova po PSO programu u odnosu na ukupan broj operacija zrakoplova na </w:t>
      </w:r>
      <w:r w:rsidR="00E113D4">
        <w:t>45</w:t>
      </w:r>
      <w:r w:rsidR="00C61C0C">
        <w:t xml:space="preserve">% sa </w:t>
      </w:r>
      <w:r w:rsidR="00E113D4">
        <w:t>49</w:t>
      </w:r>
      <w:r w:rsidR="00C61C0C">
        <w:t xml:space="preserve">% koliko je taj udio </w:t>
      </w:r>
      <w:r w:rsidR="00E113D4">
        <w:t>prema procjeni iznosio za 2021. godinu.</w:t>
      </w:r>
    </w:p>
    <w:p w14:paraId="0EFCA303" w14:textId="1F3626B7" w:rsidR="00587A5E" w:rsidRDefault="00587A5E" w:rsidP="00587A5E">
      <w:pPr>
        <w:spacing w:after="0"/>
        <w:rPr>
          <w:i/>
        </w:rPr>
      </w:pPr>
      <w:r>
        <w:rPr>
          <w:i/>
        </w:rPr>
        <w:t xml:space="preserve">Tabela </w:t>
      </w:r>
      <w:r w:rsidR="00A10D4A">
        <w:rPr>
          <w:i/>
        </w:rPr>
        <w:t>5</w:t>
      </w:r>
      <w:r>
        <w:rPr>
          <w:i/>
        </w:rPr>
        <w:t>. Plan operacija zrakoplova</w:t>
      </w:r>
    </w:p>
    <w:tbl>
      <w:tblPr>
        <w:tblW w:w="9107" w:type="dxa"/>
        <w:tblLook w:val="04A0" w:firstRow="1" w:lastRow="0" w:firstColumn="1" w:lastColumn="0" w:noHBand="0" w:noVBand="1"/>
      </w:tblPr>
      <w:tblGrid>
        <w:gridCol w:w="2374"/>
        <w:gridCol w:w="1023"/>
        <w:gridCol w:w="999"/>
        <w:gridCol w:w="1187"/>
        <w:gridCol w:w="1275"/>
        <w:gridCol w:w="1134"/>
        <w:gridCol w:w="1174"/>
      </w:tblGrid>
      <w:tr w:rsidR="00483E7E" w:rsidRPr="00483E7E" w14:paraId="25153A19" w14:textId="77777777" w:rsidTr="008A13AC">
        <w:trPr>
          <w:trHeight w:val="61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bottom"/>
            <w:hideMark/>
          </w:tcPr>
          <w:p w14:paraId="158B62FB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Operacije zrakoplova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1F60F60D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2020.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65CC1368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Procjena</w:t>
            </w: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2021.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497B0"/>
            <w:vAlign w:val="bottom"/>
            <w:hideMark/>
          </w:tcPr>
          <w:p w14:paraId="61116FF2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bottom"/>
            <w:hideMark/>
          </w:tcPr>
          <w:p w14:paraId="750077B8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DFDC1C2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</w:t>
            </w: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2022.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7AFF0950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22/21</w:t>
            </w:r>
          </w:p>
        </w:tc>
      </w:tr>
      <w:tr w:rsidR="00483E7E" w:rsidRPr="00483E7E" w14:paraId="24BBE48A" w14:textId="77777777" w:rsidTr="008A13AC">
        <w:trPr>
          <w:trHeight w:val="30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A62AA9F" w14:textId="77777777" w:rsidR="00483E7E" w:rsidRPr="00483E7E" w:rsidRDefault="00483E7E" w:rsidP="0048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UKUPNO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63871EC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E77549B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2,213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72F5B178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6A64FD7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2,008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551BFB3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2,708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C3412A3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122</w:t>
            </w:r>
          </w:p>
        </w:tc>
      </w:tr>
      <w:tr w:rsidR="00483E7E" w:rsidRPr="00483E7E" w14:paraId="69D42A0D" w14:textId="77777777" w:rsidTr="008A13AC">
        <w:trPr>
          <w:trHeight w:val="305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73B3635" w14:textId="77777777" w:rsidR="00483E7E" w:rsidRPr="00483E7E" w:rsidRDefault="00483E7E" w:rsidP="0048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9B7250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7D1F7D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499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62DA944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C39203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C53DAD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782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DC05B7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157</w:t>
            </w:r>
          </w:p>
        </w:tc>
      </w:tr>
      <w:tr w:rsidR="00483E7E" w:rsidRPr="00483E7E" w14:paraId="4457E866" w14:textId="77777777" w:rsidTr="008A13AC">
        <w:trPr>
          <w:trHeight w:val="305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1622" w14:textId="77777777" w:rsidR="00483E7E" w:rsidRPr="00483E7E" w:rsidRDefault="00483E7E" w:rsidP="0048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CEEC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12E4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A8E5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1A87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95DD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3FC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793</w:t>
            </w:r>
          </w:p>
        </w:tc>
      </w:tr>
      <w:tr w:rsidR="00483E7E" w:rsidRPr="00483E7E" w14:paraId="2150A1F1" w14:textId="77777777" w:rsidTr="008A13AC">
        <w:trPr>
          <w:trHeight w:val="30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B6053" w14:textId="77777777" w:rsidR="00483E7E" w:rsidRPr="00483E7E" w:rsidRDefault="00483E7E" w:rsidP="0048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5719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392A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471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2ED5B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88185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8D67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8A33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119</w:t>
            </w:r>
          </w:p>
        </w:tc>
      </w:tr>
      <w:tr w:rsidR="00483E7E" w:rsidRPr="00483E7E" w14:paraId="0B5BC94D" w14:textId="77777777" w:rsidTr="008A13AC">
        <w:trPr>
          <w:trHeight w:val="305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61651B" w14:textId="77777777" w:rsidR="00483E7E" w:rsidRPr="00483E7E" w:rsidRDefault="00483E7E" w:rsidP="0048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708C63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C661B1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1,714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99EB830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90CF110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88D4AB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1,926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538680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112</w:t>
            </w:r>
          </w:p>
        </w:tc>
      </w:tr>
      <w:tr w:rsidR="00483E7E" w:rsidRPr="00483E7E" w14:paraId="63E65E07" w14:textId="77777777" w:rsidTr="008A13AC">
        <w:trPr>
          <w:trHeight w:val="305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6388E" w14:textId="77777777" w:rsidR="00483E7E" w:rsidRPr="00483E7E" w:rsidRDefault="00483E7E" w:rsidP="0048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49886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0699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1,105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0514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C6E0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6DE4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1,226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0F5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</w:tr>
      <w:tr w:rsidR="00483E7E" w:rsidRPr="00483E7E" w14:paraId="190FD8B0" w14:textId="77777777" w:rsidTr="006516C8">
        <w:trPr>
          <w:trHeight w:val="30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22962" w14:textId="77777777" w:rsidR="00483E7E" w:rsidRPr="00483E7E" w:rsidRDefault="00483E7E" w:rsidP="0048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4B3A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B382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609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747FC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16C83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8886" w14:textId="77777777" w:rsidR="00483E7E" w:rsidRPr="00483E7E" w:rsidRDefault="00483E7E" w:rsidP="00483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997" w14:textId="77777777" w:rsidR="00483E7E" w:rsidRPr="00483E7E" w:rsidRDefault="00483E7E" w:rsidP="0048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3E7E">
              <w:rPr>
                <w:rFonts w:ascii="Calibri" w:eastAsia="Times New Roman" w:hAnsi="Calibri" w:cs="Calibri"/>
                <w:color w:val="000000"/>
                <w:lang w:val="en-GB" w:eastAsia="en-GB"/>
              </w:rPr>
              <w:t>115</w:t>
            </w:r>
          </w:p>
        </w:tc>
      </w:tr>
    </w:tbl>
    <w:p w14:paraId="27D4B6EF" w14:textId="77777777" w:rsidR="001664A5" w:rsidRDefault="001664A5" w:rsidP="00587A5E">
      <w:pPr>
        <w:spacing w:after="0"/>
        <w:rPr>
          <w:i/>
        </w:rPr>
      </w:pPr>
    </w:p>
    <w:p w14:paraId="781BDF59" w14:textId="48153751" w:rsidR="009A1921" w:rsidRDefault="007C5A90" w:rsidP="007C5A90">
      <w:pPr>
        <w:spacing w:after="0"/>
        <w:rPr>
          <w:iCs/>
        </w:rPr>
      </w:pPr>
      <w:r>
        <w:rPr>
          <w:i/>
        </w:rPr>
        <w:t>Grafikon 3. Plan operacija zrakoplova</w:t>
      </w:r>
    </w:p>
    <w:p w14:paraId="322D86F0" w14:textId="07D566F4" w:rsidR="009A1921" w:rsidRDefault="009A1921" w:rsidP="00105445">
      <w:pPr>
        <w:jc w:val="both"/>
      </w:pPr>
      <w:r>
        <w:rPr>
          <w:noProof/>
        </w:rPr>
        <w:drawing>
          <wp:inline distT="0" distB="0" distL="0" distR="0" wp14:anchorId="20DB5318" wp14:editId="09280043">
            <wp:extent cx="5806440" cy="2628900"/>
            <wp:effectExtent l="0" t="0" r="381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A187E04B-2B7A-4D18-831C-4D3052E2E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8529F8" w14:textId="77777777" w:rsidR="00800A13" w:rsidRPr="00105445" w:rsidRDefault="00800A13" w:rsidP="00105445">
      <w:pPr>
        <w:spacing w:after="0"/>
        <w:rPr>
          <w:iCs/>
        </w:rPr>
      </w:pPr>
    </w:p>
    <w:p w14:paraId="7949A286" w14:textId="4BAB42BE" w:rsidR="00075616" w:rsidRDefault="00075616" w:rsidP="003521E3">
      <w:pPr>
        <w:pStyle w:val="ListParagraph"/>
        <w:numPr>
          <w:ilvl w:val="2"/>
          <w:numId w:val="3"/>
        </w:numPr>
      </w:pPr>
      <w:r>
        <w:t>Plan operacija</w:t>
      </w:r>
      <w:r w:rsidR="00D01357">
        <w:t xml:space="preserve"> zrakoplova</w:t>
      </w:r>
      <w:r>
        <w:t xml:space="preserve"> na redovnim linijama</w:t>
      </w:r>
    </w:p>
    <w:p w14:paraId="0F10AC61" w14:textId="6CA8C6C5" w:rsidR="007C5A90" w:rsidRPr="007C5A90" w:rsidRDefault="00191C44" w:rsidP="007C5A90">
      <w:pPr>
        <w:jc w:val="both"/>
      </w:pPr>
      <w:r>
        <w:t>Tijekom 20</w:t>
      </w:r>
      <w:r w:rsidR="00CC5588">
        <w:t>2</w:t>
      </w:r>
      <w:r w:rsidR="00704222">
        <w:t>2</w:t>
      </w:r>
      <w:r>
        <w:t xml:space="preserve">. godine planiramo </w:t>
      </w:r>
      <w:r w:rsidR="00F15948">
        <w:t>povećanje broja</w:t>
      </w:r>
      <w:r>
        <w:t xml:space="preserve"> zrakoplovnih operacija od ukupno </w:t>
      </w:r>
      <w:r w:rsidR="00F15948">
        <w:t>5</w:t>
      </w:r>
      <w:r w:rsidR="00704222">
        <w:t>7</w:t>
      </w:r>
      <w:r>
        <w:t>%</w:t>
      </w:r>
      <w:r w:rsidR="00704222">
        <w:t xml:space="preserve"> na međunarodnim redovnim linijama </w:t>
      </w:r>
      <w:r w:rsidR="00006F34">
        <w:t>zbog nastavka linije za Munchen te uvođenja linije za Dortmund. Planiramo povećanje od 11 posto na domaćim redovnim linijama zbog uvođenja linije prema Zadru.</w:t>
      </w:r>
    </w:p>
    <w:p w14:paraId="505159B9" w14:textId="34D484D2" w:rsidR="00782B37" w:rsidRDefault="00782B37" w:rsidP="003521E3">
      <w:pPr>
        <w:pStyle w:val="ListParagraph"/>
        <w:numPr>
          <w:ilvl w:val="1"/>
          <w:numId w:val="3"/>
        </w:numPr>
      </w:pPr>
      <w:r>
        <w:t>Plan prometa</w:t>
      </w:r>
      <w:r w:rsidR="00D01357">
        <w:t xml:space="preserve"> putnika</w:t>
      </w:r>
    </w:p>
    <w:p w14:paraId="7AB5D9E4" w14:textId="11FB12F9" w:rsidR="00483E7E" w:rsidRPr="00006F34" w:rsidRDefault="00782B37" w:rsidP="00006F34">
      <w:pPr>
        <w:spacing w:before="240" w:after="0"/>
        <w:jc w:val="both"/>
      </w:pPr>
      <w:r>
        <w:t>Godine 20</w:t>
      </w:r>
      <w:r w:rsidR="00CC5588">
        <w:t>2</w:t>
      </w:r>
      <w:r w:rsidR="001A2686">
        <w:t>2</w:t>
      </w:r>
      <w:r>
        <w:t xml:space="preserve">. planiramo povećanje putničkog prometa za </w:t>
      </w:r>
      <w:r w:rsidR="001A2686">
        <w:t>11</w:t>
      </w:r>
      <w:r w:rsidR="006516C8">
        <w:t>3</w:t>
      </w:r>
      <w:r>
        <w:t xml:space="preserve">% u odnosu na </w:t>
      </w:r>
      <w:r w:rsidR="008048C0">
        <w:t xml:space="preserve">procjenu </w:t>
      </w:r>
      <w:r w:rsidR="001A2686">
        <w:t xml:space="preserve">za </w:t>
      </w:r>
      <w:r w:rsidR="00303B94">
        <w:t>20</w:t>
      </w:r>
      <w:r w:rsidR="006F4685">
        <w:t>2</w:t>
      </w:r>
      <w:r w:rsidR="001A2686">
        <w:t>1</w:t>
      </w:r>
      <w:r w:rsidR="00303B94">
        <w:t xml:space="preserve">. </w:t>
      </w:r>
      <w:r>
        <w:t>godin</w:t>
      </w:r>
      <w:r w:rsidR="001A2686">
        <w:t>u</w:t>
      </w:r>
      <w:r w:rsidR="008E1AD5">
        <w:t xml:space="preserve"> zbog uvođenja novih linija</w:t>
      </w:r>
      <w:r>
        <w:t>.</w:t>
      </w:r>
      <w:r w:rsidR="00146D3B">
        <w:t xml:space="preserve"> </w:t>
      </w:r>
      <w:r w:rsidR="00075616">
        <w:t xml:space="preserve">Najveći </w:t>
      </w:r>
      <w:r w:rsidR="003C31C9">
        <w:t xml:space="preserve">apsolutni </w:t>
      </w:r>
      <w:r w:rsidR="00075616">
        <w:t>poras</w:t>
      </w:r>
      <w:r w:rsidR="003C31C9">
        <w:t xml:space="preserve">t </w:t>
      </w:r>
      <w:r w:rsidR="00075616">
        <w:t xml:space="preserve">planiramo na </w:t>
      </w:r>
      <w:r w:rsidR="006F4685">
        <w:t>međunarodnim</w:t>
      </w:r>
      <w:r w:rsidR="008E1AD5">
        <w:t xml:space="preserve"> redovnim i neredovnim linijama te generalnoj avijaciji</w:t>
      </w:r>
      <w:r w:rsidR="008800FA">
        <w:t xml:space="preserve"> tj. 4</w:t>
      </w:r>
      <w:r w:rsidR="006516C8">
        <w:t>69</w:t>
      </w:r>
      <w:r w:rsidR="008800FA">
        <w:t xml:space="preserve"> %</w:t>
      </w:r>
      <w:r w:rsidR="008E1AD5">
        <w:t>.</w:t>
      </w:r>
      <w:r w:rsidR="006F4685">
        <w:t xml:space="preserve"> </w:t>
      </w:r>
      <w:r w:rsidR="000D512F">
        <w:t xml:space="preserve">Na međunarodnim neredovnim </w:t>
      </w:r>
      <w:r w:rsidR="00483E7E">
        <w:t>linijama</w:t>
      </w:r>
      <w:r w:rsidR="000D512F">
        <w:t xml:space="preserve"> i generalnoj avijaciji je 2021. u odnosu na 2020. godinu zabilježen porast od 241 % broja putnika, a na domaćim neredovnim operacijama i generalnoj avijaciji povećanje od 270% broja putnika. </w:t>
      </w:r>
      <w:r w:rsidR="008800FA">
        <w:t>Z</w:t>
      </w:r>
      <w:r w:rsidR="00717FE2">
        <w:t>a međunarodne neredovne linije i generalnu avijaciju predvidjeli</w:t>
      </w:r>
      <w:r w:rsidR="008800FA">
        <w:t xml:space="preserve"> smo</w:t>
      </w:r>
      <w:r w:rsidR="00717FE2">
        <w:t xml:space="preserve"> porast od 11% broja putnika, a za domaće neredovne linije i generalnu avijaciju porast od 20% broja putnika</w:t>
      </w:r>
      <w:r w:rsidR="00496656">
        <w:t>.</w:t>
      </w:r>
      <w:r w:rsidR="00D86E82">
        <w:t xml:space="preserve"> </w:t>
      </w:r>
      <w:r w:rsidR="00496656">
        <w:t>Planiramo povećanje od 29% putnika na domaćim linijama u odnosu na 2021. godinu.</w:t>
      </w:r>
    </w:p>
    <w:p w14:paraId="644EC095" w14:textId="77777777" w:rsidR="008C1F5D" w:rsidRDefault="008C1F5D" w:rsidP="004C5032">
      <w:pPr>
        <w:spacing w:after="0"/>
        <w:rPr>
          <w:i/>
        </w:rPr>
      </w:pPr>
    </w:p>
    <w:p w14:paraId="776439EE" w14:textId="05CEA9A5" w:rsidR="00146D3B" w:rsidRDefault="00146D3B" w:rsidP="004C5032">
      <w:pPr>
        <w:spacing w:after="0"/>
        <w:rPr>
          <w:i/>
        </w:rPr>
      </w:pPr>
      <w:r>
        <w:rPr>
          <w:i/>
        </w:rPr>
        <w:t xml:space="preserve">Tabela </w:t>
      </w:r>
      <w:r w:rsidR="007549BD">
        <w:rPr>
          <w:i/>
        </w:rPr>
        <w:t>6</w:t>
      </w:r>
      <w:r>
        <w:rPr>
          <w:i/>
        </w:rPr>
        <w:t>. Plan prometa</w:t>
      </w:r>
      <w:r w:rsidR="00D01357">
        <w:rPr>
          <w:i/>
        </w:rPr>
        <w:t xml:space="preserve"> putnika</w:t>
      </w:r>
    </w:p>
    <w:p w14:paraId="40763C10" w14:textId="77777777" w:rsidR="00C01A4C" w:rsidRPr="002F361F" w:rsidRDefault="00C01A4C" w:rsidP="004C5032">
      <w:pPr>
        <w:spacing w:after="0"/>
        <w:rPr>
          <w:iCs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020"/>
        <w:gridCol w:w="1803"/>
        <w:gridCol w:w="1701"/>
        <w:gridCol w:w="1134"/>
        <w:gridCol w:w="1134"/>
        <w:gridCol w:w="1275"/>
      </w:tblGrid>
      <w:tr w:rsidR="00711F62" w:rsidRPr="00711F62" w14:paraId="51DA5E26" w14:textId="77777777" w:rsidTr="00711F6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4DABBA8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Broj putnika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65DF952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E3277BC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Procjena</w:t>
            </w: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2021.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12842EF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09CAA48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</w:t>
            </w: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53D75BA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22/21</w:t>
            </w:r>
          </w:p>
        </w:tc>
      </w:tr>
      <w:tr w:rsidR="00711F62" w:rsidRPr="00711F62" w14:paraId="4A957336" w14:textId="77777777" w:rsidTr="00711F6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15AC221" w14:textId="77777777" w:rsidR="00711F62" w:rsidRPr="00711F62" w:rsidRDefault="00711F62" w:rsidP="0071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UKUPNO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1D63C29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6,626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CED85F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11,495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44F886E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A31CE96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24,512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3CF1640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213</w:t>
            </w:r>
          </w:p>
        </w:tc>
      </w:tr>
      <w:tr w:rsidR="00711F62" w:rsidRPr="00711F62" w14:paraId="70588A10" w14:textId="77777777" w:rsidTr="00711F6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71AFEA" w14:textId="77777777" w:rsidR="00711F62" w:rsidRPr="00711F62" w:rsidRDefault="00711F62" w:rsidP="0071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7680EB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1,275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3C9A33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2,197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F486C6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E31128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12,505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15D9FC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569</w:t>
            </w:r>
          </w:p>
        </w:tc>
      </w:tr>
      <w:tr w:rsidR="00711F62" w:rsidRPr="00711F62" w14:paraId="2124160B" w14:textId="77777777" w:rsidTr="00711F6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68C6" w14:textId="77777777" w:rsidR="00711F62" w:rsidRPr="00711F62" w:rsidRDefault="00711F62" w:rsidP="0071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2934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8F5A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32E8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C580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10,965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8376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711F62" w:rsidRPr="00711F62" w14:paraId="768B964B" w14:textId="77777777" w:rsidTr="00711F6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651D" w14:textId="77777777" w:rsidR="00711F62" w:rsidRPr="00711F62" w:rsidRDefault="00711F62" w:rsidP="0071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B718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D7FB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95F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C0CB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B37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</w:tr>
      <w:tr w:rsidR="00711F62" w:rsidRPr="00711F62" w14:paraId="75CB96B9" w14:textId="77777777" w:rsidTr="00711F6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11C47A" w14:textId="77777777" w:rsidR="00711F62" w:rsidRPr="00711F62" w:rsidRDefault="00711F62" w:rsidP="0071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AB5CE8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5,351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17E8EE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9,298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4FB23A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7524A7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12,007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0BE7E2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129</w:t>
            </w:r>
          </w:p>
        </w:tc>
      </w:tr>
      <w:tr w:rsidR="00711F62" w:rsidRPr="00711F62" w14:paraId="69D8129D" w14:textId="77777777" w:rsidTr="00711F6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3E4E" w14:textId="77777777" w:rsidR="00711F62" w:rsidRPr="00711F62" w:rsidRDefault="00711F62" w:rsidP="0071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FCFE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5,325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8121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9,198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532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8092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11,887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FF8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129</w:t>
            </w:r>
          </w:p>
        </w:tc>
      </w:tr>
      <w:tr w:rsidR="00711F62" w:rsidRPr="00711F62" w14:paraId="3FD8E895" w14:textId="77777777" w:rsidTr="00711F6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0540" w14:textId="77777777" w:rsidR="00711F62" w:rsidRPr="00711F62" w:rsidRDefault="00711F62" w:rsidP="0071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neredovne+GA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3786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F042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96D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3167" w14:textId="77777777" w:rsidR="00711F62" w:rsidRPr="00711F62" w:rsidRDefault="00711F62" w:rsidP="0071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F36" w14:textId="77777777" w:rsidR="00711F62" w:rsidRPr="00711F62" w:rsidRDefault="00711F62" w:rsidP="0071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F62">
              <w:rPr>
                <w:rFonts w:ascii="Calibri" w:eastAsia="Times New Roman" w:hAnsi="Calibri" w:cs="Calibri"/>
                <w:color w:val="000000"/>
                <w:lang w:val="en-GB" w:eastAsia="en-GB"/>
              </w:rPr>
              <w:t>120</w:t>
            </w:r>
          </w:p>
        </w:tc>
      </w:tr>
    </w:tbl>
    <w:p w14:paraId="5B0F516D" w14:textId="04285603" w:rsidR="00303B94" w:rsidRDefault="00303B94" w:rsidP="006F4685">
      <w:pPr>
        <w:spacing w:after="0"/>
        <w:rPr>
          <w:i/>
        </w:rPr>
      </w:pPr>
    </w:p>
    <w:p w14:paraId="75B3A713" w14:textId="457484B5" w:rsidR="00146D3B" w:rsidRDefault="00146D3B" w:rsidP="006F4685">
      <w:pPr>
        <w:spacing w:after="0"/>
        <w:rPr>
          <w:i/>
        </w:rPr>
      </w:pPr>
      <w:r>
        <w:rPr>
          <w:i/>
        </w:rPr>
        <w:t xml:space="preserve">Grafikon </w:t>
      </w:r>
      <w:r w:rsidR="00A10D4A">
        <w:rPr>
          <w:i/>
        </w:rPr>
        <w:t>4</w:t>
      </w:r>
      <w:r>
        <w:rPr>
          <w:i/>
        </w:rPr>
        <w:t>. Plan prometa</w:t>
      </w:r>
      <w:r w:rsidR="00D01357">
        <w:rPr>
          <w:i/>
        </w:rPr>
        <w:t xml:space="preserve"> putnika</w:t>
      </w:r>
    </w:p>
    <w:p w14:paraId="77D12196" w14:textId="77777777" w:rsidR="007C5A90" w:rsidRDefault="007C5A90" w:rsidP="006F4685">
      <w:pPr>
        <w:spacing w:after="0"/>
        <w:rPr>
          <w:i/>
        </w:rPr>
      </w:pPr>
    </w:p>
    <w:p w14:paraId="6F2711E3" w14:textId="2CAACCF8" w:rsidR="006A77E3" w:rsidRDefault="006A77E3" w:rsidP="006F4685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F861BD0" wp14:editId="533FB135">
            <wp:extent cx="5753100" cy="2636520"/>
            <wp:effectExtent l="0" t="0" r="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E3B593B-F4B1-4248-B5D6-C5D732F0B8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2F9F6A" w14:textId="77777777" w:rsidR="007C5A90" w:rsidRPr="00EE25C1" w:rsidRDefault="007C5A90" w:rsidP="00782B37"/>
    <w:p w14:paraId="081D7400" w14:textId="70024E50" w:rsidR="00146D3B" w:rsidRDefault="00075616" w:rsidP="003521E3">
      <w:pPr>
        <w:pStyle w:val="ListParagraph"/>
        <w:numPr>
          <w:ilvl w:val="2"/>
          <w:numId w:val="3"/>
        </w:numPr>
      </w:pPr>
      <w:r>
        <w:lastRenderedPageBreak/>
        <w:t>Plan prometa</w:t>
      </w:r>
      <w:r w:rsidR="00D01357">
        <w:t xml:space="preserve"> putnika</w:t>
      </w:r>
      <w:r>
        <w:t xml:space="preserve"> </w:t>
      </w:r>
      <w:r w:rsidR="00191C44">
        <w:t>na redovnim linijama</w:t>
      </w:r>
    </w:p>
    <w:p w14:paraId="23834C60" w14:textId="77777777" w:rsidR="002750DC" w:rsidRDefault="002750DC" w:rsidP="002750DC">
      <w:pPr>
        <w:pStyle w:val="ListParagraph"/>
        <w:ind w:left="1080"/>
      </w:pPr>
    </w:p>
    <w:p w14:paraId="7A214340" w14:textId="3C3F0353" w:rsidR="00184D1A" w:rsidRPr="006A77E3" w:rsidRDefault="001F1D7E" w:rsidP="006A77E3">
      <w:pPr>
        <w:jc w:val="both"/>
      </w:pPr>
      <w:r>
        <w:t>Plan putničkog prometa za 20</w:t>
      </w:r>
      <w:r w:rsidR="003C31C9">
        <w:t>2</w:t>
      </w:r>
      <w:r w:rsidR="000961CD">
        <w:t>2</w:t>
      </w:r>
      <w:r>
        <w:t xml:space="preserve">. godinu na redovnim linijama je za </w:t>
      </w:r>
      <w:r w:rsidR="00483E7E">
        <w:t>1</w:t>
      </w:r>
      <w:r w:rsidR="000961CD">
        <w:t>29</w:t>
      </w:r>
      <w:r>
        <w:t xml:space="preserve">% veći od </w:t>
      </w:r>
      <w:r w:rsidR="003C31C9">
        <w:t xml:space="preserve">procjene </w:t>
      </w:r>
      <w:r>
        <w:t xml:space="preserve">ostvarenja </w:t>
      </w:r>
      <w:r w:rsidR="003B055F">
        <w:t xml:space="preserve">za </w:t>
      </w:r>
      <w:r>
        <w:t>20</w:t>
      </w:r>
      <w:r w:rsidR="00103997">
        <w:t>2</w:t>
      </w:r>
      <w:r w:rsidR="000961CD">
        <w:t>1</w:t>
      </w:r>
      <w:r>
        <w:t>. godin</w:t>
      </w:r>
      <w:r w:rsidR="000961CD">
        <w:t>u</w:t>
      </w:r>
      <w:r>
        <w:t xml:space="preserve">. </w:t>
      </w:r>
      <w:r w:rsidR="003B055F">
        <w:t>Najveće povećanje</w:t>
      </w:r>
      <w:r w:rsidR="00496656">
        <w:t xml:space="preserve"> </w:t>
      </w:r>
      <w:r w:rsidR="003B055F">
        <w:t xml:space="preserve">planiramo na </w:t>
      </w:r>
      <w:r w:rsidR="00103997">
        <w:t>međunarodnim</w:t>
      </w:r>
      <w:r w:rsidR="003B055F">
        <w:t xml:space="preserve"> </w:t>
      </w:r>
      <w:r w:rsidR="00496656">
        <w:t xml:space="preserve">redovnim </w:t>
      </w:r>
      <w:r w:rsidR="001C4130">
        <w:t>l</w:t>
      </w:r>
      <w:r w:rsidR="003B055F">
        <w:t>inijama</w:t>
      </w:r>
      <w:r w:rsidR="001C4130">
        <w:t xml:space="preserve">, na kojima broj putnika, unatoč povećanju, neće prestići broj putnika na domaćim redovnim linijama. </w:t>
      </w:r>
      <w:r w:rsidR="00A43333">
        <w:t>Prema Planu putničkog prometa za 2022. godinu, u</w:t>
      </w:r>
      <w:r w:rsidR="001C4130">
        <w:t>dio broja putnika na redovnim domaćim linijama izno</w:t>
      </w:r>
      <w:r w:rsidR="00A43333">
        <w:t>si 52% ukupnog broja putnika na redovnim linijama.</w:t>
      </w:r>
    </w:p>
    <w:p w14:paraId="2DAEA2BA" w14:textId="080380C6" w:rsidR="001F1D7E" w:rsidRDefault="001F1D7E" w:rsidP="00103997">
      <w:pPr>
        <w:spacing w:after="0"/>
        <w:rPr>
          <w:i/>
        </w:rPr>
      </w:pPr>
      <w:r>
        <w:rPr>
          <w:i/>
        </w:rPr>
        <w:t xml:space="preserve">Tabela </w:t>
      </w:r>
      <w:r w:rsidR="007549BD">
        <w:rPr>
          <w:i/>
        </w:rPr>
        <w:t>7</w:t>
      </w:r>
      <w:r>
        <w:rPr>
          <w:i/>
        </w:rPr>
        <w:t xml:space="preserve">. Plan prometa </w:t>
      </w:r>
      <w:r w:rsidR="00D01357">
        <w:rPr>
          <w:i/>
        </w:rPr>
        <w:t xml:space="preserve">putnika </w:t>
      </w:r>
      <w:r>
        <w:rPr>
          <w:i/>
        </w:rPr>
        <w:t>na redovnim linijama</w:t>
      </w:r>
    </w:p>
    <w:p w14:paraId="096FE88D" w14:textId="77777777" w:rsidR="007C5A90" w:rsidRDefault="007C5A90" w:rsidP="00103997">
      <w:pPr>
        <w:spacing w:after="0"/>
        <w:rPr>
          <w:i/>
        </w:rPr>
      </w:pPr>
    </w:p>
    <w:tbl>
      <w:tblPr>
        <w:tblW w:w="9303" w:type="dxa"/>
        <w:tblLook w:val="04A0" w:firstRow="1" w:lastRow="0" w:firstColumn="1" w:lastColumn="0" w:noHBand="0" w:noVBand="1"/>
      </w:tblPr>
      <w:tblGrid>
        <w:gridCol w:w="2012"/>
        <w:gridCol w:w="1244"/>
        <w:gridCol w:w="1134"/>
        <w:gridCol w:w="1275"/>
        <w:gridCol w:w="1701"/>
        <w:gridCol w:w="1701"/>
        <w:gridCol w:w="236"/>
      </w:tblGrid>
      <w:tr w:rsidR="006A77E3" w:rsidRPr="006A77E3" w14:paraId="5E632C32" w14:textId="77777777" w:rsidTr="006A77E3">
        <w:trPr>
          <w:gridAfter w:val="1"/>
          <w:wAfter w:w="236" w:type="dxa"/>
          <w:trHeight w:val="509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2D3F47A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Broj putnika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856F31E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2020.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AB9970C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Procjena 2021.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CE47655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21/20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39C85F3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2022.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6CBAAC5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Index 22/21</w:t>
            </w:r>
          </w:p>
        </w:tc>
      </w:tr>
      <w:tr w:rsidR="006A77E3" w:rsidRPr="006A77E3" w14:paraId="34889D80" w14:textId="77777777" w:rsidTr="00C01A4C">
        <w:trPr>
          <w:trHeight w:val="5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51D5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1FCA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3FD4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C91BD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E4D0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E1CB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79B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A77E3" w:rsidRPr="006A77E3" w14:paraId="400D19D4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80F0952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3E5761D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6,158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4F122F5" w14:textId="782F2C48" w:rsidR="006A77E3" w:rsidRPr="006A77E3" w:rsidRDefault="000A537D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  <w:r w:rsidR="006A77E3"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1D6E48C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C0ABD01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22,851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301A9CE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229</w:t>
            </w:r>
          </w:p>
        </w:tc>
        <w:tc>
          <w:tcPr>
            <w:tcW w:w="236" w:type="dxa"/>
            <w:vAlign w:val="center"/>
            <w:hideMark/>
          </w:tcPr>
          <w:p w14:paraId="11DC0088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77E3" w:rsidRPr="006A77E3" w14:paraId="2BB53C6C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1A4AB3D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54A191B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6B1E165" w14:textId="644FE2DA" w:rsidR="006A77E3" w:rsidRPr="006A77E3" w:rsidRDefault="000A537D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120CF90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2C78223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10,965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D81C62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FC5A0C4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77E3" w:rsidRPr="006A77E3" w14:paraId="5D6D2592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BE12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Eurowings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9348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E35B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0EBA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A1ED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F52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66D7AF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77E3" w:rsidRPr="006A77E3" w14:paraId="0CE678F3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3971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Wizz Air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7101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FBBF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93B2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EE2E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7,533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1E5F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AFDFD2D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77E3" w:rsidRPr="006A77E3" w14:paraId="082B614D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AE57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EB97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CB3B" w14:textId="126909D2" w:rsidR="006A77E3" w:rsidRPr="006A77E3" w:rsidRDefault="000A537D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97CC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4AFE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3,432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2F7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452</w:t>
            </w:r>
          </w:p>
        </w:tc>
        <w:tc>
          <w:tcPr>
            <w:tcW w:w="236" w:type="dxa"/>
            <w:vAlign w:val="center"/>
            <w:hideMark/>
          </w:tcPr>
          <w:p w14:paraId="71A5FEC3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77E3" w:rsidRPr="006A77E3" w14:paraId="76EDEED3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3406E2A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9CEF4A8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5,325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38CC219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9,198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FF2D98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D850B71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11,886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414C532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129</w:t>
            </w:r>
          </w:p>
        </w:tc>
        <w:tc>
          <w:tcPr>
            <w:tcW w:w="236" w:type="dxa"/>
            <w:vAlign w:val="center"/>
            <w:hideMark/>
          </w:tcPr>
          <w:p w14:paraId="2BDDCC28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77E3" w:rsidRPr="006A77E3" w14:paraId="6E5A8AD5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FBC2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F28E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2,746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0A73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4,729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C7F4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9DF5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6,832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69F7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144</w:t>
            </w:r>
          </w:p>
        </w:tc>
        <w:tc>
          <w:tcPr>
            <w:tcW w:w="236" w:type="dxa"/>
            <w:vAlign w:val="center"/>
            <w:hideMark/>
          </w:tcPr>
          <w:p w14:paraId="2C1CF7C8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77E3" w:rsidRPr="006A77E3" w14:paraId="26452BB5" w14:textId="77777777" w:rsidTr="006A77E3">
        <w:trPr>
          <w:trHeight w:val="28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0767" w14:textId="77777777" w:rsidR="006A77E3" w:rsidRPr="006A77E3" w:rsidRDefault="006A77E3" w:rsidP="006A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Trade Air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B996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2,579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67B1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4,469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AD9E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68B5" w14:textId="77777777" w:rsidR="006A77E3" w:rsidRPr="006A77E3" w:rsidRDefault="006A77E3" w:rsidP="006A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5,054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738" w14:textId="77777777" w:rsidR="006A77E3" w:rsidRPr="006A77E3" w:rsidRDefault="006A77E3" w:rsidP="006A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77E3">
              <w:rPr>
                <w:rFonts w:ascii="Calibri" w:eastAsia="Times New Roman" w:hAnsi="Calibri" w:cs="Calibri"/>
                <w:color w:val="000000"/>
                <w:lang w:val="en-GB" w:eastAsia="en-GB"/>
              </w:rPr>
              <w:t>113</w:t>
            </w:r>
          </w:p>
        </w:tc>
        <w:tc>
          <w:tcPr>
            <w:tcW w:w="236" w:type="dxa"/>
            <w:vAlign w:val="center"/>
            <w:hideMark/>
          </w:tcPr>
          <w:p w14:paraId="3374E36A" w14:textId="77777777" w:rsidR="006A77E3" w:rsidRPr="006A77E3" w:rsidRDefault="006A77E3" w:rsidP="006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52AE176D" w14:textId="1FDAB335" w:rsidR="00103997" w:rsidRDefault="00103997" w:rsidP="00103997">
      <w:pPr>
        <w:spacing w:after="0"/>
      </w:pPr>
    </w:p>
    <w:p w14:paraId="331BB2B7" w14:textId="7127368B" w:rsidR="00103997" w:rsidRDefault="001F1D7E" w:rsidP="004C5032">
      <w:pPr>
        <w:spacing w:after="0"/>
        <w:rPr>
          <w:i/>
        </w:rPr>
      </w:pPr>
      <w:r w:rsidRPr="001F1D7E">
        <w:rPr>
          <w:i/>
        </w:rPr>
        <w:t xml:space="preserve">Grafikon </w:t>
      </w:r>
      <w:r w:rsidR="00A10D4A">
        <w:rPr>
          <w:i/>
        </w:rPr>
        <w:t>5</w:t>
      </w:r>
      <w:r w:rsidRPr="001F1D7E">
        <w:rPr>
          <w:i/>
        </w:rPr>
        <w:t>. Plan prometa</w:t>
      </w:r>
      <w:r w:rsidR="00D01357">
        <w:rPr>
          <w:i/>
        </w:rPr>
        <w:t xml:space="preserve"> putnika</w:t>
      </w:r>
      <w:r w:rsidRPr="001F1D7E">
        <w:rPr>
          <w:i/>
        </w:rPr>
        <w:t xml:space="preserve"> na redovnim linijama</w:t>
      </w:r>
    </w:p>
    <w:p w14:paraId="1AC13432" w14:textId="77777777" w:rsidR="007C5A90" w:rsidRDefault="007C5A90" w:rsidP="004C5032">
      <w:pPr>
        <w:spacing w:after="0"/>
        <w:rPr>
          <w:i/>
        </w:rPr>
      </w:pPr>
    </w:p>
    <w:p w14:paraId="42C15159" w14:textId="774A757F" w:rsidR="006A77E3" w:rsidRDefault="006A77E3" w:rsidP="004C5032">
      <w:pPr>
        <w:spacing w:after="0"/>
        <w:rPr>
          <w:i/>
        </w:rPr>
      </w:pPr>
      <w:r>
        <w:rPr>
          <w:noProof/>
        </w:rPr>
        <w:drawing>
          <wp:inline distT="0" distB="0" distL="0" distR="0" wp14:anchorId="7E09A5CA" wp14:editId="04C9D023">
            <wp:extent cx="5798820" cy="1516380"/>
            <wp:effectExtent l="0" t="0" r="11430" b="762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A128FEBB-F912-4887-92AD-CE3C70E17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8A8AC2" w14:textId="0AEE6A83" w:rsidR="00FD2B88" w:rsidRDefault="00FD2B88" w:rsidP="004C5032">
      <w:pPr>
        <w:spacing w:after="0"/>
        <w:rPr>
          <w:i/>
        </w:rPr>
      </w:pPr>
    </w:p>
    <w:p w14:paraId="5505A363" w14:textId="72FE2591" w:rsidR="001A754F" w:rsidRDefault="001A754F" w:rsidP="001A754F">
      <w:pPr>
        <w:spacing w:after="0"/>
        <w:rPr>
          <w:i/>
        </w:rPr>
      </w:pPr>
      <w:r>
        <w:rPr>
          <w:i/>
        </w:rPr>
        <w:t xml:space="preserve">Tabela </w:t>
      </w:r>
      <w:r>
        <w:rPr>
          <w:i/>
        </w:rPr>
        <w:t>8</w:t>
      </w:r>
      <w:r>
        <w:rPr>
          <w:i/>
        </w:rPr>
        <w:t xml:space="preserve">. </w:t>
      </w:r>
      <w:r>
        <w:rPr>
          <w:i/>
        </w:rPr>
        <w:t>Ukupan broj putnika po zemljama odredišta</w:t>
      </w:r>
    </w:p>
    <w:p w14:paraId="7778CAA0" w14:textId="41C10A12" w:rsidR="002750DC" w:rsidRDefault="002750DC" w:rsidP="004C5032">
      <w:pPr>
        <w:spacing w:after="0"/>
        <w:rPr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92"/>
        <w:gridCol w:w="935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</w:tblGrid>
      <w:tr w:rsidR="00E05C67" w:rsidRPr="00A320F3" w14:paraId="659F624A" w14:textId="77777777" w:rsidTr="00E05C67">
        <w:trPr>
          <w:trHeight w:val="612"/>
        </w:trPr>
        <w:tc>
          <w:tcPr>
            <w:tcW w:w="883" w:type="dxa"/>
            <w:shd w:val="clear" w:color="auto" w:fill="B8CCE4" w:themeFill="accent1" w:themeFillTint="66"/>
            <w:vAlign w:val="center"/>
            <w:hideMark/>
          </w:tcPr>
          <w:p w14:paraId="1CE0DD3E" w14:textId="40CAE163" w:rsidR="00A320F3" w:rsidRPr="00A320F3" w:rsidRDefault="00827627" w:rsidP="00A320F3">
            <w:pPr>
              <w:spacing w:after="0" w:line="240" w:lineRule="auto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val="en-GB" w:eastAsia="en-GB"/>
              </w:rPr>
              <w:t>Promet po zemljama odredišta:</w:t>
            </w:r>
          </w:p>
        </w:tc>
        <w:tc>
          <w:tcPr>
            <w:tcW w:w="592" w:type="dxa"/>
            <w:shd w:val="clear" w:color="auto" w:fill="B8CCE4" w:themeFill="accent1" w:themeFillTint="66"/>
            <w:vAlign w:val="center"/>
            <w:hideMark/>
          </w:tcPr>
          <w:p w14:paraId="4BC1B6A6" w14:textId="125FB9B7" w:rsidR="00A320F3" w:rsidRPr="00A320F3" w:rsidRDefault="00A320F3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2020. plan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  <w:hideMark/>
          </w:tcPr>
          <w:p w14:paraId="6188E7BA" w14:textId="77777777" w:rsidR="00A320F3" w:rsidRPr="00A320F3" w:rsidRDefault="00A320F3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2020. ostvareno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  <w:hideMark/>
          </w:tcPr>
          <w:p w14:paraId="5C2EBA36" w14:textId="39964DEB" w:rsidR="00A320F3" w:rsidRPr="00A320F3" w:rsidRDefault="00A320F3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2021. plan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07AA9C30" w14:textId="77777777" w:rsidR="00A320F3" w:rsidRPr="00A320F3" w:rsidRDefault="00A320F3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2021. procjena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  <w:hideMark/>
          </w:tcPr>
          <w:p w14:paraId="37368680" w14:textId="10F61C8D" w:rsidR="00A320F3" w:rsidRPr="00A320F3" w:rsidRDefault="00A320F3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2022. plan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41D2A4A8" w14:textId="77777777" w:rsidR="00A320F3" w:rsidRPr="00A320F3" w:rsidRDefault="00A320F3" w:rsidP="00A3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20. o / 20. pl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  <w:hideMark/>
          </w:tcPr>
          <w:p w14:paraId="490397CC" w14:textId="77777777" w:rsidR="00A320F3" w:rsidRPr="00A320F3" w:rsidRDefault="00A320F3" w:rsidP="00A3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21. pr / 21. pl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  <w:hideMark/>
          </w:tcPr>
          <w:p w14:paraId="29E353FD" w14:textId="77777777" w:rsidR="00A320F3" w:rsidRPr="00A320F3" w:rsidRDefault="00A320F3" w:rsidP="00A3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21. pr / 20 o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  <w:hideMark/>
          </w:tcPr>
          <w:p w14:paraId="1119D373" w14:textId="77777777" w:rsidR="00A320F3" w:rsidRPr="00A320F3" w:rsidRDefault="00A320F3" w:rsidP="00A3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21. pl / 20. pl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  <w:hideMark/>
          </w:tcPr>
          <w:p w14:paraId="26D1A1A5" w14:textId="77777777" w:rsidR="00A320F3" w:rsidRPr="00A320F3" w:rsidRDefault="00A320F3" w:rsidP="00A3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22. pl / 21. pl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  <w:hideMark/>
          </w:tcPr>
          <w:p w14:paraId="5332F9A0" w14:textId="77777777" w:rsidR="00A320F3" w:rsidRPr="00A320F3" w:rsidRDefault="00A320F3" w:rsidP="00A3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22. pl / 21. pr</w:t>
            </w:r>
          </w:p>
        </w:tc>
      </w:tr>
      <w:tr w:rsidR="001C0D73" w:rsidRPr="00A320F3" w14:paraId="51802392" w14:textId="77777777" w:rsidTr="001C0D73">
        <w:trPr>
          <w:trHeight w:val="288"/>
        </w:trPr>
        <w:tc>
          <w:tcPr>
            <w:tcW w:w="883" w:type="dxa"/>
            <w:shd w:val="clear" w:color="auto" w:fill="auto"/>
            <w:vAlign w:val="center"/>
            <w:hideMark/>
          </w:tcPr>
          <w:p w14:paraId="40F5D7D7" w14:textId="6EE58E36" w:rsidR="00A320F3" w:rsidRPr="00A320F3" w:rsidRDefault="00A320F3" w:rsidP="00A320F3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 xml:space="preserve"> RH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54A0C6A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8,498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54CB0C82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5,325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BB471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12,814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360507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9,198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BBD4D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11,886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4A120F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A3902E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F2089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EFE9EF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EE3836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EF46E9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129</w:t>
            </w:r>
          </w:p>
        </w:tc>
      </w:tr>
      <w:tr w:rsidR="001C0D73" w:rsidRPr="00A320F3" w14:paraId="2BAC88B2" w14:textId="77777777" w:rsidTr="001C0D73">
        <w:trPr>
          <w:trHeight w:val="288"/>
        </w:trPr>
        <w:tc>
          <w:tcPr>
            <w:tcW w:w="883" w:type="dxa"/>
            <w:shd w:val="clear" w:color="auto" w:fill="auto"/>
            <w:vAlign w:val="center"/>
            <w:hideMark/>
          </w:tcPr>
          <w:p w14:paraId="1CD562AC" w14:textId="45B7A46C" w:rsidR="00A320F3" w:rsidRPr="00A320F3" w:rsidRDefault="00A320F3" w:rsidP="00A320F3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 xml:space="preserve"> Njemačka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956126A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1,040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760D6BF5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868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39527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8,712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E02D0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AEB2F7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color w:val="000000"/>
                <w:sz w:val="15"/>
                <w:szCs w:val="15"/>
                <w:lang w:val="en-GB" w:eastAsia="en-GB"/>
              </w:rPr>
              <w:t>10,965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147990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835E5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86EF4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55B8A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838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568E3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75CFA9" w14:textId="77777777" w:rsidR="00A320F3" w:rsidRPr="00A320F3" w:rsidRDefault="00A320F3" w:rsidP="00A320F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A320F3">
              <w:rPr>
                <w:rFonts w:eastAsia="Times New Roman" w:cstheme="minorHAnsi"/>
                <w:sz w:val="15"/>
                <w:szCs w:val="15"/>
                <w:lang w:val="en-GB" w:eastAsia="en-GB"/>
              </w:rPr>
              <w:t>1,354</w:t>
            </w:r>
          </w:p>
        </w:tc>
      </w:tr>
    </w:tbl>
    <w:p w14:paraId="016424D2" w14:textId="77777777" w:rsidR="00B674C7" w:rsidRPr="004C5032" w:rsidRDefault="00B674C7" w:rsidP="004C5032">
      <w:pPr>
        <w:spacing w:after="0"/>
        <w:rPr>
          <w:i/>
        </w:rPr>
      </w:pPr>
    </w:p>
    <w:p w14:paraId="7133072F" w14:textId="7F15B558" w:rsidR="00146D3B" w:rsidRPr="002750DC" w:rsidRDefault="00146D3B" w:rsidP="003521E3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2750DC">
        <w:rPr>
          <w:color w:val="000000" w:themeColor="text1"/>
        </w:rPr>
        <w:t>Plan prihoda od redovnih linija</w:t>
      </w:r>
    </w:p>
    <w:p w14:paraId="7EDAF331" w14:textId="77777777" w:rsidR="002750DC" w:rsidRPr="00483E7E" w:rsidRDefault="002750DC" w:rsidP="002750DC">
      <w:pPr>
        <w:pStyle w:val="ListParagraph"/>
        <w:rPr>
          <w:color w:val="FF0000"/>
        </w:rPr>
      </w:pPr>
    </w:p>
    <w:p w14:paraId="798E7762" w14:textId="4D427DFE" w:rsidR="00B674C7" w:rsidRPr="001A754F" w:rsidRDefault="00146D3B" w:rsidP="001A754F">
      <w:pPr>
        <w:jc w:val="both"/>
        <w:rPr>
          <w:color w:val="000000" w:themeColor="text1"/>
        </w:rPr>
      </w:pPr>
      <w:r w:rsidRPr="002750DC">
        <w:rPr>
          <w:color w:val="000000" w:themeColor="text1"/>
        </w:rPr>
        <w:t xml:space="preserve">Planirano povećanje zrakoplovnih operacija i putničkog prometa rezultirat će i povećanjem prihoda od redovnih linija za </w:t>
      </w:r>
      <w:r w:rsidR="002750DC" w:rsidRPr="002750DC">
        <w:rPr>
          <w:color w:val="000000" w:themeColor="text1"/>
        </w:rPr>
        <w:t>34</w:t>
      </w:r>
      <w:r w:rsidRPr="002750DC">
        <w:rPr>
          <w:color w:val="000000" w:themeColor="text1"/>
        </w:rPr>
        <w:t xml:space="preserve">% u odnosu na </w:t>
      </w:r>
      <w:r w:rsidR="00E952D0" w:rsidRPr="002750DC">
        <w:rPr>
          <w:color w:val="000000" w:themeColor="text1"/>
        </w:rPr>
        <w:t xml:space="preserve">procjenu </w:t>
      </w:r>
      <w:r w:rsidR="002750DC" w:rsidRPr="002750DC">
        <w:rPr>
          <w:color w:val="000000" w:themeColor="text1"/>
        </w:rPr>
        <w:t xml:space="preserve">za </w:t>
      </w:r>
      <w:r w:rsidR="00E952D0" w:rsidRPr="002750DC">
        <w:rPr>
          <w:color w:val="000000" w:themeColor="text1"/>
        </w:rPr>
        <w:t>202</w:t>
      </w:r>
      <w:r w:rsidR="002750DC" w:rsidRPr="002750DC">
        <w:rPr>
          <w:color w:val="000000" w:themeColor="text1"/>
        </w:rPr>
        <w:t>1</w:t>
      </w:r>
      <w:r w:rsidR="00E952D0" w:rsidRPr="002750DC">
        <w:rPr>
          <w:color w:val="000000" w:themeColor="text1"/>
        </w:rPr>
        <w:t>.</w:t>
      </w:r>
      <w:r w:rsidRPr="002750DC">
        <w:rPr>
          <w:color w:val="000000" w:themeColor="text1"/>
        </w:rPr>
        <w:t xml:space="preserve"> godin</w:t>
      </w:r>
      <w:r w:rsidR="002750DC" w:rsidRPr="002750DC">
        <w:rPr>
          <w:color w:val="000000" w:themeColor="text1"/>
        </w:rPr>
        <w:t>u</w:t>
      </w:r>
      <w:r w:rsidR="00E952D0" w:rsidRPr="002750DC">
        <w:rPr>
          <w:color w:val="000000" w:themeColor="text1"/>
        </w:rPr>
        <w:t xml:space="preserve">. </w:t>
      </w:r>
      <w:r w:rsidR="002750DC" w:rsidRPr="002750DC">
        <w:rPr>
          <w:color w:val="000000" w:themeColor="text1"/>
        </w:rPr>
        <w:t>Najveće prihode i 2022. godine očekujemo od zračnog prijevoznika Trade Air.</w:t>
      </w:r>
    </w:p>
    <w:p w14:paraId="5FE6E70B" w14:textId="44ABBE4E" w:rsidR="00D50FDF" w:rsidRDefault="00D50FDF" w:rsidP="00D50FDF">
      <w:pPr>
        <w:spacing w:after="0"/>
        <w:rPr>
          <w:i/>
        </w:rPr>
      </w:pPr>
      <w:r>
        <w:rPr>
          <w:i/>
        </w:rPr>
        <w:lastRenderedPageBreak/>
        <w:t xml:space="preserve">Tabela </w:t>
      </w:r>
      <w:r w:rsidR="001A754F">
        <w:rPr>
          <w:i/>
        </w:rPr>
        <w:t>9</w:t>
      </w:r>
      <w:r>
        <w:rPr>
          <w:i/>
        </w:rPr>
        <w:t>. Plan prihoda od redovnih linija</w:t>
      </w:r>
    </w:p>
    <w:p w14:paraId="0BB0A0F6" w14:textId="77777777" w:rsidR="00C50A04" w:rsidRPr="00D50FDF" w:rsidRDefault="00C50A04" w:rsidP="00D50FDF">
      <w:pPr>
        <w:spacing w:after="0"/>
        <w:rPr>
          <w:i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559"/>
        <w:gridCol w:w="1418"/>
        <w:gridCol w:w="1417"/>
      </w:tblGrid>
      <w:tr w:rsidR="00FF4E53" w:rsidRPr="00FF4E53" w14:paraId="78760672" w14:textId="77777777" w:rsidTr="00D50FDF">
        <w:trPr>
          <w:trHeight w:val="8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center"/>
            <w:hideMark/>
          </w:tcPr>
          <w:p w14:paraId="365741AC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Plan prihoda po kompanijama 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C7F4112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2020.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8F03B5C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Procjena</w:t>
            </w: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br/>
              <w:t>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32220DF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Plan</w:t>
            </w: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br/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0F53ECCC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Index 21/20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21B00329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Index  22/21</w:t>
            </w:r>
          </w:p>
        </w:tc>
      </w:tr>
      <w:tr w:rsidR="00FF4E53" w:rsidRPr="00FF4E53" w14:paraId="66A3B367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62E23959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REDOVNE LINIJE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BBF07F1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816,592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A05EA7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1,233,550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55BE5B0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1,647,192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187738A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46876D5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134</w:t>
            </w:r>
          </w:p>
        </w:tc>
      </w:tr>
      <w:tr w:rsidR="00FF4E53" w:rsidRPr="00FF4E53" w14:paraId="2909808C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1265128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 xml:space="preserve">MEĐUNARODNE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044419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5,324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B54163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70,590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9A1F53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306,373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3B07B02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1,326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46BDCFC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434</w:t>
            </w:r>
          </w:p>
        </w:tc>
      </w:tr>
      <w:tr w:rsidR="00FF4E53" w:rsidRPr="00FF4E53" w14:paraId="7F91F5E6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3BE5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Wizz Air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B382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4AAE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E7DB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42,373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F826CBC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#DIV/0!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99260A1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#DIV/0!</w:t>
            </w:r>
          </w:p>
        </w:tc>
      </w:tr>
      <w:tr w:rsidR="00FF4E53" w:rsidRPr="00FF4E53" w14:paraId="1B4A9910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36AAC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148A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B39E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70,590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AB29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264,000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9BE19E9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#DIV/0!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CF4ED91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374</w:t>
            </w:r>
          </w:p>
        </w:tc>
      </w:tr>
      <w:tr w:rsidR="00FF4E53" w:rsidRPr="00FF4E53" w14:paraId="7CE4BD39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EB5EF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Eurowings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515D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5,324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37D2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67BB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7962EC0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78C4FF9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#DIV/0!</w:t>
            </w:r>
          </w:p>
        </w:tc>
      </w:tr>
      <w:tr w:rsidR="00FF4E53" w:rsidRPr="00FF4E53" w14:paraId="24390ABC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E3C35A1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DOMAĆE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E2607F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811,268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9C971F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1,162,960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5E2F77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1,340,819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F4FD2B4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4532181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115</w:t>
            </w:r>
          </w:p>
        </w:tc>
      </w:tr>
      <w:tr w:rsidR="00FF4E53" w:rsidRPr="00FF4E53" w14:paraId="107562C5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DA2F7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C150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169,777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DCE5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327,460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3E4A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489,494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AF69BE3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1C728CF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149</w:t>
            </w:r>
          </w:p>
        </w:tc>
      </w:tr>
      <w:tr w:rsidR="00FF4E53" w:rsidRPr="00FF4E53" w14:paraId="4B6464DC" w14:textId="77777777" w:rsidTr="00D50FDF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AE3AE" w14:textId="77777777" w:rsidR="00FF4E53" w:rsidRPr="008C1F5D" w:rsidRDefault="00FF4E53" w:rsidP="00FF4E5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Trade Air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41F4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641,491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333E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835,500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96D5" w14:textId="77777777" w:rsidR="00FF4E53" w:rsidRPr="008C1F5D" w:rsidRDefault="00FF4E53" w:rsidP="00FF4E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851,325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93143E4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2066BDB" w14:textId="77777777" w:rsidR="00FF4E53" w:rsidRPr="008C1F5D" w:rsidRDefault="00FF4E53" w:rsidP="00FF4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C1F5D">
              <w:rPr>
                <w:rFonts w:eastAsia="Times New Roman" w:cstheme="minorHAnsi"/>
                <w:color w:val="000000"/>
                <w:lang w:val="en-GB" w:eastAsia="en-GB"/>
              </w:rPr>
              <w:t>102</w:t>
            </w:r>
          </w:p>
        </w:tc>
      </w:tr>
    </w:tbl>
    <w:p w14:paraId="71831ECC" w14:textId="77777777" w:rsidR="00FF4E53" w:rsidRDefault="00FF4E53" w:rsidP="00E952D0">
      <w:pPr>
        <w:spacing w:after="0"/>
        <w:rPr>
          <w:i/>
        </w:rPr>
      </w:pPr>
    </w:p>
    <w:p w14:paraId="7993FE46" w14:textId="0FBC5859" w:rsidR="00071DD0" w:rsidRDefault="00071DD0" w:rsidP="00E952D0">
      <w:pPr>
        <w:spacing w:after="0"/>
        <w:rPr>
          <w:i/>
        </w:rPr>
      </w:pPr>
      <w:r>
        <w:rPr>
          <w:i/>
        </w:rPr>
        <w:t xml:space="preserve">Grafikon </w:t>
      </w:r>
      <w:r w:rsidR="00A10D4A">
        <w:rPr>
          <w:i/>
        </w:rPr>
        <w:t>6</w:t>
      </w:r>
      <w:r>
        <w:rPr>
          <w:i/>
        </w:rPr>
        <w:t>. Plan prihoda od redovnih linija</w:t>
      </w:r>
      <w:r w:rsidR="002750DC">
        <w:rPr>
          <w:i/>
        </w:rPr>
        <w:t xml:space="preserve"> za 2022. godinu</w:t>
      </w:r>
    </w:p>
    <w:p w14:paraId="2D2796F8" w14:textId="77777777" w:rsidR="003A685B" w:rsidRPr="003B4B86" w:rsidRDefault="003A685B" w:rsidP="00E952D0">
      <w:pPr>
        <w:spacing w:after="0"/>
      </w:pPr>
    </w:p>
    <w:p w14:paraId="4007267D" w14:textId="2FE18334" w:rsidR="00AB6F78" w:rsidRDefault="002750DC" w:rsidP="00146D3B">
      <w:pPr>
        <w:rPr>
          <w:iCs/>
        </w:rPr>
      </w:pPr>
      <w:r>
        <w:rPr>
          <w:noProof/>
        </w:rPr>
        <w:drawing>
          <wp:inline distT="0" distB="0" distL="0" distR="0" wp14:anchorId="42D9E886" wp14:editId="46EB4AAD">
            <wp:extent cx="5768340" cy="1798320"/>
            <wp:effectExtent l="0" t="0" r="381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F2932B6-BB84-4CDE-9B8D-B7397795C6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9733309" w14:textId="4E16A0B7" w:rsidR="001A754F" w:rsidRDefault="001A754F" w:rsidP="00C50A04">
      <w:pPr>
        <w:spacing w:after="0"/>
        <w:rPr>
          <w:i/>
        </w:rPr>
      </w:pPr>
      <w:r>
        <w:rPr>
          <w:i/>
        </w:rPr>
        <w:t xml:space="preserve">Tabela </w:t>
      </w:r>
      <w:r>
        <w:rPr>
          <w:i/>
        </w:rPr>
        <w:t>10</w:t>
      </w:r>
      <w:r>
        <w:rPr>
          <w:i/>
        </w:rPr>
        <w:t xml:space="preserve">. </w:t>
      </w:r>
      <w:r w:rsidR="00C50A04">
        <w:rPr>
          <w:i/>
        </w:rPr>
        <w:t>Financijsko naturalni pokazatelji</w:t>
      </w:r>
    </w:p>
    <w:p w14:paraId="552061E6" w14:textId="77777777" w:rsidR="00C50A04" w:rsidRPr="00C50A04" w:rsidRDefault="00C50A04" w:rsidP="00C50A04">
      <w:pPr>
        <w:spacing w:after="0"/>
        <w:rPr>
          <w:i/>
        </w:rPr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878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E05C67" w:rsidRPr="008D0169" w14:paraId="3DE68C72" w14:textId="77777777" w:rsidTr="00E05C67">
        <w:trPr>
          <w:trHeight w:val="612"/>
        </w:trPr>
        <w:tc>
          <w:tcPr>
            <w:tcW w:w="1134" w:type="dxa"/>
            <w:shd w:val="clear" w:color="auto" w:fill="B8CCE4" w:themeFill="accent1" w:themeFillTint="66"/>
            <w:vAlign w:val="center"/>
            <w:hideMark/>
          </w:tcPr>
          <w:p w14:paraId="2AB97871" w14:textId="77777777" w:rsidR="008D0169" w:rsidRPr="008D0169" w:rsidRDefault="008D0169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Financijsko - naturalni pokazatelji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center"/>
            <w:hideMark/>
          </w:tcPr>
          <w:p w14:paraId="61412400" w14:textId="7D645387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2020. plan</w:t>
            </w:r>
          </w:p>
        </w:tc>
        <w:tc>
          <w:tcPr>
            <w:tcW w:w="878" w:type="dxa"/>
            <w:shd w:val="clear" w:color="auto" w:fill="B8CCE4" w:themeFill="accent1" w:themeFillTint="66"/>
            <w:noWrap/>
            <w:vAlign w:val="center"/>
            <w:hideMark/>
          </w:tcPr>
          <w:p w14:paraId="1B0EF63C" w14:textId="0CE56F23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2020. ostvareno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14:paraId="2809144B" w14:textId="58E54663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2021. plan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vAlign w:val="center"/>
            <w:hideMark/>
          </w:tcPr>
          <w:p w14:paraId="7F5C596F" w14:textId="6ECA3867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2021. procjena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14:paraId="14DFEF83" w14:textId="5EE2AB98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2022. plan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14:paraId="6DF4358D" w14:textId="38DDE0E1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20. o / 20. pl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center"/>
            <w:hideMark/>
          </w:tcPr>
          <w:p w14:paraId="4CB74E92" w14:textId="3308D87A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21. pr / 21. pl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14:paraId="2F4E03B1" w14:textId="756597C2" w:rsidR="008D0169" w:rsidRPr="008D0169" w:rsidRDefault="0020765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 xml:space="preserve">Index 21. pr / 20. </w:t>
            </w:r>
            <w:r w:rsidR="0031610E"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o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14:paraId="5EF0702B" w14:textId="557BECB4" w:rsidR="008D0169" w:rsidRPr="008D0169" w:rsidRDefault="0031610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 21. pl /</w:t>
            </w:r>
            <w:r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 xml:space="preserve"> </w:t>
            </w: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20. pl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14:paraId="490C1DC7" w14:textId="273CBEAC" w:rsidR="008D0169" w:rsidRPr="008D0169" w:rsidRDefault="0031610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22. pl</w:t>
            </w:r>
            <w:r w:rsidR="008D0169" w:rsidRPr="008D0169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 </w:t>
            </w: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/</w:t>
            </w:r>
            <w:r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 xml:space="preserve"> </w:t>
            </w: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21. pl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center"/>
            <w:hideMark/>
          </w:tcPr>
          <w:p w14:paraId="70DF344E" w14:textId="0E349FB8" w:rsidR="008D0169" w:rsidRPr="008D0169" w:rsidRDefault="0031610E" w:rsidP="00E05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Index 22. pl /</w:t>
            </w:r>
            <w:r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 xml:space="preserve"> </w:t>
            </w:r>
            <w:r w:rsidRPr="0031610E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21. pr.</w:t>
            </w:r>
          </w:p>
        </w:tc>
      </w:tr>
      <w:tr w:rsidR="0031610E" w:rsidRPr="008D0169" w14:paraId="6192A60A" w14:textId="77777777" w:rsidTr="0031610E">
        <w:trPr>
          <w:trHeight w:val="612"/>
        </w:trPr>
        <w:tc>
          <w:tcPr>
            <w:tcW w:w="1134" w:type="dxa"/>
            <w:shd w:val="clear" w:color="auto" w:fill="auto"/>
            <w:vAlign w:val="center"/>
            <w:hideMark/>
          </w:tcPr>
          <w:p w14:paraId="50A6D1D9" w14:textId="77777777" w:rsidR="008D0169" w:rsidRPr="008D0169" w:rsidRDefault="008D0169" w:rsidP="008D0169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Komercijalni prihod po putniku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C864A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186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D088DB6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426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16E3C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5EDC07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309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2B9F22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4A3BC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8A289B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449CD3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410E50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CEEDBB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82CA2C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58</w:t>
            </w:r>
          </w:p>
        </w:tc>
      </w:tr>
      <w:tr w:rsidR="0031610E" w:rsidRPr="008D0169" w14:paraId="4B769115" w14:textId="77777777" w:rsidTr="0031610E">
        <w:trPr>
          <w:trHeight w:val="408"/>
        </w:trPr>
        <w:tc>
          <w:tcPr>
            <w:tcW w:w="1134" w:type="dxa"/>
            <w:shd w:val="clear" w:color="auto" w:fill="auto"/>
            <w:vAlign w:val="center"/>
            <w:hideMark/>
          </w:tcPr>
          <w:p w14:paraId="51F8C657" w14:textId="77777777" w:rsidR="008D0169" w:rsidRPr="008D0169" w:rsidRDefault="008D0169" w:rsidP="008D0169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Troškovi po putniku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DCAD6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710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66B1C81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1,956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15382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643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5D897A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1,100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FF2B3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615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BE8DBA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275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4FE419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171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EE7085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5F6534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A28EC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C0C5F2" w14:textId="77777777" w:rsidR="008D0169" w:rsidRPr="008D0169" w:rsidRDefault="008D0169" w:rsidP="008D0169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GB" w:eastAsia="en-GB"/>
              </w:rPr>
            </w:pPr>
            <w:r w:rsidRPr="008D0169">
              <w:rPr>
                <w:rFonts w:eastAsia="Times New Roman" w:cstheme="minorHAnsi"/>
                <w:sz w:val="15"/>
                <w:szCs w:val="15"/>
                <w:lang w:val="en-GB" w:eastAsia="en-GB"/>
              </w:rPr>
              <w:t>56</w:t>
            </w:r>
          </w:p>
        </w:tc>
      </w:tr>
    </w:tbl>
    <w:p w14:paraId="463AE136" w14:textId="5BDEAF34" w:rsidR="004C5032" w:rsidRDefault="004C5032" w:rsidP="00146D3B">
      <w:pPr>
        <w:rPr>
          <w:i/>
        </w:rPr>
      </w:pPr>
    </w:p>
    <w:p w14:paraId="08F44EE3" w14:textId="1F830AA5" w:rsidR="004C5032" w:rsidRDefault="004C5032" w:rsidP="00146D3B">
      <w:pPr>
        <w:rPr>
          <w:i/>
        </w:rPr>
      </w:pPr>
    </w:p>
    <w:p w14:paraId="013C2DEB" w14:textId="7CBA38E7" w:rsidR="004C5032" w:rsidRDefault="004C5032" w:rsidP="00146D3B">
      <w:pPr>
        <w:rPr>
          <w:i/>
        </w:rPr>
      </w:pPr>
    </w:p>
    <w:p w14:paraId="0F260064" w14:textId="64761DB6" w:rsidR="004C5032" w:rsidRDefault="004C5032" w:rsidP="00146D3B">
      <w:pPr>
        <w:rPr>
          <w:i/>
        </w:rPr>
      </w:pPr>
    </w:p>
    <w:p w14:paraId="07B437CA" w14:textId="4D950692" w:rsidR="004C5032" w:rsidRDefault="004C5032" w:rsidP="00146D3B">
      <w:pPr>
        <w:rPr>
          <w:i/>
        </w:rPr>
      </w:pPr>
    </w:p>
    <w:p w14:paraId="6929DE03" w14:textId="23FA3DF9" w:rsidR="00B6524B" w:rsidRDefault="00B6524B" w:rsidP="00146D3B">
      <w:pPr>
        <w:rPr>
          <w:i/>
        </w:rPr>
      </w:pPr>
    </w:p>
    <w:p w14:paraId="0C5B7B25" w14:textId="56589117" w:rsidR="008D0169" w:rsidRDefault="008D0169" w:rsidP="00146D3B">
      <w:pPr>
        <w:rPr>
          <w:i/>
        </w:rPr>
      </w:pPr>
    </w:p>
    <w:p w14:paraId="1EC305B6" w14:textId="77777777" w:rsidR="00C50A04" w:rsidRDefault="00C50A04" w:rsidP="00146D3B">
      <w:pPr>
        <w:rPr>
          <w:i/>
        </w:rPr>
      </w:pPr>
    </w:p>
    <w:p w14:paraId="2A9D5C76" w14:textId="2915E2C6" w:rsidR="00071DD0" w:rsidRDefault="002716B2" w:rsidP="003521E3">
      <w:pPr>
        <w:pStyle w:val="ListParagraph"/>
        <w:numPr>
          <w:ilvl w:val="1"/>
          <w:numId w:val="3"/>
        </w:numPr>
      </w:pPr>
      <w:r w:rsidRPr="00236269">
        <w:lastRenderedPageBreak/>
        <w:t>Račun dobiti i gubitka</w:t>
      </w:r>
    </w:p>
    <w:p w14:paraId="71F0D8C1" w14:textId="5C75C344" w:rsidR="00071DD0" w:rsidRPr="00EE1063" w:rsidRDefault="00071DD0" w:rsidP="00071DD0">
      <w:pPr>
        <w:rPr>
          <w:rFonts w:eastAsia="Calibri" w:cstheme="minorHAnsi"/>
          <w:bCs/>
          <w:i/>
          <w:iCs/>
        </w:rPr>
      </w:pPr>
      <w:r w:rsidRPr="00071DD0">
        <w:rPr>
          <w:rFonts w:eastAsia="Calibri" w:cstheme="minorHAnsi"/>
          <w:b/>
        </w:rPr>
        <w:t>I PRIHODI</w:t>
      </w:r>
    </w:p>
    <w:p w14:paraId="190351DB" w14:textId="0BA328A6" w:rsidR="004C5032" w:rsidRDefault="00071DD0" w:rsidP="00071DD0">
      <w:p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</w:t>
      </w:r>
      <w:r w:rsidR="00236269">
        <w:rPr>
          <w:rFonts w:eastAsia="Calibri" w:cstheme="minorHAnsi"/>
          <w:b/>
        </w:rPr>
        <w:t>LAN POSLOVNIH PRIHODA ZA 202</w:t>
      </w:r>
      <w:r w:rsidR="001B077D">
        <w:rPr>
          <w:rFonts w:eastAsia="Calibri" w:cstheme="minorHAnsi"/>
          <w:b/>
        </w:rPr>
        <w:t>2</w:t>
      </w:r>
      <w:r w:rsidR="00236269">
        <w:rPr>
          <w:rFonts w:eastAsia="Calibri" w:cstheme="minorHAnsi"/>
          <w:b/>
        </w:rPr>
        <w:t>. GODINU</w:t>
      </w:r>
    </w:p>
    <w:p w14:paraId="0D5B1ABC" w14:textId="77777777" w:rsidR="00A10D4A" w:rsidRDefault="00A10D4A" w:rsidP="00071DD0">
      <w:pPr>
        <w:contextualSpacing/>
        <w:rPr>
          <w:rFonts w:eastAsia="Calibri" w:cstheme="minorHAnsi"/>
          <w:b/>
        </w:rPr>
      </w:pPr>
    </w:p>
    <w:p w14:paraId="202106D9" w14:textId="25A97B71" w:rsidR="00071F04" w:rsidRPr="00A10D4A" w:rsidRDefault="00A10D4A" w:rsidP="00071DD0">
      <w:pPr>
        <w:rPr>
          <w:rFonts w:eastAsia="Calibri" w:cstheme="minorHAnsi"/>
          <w:bCs/>
          <w:i/>
          <w:iCs/>
        </w:rPr>
      </w:pPr>
      <w:bookmarkStart w:id="4" w:name="_Hlk94823132"/>
      <w:r w:rsidRPr="00F7644B">
        <w:rPr>
          <w:rFonts w:eastAsia="Calibri" w:cstheme="minorHAnsi"/>
          <w:bCs/>
          <w:i/>
          <w:iCs/>
        </w:rPr>
        <w:t xml:space="preserve">Tabela </w:t>
      </w:r>
      <w:r w:rsidR="00C50A04">
        <w:rPr>
          <w:rFonts w:eastAsia="Calibri" w:cstheme="minorHAnsi"/>
          <w:bCs/>
          <w:i/>
          <w:iCs/>
        </w:rPr>
        <w:t>11</w:t>
      </w:r>
      <w:r w:rsidRPr="00F7644B">
        <w:rPr>
          <w:rFonts w:eastAsia="Calibri" w:cstheme="minorHAnsi"/>
          <w:bCs/>
          <w:i/>
          <w:iCs/>
        </w:rPr>
        <w:t>. Račun dobiti i gubitka</w:t>
      </w:r>
      <w:r>
        <w:rPr>
          <w:rFonts w:eastAsia="Calibri" w:cstheme="minorHAnsi"/>
          <w:bCs/>
          <w:i/>
          <w:iCs/>
        </w:rPr>
        <w:t xml:space="preserve"> za 2022. godinu s usporedbom na procjenu 2021. i ostvareno 2020.</w:t>
      </w:r>
    </w:p>
    <w:bookmarkEnd w:id="4"/>
    <w:p w14:paraId="2E106F60" w14:textId="5B8AA6F6" w:rsidR="00071DD0" w:rsidRPr="00071DD0" w:rsidRDefault="00652A91" w:rsidP="00652A91">
      <w:pPr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PRIHODI OD PRIMARNE DJELATNOSTI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934"/>
        <w:gridCol w:w="1319"/>
        <w:gridCol w:w="1134"/>
        <w:gridCol w:w="1134"/>
        <w:gridCol w:w="992"/>
        <w:gridCol w:w="992"/>
      </w:tblGrid>
      <w:tr w:rsidR="00652A91" w:rsidRPr="00DA0C5F" w14:paraId="6B4400A2" w14:textId="77777777" w:rsidTr="00473F9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B837E6" w14:textId="45D82548" w:rsidR="00DA0C5F" w:rsidRPr="00DA0C5F" w:rsidRDefault="00DA0C5F" w:rsidP="00DA0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454D24" w14:textId="623D9C19" w:rsidR="00DA0C5F" w:rsidRPr="00DA0C5F" w:rsidRDefault="00DA0C5F" w:rsidP="00DA0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PRIHODI OD PRIMARNE DJELATNOSTI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BF3C15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70C399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40CB9D9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4F5E00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INDEX 21/20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D5E1CC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INDEX 22/21</w:t>
            </w:r>
          </w:p>
        </w:tc>
      </w:tr>
      <w:tr w:rsidR="00652A91" w:rsidRPr="00DA0C5F" w14:paraId="29E9223C" w14:textId="77777777" w:rsidTr="00473F9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C970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C6F" w14:textId="50039D69" w:rsidR="00DA0C5F" w:rsidRPr="00DA0C5F" w:rsidRDefault="00DA0C5F" w:rsidP="00DA0C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PUTNIČKI PROMET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85E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1,457,401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1CF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2,243,773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1CDC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2,564,692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A08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9EC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</w:tr>
      <w:tr w:rsidR="00652A91" w:rsidRPr="00DA0C5F" w14:paraId="62D96D7B" w14:textId="77777777" w:rsidTr="00473F9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26EB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E62" w14:textId="77777777" w:rsidR="00DA0C5F" w:rsidRPr="00DA0C5F" w:rsidRDefault="00DA0C5F" w:rsidP="00DA0C5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CARGO PROMET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9EA9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85E5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8D7D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700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CE48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6692</w:t>
            </w:r>
          </w:p>
        </w:tc>
      </w:tr>
      <w:tr w:rsidR="00652A91" w:rsidRPr="00DA0C5F" w14:paraId="2E1E8618" w14:textId="77777777" w:rsidTr="00473F9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49F2E8" w14:textId="7A1B2B24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F8855A" w14:textId="77777777" w:rsidR="00DA0C5F" w:rsidRPr="00DA0C5F" w:rsidRDefault="00DA0C5F" w:rsidP="00DA0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UKUPNO PRIHODI OD PRIMARNE DJELATNOSTI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6A0243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1,457,401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E584B5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2,244,825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5120C85A" w14:textId="77777777" w:rsidR="00DA0C5F" w:rsidRPr="00DA0C5F" w:rsidRDefault="00DA0C5F" w:rsidP="00DA0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2,635,092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90EACC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8C5179" w14:textId="77777777" w:rsidR="00DA0C5F" w:rsidRPr="00DA0C5F" w:rsidRDefault="00DA0C5F" w:rsidP="00DA0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</w:tr>
    </w:tbl>
    <w:p w14:paraId="57D5A5E5" w14:textId="77777777" w:rsidR="00EE1063" w:rsidRDefault="00EE1063" w:rsidP="00012EF5">
      <w:pPr>
        <w:contextualSpacing/>
        <w:rPr>
          <w:rFonts w:eastAsia="Calibri" w:cstheme="minorHAnsi"/>
          <w:b/>
        </w:rPr>
      </w:pPr>
    </w:p>
    <w:p w14:paraId="38FCF822" w14:textId="599C2F76" w:rsidR="00071DD0" w:rsidRPr="00071DD0" w:rsidRDefault="00071DD0" w:rsidP="00012EF5">
      <w:p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PRI</w:t>
      </w:r>
      <w:r w:rsidR="00012EF5">
        <w:rPr>
          <w:rFonts w:eastAsia="Calibri" w:cstheme="minorHAnsi"/>
          <w:b/>
        </w:rPr>
        <w:t>HODI OD SEKUNDARNIH DJELATNOSTI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20"/>
        <w:gridCol w:w="2961"/>
        <w:gridCol w:w="1276"/>
        <w:gridCol w:w="1134"/>
        <w:gridCol w:w="1134"/>
        <w:gridCol w:w="992"/>
        <w:gridCol w:w="992"/>
      </w:tblGrid>
      <w:tr w:rsidR="00EE0AAB" w:rsidRPr="00EE0AAB" w14:paraId="33FE472F" w14:textId="77777777" w:rsidTr="00473F91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1A9F1E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574913" w14:textId="5454DD9E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PRIHODI OD SEKUNDARNE DJELATNOSTI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1F1D1F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AD0477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E913563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C7A959" w14:textId="5FF0F09E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21/20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9B8721A" w14:textId="3B187730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22/21</w:t>
            </w:r>
          </w:p>
        </w:tc>
      </w:tr>
      <w:tr w:rsidR="00EE0AAB" w:rsidRPr="00EE0AAB" w14:paraId="2B8166E9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8EE0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F7C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PUTNIČKA AGENCIJA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7C1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459,322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57D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451,129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9EE2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014B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E81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133</w:t>
            </w:r>
          </w:p>
        </w:tc>
      </w:tr>
      <w:tr w:rsidR="00EE0AAB" w:rsidRPr="00EE0AAB" w14:paraId="5F09CF79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FCA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55F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UGOSTITELJSTVO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0B9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103,263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C0A6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152,127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792B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73B0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FA1B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131</w:t>
            </w:r>
          </w:p>
        </w:tc>
      </w:tr>
      <w:tr w:rsidR="00EE0AAB" w:rsidRPr="00EE0AAB" w14:paraId="270F8C6C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3EE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54F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TRGOVINA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EC4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573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23,902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8B39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2473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23E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628</w:t>
            </w:r>
          </w:p>
        </w:tc>
      </w:tr>
      <w:tr w:rsidR="00EE0AAB" w:rsidRPr="00EE0AAB" w14:paraId="4A64D8F1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20B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C6C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CESTOVNI PRIJEVOZ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978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19,316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87D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9,722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995C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DCBA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646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771</w:t>
            </w:r>
          </w:p>
        </w:tc>
      </w:tr>
      <w:tr w:rsidR="00EE0AAB" w:rsidRPr="00EE0AAB" w14:paraId="455688C7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6367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5B1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ZEMLJIŠTE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81C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94,024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E04D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94,399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B3A1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E2DE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3CF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</w:tr>
      <w:tr w:rsidR="00EE0AAB" w:rsidRPr="00EE0AAB" w14:paraId="7F0FFB6B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633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8615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POSLOVNI PROSTOR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A8D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258,707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F1D3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285,273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F3E3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278F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8898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</w:tr>
      <w:tr w:rsidR="00EE0AAB" w:rsidRPr="00EE0AAB" w14:paraId="4DCFFFC6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2DA9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48E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REKLAME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FCA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82,987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AEB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51,432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7E99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A7A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7DE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97</w:t>
            </w:r>
          </w:p>
        </w:tc>
      </w:tr>
      <w:tr w:rsidR="00EE0AAB" w:rsidRPr="00EE0AAB" w14:paraId="533A36A5" w14:textId="77777777" w:rsidTr="00473F9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4026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6E4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EB6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15,280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55A8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1,955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EA31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9130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2F6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3069</w:t>
            </w:r>
          </w:p>
        </w:tc>
      </w:tr>
      <w:tr w:rsidR="00EE0AAB" w:rsidRPr="00EE0AAB" w14:paraId="77ADD878" w14:textId="77777777" w:rsidTr="00473F91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4961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0E98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OSTALI PRIHODI OD SEKUNDARNIH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0440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319,464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61B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sz w:val="18"/>
                <w:szCs w:val="18"/>
                <w:lang w:val="en-GB" w:eastAsia="en-GB"/>
              </w:rPr>
              <w:t>234,189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8EE4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5AD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AA15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160</w:t>
            </w:r>
          </w:p>
        </w:tc>
      </w:tr>
      <w:tr w:rsidR="00EE0AAB" w:rsidRPr="00EE0AAB" w14:paraId="26F202BA" w14:textId="77777777" w:rsidTr="00473F9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566290" w14:textId="56C6DFAC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10089B" w14:textId="77777777" w:rsidR="00EE0AAB" w:rsidRPr="00EE0AAB" w:rsidRDefault="00EE0AAB" w:rsidP="00EE0AA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UKUPNO PRIHODI OD SEKUNDARNIH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2F39D7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1,366,192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CABDA8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1,304,128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4CDA939F" w14:textId="77777777" w:rsidR="00EE0AAB" w:rsidRPr="00EE0AAB" w:rsidRDefault="00EE0AAB" w:rsidP="00EE0A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1,770,000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D43C683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C2372A5" w14:textId="77777777" w:rsidR="00EE0AAB" w:rsidRPr="00EE0AAB" w:rsidRDefault="00EE0AAB" w:rsidP="00EE0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E0A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136</w:t>
            </w:r>
          </w:p>
        </w:tc>
      </w:tr>
    </w:tbl>
    <w:p w14:paraId="5BC80FA9" w14:textId="342D5810" w:rsidR="00071DD0" w:rsidRPr="00EE0AAB" w:rsidRDefault="00071DD0" w:rsidP="00397799">
      <w:pPr>
        <w:contextualSpacing/>
        <w:rPr>
          <w:rFonts w:eastAsia="Calibri" w:cstheme="minorHAnsi"/>
          <w:b/>
          <w:sz w:val="18"/>
          <w:szCs w:val="18"/>
        </w:rPr>
      </w:pPr>
    </w:p>
    <w:p w14:paraId="170DEC5E" w14:textId="6E5F696D" w:rsidR="00071DD0" w:rsidRPr="00012EF5" w:rsidRDefault="00012EF5" w:rsidP="00012EF5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POSLOVNI PRIHODI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83"/>
        <w:gridCol w:w="2998"/>
        <w:gridCol w:w="1276"/>
        <w:gridCol w:w="1134"/>
        <w:gridCol w:w="1134"/>
        <w:gridCol w:w="992"/>
        <w:gridCol w:w="992"/>
      </w:tblGrid>
      <w:tr w:rsidR="00473F91" w:rsidRPr="00473F91" w14:paraId="0901119D" w14:textId="77777777" w:rsidTr="00473F91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9D301" w14:textId="77777777" w:rsidR="00473F91" w:rsidRPr="00473F91" w:rsidRDefault="00473F91" w:rsidP="00473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47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A)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90C7CC" w14:textId="77777777" w:rsidR="00473F91" w:rsidRPr="00473F91" w:rsidRDefault="00473F91" w:rsidP="00473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47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UKUPNI POSLOVNI PRIHODI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4B2724" w14:textId="77777777" w:rsidR="00473F91" w:rsidRPr="00473F91" w:rsidRDefault="00473F91" w:rsidP="00473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47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2,823,593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2967D1" w14:textId="77777777" w:rsidR="00473F91" w:rsidRPr="00473F91" w:rsidRDefault="00473F91" w:rsidP="00473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47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3,548,953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80B1AA" w14:textId="77777777" w:rsidR="00473F91" w:rsidRPr="00473F91" w:rsidRDefault="00473F91" w:rsidP="00473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47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4,405,092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969A01" w14:textId="77777777" w:rsidR="00473F91" w:rsidRPr="00473F91" w:rsidRDefault="00473F91" w:rsidP="00473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73F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9EE697" w14:textId="77777777" w:rsidR="00473F91" w:rsidRPr="00473F91" w:rsidRDefault="00473F91" w:rsidP="00473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73F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124</w:t>
            </w:r>
          </w:p>
        </w:tc>
      </w:tr>
    </w:tbl>
    <w:p w14:paraId="7F4CB120" w14:textId="77777777" w:rsidR="00473F91" w:rsidRDefault="00473F91" w:rsidP="00012EF5">
      <w:pPr>
        <w:spacing w:after="0"/>
        <w:rPr>
          <w:rFonts w:eastAsia="Calibri" w:cstheme="minorHAnsi"/>
          <w:b/>
        </w:rPr>
      </w:pPr>
    </w:p>
    <w:p w14:paraId="653BC1A3" w14:textId="0EA8DDAB" w:rsidR="00071DD0" w:rsidRPr="00071DD0" w:rsidRDefault="008E2567" w:rsidP="00012EF5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FINANCIJSKI</w:t>
      </w:r>
      <w:r w:rsidR="00071DD0" w:rsidRPr="00071DD0">
        <w:rPr>
          <w:rFonts w:eastAsia="Calibri" w:cstheme="minorHAnsi"/>
          <w:b/>
        </w:rPr>
        <w:t xml:space="preserve"> PRIHODI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21"/>
        <w:gridCol w:w="2960"/>
        <w:gridCol w:w="1276"/>
        <w:gridCol w:w="1134"/>
        <w:gridCol w:w="1134"/>
        <w:gridCol w:w="992"/>
        <w:gridCol w:w="992"/>
      </w:tblGrid>
      <w:tr w:rsidR="00017F05" w:rsidRPr="00017F05" w14:paraId="70687805" w14:textId="77777777" w:rsidTr="00017F05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E47CB8" w14:textId="77777777" w:rsidR="00017F05" w:rsidRPr="00017F05" w:rsidRDefault="00017F05" w:rsidP="0001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917FF4" w14:textId="3AC89255" w:rsidR="00017F05" w:rsidRPr="00017F05" w:rsidRDefault="00017F05" w:rsidP="0001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  <w:r w:rsidRPr="00017F0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FINANCIJSKI PRIHODI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64A0AC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74B2B0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1F7D95D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08D9A74" w14:textId="7410945E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21/20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6B249C" w14:textId="3B5B1AAB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22/21</w:t>
            </w:r>
          </w:p>
        </w:tc>
      </w:tr>
      <w:tr w:rsidR="00017F05" w:rsidRPr="00017F05" w14:paraId="54272031" w14:textId="77777777" w:rsidTr="00464ABC">
        <w:trPr>
          <w:trHeight w:val="62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4B2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0FC" w14:textId="77777777" w:rsidR="00017F05" w:rsidRPr="00017F05" w:rsidRDefault="00017F05" w:rsidP="00017F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OSTALI POSLOVNI PRIHODI POTPORE, DOTACIJE, DARIVANJA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10B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8,769,853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E5E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9,103,706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313A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10,720,000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FF5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4E9A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118</w:t>
            </w:r>
          </w:p>
        </w:tc>
      </w:tr>
      <w:tr w:rsidR="00017F05" w:rsidRPr="00017F05" w14:paraId="3852244C" w14:textId="77777777" w:rsidTr="00017F05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E51E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0A0" w14:textId="77777777" w:rsidR="00017F05" w:rsidRPr="00017F05" w:rsidRDefault="00017F05" w:rsidP="00017F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FINANCIJSKI I IZVANREDNI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844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330,134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014F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68,927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0DE9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050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734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</w:tr>
      <w:tr w:rsidR="00017F05" w:rsidRPr="00017F05" w14:paraId="18EA5637" w14:textId="77777777" w:rsidTr="00017F05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473B92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C52036" w14:textId="77777777" w:rsidR="00017F05" w:rsidRPr="00017F05" w:rsidRDefault="00017F05" w:rsidP="00017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UKUPNO OSTALI FINANCIJSKI I IZVANREDNI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F12FA4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9,099,987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BD6AD7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9,172,633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3B87FCB" w14:textId="77777777" w:rsidR="00017F05" w:rsidRPr="00017F05" w:rsidRDefault="00017F05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10,760,000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A2E8C8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C92702" w14:textId="77777777" w:rsidR="00017F05" w:rsidRPr="00017F05" w:rsidRDefault="00017F05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</w:tr>
    </w:tbl>
    <w:p w14:paraId="4080748A" w14:textId="30459D75" w:rsidR="00012EF5" w:rsidRPr="00017F05" w:rsidRDefault="00012EF5" w:rsidP="00071DD0">
      <w:pPr>
        <w:rPr>
          <w:rFonts w:eastAsia="Calibri" w:cstheme="minorHAnsi"/>
          <w:b/>
          <w:sz w:val="18"/>
          <w:szCs w:val="18"/>
        </w:rPr>
      </w:pPr>
    </w:p>
    <w:p w14:paraId="56EA3342" w14:textId="4A31DE18" w:rsidR="00017F05" w:rsidRDefault="00017F05" w:rsidP="00012EF5">
      <w:pPr>
        <w:spacing w:after="0"/>
        <w:rPr>
          <w:rFonts w:eastAsia="Calibri" w:cstheme="minorHAnsi"/>
          <w:b/>
        </w:rPr>
      </w:pPr>
    </w:p>
    <w:p w14:paraId="5A232B54" w14:textId="713408CD" w:rsidR="00464ABC" w:rsidRDefault="00464ABC" w:rsidP="00012EF5">
      <w:pPr>
        <w:spacing w:after="0"/>
        <w:rPr>
          <w:rFonts w:eastAsia="Calibri" w:cstheme="minorHAnsi"/>
          <w:b/>
        </w:rPr>
      </w:pPr>
    </w:p>
    <w:p w14:paraId="74428DB7" w14:textId="38439F64" w:rsidR="004B3870" w:rsidRDefault="004B3870" w:rsidP="00012EF5">
      <w:pPr>
        <w:spacing w:after="0"/>
        <w:rPr>
          <w:rFonts w:eastAsia="Calibri" w:cstheme="minorHAnsi"/>
          <w:b/>
        </w:rPr>
      </w:pPr>
    </w:p>
    <w:p w14:paraId="15468730" w14:textId="77777777" w:rsidR="004B3870" w:rsidRDefault="004B3870" w:rsidP="00012EF5">
      <w:pPr>
        <w:spacing w:after="0"/>
        <w:rPr>
          <w:rFonts w:eastAsia="Calibri" w:cstheme="minorHAnsi"/>
          <w:b/>
        </w:rPr>
      </w:pPr>
    </w:p>
    <w:p w14:paraId="17DD65DE" w14:textId="77777777" w:rsidR="007757F9" w:rsidRDefault="007757F9" w:rsidP="00012EF5">
      <w:pPr>
        <w:spacing w:after="0"/>
        <w:rPr>
          <w:rFonts w:eastAsia="Calibri" w:cstheme="minorHAnsi"/>
          <w:b/>
        </w:rPr>
      </w:pPr>
    </w:p>
    <w:p w14:paraId="1B03A24F" w14:textId="35BAB623" w:rsidR="00071DD0" w:rsidRPr="00071DD0" w:rsidRDefault="00071DD0" w:rsidP="00012EF5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lastRenderedPageBreak/>
        <w:t>SVEUKUPNO PRIHODI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20"/>
        <w:gridCol w:w="2961"/>
        <w:gridCol w:w="1276"/>
        <w:gridCol w:w="1134"/>
        <w:gridCol w:w="1134"/>
        <w:gridCol w:w="992"/>
        <w:gridCol w:w="992"/>
      </w:tblGrid>
      <w:tr w:rsidR="007757F9" w:rsidRPr="00017F05" w14:paraId="20B04ADF" w14:textId="77777777" w:rsidTr="007757F9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14:paraId="37576E61" w14:textId="77777777" w:rsidR="007757F9" w:rsidRPr="00017F05" w:rsidRDefault="007757F9" w:rsidP="0001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324659" w14:textId="03EE7449" w:rsidR="007757F9" w:rsidRPr="00017F05" w:rsidRDefault="007757F9" w:rsidP="00017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 </w:t>
            </w:r>
            <w:r w:rsidRPr="00017F0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SVEUKUPNO PRIHODI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48D8EA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B6464D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B3C1C7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6B0C5B5" w14:textId="2FDED184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21/20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69D6ECB" w14:textId="5CD61235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22/21</w:t>
            </w:r>
          </w:p>
        </w:tc>
      </w:tr>
      <w:tr w:rsidR="007757F9" w:rsidRPr="00017F05" w14:paraId="2C4CD3FC" w14:textId="77777777" w:rsidTr="007757F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1AF9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4D8" w14:textId="77777777" w:rsidR="007757F9" w:rsidRPr="00017F05" w:rsidRDefault="007757F9" w:rsidP="00017F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POSLOVNI PRIHODI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815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2,823,593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033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3,548,953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4CF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4,405,092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4DF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852D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124</w:t>
            </w:r>
          </w:p>
        </w:tc>
      </w:tr>
      <w:tr w:rsidR="007757F9" w:rsidRPr="00017F05" w14:paraId="60606199" w14:textId="77777777" w:rsidTr="007757F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2CB6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0480" w14:textId="77777777" w:rsidR="007757F9" w:rsidRPr="00017F05" w:rsidRDefault="007757F9" w:rsidP="00017F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OSTALI FINANCIJSKI I IZVANREDNI PRIHODI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E976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9,099,987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FEC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9,172,633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6239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10,760,000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2C8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640E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</w:tr>
      <w:tr w:rsidR="007757F9" w:rsidRPr="00017F05" w14:paraId="548E8246" w14:textId="77777777" w:rsidTr="007757F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8D15BA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877707" w14:textId="77777777" w:rsidR="007757F9" w:rsidRPr="00017F05" w:rsidRDefault="007757F9" w:rsidP="00017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SVEUKUPNO PRIHODI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5F07E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11,923,580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27FEDE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12,721,586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97679" w14:textId="77777777" w:rsidR="007757F9" w:rsidRPr="00017F05" w:rsidRDefault="007757F9" w:rsidP="0001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15,165,092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500AB6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B78C4F" w14:textId="77777777" w:rsidR="007757F9" w:rsidRPr="00017F05" w:rsidRDefault="007757F9" w:rsidP="0001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17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119</w:t>
            </w:r>
          </w:p>
        </w:tc>
      </w:tr>
    </w:tbl>
    <w:p w14:paraId="5BF90C7B" w14:textId="77316745" w:rsidR="00B721AB" w:rsidRPr="00236269" w:rsidRDefault="00B721AB" w:rsidP="00071DD0">
      <w:pPr>
        <w:rPr>
          <w:rFonts w:eastAsia="Calibri" w:cstheme="minorHAnsi"/>
        </w:rPr>
      </w:pPr>
    </w:p>
    <w:p w14:paraId="7C60B54E" w14:textId="3A4A2ED7" w:rsidR="00DF542B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II RASHODI</w:t>
      </w:r>
    </w:p>
    <w:p w14:paraId="25185D62" w14:textId="09820A37" w:rsidR="00071DD0" w:rsidRDefault="00071DD0" w:rsidP="00236269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PLAN POSLOVNIH RASHODA ZA 20</w:t>
      </w:r>
      <w:r w:rsidR="00236269">
        <w:rPr>
          <w:rFonts w:eastAsia="Calibri" w:cstheme="minorHAnsi"/>
          <w:b/>
        </w:rPr>
        <w:t>2</w:t>
      </w:r>
      <w:r w:rsidR="001B077D">
        <w:rPr>
          <w:rFonts w:eastAsia="Calibri" w:cstheme="minorHAnsi"/>
          <w:b/>
        </w:rPr>
        <w:t>2</w:t>
      </w:r>
      <w:r w:rsidRPr="00071DD0">
        <w:rPr>
          <w:rFonts w:eastAsia="Calibri" w:cstheme="minorHAnsi"/>
          <w:b/>
        </w:rPr>
        <w:t>. GODI</w:t>
      </w:r>
      <w:r w:rsidR="00012EF5">
        <w:rPr>
          <w:rFonts w:eastAsia="Calibri" w:cstheme="minorHAnsi"/>
          <w:b/>
        </w:rPr>
        <w:t>NU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20"/>
        <w:gridCol w:w="2961"/>
        <w:gridCol w:w="1276"/>
        <w:gridCol w:w="1134"/>
        <w:gridCol w:w="1134"/>
        <w:gridCol w:w="992"/>
        <w:gridCol w:w="992"/>
      </w:tblGrid>
      <w:tr w:rsidR="00CB297E" w:rsidRPr="007757F9" w14:paraId="3BF07A68" w14:textId="77777777" w:rsidTr="00CB297E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22A983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CDDC88" w14:textId="548A0EC5" w:rsidR="00CB297E" w:rsidRPr="007757F9" w:rsidRDefault="00CB297E" w:rsidP="00CB297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RASHODI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EF7715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B80305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B58BEF8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5E09965" w14:textId="33002BE1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21/20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696FBC" w14:textId="0482CC60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22/21</w:t>
            </w:r>
          </w:p>
        </w:tc>
      </w:tr>
      <w:tr w:rsidR="00CB297E" w:rsidRPr="007757F9" w14:paraId="5F804F05" w14:textId="77777777" w:rsidTr="00CB297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9FA4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301F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TROŠKOVI SIROVINA, MATERIJALA, REZERVNIH DIJELOVA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853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260,003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4E1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298,262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594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777E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886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84</w:t>
            </w:r>
          </w:p>
        </w:tc>
      </w:tr>
      <w:tr w:rsidR="00CB297E" w:rsidRPr="007757F9" w14:paraId="218E7435" w14:textId="77777777" w:rsidTr="00CB297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53D9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E4A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TROŠKOVI ENERGIJE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0E59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668,000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F47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643,176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638E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6AC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306D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121</w:t>
            </w:r>
          </w:p>
        </w:tc>
      </w:tr>
      <w:tr w:rsidR="00CB297E" w:rsidRPr="007757F9" w14:paraId="34C3B66B" w14:textId="77777777" w:rsidTr="00CB297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7FA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0E7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TROŠKOVI SITNOG INVENTARA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D3A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22,068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2AD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24,672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810F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FEC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CD45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162</w:t>
            </w:r>
          </w:p>
        </w:tc>
      </w:tr>
      <w:tr w:rsidR="00CB297E" w:rsidRPr="007757F9" w14:paraId="5DA992CA" w14:textId="77777777" w:rsidTr="00CB297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055B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FC5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TROŠKOVI ZA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BCD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1,821,963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609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1,787,105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E397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B142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032D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168</w:t>
            </w:r>
          </w:p>
        </w:tc>
      </w:tr>
      <w:tr w:rsidR="00CB297E" w:rsidRPr="007757F9" w14:paraId="3F1CC4AE" w14:textId="77777777" w:rsidTr="00CB297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2720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C02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AMORTIZACIJA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78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1,965,731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527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1,961,938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FB24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2,200,000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F55A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3B96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112</w:t>
            </w:r>
          </w:p>
        </w:tc>
      </w:tr>
      <w:tr w:rsidR="00CB297E" w:rsidRPr="007757F9" w14:paraId="19E1AF3D" w14:textId="77777777" w:rsidTr="00CB297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339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1DA5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OSTALI TROŠKOVI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EBC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897,447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EB03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745,012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E54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1,950,000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8DCF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9AF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262</w:t>
            </w:r>
          </w:p>
        </w:tc>
      </w:tr>
      <w:tr w:rsidR="00CB297E" w:rsidRPr="007757F9" w14:paraId="1C73FDAB" w14:textId="77777777" w:rsidTr="00CB297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87A3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2ED7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BRUTO PLAĆA I DOPRINOSI NA PLAĆU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FE43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6,228,912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EDF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6,177,023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8321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5,800,000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CD8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38F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</w:tr>
      <w:tr w:rsidR="00CB297E" w:rsidRPr="007757F9" w14:paraId="2BB380CA" w14:textId="77777777" w:rsidTr="00CB297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3EFF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71D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NAKNADA TROŠKOVA RADNIKA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F914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531,665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26B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sz w:val="18"/>
                <w:szCs w:val="18"/>
                <w:lang w:val="en-GB" w:eastAsia="en-GB"/>
              </w:rPr>
              <w:t>478,196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C7A8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507,200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B22D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29A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106</w:t>
            </w:r>
          </w:p>
        </w:tc>
      </w:tr>
      <w:tr w:rsidR="00CB297E" w:rsidRPr="007757F9" w14:paraId="08171788" w14:textId="77777777" w:rsidTr="00CB297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08A9E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A)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B2A2F2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UKUPNI POSLOVNI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75B7F4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12,395,789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1EE0C3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12,115,384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A15981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14,527,200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2D24DE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EC44C5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120</w:t>
            </w:r>
          </w:p>
        </w:tc>
      </w:tr>
      <w:tr w:rsidR="00CB297E" w:rsidRPr="007757F9" w14:paraId="23A59620" w14:textId="77777777" w:rsidTr="00CB297E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EE6756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B)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F5184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UKUPNI FINANCIJSKI  I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8843F9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568,493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A48C02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531,925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9C1FCB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550,000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62967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AF2830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103</w:t>
            </w:r>
          </w:p>
        </w:tc>
      </w:tr>
      <w:tr w:rsidR="00CB297E" w:rsidRPr="007757F9" w14:paraId="116483AC" w14:textId="77777777" w:rsidTr="00CB297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7D178D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C)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FD5277" w14:textId="77777777" w:rsidR="00CB297E" w:rsidRPr="007757F9" w:rsidRDefault="00CB297E" w:rsidP="007757F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SVEUKUPNO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0314B0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12,964,282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3D602E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12,647,309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9FA00D" w14:textId="77777777" w:rsidR="00CB297E" w:rsidRPr="007757F9" w:rsidRDefault="00CB297E" w:rsidP="007757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15,077,200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56C069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204E31" w14:textId="77777777" w:rsidR="00CB297E" w:rsidRPr="007757F9" w:rsidRDefault="00CB297E" w:rsidP="00775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757F9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119</w:t>
            </w:r>
          </w:p>
        </w:tc>
      </w:tr>
    </w:tbl>
    <w:p w14:paraId="4CCF92D9" w14:textId="0345B627" w:rsidR="00EE1063" w:rsidRDefault="00EE1063" w:rsidP="00071DD0">
      <w:pPr>
        <w:rPr>
          <w:rFonts w:eastAsia="Calibri" w:cstheme="minorHAnsi"/>
          <w:b/>
        </w:rPr>
      </w:pPr>
    </w:p>
    <w:p w14:paraId="09D70F62" w14:textId="15F0AAA7" w:rsidR="00071DD0" w:rsidRP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III REZULTAT</w:t>
      </w:r>
    </w:p>
    <w:p w14:paraId="1A75D089" w14:textId="7BF041B1" w:rsidR="001B571A" w:rsidRDefault="00071DD0" w:rsidP="0075773C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PLAN POSLOVN</w:t>
      </w:r>
      <w:r w:rsidR="008D1D74">
        <w:rPr>
          <w:rFonts w:eastAsia="Calibri" w:cstheme="minorHAnsi"/>
          <w:b/>
        </w:rPr>
        <w:t>OG</w:t>
      </w:r>
      <w:r w:rsidRPr="00071DD0">
        <w:rPr>
          <w:rFonts w:eastAsia="Calibri" w:cstheme="minorHAnsi"/>
          <w:b/>
        </w:rPr>
        <w:t xml:space="preserve"> REZULTAT</w:t>
      </w:r>
      <w:r w:rsidR="008D1D74">
        <w:rPr>
          <w:rFonts w:eastAsia="Calibri" w:cstheme="minorHAnsi"/>
          <w:b/>
        </w:rPr>
        <w:t>A</w:t>
      </w:r>
      <w:r w:rsidRPr="00071DD0">
        <w:rPr>
          <w:rFonts w:eastAsia="Calibri" w:cstheme="minorHAnsi"/>
          <w:b/>
        </w:rPr>
        <w:t xml:space="preserve"> ZA 20</w:t>
      </w:r>
      <w:r w:rsidR="00236269">
        <w:rPr>
          <w:rFonts w:eastAsia="Calibri" w:cstheme="minorHAnsi"/>
          <w:b/>
        </w:rPr>
        <w:t>2</w:t>
      </w:r>
      <w:r w:rsidR="001B077D">
        <w:rPr>
          <w:rFonts w:eastAsia="Calibri" w:cstheme="minorHAnsi"/>
          <w:b/>
        </w:rPr>
        <w:t>2</w:t>
      </w:r>
      <w:r w:rsidRPr="00071DD0">
        <w:rPr>
          <w:rFonts w:eastAsia="Calibri" w:cstheme="minorHAnsi"/>
          <w:b/>
        </w:rPr>
        <w:t>. GODIN</w:t>
      </w:r>
      <w:r w:rsidR="0075773C">
        <w:rPr>
          <w:rFonts w:eastAsia="Calibri" w:cstheme="minorHAnsi"/>
          <w:b/>
        </w:rPr>
        <w:t>U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21"/>
        <w:gridCol w:w="2960"/>
        <w:gridCol w:w="1276"/>
        <w:gridCol w:w="1134"/>
        <w:gridCol w:w="1134"/>
        <w:gridCol w:w="992"/>
        <w:gridCol w:w="992"/>
      </w:tblGrid>
      <w:tr w:rsidR="00464ABC" w:rsidRPr="00CB297E" w14:paraId="4CC14FB4" w14:textId="77777777" w:rsidTr="00464ABC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630B1F" w14:textId="77777777" w:rsidR="00464ABC" w:rsidRPr="00CB297E" w:rsidRDefault="00464ABC" w:rsidP="00CB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AE9627" w14:textId="1B3FA2D9" w:rsidR="00464ABC" w:rsidRPr="00CB297E" w:rsidRDefault="00464ABC" w:rsidP="00CB2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val="en-GB" w:eastAsia="en-GB"/>
              </w:rPr>
              <w:t>POSLOVNI REZULTAT</w:t>
            </w: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9F8832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OSTVARENO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89333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PROCJENA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73C560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PLAN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9865E3" w14:textId="7F00B33A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99261" w14:textId="52C58ECF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A0C5F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INDEX 22/21</w:t>
            </w:r>
          </w:p>
        </w:tc>
      </w:tr>
      <w:tr w:rsidR="00464ABC" w:rsidRPr="00CB297E" w14:paraId="26383B3A" w14:textId="77777777" w:rsidTr="00464AB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78AC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E05" w14:textId="77777777" w:rsidR="00464ABC" w:rsidRPr="00CB297E" w:rsidRDefault="00464ABC" w:rsidP="00CB29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UKUPNI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CBC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11,923,580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CA2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12,721,586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F81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15,165,092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F72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5122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lang w:val="en-GB" w:eastAsia="en-GB"/>
              </w:rPr>
              <w:t>119</w:t>
            </w:r>
          </w:p>
        </w:tc>
      </w:tr>
      <w:tr w:rsidR="00464ABC" w:rsidRPr="00CB297E" w14:paraId="455FB038" w14:textId="77777777" w:rsidTr="00464AB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EA8C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BD4" w14:textId="77777777" w:rsidR="00464ABC" w:rsidRPr="00CB297E" w:rsidRDefault="00464ABC" w:rsidP="00CB29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UKUPNI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B96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12,964,282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E48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12,647,309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9E4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15,077,200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8367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lang w:val="en-GB" w:eastAsia="en-GB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5FD" w14:textId="77777777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lang w:val="en-GB" w:eastAsia="en-GB"/>
              </w:rPr>
              <w:t>119</w:t>
            </w:r>
          </w:p>
        </w:tc>
      </w:tr>
      <w:tr w:rsidR="00464ABC" w:rsidRPr="00CB297E" w14:paraId="75058F4B" w14:textId="77777777" w:rsidTr="00464AB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82EDC" w14:textId="77777777" w:rsidR="00464ABC" w:rsidRPr="00CB297E" w:rsidRDefault="00464ABC" w:rsidP="00CB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A7196" w14:textId="77777777" w:rsidR="00464ABC" w:rsidRPr="00CB297E" w:rsidRDefault="00464ABC" w:rsidP="00CB2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POSLOVNI REZULTAT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86C357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-1,040,702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09AB6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74,277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3C1FDA" w14:textId="77777777" w:rsidR="00464ABC" w:rsidRPr="00CB297E" w:rsidRDefault="00464ABC" w:rsidP="00CB2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87,892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8899B4" w14:textId="54903B0C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297E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7D7BDC" w14:textId="4424D871" w:rsidR="00464ABC" w:rsidRPr="00CB297E" w:rsidRDefault="00464ABC" w:rsidP="00CB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</w:tr>
    </w:tbl>
    <w:p w14:paraId="34CDD882" w14:textId="62B994E9" w:rsidR="00447755" w:rsidRPr="00071DD0" w:rsidRDefault="00447755" w:rsidP="0075773C">
      <w:pPr>
        <w:spacing w:after="0"/>
        <w:rPr>
          <w:rFonts w:eastAsia="Calibri" w:cstheme="minorHAnsi"/>
          <w:b/>
        </w:rPr>
      </w:pPr>
    </w:p>
    <w:p w14:paraId="5ED43A30" w14:textId="10FEA031" w:rsidR="00F70B6B" w:rsidRDefault="00A25559" w:rsidP="004C5032">
      <w:pPr>
        <w:jc w:val="both"/>
        <w:rPr>
          <w:rFonts w:eastAsia="Calibri" w:cstheme="minorHAnsi"/>
        </w:rPr>
      </w:pPr>
      <w:bookmarkStart w:id="5" w:name="_Hlk59387058"/>
      <w:r>
        <w:rPr>
          <w:rFonts w:eastAsia="Calibri" w:cstheme="minorHAnsi"/>
        </w:rPr>
        <w:t>Planirani ukupni priho</w:t>
      </w:r>
      <w:r w:rsidR="00B7225A">
        <w:rPr>
          <w:rFonts w:eastAsia="Calibri" w:cstheme="minorHAnsi"/>
        </w:rPr>
        <w:t>di</w:t>
      </w:r>
      <w:r>
        <w:rPr>
          <w:rFonts w:eastAsia="Calibri" w:cstheme="minorHAnsi"/>
        </w:rPr>
        <w:t xml:space="preserve"> </w:t>
      </w:r>
      <w:r w:rsidR="001B571A">
        <w:rPr>
          <w:rFonts w:eastAsia="Calibri" w:cstheme="minorHAnsi"/>
        </w:rPr>
        <w:t xml:space="preserve">za </w:t>
      </w:r>
      <w:r>
        <w:rPr>
          <w:rFonts w:eastAsia="Calibri" w:cstheme="minorHAnsi"/>
        </w:rPr>
        <w:t>20</w:t>
      </w:r>
      <w:r w:rsidR="009D6CF8">
        <w:rPr>
          <w:rFonts w:eastAsia="Calibri" w:cstheme="minorHAnsi"/>
        </w:rPr>
        <w:t>2</w:t>
      </w:r>
      <w:r w:rsidR="00464ABC">
        <w:rPr>
          <w:rFonts w:eastAsia="Calibri" w:cstheme="minorHAnsi"/>
        </w:rPr>
        <w:t>2</w:t>
      </w:r>
      <w:r>
        <w:rPr>
          <w:rFonts w:eastAsia="Calibri" w:cstheme="minorHAnsi"/>
        </w:rPr>
        <w:t>. godin</w:t>
      </w:r>
      <w:r w:rsidR="001B571A">
        <w:rPr>
          <w:rFonts w:eastAsia="Calibri" w:cstheme="minorHAnsi"/>
        </w:rPr>
        <w:t>u</w:t>
      </w:r>
      <w:r w:rsidR="00B7225A">
        <w:rPr>
          <w:rFonts w:eastAsia="Calibri" w:cstheme="minorHAnsi"/>
        </w:rPr>
        <w:t xml:space="preserve"> </w:t>
      </w:r>
      <w:r w:rsidR="00464ABC">
        <w:rPr>
          <w:rFonts w:eastAsia="Calibri" w:cstheme="minorHAnsi"/>
        </w:rPr>
        <w:t>su 19</w:t>
      </w:r>
      <w:r w:rsidR="008D1D74">
        <w:rPr>
          <w:rFonts w:eastAsia="Calibri" w:cstheme="minorHAnsi"/>
        </w:rPr>
        <w:t>% iznad procjenjenih</w:t>
      </w:r>
      <w:r w:rsidR="00464ABC">
        <w:rPr>
          <w:rFonts w:eastAsia="Calibri" w:cstheme="minorHAnsi"/>
        </w:rPr>
        <w:t xml:space="preserve"> prihoda</w:t>
      </w:r>
      <w:r w:rsidR="008D1D74">
        <w:rPr>
          <w:rFonts w:eastAsia="Calibri" w:cstheme="minorHAnsi"/>
        </w:rPr>
        <w:t xml:space="preserve"> za 202</w:t>
      </w:r>
      <w:r w:rsidR="00464ABC">
        <w:rPr>
          <w:rFonts w:eastAsia="Calibri" w:cstheme="minorHAnsi"/>
        </w:rPr>
        <w:t>1</w:t>
      </w:r>
      <w:r w:rsidR="008D1D74">
        <w:rPr>
          <w:rFonts w:eastAsia="Calibri" w:cstheme="minorHAnsi"/>
        </w:rPr>
        <w:t>. godinu</w:t>
      </w:r>
      <w:r w:rsidR="00464ABC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Planirani ukupni rashodi</w:t>
      </w:r>
      <w:r w:rsidR="00B7225A">
        <w:rPr>
          <w:rFonts w:eastAsia="Calibri" w:cstheme="minorHAnsi"/>
        </w:rPr>
        <w:t xml:space="preserve"> </w:t>
      </w:r>
      <w:r w:rsidR="00464ABC">
        <w:rPr>
          <w:rFonts w:eastAsia="Calibri" w:cstheme="minorHAnsi"/>
        </w:rPr>
        <w:t>pratit će prihode pa će također biti veći za 19% u odnosu na procjenu rashoda za 2021. godinu. Planiramo po</w:t>
      </w:r>
      <w:r w:rsidR="00086F4A">
        <w:rPr>
          <w:rFonts w:eastAsia="Calibri" w:cstheme="minorHAnsi"/>
        </w:rPr>
        <w:t>zitivan poslovni rezultat od 87.892,00 kn.</w:t>
      </w:r>
    </w:p>
    <w:bookmarkEnd w:id="5"/>
    <w:p w14:paraId="084AB766" w14:textId="13542489" w:rsidR="004C5032" w:rsidRDefault="004C5032" w:rsidP="004C5032">
      <w:pPr>
        <w:jc w:val="both"/>
        <w:rPr>
          <w:rFonts w:eastAsia="Calibri" w:cstheme="minorHAnsi"/>
        </w:rPr>
      </w:pPr>
    </w:p>
    <w:p w14:paraId="1E0A601B" w14:textId="0F15B877" w:rsidR="00086F4A" w:rsidRDefault="00086F4A" w:rsidP="004C5032">
      <w:pPr>
        <w:jc w:val="both"/>
        <w:rPr>
          <w:rFonts w:eastAsia="Calibri" w:cstheme="minorHAnsi"/>
        </w:rPr>
      </w:pPr>
    </w:p>
    <w:p w14:paraId="4F5259BD" w14:textId="77777777" w:rsidR="00086F4A" w:rsidRPr="003A0302" w:rsidRDefault="00086F4A" w:rsidP="004C5032">
      <w:pPr>
        <w:jc w:val="both"/>
        <w:rPr>
          <w:rFonts w:eastAsia="Calibri" w:cstheme="minorHAnsi"/>
        </w:rPr>
      </w:pPr>
    </w:p>
    <w:p w14:paraId="0DB27E72" w14:textId="656948E0" w:rsidR="009A42A0" w:rsidRDefault="009A42A0" w:rsidP="003521E3">
      <w:pPr>
        <w:pStyle w:val="ListParagraph"/>
        <w:numPr>
          <w:ilvl w:val="1"/>
          <w:numId w:val="3"/>
        </w:numPr>
        <w:jc w:val="both"/>
        <w:rPr>
          <w:rFonts w:eastAsia="Calibri" w:cstheme="minorHAnsi"/>
        </w:rPr>
      </w:pPr>
      <w:r w:rsidRPr="00F70B6B">
        <w:rPr>
          <w:rFonts w:eastAsia="Calibri" w:cstheme="minorHAnsi"/>
        </w:rPr>
        <w:lastRenderedPageBreak/>
        <w:t>Plan bilance stanja za 20</w:t>
      </w:r>
      <w:r w:rsidR="00236269" w:rsidRPr="00F70B6B">
        <w:rPr>
          <w:rFonts w:eastAsia="Calibri" w:cstheme="minorHAnsi"/>
        </w:rPr>
        <w:t>2</w:t>
      </w:r>
      <w:r w:rsidR="001B077D">
        <w:rPr>
          <w:rFonts w:eastAsia="Calibri" w:cstheme="minorHAnsi"/>
        </w:rPr>
        <w:t>2</w:t>
      </w:r>
      <w:r w:rsidRPr="00F70B6B">
        <w:rPr>
          <w:rFonts w:eastAsia="Calibri" w:cstheme="minorHAnsi"/>
        </w:rPr>
        <w:t>. godinu</w:t>
      </w:r>
    </w:p>
    <w:p w14:paraId="131DA0C7" w14:textId="538F05AB" w:rsidR="004B3870" w:rsidRPr="004B3870" w:rsidRDefault="004B3870" w:rsidP="004B3870">
      <w:pPr>
        <w:jc w:val="both"/>
        <w:rPr>
          <w:rFonts w:eastAsia="Calibri" w:cstheme="minorHAnsi"/>
        </w:rPr>
      </w:pPr>
      <w:r w:rsidRPr="004B3870">
        <w:rPr>
          <w:rFonts w:eastAsia="Calibri" w:cstheme="minorHAnsi"/>
          <w:bCs/>
          <w:i/>
          <w:iCs/>
        </w:rPr>
        <w:t>Tabela 1</w:t>
      </w:r>
      <w:r w:rsidR="00C50A04">
        <w:rPr>
          <w:rFonts w:eastAsia="Calibri" w:cstheme="minorHAnsi"/>
          <w:bCs/>
          <w:i/>
          <w:iCs/>
        </w:rPr>
        <w:t>2</w:t>
      </w:r>
      <w:r w:rsidRPr="004B3870">
        <w:rPr>
          <w:rFonts w:eastAsia="Calibri" w:cstheme="minorHAnsi"/>
          <w:bCs/>
          <w:i/>
          <w:iCs/>
        </w:rPr>
        <w:t xml:space="preserve">. </w:t>
      </w:r>
      <w:r w:rsidRPr="004B3870">
        <w:rPr>
          <w:rFonts w:eastAsia="Calibri" w:cstheme="minorHAnsi"/>
          <w:i/>
          <w:iCs/>
        </w:rPr>
        <w:t>Plan bilance stanja za 2022. godinu</w:t>
      </w:r>
    </w:p>
    <w:p w14:paraId="6E22ECBC" w14:textId="09FEC0CB" w:rsidR="00447755" w:rsidRPr="009A42A0" w:rsidRDefault="000A7FCC" w:rsidP="009A42A0">
      <w:pPr>
        <w:contextualSpacing/>
        <w:jc w:val="both"/>
        <w:rPr>
          <w:rFonts w:eastAsia="Calibri" w:cstheme="minorHAnsi"/>
          <w:b/>
        </w:rPr>
      </w:pPr>
      <w:r w:rsidRPr="009A42A0">
        <w:rPr>
          <w:rFonts w:eastAsia="Calibri" w:cstheme="minorHAnsi"/>
          <w:b/>
        </w:rPr>
        <w:t xml:space="preserve">PLAN BILANCE STANJA ZA </w:t>
      </w:r>
      <w:r w:rsidR="00071DD0" w:rsidRPr="009A42A0">
        <w:rPr>
          <w:rFonts w:eastAsia="Calibri" w:cstheme="minorHAnsi"/>
          <w:b/>
        </w:rPr>
        <w:t>20</w:t>
      </w:r>
      <w:r w:rsidR="00236269">
        <w:rPr>
          <w:rFonts w:eastAsia="Calibri" w:cstheme="minorHAnsi"/>
          <w:b/>
        </w:rPr>
        <w:t>2</w:t>
      </w:r>
      <w:r w:rsidR="001B077D">
        <w:rPr>
          <w:rFonts w:eastAsia="Calibri" w:cstheme="minorHAnsi"/>
          <w:b/>
        </w:rPr>
        <w:t>2</w:t>
      </w:r>
      <w:r w:rsidR="00071DD0" w:rsidRPr="009A42A0">
        <w:rPr>
          <w:rFonts w:eastAsia="Calibri" w:cstheme="minorHAnsi"/>
          <w:b/>
        </w:rPr>
        <w:t>. GODINU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42"/>
      </w:tblGrid>
      <w:tr w:rsidR="00086F4A" w:rsidRPr="00086F4A" w14:paraId="44A5DA94" w14:textId="77777777" w:rsidTr="00086F4A">
        <w:trPr>
          <w:trHeight w:val="7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14:paraId="44B280BB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bookmarkStart w:id="6" w:name="_Hlk59130357"/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A    K   T    I   V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DB8219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1ACBA7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603A5F4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</w:tr>
      <w:tr w:rsidR="00086F4A" w:rsidRPr="00086F4A" w14:paraId="1FB2386D" w14:textId="77777777" w:rsidTr="00086F4A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F2F91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DUGOTRAJNA IMOVINA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93A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90,641,481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876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91,566,959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F7CC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92,650,000</w:t>
            </w:r>
          </w:p>
        </w:tc>
      </w:tr>
      <w:tr w:rsidR="00086F4A" w:rsidRPr="00086F4A" w14:paraId="0675C7BB" w14:textId="77777777" w:rsidTr="00086F4A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B7E00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KRATKOTRAJNA IMOVINA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596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7,651,305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73C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8,714,022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0CB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7,760,000</w:t>
            </w:r>
          </w:p>
        </w:tc>
      </w:tr>
      <w:tr w:rsidR="00086F4A" w:rsidRPr="00086F4A" w14:paraId="68095ABE" w14:textId="77777777" w:rsidTr="00086F4A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F7C1604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UKUPNA AKTIVA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F6FBCB1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98,292,786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6D92B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100,280,981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7E64507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100,410,000</w:t>
            </w:r>
          </w:p>
        </w:tc>
      </w:tr>
      <w:tr w:rsidR="00086F4A" w:rsidRPr="00086F4A" w14:paraId="39BB50A0" w14:textId="77777777" w:rsidTr="00086F4A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14:paraId="49EB254E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   A     S     I     V    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EEA20D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CBA3B7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05478E7" w14:textId="77777777" w:rsidR="00086F4A" w:rsidRPr="00086F4A" w:rsidRDefault="00086F4A" w:rsidP="00086F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</w:tr>
      <w:tr w:rsidR="00086F4A" w:rsidRPr="00086F4A" w14:paraId="36C8C1AB" w14:textId="77777777" w:rsidTr="00086F4A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0E10A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UKUPNI KAPITAL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312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13,516,427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6F84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13,590,704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FCF6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13,678,596</w:t>
            </w:r>
          </w:p>
        </w:tc>
      </w:tr>
      <w:tr w:rsidR="00086F4A" w:rsidRPr="00086F4A" w14:paraId="15D08258" w14:textId="77777777" w:rsidTr="00086F4A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A88B9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Upisani kapital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01ACB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26,208,000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0D7E2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26,208,000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F92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26,208,000</w:t>
            </w:r>
          </w:p>
        </w:tc>
      </w:tr>
      <w:tr w:rsidR="00086F4A" w:rsidRPr="00086F4A" w14:paraId="0B61AE0C" w14:textId="77777777" w:rsidTr="00086F4A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53A37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Preneseni gubitak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B8D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11,650,871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C6E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12,691,573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183E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12,617,296</w:t>
            </w:r>
          </w:p>
        </w:tc>
      </w:tr>
      <w:tr w:rsidR="00086F4A" w:rsidRPr="00086F4A" w14:paraId="0A3E75A3" w14:textId="77777777" w:rsidTr="00086F4A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EABCC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Dobit tekuće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28D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DAF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74,277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0D6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87,892</w:t>
            </w:r>
          </w:p>
        </w:tc>
      </w:tr>
      <w:tr w:rsidR="00086F4A" w:rsidRPr="00086F4A" w14:paraId="1760EA43" w14:textId="77777777" w:rsidTr="00086F4A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3AA03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Gubitak tekuće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7B6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-1,040,702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291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928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086F4A" w:rsidRPr="00086F4A" w14:paraId="4D1CEEBC" w14:textId="77777777" w:rsidTr="00B4160E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7DA30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REZERVIRANJA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3DC8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sz w:val="18"/>
                <w:szCs w:val="18"/>
                <w:lang w:val="en-GB" w:eastAsia="en-GB"/>
              </w:rPr>
              <w:t>153,812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26E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160,000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874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160,000 </w:t>
            </w:r>
          </w:p>
        </w:tc>
      </w:tr>
      <w:tr w:rsidR="00086F4A" w:rsidRPr="00086F4A" w14:paraId="5A11D1E3" w14:textId="77777777" w:rsidTr="00B4160E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DE6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UKUPNO DUGOROČNE OBVEZE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4421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22,000,000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79C3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22,000,000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E429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22,000,000</w:t>
            </w:r>
          </w:p>
        </w:tc>
      </w:tr>
      <w:tr w:rsidR="00086F4A" w:rsidRPr="00086F4A" w14:paraId="400F8985" w14:textId="77777777" w:rsidTr="00B4160E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DD0D8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UKUPNO KRATKOROČNE OBVEZE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F06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62,622,547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5321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64,530,277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CD5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64,571,404</w:t>
            </w:r>
          </w:p>
        </w:tc>
      </w:tr>
      <w:tr w:rsidR="00086F4A" w:rsidRPr="00086F4A" w14:paraId="2F05FE9C" w14:textId="77777777" w:rsidTr="00086F4A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1B8C42" w14:textId="77777777" w:rsidR="00086F4A" w:rsidRPr="00086F4A" w:rsidRDefault="00086F4A" w:rsidP="00086F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UKUPNA  PASIVA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7F298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98,292,786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8627AF2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100,280,981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138BED" w14:textId="77777777" w:rsidR="00086F4A" w:rsidRPr="00086F4A" w:rsidRDefault="00086F4A" w:rsidP="00086F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86F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100,410,000</w:t>
            </w:r>
          </w:p>
        </w:tc>
      </w:tr>
    </w:tbl>
    <w:p w14:paraId="65C007E4" w14:textId="7C6912C0" w:rsidR="004E334A" w:rsidRDefault="004E334A" w:rsidP="004C5032">
      <w:pPr>
        <w:spacing w:after="0"/>
        <w:rPr>
          <w:noProof/>
        </w:rPr>
      </w:pPr>
    </w:p>
    <w:p w14:paraId="66013846" w14:textId="0CD9D530" w:rsidR="00B4160E" w:rsidRDefault="00B4160E" w:rsidP="004C5032">
      <w:pPr>
        <w:spacing w:after="0"/>
        <w:rPr>
          <w:noProof/>
        </w:rPr>
      </w:pPr>
    </w:p>
    <w:p w14:paraId="1BD43881" w14:textId="017354E1" w:rsidR="00B4160E" w:rsidRDefault="00B4160E" w:rsidP="004C5032">
      <w:pPr>
        <w:spacing w:after="0"/>
        <w:rPr>
          <w:noProof/>
        </w:rPr>
      </w:pPr>
    </w:p>
    <w:p w14:paraId="408BF1B0" w14:textId="18AF0295" w:rsidR="00B4160E" w:rsidRDefault="00B4160E" w:rsidP="004C5032">
      <w:pPr>
        <w:spacing w:after="0"/>
        <w:rPr>
          <w:noProof/>
        </w:rPr>
      </w:pPr>
    </w:p>
    <w:p w14:paraId="0D02C80D" w14:textId="30E00D11" w:rsidR="00B4160E" w:rsidRDefault="00B4160E" w:rsidP="004C5032">
      <w:pPr>
        <w:spacing w:after="0"/>
        <w:rPr>
          <w:noProof/>
        </w:rPr>
      </w:pPr>
    </w:p>
    <w:p w14:paraId="1E6214FA" w14:textId="1CACFB83" w:rsidR="00B4160E" w:rsidRDefault="00B4160E" w:rsidP="004C5032">
      <w:pPr>
        <w:spacing w:after="0"/>
        <w:rPr>
          <w:noProof/>
        </w:rPr>
      </w:pPr>
    </w:p>
    <w:p w14:paraId="33398185" w14:textId="7B5A7109" w:rsidR="00B4160E" w:rsidRDefault="00B4160E" w:rsidP="004C5032">
      <w:pPr>
        <w:spacing w:after="0"/>
        <w:rPr>
          <w:noProof/>
        </w:rPr>
      </w:pPr>
    </w:p>
    <w:p w14:paraId="57AF5D08" w14:textId="051AB44F" w:rsidR="00B4160E" w:rsidRDefault="00B4160E" w:rsidP="004C5032">
      <w:pPr>
        <w:spacing w:after="0"/>
        <w:rPr>
          <w:noProof/>
        </w:rPr>
      </w:pPr>
    </w:p>
    <w:p w14:paraId="6C83F631" w14:textId="52D3700B" w:rsidR="00B4160E" w:rsidRDefault="00B4160E" w:rsidP="004C5032">
      <w:pPr>
        <w:spacing w:after="0"/>
        <w:rPr>
          <w:noProof/>
        </w:rPr>
      </w:pPr>
    </w:p>
    <w:p w14:paraId="147E4AD0" w14:textId="6AB623C6" w:rsidR="00B4160E" w:rsidRDefault="00B4160E" w:rsidP="004C5032">
      <w:pPr>
        <w:spacing w:after="0"/>
        <w:rPr>
          <w:noProof/>
        </w:rPr>
      </w:pPr>
    </w:p>
    <w:p w14:paraId="6887533F" w14:textId="38185047" w:rsidR="00B4160E" w:rsidRDefault="00B4160E" w:rsidP="004C5032">
      <w:pPr>
        <w:spacing w:after="0"/>
        <w:rPr>
          <w:noProof/>
        </w:rPr>
      </w:pPr>
    </w:p>
    <w:p w14:paraId="17CC913B" w14:textId="0EA79980" w:rsidR="00B4160E" w:rsidRDefault="00B4160E" w:rsidP="004C5032">
      <w:pPr>
        <w:spacing w:after="0"/>
        <w:rPr>
          <w:noProof/>
        </w:rPr>
      </w:pPr>
    </w:p>
    <w:p w14:paraId="4EB87FAB" w14:textId="435D3601" w:rsidR="00B4160E" w:rsidRDefault="00B4160E" w:rsidP="004C5032">
      <w:pPr>
        <w:spacing w:after="0"/>
        <w:rPr>
          <w:noProof/>
        </w:rPr>
      </w:pPr>
    </w:p>
    <w:p w14:paraId="69ED9D9A" w14:textId="45E370FE" w:rsidR="00B4160E" w:rsidRDefault="00B4160E" w:rsidP="004C5032">
      <w:pPr>
        <w:spacing w:after="0"/>
        <w:rPr>
          <w:noProof/>
        </w:rPr>
      </w:pPr>
    </w:p>
    <w:p w14:paraId="4172A833" w14:textId="73C2CC49" w:rsidR="00B4160E" w:rsidRDefault="00B4160E" w:rsidP="004C5032">
      <w:pPr>
        <w:spacing w:after="0"/>
        <w:rPr>
          <w:noProof/>
        </w:rPr>
      </w:pPr>
    </w:p>
    <w:p w14:paraId="1323F4BF" w14:textId="572F2C38" w:rsidR="00B4160E" w:rsidRDefault="00B4160E" w:rsidP="004C5032">
      <w:pPr>
        <w:spacing w:after="0"/>
        <w:rPr>
          <w:noProof/>
        </w:rPr>
      </w:pPr>
    </w:p>
    <w:p w14:paraId="47C03ADB" w14:textId="30CEE858" w:rsidR="00B4160E" w:rsidRDefault="00B4160E" w:rsidP="004C5032">
      <w:pPr>
        <w:spacing w:after="0"/>
        <w:rPr>
          <w:noProof/>
        </w:rPr>
      </w:pPr>
    </w:p>
    <w:p w14:paraId="0CB44A65" w14:textId="50B688B8" w:rsidR="00B4160E" w:rsidRDefault="00B4160E" w:rsidP="004C5032">
      <w:pPr>
        <w:spacing w:after="0"/>
        <w:rPr>
          <w:noProof/>
        </w:rPr>
      </w:pPr>
    </w:p>
    <w:p w14:paraId="517CD341" w14:textId="77777777" w:rsidR="00B4160E" w:rsidRDefault="00B4160E" w:rsidP="004C5032">
      <w:pPr>
        <w:spacing w:after="0"/>
        <w:rPr>
          <w:noProof/>
        </w:rPr>
      </w:pPr>
    </w:p>
    <w:bookmarkEnd w:id="6"/>
    <w:p w14:paraId="0889F260" w14:textId="7C494099" w:rsidR="006134B4" w:rsidRDefault="006134B4" w:rsidP="006134B4">
      <w:pPr>
        <w:pStyle w:val="ListParagraph"/>
        <w:numPr>
          <w:ilvl w:val="1"/>
          <w:numId w:val="3"/>
        </w:numPr>
        <w:spacing w:after="0"/>
        <w:rPr>
          <w:rFonts w:cstheme="minorHAnsi"/>
          <w:iCs/>
        </w:rPr>
      </w:pPr>
      <w:r>
        <w:rPr>
          <w:rFonts w:cstheme="minorHAnsi"/>
          <w:iCs/>
        </w:rPr>
        <w:lastRenderedPageBreak/>
        <w:t>Financijski pokazatelji</w:t>
      </w:r>
    </w:p>
    <w:p w14:paraId="46BEB9EE" w14:textId="2DD3A2E6" w:rsidR="00B4160E" w:rsidRPr="004D7348" w:rsidRDefault="00B4160E" w:rsidP="004D7348">
      <w:pPr>
        <w:jc w:val="both"/>
        <w:rPr>
          <w:rFonts w:eastAsia="Calibr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276"/>
        <w:gridCol w:w="1417"/>
        <w:gridCol w:w="1418"/>
        <w:gridCol w:w="1275"/>
      </w:tblGrid>
      <w:tr w:rsidR="00B4160E" w:rsidRPr="00B4160E" w14:paraId="2DE9C4B9" w14:textId="77777777" w:rsidTr="00B4160E">
        <w:trPr>
          <w:trHeight w:val="624"/>
        </w:trPr>
        <w:tc>
          <w:tcPr>
            <w:tcW w:w="2122" w:type="dxa"/>
            <w:shd w:val="clear" w:color="000000" w:fill="B8CCE4"/>
            <w:vAlign w:val="center"/>
            <w:hideMark/>
          </w:tcPr>
          <w:p w14:paraId="77B7DAD1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FINANCIJSKI POKAZATELJI</w:t>
            </w:r>
          </w:p>
        </w:tc>
        <w:tc>
          <w:tcPr>
            <w:tcW w:w="1559" w:type="dxa"/>
            <w:shd w:val="clear" w:color="000000" w:fill="B8CCE4"/>
            <w:vAlign w:val="center"/>
            <w:hideMark/>
          </w:tcPr>
          <w:p w14:paraId="7027F1C9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14:paraId="47738EA0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417" w:type="dxa"/>
            <w:shd w:val="clear" w:color="000000" w:fill="B8CCE4"/>
            <w:vAlign w:val="center"/>
            <w:hideMark/>
          </w:tcPr>
          <w:p w14:paraId="37336B77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14:paraId="47E105BB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INDEKS PR2021./     O2020.</w:t>
            </w:r>
          </w:p>
        </w:tc>
        <w:tc>
          <w:tcPr>
            <w:tcW w:w="1275" w:type="dxa"/>
            <w:shd w:val="clear" w:color="000000" w:fill="B8CCE4"/>
            <w:vAlign w:val="center"/>
            <w:hideMark/>
          </w:tcPr>
          <w:p w14:paraId="1EA5ACCE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INDEKS PL2022./     PR2021.</w:t>
            </w:r>
          </w:p>
        </w:tc>
      </w:tr>
      <w:tr w:rsidR="00B4160E" w:rsidRPr="00B4160E" w14:paraId="5333D882" w14:textId="77777777" w:rsidTr="00B4160E">
        <w:trPr>
          <w:trHeight w:val="288"/>
        </w:trPr>
        <w:tc>
          <w:tcPr>
            <w:tcW w:w="2122" w:type="dxa"/>
            <w:shd w:val="clear" w:color="000000" w:fill="DCE6F1"/>
            <w:noWrap/>
            <w:vAlign w:val="bottom"/>
            <w:hideMark/>
          </w:tcPr>
          <w:p w14:paraId="7C2CB3C9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shd w:val="clear" w:color="000000" w:fill="DCE6F1"/>
            <w:noWrap/>
            <w:vAlign w:val="bottom"/>
            <w:hideMark/>
          </w:tcPr>
          <w:p w14:paraId="6D346378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bottom"/>
            <w:hideMark/>
          </w:tcPr>
          <w:p w14:paraId="0DD8DA99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000000" w:fill="DCE6F1"/>
            <w:noWrap/>
            <w:vAlign w:val="bottom"/>
            <w:hideMark/>
          </w:tcPr>
          <w:p w14:paraId="5346D78D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14:paraId="7B242115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DCE6F1"/>
            <w:noWrap/>
            <w:vAlign w:val="bottom"/>
            <w:hideMark/>
          </w:tcPr>
          <w:p w14:paraId="34160C47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08C76598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705D7EF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Kratkotrajna imovina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9165E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7,651,305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BF256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8,714,022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4C8D2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7,760,000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F142B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15A1D3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89</w:t>
            </w:r>
          </w:p>
        </w:tc>
      </w:tr>
      <w:tr w:rsidR="00B4160E" w:rsidRPr="00B4160E" w14:paraId="74556864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4912C5E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Dugotajna imovina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9FEA5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90,641,481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8AF7E7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91,566,959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552B6A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92,650,000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FC5AEB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38CDC6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</w:tr>
      <w:tr w:rsidR="00B4160E" w:rsidRPr="00B4160E" w14:paraId="2ABD87C4" w14:textId="77777777" w:rsidTr="00B4160E">
        <w:trPr>
          <w:trHeight w:val="288"/>
        </w:trPr>
        <w:tc>
          <w:tcPr>
            <w:tcW w:w="2122" w:type="dxa"/>
            <w:shd w:val="clear" w:color="000000" w:fill="DCE6F1"/>
            <w:noWrap/>
            <w:vAlign w:val="bottom"/>
            <w:hideMark/>
          </w:tcPr>
          <w:p w14:paraId="0B92C68F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Ukupna imovina</w:t>
            </w:r>
          </w:p>
        </w:tc>
        <w:tc>
          <w:tcPr>
            <w:tcW w:w="1559" w:type="dxa"/>
            <w:shd w:val="clear" w:color="000000" w:fill="DCE6F1"/>
            <w:noWrap/>
            <w:vAlign w:val="bottom"/>
            <w:hideMark/>
          </w:tcPr>
          <w:p w14:paraId="32142E72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98,292,786</w:t>
            </w:r>
          </w:p>
        </w:tc>
        <w:tc>
          <w:tcPr>
            <w:tcW w:w="1276" w:type="dxa"/>
            <w:shd w:val="clear" w:color="000000" w:fill="DCE6F1"/>
            <w:noWrap/>
            <w:vAlign w:val="bottom"/>
            <w:hideMark/>
          </w:tcPr>
          <w:p w14:paraId="4B469B83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100,280,981</w:t>
            </w:r>
          </w:p>
        </w:tc>
        <w:tc>
          <w:tcPr>
            <w:tcW w:w="1417" w:type="dxa"/>
            <w:shd w:val="clear" w:color="000000" w:fill="DCE6F1"/>
            <w:noWrap/>
            <w:vAlign w:val="bottom"/>
            <w:hideMark/>
          </w:tcPr>
          <w:p w14:paraId="6EC8D11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100,410,000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14:paraId="6CA51E3B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102</w:t>
            </w:r>
          </w:p>
        </w:tc>
        <w:tc>
          <w:tcPr>
            <w:tcW w:w="1275" w:type="dxa"/>
            <w:shd w:val="clear" w:color="000000" w:fill="DCE6F1"/>
            <w:noWrap/>
            <w:vAlign w:val="bottom"/>
            <w:hideMark/>
          </w:tcPr>
          <w:p w14:paraId="1585B7B8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</w:tr>
      <w:tr w:rsidR="00B4160E" w:rsidRPr="00B4160E" w14:paraId="29043002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40E3F9F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Kratkoročne obveze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3EB0F6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62,622,547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17AC01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64,530,277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2E65A5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63,742,000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E9D0FA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02C681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</w:tr>
      <w:tr w:rsidR="00B4160E" w:rsidRPr="00B4160E" w14:paraId="70BA9D36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0B285C9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Dugoročne obveze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82A37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22,000,000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084717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22,000,000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9BFF4C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22,000,000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5CFA3E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F8F563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</w:tr>
      <w:tr w:rsidR="00B4160E" w:rsidRPr="00B4160E" w14:paraId="62B71F7F" w14:textId="77777777" w:rsidTr="00B4160E">
        <w:trPr>
          <w:trHeight w:val="288"/>
        </w:trPr>
        <w:tc>
          <w:tcPr>
            <w:tcW w:w="2122" w:type="dxa"/>
            <w:shd w:val="clear" w:color="000000" w:fill="DCE6F1"/>
            <w:noWrap/>
            <w:vAlign w:val="bottom"/>
            <w:hideMark/>
          </w:tcPr>
          <w:p w14:paraId="422E1A3A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Vlastiti kapital</w:t>
            </w:r>
          </w:p>
        </w:tc>
        <w:tc>
          <w:tcPr>
            <w:tcW w:w="1559" w:type="dxa"/>
            <w:shd w:val="clear" w:color="000000" w:fill="DCE6F1"/>
            <w:noWrap/>
            <w:vAlign w:val="bottom"/>
            <w:hideMark/>
          </w:tcPr>
          <w:p w14:paraId="08C3D541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13,670,239</w:t>
            </w:r>
          </w:p>
        </w:tc>
        <w:tc>
          <w:tcPr>
            <w:tcW w:w="1276" w:type="dxa"/>
            <w:shd w:val="clear" w:color="000000" w:fill="DCE6F1"/>
            <w:noWrap/>
            <w:vAlign w:val="bottom"/>
            <w:hideMark/>
          </w:tcPr>
          <w:p w14:paraId="5BD8C7E6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13,750,704</w:t>
            </w:r>
          </w:p>
        </w:tc>
        <w:tc>
          <w:tcPr>
            <w:tcW w:w="1417" w:type="dxa"/>
            <w:shd w:val="clear" w:color="000000" w:fill="DCE6F1"/>
            <w:noWrap/>
            <w:vAlign w:val="bottom"/>
            <w:hideMark/>
          </w:tcPr>
          <w:p w14:paraId="26799F9E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14,668,000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14:paraId="4BADCD06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1275" w:type="dxa"/>
            <w:shd w:val="clear" w:color="000000" w:fill="DCE6F1"/>
            <w:noWrap/>
            <w:vAlign w:val="bottom"/>
            <w:hideMark/>
          </w:tcPr>
          <w:p w14:paraId="659F3E7D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</w:tr>
      <w:tr w:rsidR="00B4160E" w:rsidRPr="00B4160E" w14:paraId="647C9D00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4048B8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Ukupni prihodi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77503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11,923,580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0B535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12,721,586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845FD0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15,165,092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972338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2ED184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119</w:t>
            </w:r>
          </w:p>
        </w:tc>
      </w:tr>
      <w:tr w:rsidR="00B4160E" w:rsidRPr="00B4160E" w14:paraId="3CFD91A5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B9FEF6E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Ukupni rashodi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4E050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12,964,282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CE43DC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12,647,309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0E5737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15,077,200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FFF3E1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83BC6E5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119</w:t>
            </w:r>
          </w:p>
        </w:tc>
      </w:tr>
      <w:tr w:rsidR="00B4160E" w:rsidRPr="00B4160E" w14:paraId="6663D0E6" w14:textId="77777777" w:rsidTr="00B4160E">
        <w:trPr>
          <w:trHeight w:val="408"/>
        </w:trPr>
        <w:tc>
          <w:tcPr>
            <w:tcW w:w="2122" w:type="dxa"/>
            <w:shd w:val="clear" w:color="000000" w:fill="DCE6F1"/>
            <w:vAlign w:val="bottom"/>
            <w:hideMark/>
          </w:tcPr>
          <w:p w14:paraId="66C9475F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DOBIT/GUBITAK PRIJE OPOREZIVANJA</w:t>
            </w:r>
          </w:p>
        </w:tc>
        <w:tc>
          <w:tcPr>
            <w:tcW w:w="1559" w:type="dxa"/>
            <w:shd w:val="clear" w:color="000000" w:fill="DCE6F1"/>
            <w:noWrap/>
            <w:vAlign w:val="bottom"/>
            <w:hideMark/>
          </w:tcPr>
          <w:p w14:paraId="44187849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-1,040,702</w:t>
            </w:r>
          </w:p>
        </w:tc>
        <w:tc>
          <w:tcPr>
            <w:tcW w:w="1276" w:type="dxa"/>
            <w:shd w:val="clear" w:color="000000" w:fill="DCE6F1"/>
            <w:noWrap/>
            <w:vAlign w:val="bottom"/>
            <w:hideMark/>
          </w:tcPr>
          <w:p w14:paraId="79CB5159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74,277</w:t>
            </w:r>
          </w:p>
        </w:tc>
        <w:tc>
          <w:tcPr>
            <w:tcW w:w="1417" w:type="dxa"/>
            <w:shd w:val="clear" w:color="000000" w:fill="DCE6F1"/>
            <w:noWrap/>
            <w:vAlign w:val="bottom"/>
            <w:hideMark/>
          </w:tcPr>
          <w:p w14:paraId="07FCB274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87,892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14:paraId="0208909F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-7</w:t>
            </w:r>
          </w:p>
        </w:tc>
        <w:tc>
          <w:tcPr>
            <w:tcW w:w="1275" w:type="dxa"/>
            <w:shd w:val="clear" w:color="000000" w:fill="DCE6F1"/>
            <w:noWrap/>
            <w:vAlign w:val="bottom"/>
            <w:hideMark/>
          </w:tcPr>
          <w:p w14:paraId="1DA0D78A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118</w:t>
            </w:r>
          </w:p>
        </w:tc>
      </w:tr>
      <w:tr w:rsidR="00B4160E" w:rsidRPr="00B4160E" w14:paraId="4270C214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E51EC69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FE41B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E9861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8A065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74FB10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AD05ED7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3469FDB1" w14:textId="77777777" w:rsidTr="00B4160E">
        <w:trPr>
          <w:trHeight w:val="408"/>
        </w:trPr>
        <w:tc>
          <w:tcPr>
            <w:tcW w:w="2122" w:type="dxa"/>
            <w:shd w:val="clear" w:color="000000" w:fill="D9D9D9"/>
            <w:vAlign w:val="bottom"/>
            <w:hideMark/>
          </w:tcPr>
          <w:p w14:paraId="7AD25340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POKAZATELJI LIKVIDNOSTI</w:t>
            </w:r>
          </w:p>
        </w:tc>
        <w:tc>
          <w:tcPr>
            <w:tcW w:w="1559" w:type="dxa"/>
            <w:shd w:val="clear" w:color="000000" w:fill="D9D9D9"/>
            <w:noWrap/>
            <w:vAlign w:val="bottom"/>
            <w:hideMark/>
          </w:tcPr>
          <w:p w14:paraId="71048FDA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570F939B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0B9E936E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4B93B647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bottom"/>
            <w:hideMark/>
          </w:tcPr>
          <w:p w14:paraId="7CC48CDE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1458E57D" w14:textId="77777777" w:rsidTr="00B4160E">
        <w:trPr>
          <w:trHeight w:val="408"/>
        </w:trPr>
        <w:tc>
          <w:tcPr>
            <w:tcW w:w="2122" w:type="dxa"/>
            <w:shd w:val="clear" w:color="auto" w:fill="auto"/>
            <w:vAlign w:val="bottom"/>
            <w:hideMark/>
          </w:tcPr>
          <w:p w14:paraId="61363A27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Koeficijent tekuće likvidnosti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CD401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E20D4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E1F29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419F25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83401C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90</w:t>
            </w:r>
          </w:p>
        </w:tc>
      </w:tr>
      <w:tr w:rsidR="00B4160E" w:rsidRPr="00B4160E" w14:paraId="45AA5993" w14:textId="77777777" w:rsidTr="00B4160E">
        <w:trPr>
          <w:trHeight w:val="408"/>
        </w:trPr>
        <w:tc>
          <w:tcPr>
            <w:tcW w:w="2122" w:type="dxa"/>
            <w:shd w:val="clear" w:color="auto" w:fill="auto"/>
            <w:vAlign w:val="bottom"/>
            <w:hideMark/>
          </w:tcPr>
          <w:p w14:paraId="3168B0F9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Koeficijent financijske stabilnosti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17FC2D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2.54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322143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2.56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32FC2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668418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E64AE9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</w:tr>
      <w:tr w:rsidR="00B4160E" w:rsidRPr="00B4160E" w14:paraId="68951B3C" w14:textId="77777777" w:rsidTr="00B4160E">
        <w:trPr>
          <w:trHeight w:val="408"/>
        </w:trPr>
        <w:tc>
          <w:tcPr>
            <w:tcW w:w="2122" w:type="dxa"/>
            <w:shd w:val="clear" w:color="000000" w:fill="D9D9D9"/>
            <w:vAlign w:val="bottom"/>
            <w:hideMark/>
          </w:tcPr>
          <w:p w14:paraId="333B2349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POKAZATELJ ZADUŽENOSTI</w:t>
            </w:r>
          </w:p>
        </w:tc>
        <w:tc>
          <w:tcPr>
            <w:tcW w:w="1559" w:type="dxa"/>
            <w:shd w:val="clear" w:color="000000" w:fill="D9D9D9"/>
            <w:noWrap/>
            <w:vAlign w:val="bottom"/>
            <w:hideMark/>
          </w:tcPr>
          <w:p w14:paraId="79094336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73647782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7049B108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5DFEA807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bottom"/>
            <w:hideMark/>
          </w:tcPr>
          <w:p w14:paraId="0D80F727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4E466B77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B42C8E1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Koeficijent zaduženosti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FC1E2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3E0172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CA667B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FD7A1E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4299CD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</w:tr>
      <w:tr w:rsidR="00B4160E" w:rsidRPr="00B4160E" w14:paraId="079E1AB6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E959C9A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Financijska poluga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EA1CC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1D94B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7.29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B9BEFB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072AC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5C1770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</w:tr>
      <w:tr w:rsidR="00B4160E" w:rsidRPr="00B4160E" w14:paraId="752E0622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735B08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Neto dug/EBITDA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1D562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3D8C2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6.61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F613E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0F4DB3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2498FB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</w:tr>
      <w:tr w:rsidR="00B4160E" w:rsidRPr="00B4160E" w14:paraId="597F2E42" w14:textId="77777777" w:rsidTr="00B4160E">
        <w:trPr>
          <w:trHeight w:val="408"/>
        </w:trPr>
        <w:tc>
          <w:tcPr>
            <w:tcW w:w="2122" w:type="dxa"/>
            <w:shd w:val="clear" w:color="000000" w:fill="D9D9D9"/>
            <w:vAlign w:val="bottom"/>
            <w:hideMark/>
          </w:tcPr>
          <w:p w14:paraId="01AE3759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POKAZATELJI AKTIVNOSTI</w:t>
            </w:r>
          </w:p>
        </w:tc>
        <w:tc>
          <w:tcPr>
            <w:tcW w:w="1559" w:type="dxa"/>
            <w:shd w:val="clear" w:color="000000" w:fill="D9D9D9"/>
            <w:noWrap/>
            <w:vAlign w:val="bottom"/>
            <w:hideMark/>
          </w:tcPr>
          <w:p w14:paraId="49DCD090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373A0A37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48A6BB05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4282F70C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bottom"/>
            <w:hideMark/>
          </w:tcPr>
          <w:p w14:paraId="354C62EC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00C7C617" w14:textId="77777777" w:rsidTr="00B4160E">
        <w:trPr>
          <w:trHeight w:val="408"/>
        </w:trPr>
        <w:tc>
          <w:tcPr>
            <w:tcW w:w="2122" w:type="dxa"/>
            <w:shd w:val="clear" w:color="auto" w:fill="auto"/>
            <w:vAlign w:val="bottom"/>
            <w:hideMark/>
          </w:tcPr>
          <w:p w14:paraId="7F1E87E5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Koeficijent obrtaja ukupne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4A3D3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6D7CC4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83DFF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D0525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BB22B9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119</w:t>
            </w:r>
          </w:p>
        </w:tc>
      </w:tr>
      <w:tr w:rsidR="00B4160E" w:rsidRPr="00B4160E" w14:paraId="6F39B82D" w14:textId="77777777" w:rsidTr="00B4160E">
        <w:trPr>
          <w:trHeight w:val="408"/>
        </w:trPr>
        <w:tc>
          <w:tcPr>
            <w:tcW w:w="2122" w:type="dxa"/>
            <w:shd w:val="clear" w:color="auto" w:fill="auto"/>
            <w:vAlign w:val="bottom"/>
            <w:hideMark/>
          </w:tcPr>
          <w:p w14:paraId="0B07042D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Koeficijent obrtaja kratkotrajne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75F87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C9C88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1EDCB1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D491D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AABA38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121</w:t>
            </w:r>
          </w:p>
        </w:tc>
      </w:tr>
      <w:tr w:rsidR="00B4160E" w:rsidRPr="00B4160E" w14:paraId="2B6E14B5" w14:textId="77777777" w:rsidTr="00B4160E">
        <w:trPr>
          <w:trHeight w:val="408"/>
        </w:trPr>
        <w:tc>
          <w:tcPr>
            <w:tcW w:w="2122" w:type="dxa"/>
            <w:shd w:val="clear" w:color="000000" w:fill="D9D9D9"/>
            <w:vAlign w:val="bottom"/>
            <w:hideMark/>
          </w:tcPr>
          <w:p w14:paraId="145B9C19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POKAZATELJI EKONOMIČNOSTI</w:t>
            </w:r>
          </w:p>
        </w:tc>
        <w:tc>
          <w:tcPr>
            <w:tcW w:w="1559" w:type="dxa"/>
            <w:shd w:val="clear" w:color="000000" w:fill="D9D9D9"/>
            <w:noWrap/>
            <w:vAlign w:val="bottom"/>
            <w:hideMark/>
          </w:tcPr>
          <w:p w14:paraId="6474565C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5E21ED3F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56978452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429A8511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bottom"/>
            <w:hideMark/>
          </w:tcPr>
          <w:p w14:paraId="3CEFA781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22A18608" w14:textId="77777777" w:rsidTr="00B4160E">
        <w:trPr>
          <w:trHeight w:val="408"/>
        </w:trPr>
        <w:tc>
          <w:tcPr>
            <w:tcW w:w="2122" w:type="dxa"/>
            <w:shd w:val="clear" w:color="auto" w:fill="auto"/>
            <w:vAlign w:val="bottom"/>
            <w:hideMark/>
          </w:tcPr>
          <w:p w14:paraId="391D2F95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Ekonomičnost ukupnog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BC7AA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6799A7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1.01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E6DC9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A94EB6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3D9B31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</w:tr>
      <w:tr w:rsidR="00B4160E" w:rsidRPr="00B4160E" w14:paraId="245F8913" w14:textId="77777777" w:rsidTr="00B4160E">
        <w:trPr>
          <w:trHeight w:val="408"/>
        </w:trPr>
        <w:tc>
          <w:tcPr>
            <w:tcW w:w="2122" w:type="dxa"/>
            <w:shd w:val="clear" w:color="000000" w:fill="D9D9D9"/>
            <w:vAlign w:val="bottom"/>
            <w:hideMark/>
          </w:tcPr>
          <w:p w14:paraId="299FB727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POKAZATELJI PROFITABILNOSTI</w:t>
            </w:r>
          </w:p>
        </w:tc>
        <w:tc>
          <w:tcPr>
            <w:tcW w:w="1559" w:type="dxa"/>
            <w:shd w:val="clear" w:color="000000" w:fill="D9D9D9"/>
            <w:noWrap/>
            <w:vAlign w:val="bottom"/>
            <w:hideMark/>
          </w:tcPr>
          <w:p w14:paraId="536A5516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314F0FAD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41191BCA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25784AE6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bottom"/>
            <w:hideMark/>
          </w:tcPr>
          <w:p w14:paraId="12DE2935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1DF33560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01A5CEC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Neto profitna marža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DC232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-0.08728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1FE81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0.00584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783EF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323B9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EE179F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</w:tr>
      <w:tr w:rsidR="00B4160E" w:rsidRPr="00B4160E" w14:paraId="031F3BEE" w14:textId="77777777" w:rsidTr="00B4160E">
        <w:trPr>
          <w:trHeight w:val="408"/>
        </w:trPr>
        <w:tc>
          <w:tcPr>
            <w:tcW w:w="2122" w:type="dxa"/>
            <w:shd w:val="clear" w:color="auto" w:fill="auto"/>
            <w:vAlign w:val="bottom"/>
            <w:hideMark/>
          </w:tcPr>
          <w:p w14:paraId="1653672A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Neto rentabilnost imovine (ROA)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0DB7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-0.01059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05B24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0.00074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555808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40B5F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34F3EE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118</w:t>
            </w:r>
          </w:p>
        </w:tc>
      </w:tr>
      <w:tr w:rsidR="00B4160E" w:rsidRPr="00B4160E" w14:paraId="4A80DAF3" w14:textId="77777777" w:rsidTr="00B4160E">
        <w:trPr>
          <w:trHeight w:val="408"/>
        </w:trPr>
        <w:tc>
          <w:tcPr>
            <w:tcW w:w="2122" w:type="dxa"/>
            <w:shd w:val="clear" w:color="auto" w:fill="auto"/>
            <w:vAlign w:val="bottom"/>
            <w:hideMark/>
          </w:tcPr>
          <w:p w14:paraId="604ABC9A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Rentabilnost vlastitog kapitala (ROE)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F69026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-0.07613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4E863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3C4A2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0.00599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CA698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CFF965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</w:tr>
      <w:tr w:rsidR="00B4160E" w:rsidRPr="00B4160E" w14:paraId="444FE84F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C5C7BBC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EBIT marža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4763B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-0.08728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87965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0.00584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5E7DD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FB021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94B8FB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</w:tr>
      <w:tr w:rsidR="00B4160E" w:rsidRPr="00B4160E" w14:paraId="2B11DCE0" w14:textId="77777777" w:rsidTr="00B4160E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9000C8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EBITDA marža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941333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0.11641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15C99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0.19657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A47F3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0.18713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7B912E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7D53B9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</w:tr>
      <w:tr w:rsidR="00B4160E" w:rsidRPr="00B4160E" w14:paraId="332895B7" w14:textId="77777777" w:rsidTr="00B4160E">
        <w:trPr>
          <w:trHeight w:val="408"/>
        </w:trPr>
        <w:tc>
          <w:tcPr>
            <w:tcW w:w="2122" w:type="dxa"/>
            <w:shd w:val="clear" w:color="000000" w:fill="D9D9D9"/>
            <w:vAlign w:val="bottom"/>
            <w:hideMark/>
          </w:tcPr>
          <w:p w14:paraId="67535078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POKAZATELJ FINANCIRANJA</w:t>
            </w:r>
          </w:p>
        </w:tc>
        <w:tc>
          <w:tcPr>
            <w:tcW w:w="1559" w:type="dxa"/>
            <w:shd w:val="clear" w:color="000000" w:fill="D9D9D9"/>
            <w:noWrap/>
            <w:vAlign w:val="bottom"/>
            <w:hideMark/>
          </w:tcPr>
          <w:p w14:paraId="5DEF67E5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4471B56E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594A0364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1863827E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bottom"/>
            <w:hideMark/>
          </w:tcPr>
          <w:p w14:paraId="3C91EC06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4160E" w:rsidRPr="00B4160E" w14:paraId="43B2B9F4" w14:textId="77777777" w:rsidTr="00B4160E">
        <w:trPr>
          <w:trHeight w:val="420"/>
        </w:trPr>
        <w:tc>
          <w:tcPr>
            <w:tcW w:w="2122" w:type="dxa"/>
            <w:shd w:val="clear" w:color="auto" w:fill="auto"/>
            <w:vAlign w:val="bottom"/>
            <w:hideMark/>
          </w:tcPr>
          <w:p w14:paraId="37044FA5" w14:textId="77777777" w:rsidR="00B4160E" w:rsidRPr="00B4160E" w:rsidRDefault="00B4160E" w:rsidP="00B416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Stupanj samofinanciranja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480CE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5E5021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4CE0A" w14:textId="77777777" w:rsidR="00B4160E" w:rsidRPr="00B4160E" w:rsidRDefault="00B4160E" w:rsidP="00B41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346E2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53117D" w14:textId="77777777" w:rsidR="00B4160E" w:rsidRPr="00B4160E" w:rsidRDefault="00B4160E" w:rsidP="00B41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4160E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</w:tr>
    </w:tbl>
    <w:p w14:paraId="159B7B75" w14:textId="77777777" w:rsidR="00825A5E" w:rsidRDefault="00825A5E" w:rsidP="004D7348">
      <w:pPr>
        <w:spacing w:after="0"/>
        <w:jc w:val="both"/>
        <w:rPr>
          <w:rFonts w:cstheme="minorHAnsi"/>
          <w:iCs/>
        </w:rPr>
      </w:pPr>
    </w:p>
    <w:p w14:paraId="324241FF" w14:textId="2B1D142B" w:rsidR="003B0E5C" w:rsidRDefault="00A911E7" w:rsidP="004D7348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Planirana aktivnost </w:t>
      </w:r>
      <w:r w:rsidR="005122B9">
        <w:rPr>
          <w:rFonts w:cstheme="minorHAnsi"/>
          <w:iCs/>
        </w:rPr>
        <w:t xml:space="preserve">2022. godine </w:t>
      </w:r>
      <w:r>
        <w:rPr>
          <w:rFonts w:cstheme="minorHAnsi"/>
          <w:iCs/>
        </w:rPr>
        <w:t>će biti veća od procjenjene za 202</w:t>
      </w:r>
      <w:r w:rsidR="005122B9">
        <w:rPr>
          <w:rFonts w:cstheme="minorHAnsi"/>
          <w:iCs/>
        </w:rPr>
        <w:t>1</w:t>
      </w:r>
      <w:r>
        <w:rPr>
          <w:rFonts w:cstheme="minorHAnsi"/>
          <w:iCs/>
        </w:rPr>
        <w:t>. godinu u obrtaju ukupne i</w:t>
      </w:r>
      <w:r w:rsidR="005122B9">
        <w:rPr>
          <w:rFonts w:cstheme="minorHAnsi"/>
          <w:iCs/>
        </w:rPr>
        <w:t xml:space="preserve"> u obrtaju </w:t>
      </w:r>
      <w:r>
        <w:rPr>
          <w:rFonts w:cstheme="minorHAnsi"/>
          <w:iCs/>
        </w:rPr>
        <w:t xml:space="preserve"> kratkotrajne imovine. </w:t>
      </w:r>
    </w:p>
    <w:p w14:paraId="07230A65" w14:textId="77C139F3" w:rsidR="00DE20C7" w:rsidRDefault="00DE20C7" w:rsidP="00DE20C7">
      <w:pPr>
        <w:pStyle w:val="ListParagraph"/>
        <w:numPr>
          <w:ilvl w:val="1"/>
          <w:numId w:val="3"/>
        </w:numPr>
        <w:spacing w:after="0"/>
        <w:rPr>
          <w:rFonts w:cstheme="minorHAnsi"/>
          <w:iCs/>
        </w:rPr>
      </w:pPr>
      <w:r>
        <w:rPr>
          <w:rFonts w:cstheme="minorHAnsi"/>
          <w:iCs/>
        </w:rPr>
        <w:lastRenderedPageBreak/>
        <w:t xml:space="preserve"> Novčani tijek</w:t>
      </w:r>
    </w:p>
    <w:p w14:paraId="4E793F3E" w14:textId="08DBF613" w:rsidR="002949B4" w:rsidRPr="004D7348" w:rsidRDefault="002949B4" w:rsidP="004D7348">
      <w:pPr>
        <w:jc w:val="both"/>
        <w:rPr>
          <w:rFonts w:eastAsia="Calibr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2949B4" w:rsidRPr="002949B4" w14:paraId="3466B3F4" w14:textId="77777777" w:rsidTr="002949B4">
        <w:trPr>
          <w:trHeight w:val="630"/>
        </w:trPr>
        <w:tc>
          <w:tcPr>
            <w:tcW w:w="5240" w:type="dxa"/>
            <w:shd w:val="clear" w:color="000000" w:fill="DCE6F1"/>
            <w:noWrap/>
            <w:vAlign w:val="center"/>
            <w:hideMark/>
          </w:tcPr>
          <w:p w14:paraId="0A28B7A7" w14:textId="4A5FBF51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Novčani tokovi od poslovnih aktivnosti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26979A09" w14:textId="77777777" w:rsidR="002949B4" w:rsidRPr="002949B4" w:rsidRDefault="002949B4" w:rsidP="0029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OSTVARENO 2020.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20FCFF6C" w14:textId="77777777" w:rsidR="002949B4" w:rsidRPr="002949B4" w:rsidRDefault="002949B4" w:rsidP="0029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PROCJENA 2021.</w:t>
            </w:r>
          </w:p>
        </w:tc>
        <w:tc>
          <w:tcPr>
            <w:tcW w:w="1275" w:type="dxa"/>
            <w:shd w:val="clear" w:color="000000" w:fill="DCE6F1"/>
            <w:vAlign w:val="center"/>
            <w:hideMark/>
          </w:tcPr>
          <w:p w14:paraId="24DF95E6" w14:textId="77777777" w:rsidR="002949B4" w:rsidRPr="002949B4" w:rsidRDefault="002949B4" w:rsidP="0029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PLAN 2022.</w:t>
            </w:r>
          </w:p>
        </w:tc>
      </w:tr>
      <w:tr w:rsidR="002949B4" w:rsidRPr="002949B4" w14:paraId="5F2DE631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B5B1862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1. Dobit prije oporezivanja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7503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-1,040,702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6D353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74,277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9FFDD0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87,892</w:t>
            </w:r>
          </w:p>
        </w:tc>
      </w:tr>
      <w:tr w:rsidR="002949B4" w:rsidRPr="002949B4" w14:paraId="5E46FE7E" w14:textId="77777777" w:rsidTr="002949B4">
        <w:trPr>
          <w:trHeight w:val="288"/>
        </w:trPr>
        <w:tc>
          <w:tcPr>
            <w:tcW w:w="5240" w:type="dxa"/>
            <w:shd w:val="clear" w:color="000000" w:fill="F2F2F2"/>
            <w:noWrap/>
            <w:vAlign w:val="center"/>
            <w:hideMark/>
          </w:tcPr>
          <w:p w14:paraId="7EE4D2AB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2. Usklađenja :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722428D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2,581,972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7040AD4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2,579,295</w:t>
            </w:r>
          </w:p>
        </w:tc>
        <w:tc>
          <w:tcPr>
            <w:tcW w:w="1275" w:type="dxa"/>
            <w:shd w:val="clear" w:color="000000" w:fill="F2F2F2"/>
            <w:noWrap/>
            <w:vAlign w:val="center"/>
            <w:hideMark/>
          </w:tcPr>
          <w:p w14:paraId="7C456F76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2,829,400</w:t>
            </w:r>
          </w:p>
        </w:tc>
      </w:tr>
      <w:tr w:rsidR="002949B4" w:rsidRPr="002949B4" w14:paraId="71F5ED5E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49E140B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a) Amortizacija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E17B3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1,965,731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1FD8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1,961,938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A8BFA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2,200,000</w:t>
            </w:r>
          </w:p>
        </w:tc>
      </w:tr>
      <w:tr w:rsidR="002949B4" w:rsidRPr="002949B4" w14:paraId="5D9DC050" w14:textId="77777777" w:rsidTr="002949B4">
        <w:trPr>
          <w:trHeight w:val="756"/>
        </w:trPr>
        <w:tc>
          <w:tcPr>
            <w:tcW w:w="5240" w:type="dxa"/>
            <w:shd w:val="clear" w:color="auto" w:fill="auto"/>
            <w:vAlign w:val="center"/>
            <w:hideMark/>
          </w:tcPr>
          <w:p w14:paraId="02A0126F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b) Dobici i gubici od prodaje i vrijednosna usklađenja dugotrajne materijalne i nematerijalne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C629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B00AF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A2396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538E060A" w14:textId="77777777" w:rsidTr="002949B4">
        <w:trPr>
          <w:trHeight w:val="600"/>
        </w:trPr>
        <w:tc>
          <w:tcPr>
            <w:tcW w:w="5240" w:type="dxa"/>
            <w:shd w:val="clear" w:color="auto" w:fill="auto"/>
            <w:vAlign w:val="center"/>
            <w:hideMark/>
          </w:tcPr>
          <w:p w14:paraId="07E79602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c) Dobici i gubici od prodaje i nerealizirani dobici i gubici i vrijednosno usklađenje 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1E9C8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8E3A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F359D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09D939EF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A8A883A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d) Prihodi od kamata i dividendi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462C9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E8B1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-7,118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D9E10B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-600</w:t>
            </w:r>
          </w:p>
        </w:tc>
      </w:tr>
      <w:tr w:rsidR="002949B4" w:rsidRPr="002949B4" w14:paraId="60F72605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D904C67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e) Rashodi od kamata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5DD86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463,022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4045A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464,475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BE028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470,000</w:t>
            </w:r>
          </w:p>
        </w:tc>
      </w:tr>
      <w:tr w:rsidR="002949B4" w:rsidRPr="002949B4" w14:paraId="7DE2C143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47A6C74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f) Rezerviranja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6970C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153,812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188ED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160,000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2D5E7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160,000</w:t>
            </w:r>
          </w:p>
        </w:tc>
      </w:tr>
      <w:tr w:rsidR="002949B4" w:rsidRPr="002949B4" w14:paraId="6B00BB54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F1D2823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g) Tečajne razlike (nerealizirane)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D5671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E064B3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83F93A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41785D63" w14:textId="77777777" w:rsidTr="002949B4">
        <w:trPr>
          <w:trHeight w:val="432"/>
        </w:trPr>
        <w:tc>
          <w:tcPr>
            <w:tcW w:w="5240" w:type="dxa"/>
            <w:shd w:val="clear" w:color="auto" w:fill="auto"/>
            <w:vAlign w:val="center"/>
            <w:hideMark/>
          </w:tcPr>
          <w:p w14:paraId="161F662D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h) Ostala usklađenja za nenovčane transakcije i nerealizirane dobitke i gubitke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CEFE1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F7869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F3F40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6DD46224" w14:textId="77777777" w:rsidTr="002949B4">
        <w:trPr>
          <w:trHeight w:val="510"/>
        </w:trPr>
        <w:tc>
          <w:tcPr>
            <w:tcW w:w="5240" w:type="dxa"/>
            <w:shd w:val="clear" w:color="000000" w:fill="BFBFBF"/>
            <w:noWrap/>
            <w:vAlign w:val="center"/>
            <w:hideMark/>
          </w:tcPr>
          <w:p w14:paraId="41A36579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I.  Povećanje ili smanjenje novčanih tokova prije promjena u radnom kapitalu    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1419C4D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1,541,270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3BA0B34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2,653,572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1F0BC3A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2,917,292</w:t>
            </w:r>
          </w:p>
        </w:tc>
      </w:tr>
      <w:tr w:rsidR="002949B4" w:rsidRPr="002949B4" w14:paraId="7BDDFE0C" w14:textId="77777777" w:rsidTr="002949B4">
        <w:trPr>
          <w:trHeight w:val="288"/>
        </w:trPr>
        <w:tc>
          <w:tcPr>
            <w:tcW w:w="5240" w:type="dxa"/>
            <w:shd w:val="clear" w:color="000000" w:fill="F2F2F2"/>
            <w:noWrap/>
            <w:vAlign w:val="center"/>
            <w:hideMark/>
          </w:tcPr>
          <w:p w14:paraId="07C5F625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3. Promjene u radnom kapitalu 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6EEE8D9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-647,687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50BBA929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2,951,509</w:t>
            </w:r>
          </w:p>
        </w:tc>
        <w:tc>
          <w:tcPr>
            <w:tcW w:w="1275" w:type="dxa"/>
            <w:shd w:val="clear" w:color="000000" w:fill="F2F2F2"/>
            <w:noWrap/>
            <w:vAlign w:val="center"/>
            <w:hideMark/>
          </w:tcPr>
          <w:p w14:paraId="4A555DB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-619,555</w:t>
            </w:r>
          </w:p>
        </w:tc>
      </w:tr>
      <w:tr w:rsidR="002949B4" w:rsidRPr="002949B4" w14:paraId="77D91892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E6811AA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a) Povećanje ili smanjenje kratkoročnih obveza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65591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-645,955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8BFD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-1,104,548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859E1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-645,955</w:t>
            </w:r>
          </w:p>
        </w:tc>
      </w:tr>
      <w:tr w:rsidR="002949B4" w:rsidRPr="002949B4" w14:paraId="4896DA3A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E908FA6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b) Povećanje ili smanjenje kratkotrajnih potraživanja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8F926B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141,894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0F9E6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312,708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AFBD0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142,900</w:t>
            </w:r>
          </w:p>
        </w:tc>
      </w:tr>
      <w:tr w:rsidR="002949B4" w:rsidRPr="002949B4" w14:paraId="573FBA4A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E3EC107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c) Povećanje ili smanjenje zaliha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86A4C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13,630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6D2F4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32,352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BC8D3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17,251</w:t>
            </w:r>
          </w:p>
        </w:tc>
      </w:tr>
      <w:tr w:rsidR="002949B4" w:rsidRPr="002949B4" w14:paraId="7911FD0E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2DA89D7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i/>
                <w:iCs/>
                <w:sz w:val="18"/>
                <w:szCs w:val="18"/>
                <w:lang w:val="en-GB" w:eastAsia="en-GB"/>
              </w:rPr>
              <w:t xml:space="preserve"> d) Ostala povećanja ili smanjenja radnog kapitala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1010B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-157,256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F1479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3,710,997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A162CA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-133,751</w:t>
            </w:r>
          </w:p>
        </w:tc>
      </w:tr>
      <w:tr w:rsidR="002949B4" w:rsidRPr="002949B4" w14:paraId="74FA18F4" w14:textId="77777777" w:rsidTr="002949B4">
        <w:trPr>
          <w:trHeight w:val="288"/>
        </w:trPr>
        <w:tc>
          <w:tcPr>
            <w:tcW w:w="5240" w:type="dxa"/>
            <w:shd w:val="clear" w:color="000000" w:fill="BFBFBF"/>
            <w:noWrap/>
            <w:vAlign w:val="center"/>
            <w:hideMark/>
          </w:tcPr>
          <w:p w14:paraId="4225F9F9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II. Novac iz poslovanja 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2C0B111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893,583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3F9C508A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5,605,081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6ACA912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2,297,737</w:t>
            </w:r>
          </w:p>
        </w:tc>
      </w:tr>
      <w:tr w:rsidR="002949B4" w:rsidRPr="002949B4" w14:paraId="5F4C400C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99C4B2B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4. Novčani izdaci za kamate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5C8D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-411,751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5F1E2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-481,525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4D63E3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-374,000</w:t>
            </w:r>
          </w:p>
        </w:tc>
      </w:tr>
      <w:tr w:rsidR="002949B4" w:rsidRPr="002949B4" w14:paraId="7C488FBB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B4201DA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5. Plaćeni porez na dobit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119393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72D9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7BF23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24069582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6BEF432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A) NETO NOVČANI TOKOVI OD POSLOVNIH AKTIVNOSTI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AD937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481,832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FE2DCB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5,123,556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2F931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1,923,737</w:t>
            </w:r>
          </w:p>
        </w:tc>
      </w:tr>
      <w:tr w:rsidR="002949B4" w:rsidRPr="002949B4" w14:paraId="3E5F287B" w14:textId="77777777" w:rsidTr="002949B4">
        <w:trPr>
          <w:trHeight w:val="384"/>
        </w:trPr>
        <w:tc>
          <w:tcPr>
            <w:tcW w:w="5240" w:type="dxa"/>
            <w:shd w:val="clear" w:color="auto" w:fill="auto"/>
            <w:vAlign w:val="center"/>
            <w:hideMark/>
          </w:tcPr>
          <w:p w14:paraId="61DA8D43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1. Novčani primici od prodaje dugotrajne materijalne i nematerijalne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CB9B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221,285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C9F2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21,000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13866B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6055CBA0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3A0C68E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2. Novčani primici od prodaje financijskih instrumenata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7030A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65340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B49206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4B4018FA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6719596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3. Novčani primici od kamata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6AC5F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A098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7,118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8C1D44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7F313FFD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50B04AF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4. Novčani primici od dividendi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66326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9B40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6C3300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37E7F7A2" w14:textId="77777777" w:rsidTr="002949B4">
        <w:trPr>
          <w:trHeight w:val="408"/>
        </w:trPr>
        <w:tc>
          <w:tcPr>
            <w:tcW w:w="5240" w:type="dxa"/>
            <w:shd w:val="clear" w:color="auto" w:fill="auto"/>
            <w:vAlign w:val="center"/>
            <w:hideMark/>
          </w:tcPr>
          <w:p w14:paraId="1F70CF5D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5. Novačani primici s osnove povrata danih zajmova i štednih uloga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BA4A3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BEB52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37FBA5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3FA6161A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913D685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6. Ostali novčani primici od investicijskih aktivnosti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22D6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843012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34D4BD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502DCB61" w14:textId="77777777" w:rsidTr="002949B4">
        <w:trPr>
          <w:trHeight w:val="288"/>
        </w:trPr>
        <w:tc>
          <w:tcPr>
            <w:tcW w:w="5240" w:type="dxa"/>
            <w:shd w:val="clear" w:color="000000" w:fill="BFBFBF"/>
            <w:noWrap/>
            <w:vAlign w:val="center"/>
            <w:hideMark/>
          </w:tcPr>
          <w:p w14:paraId="61AAC094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III. Ukupno novčani primici od investicijskih aktivnosti 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2D334362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221,878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22ACBF06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28,118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58291A6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</w:tr>
      <w:tr w:rsidR="002949B4" w:rsidRPr="002949B4" w14:paraId="58CA8A88" w14:textId="77777777" w:rsidTr="002949B4">
        <w:trPr>
          <w:trHeight w:val="480"/>
        </w:trPr>
        <w:tc>
          <w:tcPr>
            <w:tcW w:w="5240" w:type="dxa"/>
            <w:shd w:val="clear" w:color="auto" w:fill="auto"/>
            <w:vAlign w:val="center"/>
            <w:hideMark/>
          </w:tcPr>
          <w:p w14:paraId="07E02959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1. Novčani izdaci za kupnju dugotrajne materijalne i nematerijalne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231F9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-1,102,311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3E9A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-1,887,416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77C7D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-1,100,000</w:t>
            </w:r>
          </w:p>
        </w:tc>
      </w:tr>
      <w:tr w:rsidR="002949B4" w:rsidRPr="002949B4" w14:paraId="0B9541DE" w14:textId="77777777" w:rsidTr="002949B4">
        <w:trPr>
          <w:trHeight w:val="456"/>
        </w:trPr>
        <w:tc>
          <w:tcPr>
            <w:tcW w:w="5240" w:type="dxa"/>
            <w:shd w:val="clear" w:color="auto" w:fill="auto"/>
            <w:vAlign w:val="center"/>
            <w:hideMark/>
          </w:tcPr>
          <w:p w14:paraId="6D316F27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2. Novčani izdaci za stjecanje financijskih instrumenata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2C224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2C0629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F54336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2EDDEF30" w14:textId="77777777" w:rsidTr="002949B4">
        <w:trPr>
          <w:trHeight w:val="46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80C94F9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3. Novačani izdaci s osnove danih zajmova i štednih uloga za razdoblje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216F3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B484D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583F15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41A5FD4D" w14:textId="77777777" w:rsidTr="002949B4">
        <w:trPr>
          <w:trHeight w:val="46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32DC1F5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4. Stjecanje ovisnog društva, umanjeno za stečeni novac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322F3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09E5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175630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1CE7A628" w14:textId="77777777" w:rsidTr="002949B4">
        <w:trPr>
          <w:trHeight w:val="384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7F33E81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5. Ostali novčani izdaci od investicijskih aktivnosti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386B1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064E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DD0509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679322CB" w14:textId="77777777" w:rsidTr="002949B4">
        <w:trPr>
          <w:trHeight w:val="288"/>
        </w:trPr>
        <w:tc>
          <w:tcPr>
            <w:tcW w:w="5240" w:type="dxa"/>
            <w:shd w:val="clear" w:color="000000" w:fill="BFBFBF"/>
            <w:noWrap/>
            <w:vAlign w:val="center"/>
            <w:hideMark/>
          </w:tcPr>
          <w:p w14:paraId="7DDE1FD9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IV. Ukupno novčani izdaci od investicijskih aktivnosti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2D87D40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-1,102,311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4EDED1A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-1,887,416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551F140B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-1,100,000</w:t>
            </w:r>
          </w:p>
        </w:tc>
      </w:tr>
      <w:tr w:rsidR="002949B4" w:rsidRPr="002949B4" w14:paraId="3A6DD9CC" w14:textId="77777777" w:rsidTr="002949B4">
        <w:trPr>
          <w:trHeight w:val="408"/>
        </w:trPr>
        <w:tc>
          <w:tcPr>
            <w:tcW w:w="5240" w:type="dxa"/>
            <w:shd w:val="clear" w:color="auto" w:fill="auto"/>
            <w:vAlign w:val="center"/>
            <w:hideMark/>
          </w:tcPr>
          <w:p w14:paraId="12AAB5EB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B) NETO NOVČANI TOKOVI OD INVESTICIJSKIH AKTIVNOSTI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7EDB10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-880,433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A6E5F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-1,859,298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D0A620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-1,100,000</w:t>
            </w:r>
          </w:p>
        </w:tc>
      </w:tr>
      <w:tr w:rsidR="002949B4" w:rsidRPr="002949B4" w14:paraId="284B8923" w14:textId="77777777" w:rsidTr="002949B4">
        <w:trPr>
          <w:trHeight w:val="408"/>
        </w:trPr>
        <w:tc>
          <w:tcPr>
            <w:tcW w:w="5240" w:type="dxa"/>
            <w:shd w:val="clear" w:color="auto" w:fill="auto"/>
            <w:vAlign w:val="center"/>
            <w:hideMark/>
          </w:tcPr>
          <w:p w14:paraId="16EFBD31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lastRenderedPageBreak/>
              <w:t>1. Novčani primici od povećanja temeljnog (upisanog) kapitala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B6CC12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BFB33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4C3028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4B5DCAD7" w14:textId="77777777" w:rsidTr="002949B4">
        <w:trPr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14:paraId="74D8CC05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2. Novčani primici od izdavanja vlasničkih i dužničkih financijskih instrumenata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418CF3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C92FE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407570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7A985E41" w14:textId="77777777" w:rsidTr="002949B4">
        <w:trPr>
          <w:trHeight w:val="384"/>
        </w:trPr>
        <w:tc>
          <w:tcPr>
            <w:tcW w:w="5240" w:type="dxa"/>
            <w:shd w:val="clear" w:color="auto" w:fill="auto"/>
            <w:vAlign w:val="center"/>
            <w:hideMark/>
          </w:tcPr>
          <w:p w14:paraId="683B73F1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3. Novčani primici od glavnice kredita, pozajmica i drugih posudbi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A3FE2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18F5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C45545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5FAE28E1" w14:textId="77777777" w:rsidTr="002949B4">
        <w:trPr>
          <w:trHeight w:val="396"/>
        </w:trPr>
        <w:tc>
          <w:tcPr>
            <w:tcW w:w="5240" w:type="dxa"/>
            <w:shd w:val="clear" w:color="auto" w:fill="auto"/>
            <w:vAlign w:val="center"/>
            <w:hideMark/>
          </w:tcPr>
          <w:p w14:paraId="4264DF9F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4. Ostali novčani primici od financijskih aktivnosti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C76EF7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F8D53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1896DD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4F0003C5" w14:textId="77777777" w:rsidTr="002949B4">
        <w:trPr>
          <w:trHeight w:val="288"/>
        </w:trPr>
        <w:tc>
          <w:tcPr>
            <w:tcW w:w="5240" w:type="dxa"/>
            <w:shd w:val="clear" w:color="000000" w:fill="BFBFBF"/>
            <w:noWrap/>
            <w:vAlign w:val="center"/>
            <w:hideMark/>
          </w:tcPr>
          <w:p w14:paraId="37633500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V. Ukupno novčani primici od financijskih aktivnosti 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1E9D4A10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132F05C8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0DFD857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</w:tr>
      <w:tr w:rsidR="002949B4" w:rsidRPr="002949B4" w14:paraId="5297A1AF" w14:textId="77777777" w:rsidTr="002949B4">
        <w:trPr>
          <w:trHeight w:val="708"/>
        </w:trPr>
        <w:tc>
          <w:tcPr>
            <w:tcW w:w="5240" w:type="dxa"/>
            <w:shd w:val="clear" w:color="auto" w:fill="auto"/>
            <w:vAlign w:val="center"/>
            <w:hideMark/>
          </w:tcPr>
          <w:p w14:paraId="4E9D876A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1. Novčani izdaci za otplatu glavnice kredita, pozajmica i drugih posudbi i dužničkih financijskih instrumenata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E931B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4E9A9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24CA7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0</w:t>
            </w:r>
          </w:p>
        </w:tc>
      </w:tr>
      <w:tr w:rsidR="002949B4" w:rsidRPr="002949B4" w14:paraId="25F8E107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E22974F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2. Novčani izdaci za isplatu dividendi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A400A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7B05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B4412F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648B64C2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7DD9C7D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3. Novčani izdaci za financijski najam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4920E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7F29E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7899A0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-732,233</w:t>
            </w:r>
          </w:p>
        </w:tc>
      </w:tr>
      <w:tr w:rsidR="002949B4" w:rsidRPr="002949B4" w14:paraId="30094A7C" w14:textId="77777777" w:rsidTr="002949B4">
        <w:trPr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14:paraId="52A54C74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4. Novčani izdaci za otkup vlastitih dionica i smanjenje temeljnog (upisanog) kapitala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0DDBC3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B4860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86B19B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61FA28E7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F7B4AD0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5. Ostali novčani izdaci od financijskih aktivnosti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42509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DA77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CEF206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6A768D90" w14:textId="77777777" w:rsidTr="002949B4">
        <w:trPr>
          <w:trHeight w:val="288"/>
        </w:trPr>
        <w:tc>
          <w:tcPr>
            <w:tcW w:w="5240" w:type="dxa"/>
            <w:shd w:val="clear" w:color="000000" w:fill="BFBFBF"/>
            <w:noWrap/>
            <w:vAlign w:val="center"/>
            <w:hideMark/>
          </w:tcPr>
          <w:p w14:paraId="5500097F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VI. Ukupno novčani izdaci od financijskih aktivnosti 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2E265BFB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10A384D4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6C2B67EB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-732,233</w:t>
            </w:r>
          </w:p>
        </w:tc>
      </w:tr>
      <w:tr w:rsidR="002949B4" w:rsidRPr="002949B4" w14:paraId="38F99193" w14:textId="77777777" w:rsidTr="002949B4">
        <w:trPr>
          <w:trHeight w:val="288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121ABF2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C) NETO NOVČANI TOKOVI OD FINANCIJSKIH AKTIVNOSTI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C0E7E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50456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A44E27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-732,233</w:t>
            </w:r>
          </w:p>
        </w:tc>
      </w:tr>
      <w:tr w:rsidR="002949B4" w:rsidRPr="002949B4" w14:paraId="0466C27F" w14:textId="77777777" w:rsidTr="002949B4">
        <w:trPr>
          <w:trHeight w:val="408"/>
        </w:trPr>
        <w:tc>
          <w:tcPr>
            <w:tcW w:w="5240" w:type="dxa"/>
            <w:shd w:val="clear" w:color="auto" w:fill="auto"/>
            <w:vAlign w:val="center"/>
            <w:hideMark/>
          </w:tcPr>
          <w:p w14:paraId="59528F37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1. Nerealizirane tečajne razlike po novcu i novčanim ekvivalentima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7F622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E48572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E0511C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2949B4" w:rsidRPr="002949B4" w14:paraId="4AF9DB09" w14:textId="77777777" w:rsidTr="002949B4">
        <w:trPr>
          <w:trHeight w:val="432"/>
        </w:trPr>
        <w:tc>
          <w:tcPr>
            <w:tcW w:w="5240" w:type="dxa"/>
            <w:shd w:val="clear" w:color="auto" w:fill="auto"/>
            <w:vAlign w:val="center"/>
            <w:hideMark/>
          </w:tcPr>
          <w:p w14:paraId="754034C9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D) NETO POVEĆANJE ILI SMANJENJE NOVČANNIH TOKOVA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F0016C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-398,601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735D4F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3,264,258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CF67B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91,504</w:t>
            </w:r>
          </w:p>
        </w:tc>
      </w:tr>
      <w:tr w:rsidR="002949B4" w:rsidRPr="002949B4" w14:paraId="60C6C885" w14:textId="77777777" w:rsidTr="002949B4">
        <w:trPr>
          <w:trHeight w:val="384"/>
        </w:trPr>
        <w:tc>
          <w:tcPr>
            <w:tcW w:w="5240" w:type="dxa"/>
            <w:shd w:val="clear" w:color="auto" w:fill="auto"/>
            <w:vAlign w:val="center"/>
            <w:hideMark/>
          </w:tcPr>
          <w:p w14:paraId="6E54D4B0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E) NOVAC I NOVČANI EKVIVALENTI NA POČETKU RAZDOBLJA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A35E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5,848,365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82582D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5,449,764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7D82DA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8,714,022</w:t>
            </w:r>
          </w:p>
        </w:tc>
      </w:tr>
      <w:tr w:rsidR="002949B4" w:rsidRPr="002949B4" w14:paraId="74FF159C" w14:textId="77777777" w:rsidTr="002949B4">
        <w:trPr>
          <w:trHeight w:val="432"/>
        </w:trPr>
        <w:tc>
          <w:tcPr>
            <w:tcW w:w="5240" w:type="dxa"/>
            <w:shd w:val="clear" w:color="auto" w:fill="auto"/>
            <w:vAlign w:val="center"/>
            <w:hideMark/>
          </w:tcPr>
          <w:p w14:paraId="45077613" w14:textId="77777777" w:rsidR="002949B4" w:rsidRPr="002949B4" w:rsidRDefault="002949B4" w:rsidP="002949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F) NOVAC I NOVČANI EKVIVALENTI NA KRAJU RAZDOBLJA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BD1A5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5,449,764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66C66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8,714,022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296D81" w14:textId="77777777" w:rsidR="002949B4" w:rsidRPr="002949B4" w:rsidRDefault="002949B4" w:rsidP="002949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2949B4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8,805,526</w:t>
            </w:r>
          </w:p>
        </w:tc>
      </w:tr>
    </w:tbl>
    <w:p w14:paraId="30E37C30" w14:textId="05B313C9" w:rsidR="00DE20C7" w:rsidRPr="00DE20C7" w:rsidRDefault="00DE20C7" w:rsidP="00DE20C7">
      <w:pPr>
        <w:spacing w:after="0"/>
        <w:rPr>
          <w:rFonts w:cstheme="minorHAnsi"/>
          <w:iCs/>
        </w:rPr>
      </w:pPr>
    </w:p>
    <w:p w14:paraId="1303304F" w14:textId="2151AECA" w:rsidR="006134B4" w:rsidRDefault="006134B4" w:rsidP="004C5032">
      <w:pPr>
        <w:spacing w:after="0"/>
        <w:rPr>
          <w:i/>
          <w:iCs/>
          <w:noProof/>
        </w:rPr>
      </w:pPr>
    </w:p>
    <w:p w14:paraId="55AB4077" w14:textId="25D50134" w:rsidR="004D7348" w:rsidRDefault="004D7348" w:rsidP="004C5032">
      <w:pPr>
        <w:spacing w:after="0"/>
        <w:rPr>
          <w:i/>
          <w:iCs/>
          <w:noProof/>
        </w:rPr>
      </w:pPr>
    </w:p>
    <w:p w14:paraId="779BF7E9" w14:textId="3582A58C" w:rsidR="004D7348" w:rsidRDefault="004D7348" w:rsidP="004C5032">
      <w:pPr>
        <w:spacing w:after="0"/>
        <w:rPr>
          <w:i/>
          <w:iCs/>
          <w:noProof/>
        </w:rPr>
      </w:pPr>
    </w:p>
    <w:p w14:paraId="7015C818" w14:textId="0EAA3190" w:rsidR="004D7348" w:rsidRDefault="004D7348" w:rsidP="004C5032">
      <w:pPr>
        <w:spacing w:after="0"/>
        <w:rPr>
          <w:i/>
          <w:iCs/>
          <w:noProof/>
        </w:rPr>
      </w:pPr>
    </w:p>
    <w:p w14:paraId="323C2A12" w14:textId="77777777" w:rsidR="004D7348" w:rsidRDefault="004D7348" w:rsidP="004C5032">
      <w:pPr>
        <w:spacing w:after="0"/>
        <w:rPr>
          <w:noProof/>
        </w:rPr>
      </w:pPr>
    </w:p>
    <w:p w14:paraId="16089AC9" w14:textId="6326C445" w:rsidR="003B0E5C" w:rsidRDefault="003B0E5C" w:rsidP="004C5032">
      <w:pPr>
        <w:spacing w:after="0"/>
        <w:rPr>
          <w:noProof/>
        </w:rPr>
      </w:pPr>
    </w:p>
    <w:p w14:paraId="61446E32" w14:textId="420AC5DC" w:rsidR="003B0E5C" w:rsidRDefault="003B0E5C" w:rsidP="004C5032">
      <w:pPr>
        <w:spacing w:after="0"/>
        <w:rPr>
          <w:noProof/>
        </w:rPr>
      </w:pPr>
    </w:p>
    <w:p w14:paraId="32555979" w14:textId="0F56348D" w:rsidR="002949B4" w:rsidRDefault="002949B4" w:rsidP="004C5032">
      <w:pPr>
        <w:spacing w:after="0"/>
        <w:rPr>
          <w:noProof/>
        </w:rPr>
      </w:pPr>
    </w:p>
    <w:p w14:paraId="792AC489" w14:textId="78C2A843" w:rsidR="002949B4" w:rsidRDefault="002949B4" w:rsidP="004C5032">
      <w:pPr>
        <w:spacing w:after="0"/>
        <w:rPr>
          <w:noProof/>
        </w:rPr>
      </w:pPr>
    </w:p>
    <w:p w14:paraId="5EBE1324" w14:textId="3CF12F35" w:rsidR="002949B4" w:rsidRDefault="002949B4" w:rsidP="004C5032">
      <w:pPr>
        <w:spacing w:after="0"/>
        <w:rPr>
          <w:noProof/>
        </w:rPr>
      </w:pPr>
    </w:p>
    <w:p w14:paraId="0BACEA03" w14:textId="039A1BD5" w:rsidR="002949B4" w:rsidRDefault="002949B4" w:rsidP="004C5032">
      <w:pPr>
        <w:spacing w:after="0"/>
        <w:rPr>
          <w:noProof/>
        </w:rPr>
      </w:pPr>
    </w:p>
    <w:p w14:paraId="4A2A6A55" w14:textId="583E224F" w:rsidR="002949B4" w:rsidRDefault="002949B4" w:rsidP="004C5032">
      <w:pPr>
        <w:spacing w:after="0"/>
        <w:rPr>
          <w:noProof/>
        </w:rPr>
      </w:pPr>
    </w:p>
    <w:p w14:paraId="62B70BF6" w14:textId="2352BF59" w:rsidR="002949B4" w:rsidRDefault="002949B4" w:rsidP="004C5032">
      <w:pPr>
        <w:spacing w:after="0"/>
        <w:rPr>
          <w:noProof/>
        </w:rPr>
      </w:pPr>
    </w:p>
    <w:p w14:paraId="38839126" w14:textId="2A643426" w:rsidR="002949B4" w:rsidRDefault="002949B4" w:rsidP="004C5032">
      <w:pPr>
        <w:spacing w:after="0"/>
        <w:rPr>
          <w:noProof/>
        </w:rPr>
      </w:pPr>
    </w:p>
    <w:p w14:paraId="61316B5F" w14:textId="3FF105FC" w:rsidR="002949B4" w:rsidRDefault="002949B4" w:rsidP="004C5032">
      <w:pPr>
        <w:spacing w:after="0"/>
        <w:rPr>
          <w:noProof/>
        </w:rPr>
      </w:pPr>
    </w:p>
    <w:p w14:paraId="1C7F72A9" w14:textId="605E7643" w:rsidR="002949B4" w:rsidRDefault="002949B4" w:rsidP="004C5032">
      <w:pPr>
        <w:spacing w:after="0"/>
        <w:rPr>
          <w:noProof/>
        </w:rPr>
      </w:pPr>
    </w:p>
    <w:p w14:paraId="22EBE360" w14:textId="4E7E9717" w:rsidR="002949B4" w:rsidRDefault="002949B4" w:rsidP="004C5032">
      <w:pPr>
        <w:spacing w:after="0"/>
        <w:rPr>
          <w:noProof/>
        </w:rPr>
      </w:pPr>
    </w:p>
    <w:p w14:paraId="6977368D" w14:textId="797BDDB6" w:rsidR="002949B4" w:rsidRDefault="002949B4" w:rsidP="004C5032">
      <w:pPr>
        <w:spacing w:after="0"/>
        <w:rPr>
          <w:noProof/>
        </w:rPr>
      </w:pPr>
    </w:p>
    <w:p w14:paraId="1FF592C5" w14:textId="77777777" w:rsidR="00825A5E" w:rsidRDefault="00825A5E" w:rsidP="004C5032">
      <w:pPr>
        <w:spacing w:after="0"/>
        <w:rPr>
          <w:noProof/>
        </w:rPr>
      </w:pPr>
    </w:p>
    <w:p w14:paraId="230308B8" w14:textId="46724925" w:rsidR="002949B4" w:rsidRDefault="002949B4" w:rsidP="004C5032">
      <w:pPr>
        <w:spacing w:after="0"/>
        <w:rPr>
          <w:noProof/>
        </w:rPr>
      </w:pPr>
    </w:p>
    <w:p w14:paraId="296CE32A" w14:textId="51538A1D" w:rsidR="002949B4" w:rsidRDefault="002949B4" w:rsidP="004C5032">
      <w:pPr>
        <w:spacing w:after="0"/>
        <w:rPr>
          <w:noProof/>
        </w:rPr>
      </w:pPr>
    </w:p>
    <w:p w14:paraId="0CE65BCC" w14:textId="77777777" w:rsidR="002949B4" w:rsidRDefault="002949B4" w:rsidP="004C5032">
      <w:pPr>
        <w:spacing w:after="0"/>
        <w:rPr>
          <w:noProof/>
        </w:rPr>
      </w:pPr>
    </w:p>
    <w:p w14:paraId="04FD886A" w14:textId="77777777" w:rsidR="00DE20C7" w:rsidRPr="004C5032" w:rsidRDefault="00DE20C7" w:rsidP="004C5032">
      <w:pPr>
        <w:spacing w:after="0"/>
        <w:rPr>
          <w:noProof/>
        </w:rPr>
      </w:pPr>
    </w:p>
    <w:p w14:paraId="7FA67939" w14:textId="4050B46D" w:rsidR="00800A13" w:rsidRDefault="007A4936" w:rsidP="00800A13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4C0969">
        <w:rPr>
          <w:rFonts w:cstheme="minorHAnsi"/>
          <w:b/>
          <w:bCs/>
        </w:rPr>
        <w:lastRenderedPageBreak/>
        <w:t>Strateški ciljevi poslovanja za 202</w:t>
      </w:r>
      <w:r w:rsidR="005E3121">
        <w:rPr>
          <w:rFonts w:cstheme="minorHAnsi"/>
          <w:b/>
          <w:bCs/>
        </w:rPr>
        <w:t>2</w:t>
      </w:r>
      <w:r w:rsidRPr="004C0969">
        <w:rPr>
          <w:rFonts w:cstheme="minorHAnsi"/>
          <w:b/>
          <w:bCs/>
        </w:rPr>
        <w:t>. godinu</w:t>
      </w:r>
    </w:p>
    <w:p w14:paraId="4D71F157" w14:textId="77777777" w:rsidR="00800A13" w:rsidRDefault="00800A13" w:rsidP="00800A13">
      <w:pPr>
        <w:pStyle w:val="ListParagraph"/>
        <w:rPr>
          <w:rFonts w:cstheme="minorHAnsi"/>
          <w:b/>
          <w:bCs/>
        </w:rPr>
      </w:pPr>
    </w:p>
    <w:p w14:paraId="7E50FB41" w14:textId="301B65CC" w:rsidR="00E405E8" w:rsidRPr="00BD6363" w:rsidRDefault="00E405E8" w:rsidP="00800A13">
      <w:pPr>
        <w:pStyle w:val="ListParagraph"/>
        <w:numPr>
          <w:ilvl w:val="1"/>
          <w:numId w:val="3"/>
        </w:numPr>
        <w:rPr>
          <w:rFonts w:cstheme="minorHAnsi"/>
          <w:b/>
          <w:bCs/>
        </w:rPr>
      </w:pPr>
      <w:r w:rsidRPr="00800A13">
        <w:rPr>
          <w:rFonts w:cstheme="minorHAnsi"/>
        </w:rPr>
        <w:t>Povećanje broja destinacija</w:t>
      </w:r>
    </w:p>
    <w:p w14:paraId="261D104A" w14:textId="0470D3B8" w:rsidR="00BD6363" w:rsidRPr="00BD6363" w:rsidRDefault="00BD6363" w:rsidP="00BD6363">
      <w:pPr>
        <w:rPr>
          <w:rFonts w:cstheme="minorHAnsi"/>
          <w:b/>
          <w:bCs/>
        </w:rPr>
      </w:pPr>
      <w:r w:rsidRPr="002845FE">
        <w:t>U tijeku su pregovori sa zračnim prijevoznicima oko uvođenja novih linija, postupak revizije cjenika temeljnih usluga i usluga na poseban zahtjev te priprema programa poticaja za zračne prijevoznike</w:t>
      </w:r>
      <w:r w:rsidR="002A095A">
        <w:t>.</w:t>
      </w:r>
    </w:p>
    <w:p w14:paraId="0CCBFF7C" w14:textId="278BDD09" w:rsidR="001931E1" w:rsidRDefault="00DD313F" w:rsidP="004C0969">
      <w:pPr>
        <w:jc w:val="both"/>
        <w:rPr>
          <w:rFonts w:cstheme="minorHAnsi"/>
        </w:rPr>
      </w:pPr>
      <w:r>
        <w:rPr>
          <w:rFonts w:cstheme="minorHAnsi"/>
        </w:rPr>
        <w:t xml:space="preserve">Povećanje broja destinacija </w:t>
      </w:r>
      <w:r w:rsidR="0056653A">
        <w:rPr>
          <w:rFonts w:cstheme="minorHAnsi"/>
        </w:rPr>
        <w:t xml:space="preserve">i dalje je </w:t>
      </w:r>
      <w:r>
        <w:rPr>
          <w:rFonts w:cstheme="minorHAnsi"/>
        </w:rPr>
        <w:t>prioritetan cilj Zračne luke Osijek.</w:t>
      </w:r>
      <w:r w:rsidR="0056653A">
        <w:rPr>
          <w:rFonts w:cstheme="minorHAnsi"/>
        </w:rPr>
        <w:t xml:space="preserve"> Zadar, kao novu destinaciju </w:t>
      </w:r>
      <w:r w:rsidR="004C0969">
        <w:rPr>
          <w:rFonts w:cstheme="minorHAnsi"/>
        </w:rPr>
        <w:t xml:space="preserve">prema Odluci Vlade RH </w:t>
      </w:r>
      <w:r w:rsidR="0056653A">
        <w:rPr>
          <w:rFonts w:cstheme="minorHAnsi"/>
        </w:rPr>
        <w:t xml:space="preserve">očekujemo kroz </w:t>
      </w:r>
      <w:r w:rsidR="004C0969">
        <w:rPr>
          <w:rFonts w:cstheme="minorHAnsi"/>
        </w:rPr>
        <w:t xml:space="preserve">novi </w:t>
      </w:r>
      <w:r w:rsidR="0056653A">
        <w:rPr>
          <w:rFonts w:cstheme="minorHAnsi"/>
        </w:rPr>
        <w:t>domaći PSO program</w:t>
      </w:r>
      <w:r w:rsidR="005E3121">
        <w:rPr>
          <w:rFonts w:cstheme="minorHAnsi"/>
        </w:rPr>
        <w:t>.</w:t>
      </w:r>
      <w:r w:rsidR="001931E1">
        <w:rPr>
          <w:rFonts w:cstheme="minorHAnsi"/>
        </w:rPr>
        <w:t xml:space="preserve"> </w:t>
      </w:r>
    </w:p>
    <w:p w14:paraId="2A74079B" w14:textId="7A69132F" w:rsidR="00DB6D19" w:rsidRDefault="0056653A" w:rsidP="00DB6D19">
      <w:pPr>
        <w:jc w:val="both"/>
        <w:rPr>
          <w:rFonts w:cstheme="minorHAnsi"/>
        </w:rPr>
      </w:pPr>
      <w:r>
        <w:rPr>
          <w:rFonts w:cstheme="minorHAnsi"/>
        </w:rPr>
        <w:t>Suradnju nudimo mnogim aviokompanijama, a intenzivno p</w:t>
      </w:r>
      <w:r w:rsidR="00855FBD">
        <w:rPr>
          <w:rFonts w:cstheme="minorHAnsi"/>
        </w:rPr>
        <w:t xml:space="preserve">regovaramo </w:t>
      </w:r>
      <w:r>
        <w:rPr>
          <w:rFonts w:cstheme="minorHAnsi"/>
        </w:rPr>
        <w:t xml:space="preserve">s </w:t>
      </w:r>
      <w:r w:rsidR="0037664F">
        <w:rPr>
          <w:rFonts w:cstheme="minorHAnsi"/>
        </w:rPr>
        <w:t>domaćim prijevoznicima i svim vodećim niskotarifnim prijevoznicima</w:t>
      </w:r>
      <w:r>
        <w:rPr>
          <w:rFonts w:cstheme="minorHAnsi"/>
        </w:rPr>
        <w:t>.</w:t>
      </w:r>
      <w:r w:rsidR="00E405E8">
        <w:rPr>
          <w:rFonts w:cstheme="minorHAnsi"/>
        </w:rPr>
        <w:t xml:space="preserve"> Također, s ciljem povećanja broja destinacija pregovaramo i u pravcu pozicioniranja Zračne luke Osijek kao baze nekoj od aviokompanija. </w:t>
      </w:r>
    </w:p>
    <w:p w14:paraId="0839329F" w14:textId="4A44B71E" w:rsidR="00A34F4E" w:rsidRDefault="00800A13" w:rsidP="00A34F4E">
      <w:pPr>
        <w:ind w:firstLine="360"/>
        <w:rPr>
          <w:rFonts w:cstheme="minorHAnsi"/>
        </w:rPr>
      </w:pPr>
      <w:r>
        <w:rPr>
          <w:rFonts w:cstheme="minorHAnsi"/>
        </w:rPr>
        <w:t>5</w:t>
      </w:r>
      <w:r w:rsidR="00A34F4E">
        <w:rPr>
          <w:rFonts w:cstheme="minorHAnsi"/>
        </w:rPr>
        <w:t xml:space="preserve">.2. </w:t>
      </w:r>
      <w:r w:rsidR="00B721AB">
        <w:rPr>
          <w:rFonts w:cstheme="minorHAnsi"/>
        </w:rPr>
        <w:t>Razvoj</w:t>
      </w:r>
      <w:r w:rsidR="000A5BBF">
        <w:rPr>
          <w:rFonts w:cstheme="minorHAnsi"/>
        </w:rPr>
        <w:t xml:space="preserve"> robnog (cargo) prometa</w:t>
      </w:r>
    </w:p>
    <w:p w14:paraId="5DEFBD15" w14:textId="2CCAD6D0" w:rsidR="00FF0C46" w:rsidRDefault="001931E1" w:rsidP="002949B4">
      <w:pPr>
        <w:jc w:val="both"/>
        <w:rPr>
          <w:rFonts w:cstheme="minorHAnsi"/>
        </w:rPr>
      </w:pPr>
      <w:bookmarkStart w:id="7" w:name="_Hlk92143036"/>
      <w:r>
        <w:rPr>
          <w:rFonts w:cstheme="minorHAnsi"/>
        </w:rPr>
        <w:t>Uz konvencionalni cargo promet</w:t>
      </w:r>
      <w:r w:rsidR="006629C6">
        <w:rPr>
          <w:rFonts w:cstheme="minorHAnsi"/>
        </w:rPr>
        <w:t xml:space="preserve">, </w:t>
      </w:r>
      <w:r w:rsidR="00405EC4" w:rsidRPr="00405EC4">
        <w:rPr>
          <w:rFonts w:cstheme="minorHAnsi"/>
        </w:rPr>
        <w:t>novi pravac razvoja cargo prometa</w:t>
      </w:r>
      <w:r w:rsidR="00405EC4">
        <w:rPr>
          <w:rFonts w:cstheme="minorHAnsi"/>
        </w:rPr>
        <w:t xml:space="preserve"> vidimo u pozicioniranju Zračne luke Osijek kao </w:t>
      </w:r>
      <w:r w:rsidR="00405EC4" w:rsidRPr="00405EC4">
        <w:rPr>
          <w:rFonts w:cstheme="minorHAnsi"/>
        </w:rPr>
        <w:t>cargo droneport</w:t>
      </w:r>
      <w:r w:rsidR="00405EC4">
        <w:rPr>
          <w:rFonts w:cstheme="minorHAnsi"/>
        </w:rPr>
        <w:t>-a. Tijekom 2020. godine ra</w:t>
      </w:r>
      <w:r w:rsidR="0037664F">
        <w:rPr>
          <w:rFonts w:cstheme="minorHAnsi"/>
        </w:rPr>
        <w:t>z</w:t>
      </w:r>
      <w:r w:rsidR="00405EC4">
        <w:rPr>
          <w:rFonts w:cstheme="minorHAnsi"/>
        </w:rPr>
        <w:t>vi</w:t>
      </w:r>
      <w:r w:rsidR="002A095A">
        <w:rPr>
          <w:rFonts w:cstheme="minorHAnsi"/>
        </w:rPr>
        <w:t>jena je</w:t>
      </w:r>
      <w:r w:rsidR="00405EC4">
        <w:rPr>
          <w:rFonts w:cstheme="minorHAnsi"/>
        </w:rPr>
        <w:t xml:space="preserve"> suradnj</w:t>
      </w:r>
      <w:r w:rsidR="002A095A">
        <w:rPr>
          <w:rFonts w:cstheme="minorHAnsi"/>
        </w:rPr>
        <w:t>a</w:t>
      </w:r>
      <w:r w:rsidR="00405EC4">
        <w:rPr>
          <w:rFonts w:cstheme="minorHAnsi"/>
        </w:rPr>
        <w:t xml:space="preserve"> s tvrtkom Dronamics </w:t>
      </w:r>
      <w:r w:rsidR="002A095A">
        <w:rPr>
          <w:rFonts w:cstheme="minorHAnsi"/>
        </w:rPr>
        <w:t xml:space="preserve">prema kojoj smo trebali postati </w:t>
      </w:r>
      <w:r w:rsidR="00405EC4" w:rsidRPr="00405EC4">
        <w:rPr>
          <w:rFonts w:cstheme="minorHAnsi"/>
        </w:rPr>
        <w:t>regionalni logistički drone hub</w:t>
      </w:r>
      <w:r w:rsidR="00405EC4">
        <w:rPr>
          <w:rFonts w:cstheme="minorHAnsi"/>
        </w:rPr>
        <w:t xml:space="preserve">, kakvih je uz nas </w:t>
      </w:r>
      <w:r w:rsidR="002A095A">
        <w:rPr>
          <w:rFonts w:cstheme="minorHAnsi"/>
        </w:rPr>
        <w:t xml:space="preserve">trebalo biti </w:t>
      </w:r>
      <w:r w:rsidR="00405EC4">
        <w:rPr>
          <w:rFonts w:cstheme="minorHAnsi"/>
        </w:rPr>
        <w:t>još četiri u EU. Povezani smo u m</w:t>
      </w:r>
      <w:r w:rsidR="00405EC4" w:rsidRPr="00405EC4">
        <w:rPr>
          <w:rFonts w:cstheme="minorHAnsi"/>
        </w:rPr>
        <w:t>rež</w:t>
      </w:r>
      <w:r w:rsidR="00405EC4">
        <w:rPr>
          <w:rFonts w:cstheme="minorHAnsi"/>
        </w:rPr>
        <w:t>u koja</w:t>
      </w:r>
      <w:r w:rsidR="00405EC4" w:rsidRPr="00405EC4">
        <w:rPr>
          <w:rFonts w:cstheme="minorHAnsi"/>
        </w:rPr>
        <w:t xml:space="preserve"> uključuje 35 zračnih luka u 11 europskih zemalja i povezuje 300 milijuna ljudi uslugom low-cost prijevoza tereta u jednome danu.</w:t>
      </w:r>
      <w:r w:rsidR="003E4D0C">
        <w:rPr>
          <w:rFonts w:cstheme="minorHAnsi"/>
        </w:rPr>
        <w:t xml:space="preserve"> Tvrtka </w:t>
      </w:r>
      <w:r w:rsidR="003E4D0C" w:rsidRPr="003E4D0C">
        <w:rPr>
          <w:rFonts w:cstheme="minorHAnsi"/>
        </w:rPr>
        <w:t>D</w:t>
      </w:r>
      <w:r w:rsidR="003E4D0C">
        <w:rPr>
          <w:rFonts w:cstheme="minorHAnsi"/>
        </w:rPr>
        <w:t>ronamics</w:t>
      </w:r>
      <w:r w:rsidR="003E4D0C" w:rsidRPr="003E4D0C">
        <w:rPr>
          <w:rFonts w:cstheme="minorHAnsi"/>
        </w:rPr>
        <w:t xml:space="preserve"> će </w:t>
      </w:r>
      <w:r w:rsidR="003E4D0C">
        <w:rPr>
          <w:rFonts w:cstheme="minorHAnsi"/>
        </w:rPr>
        <w:t xml:space="preserve">na Zračnoj luci </w:t>
      </w:r>
      <w:r w:rsidR="003E4D0C" w:rsidRPr="003E4D0C">
        <w:rPr>
          <w:rFonts w:cstheme="minorHAnsi"/>
        </w:rPr>
        <w:t>Osijek bazirati svoju opremu za bespilotne letjelice</w:t>
      </w:r>
      <w:r w:rsidR="003E4D0C">
        <w:rPr>
          <w:rFonts w:cstheme="minorHAnsi"/>
        </w:rPr>
        <w:t>.</w:t>
      </w:r>
      <w:r w:rsidR="003E4D0C" w:rsidRPr="003E4D0C">
        <w:rPr>
          <w:rFonts w:cstheme="minorHAnsi"/>
        </w:rPr>
        <w:t xml:space="preserve"> Za rad i upravljanje letovima će zaposliti i osposobiti lokalnu radnu snagu. Planirani početak operacija bio je počet</w:t>
      </w:r>
      <w:r w:rsidR="0040219A">
        <w:rPr>
          <w:rFonts w:cstheme="minorHAnsi"/>
        </w:rPr>
        <w:t>kom</w:t>
      </w:r>
      <w:r w:rsidR="003E4D0C" w:rsidRPr="003E4D0C">
        <w:rPr>
          <w:rFonts w:cstheme="minorHAnsi"/>
        </w:rPr>
        <w:t xml:space="preserve"> 2021., no zbog širenja epidemije virusa Covid-19 produžio se početak certificiranja kod EASA-e pa </w:t>
      </w:r>
      <w:r w:rsidR="002A095A">
        <w:rPr>
          <w:rFonts w:cstheme="minorHAnsi"/>
        </w:rPr>
        <w:t xml:space="preserve">očekujemo da bi </w:t>
      </w:r>
      <w:r w:rsidR="003E4D0C" w:rsidRPr="003E4D0C">
        <w:rPr>
          <w:rFonts w:cstheme="minorHAnsi"/>
        </w:rPr>
        <w:t xml:space="preserve"> operacije </w:t>
      </w:r>
      <w:r w:rsidR="002A095A">
        <w:rPr>
          <w:rFonts w:cstheme="minorHAnsi"/>
        </w:rPr>
        <w:t xml:space="preserve">mogle </w:t>
      </w:r>
      <w:r w:rsidR="003E4D0C" w:rsidRPr="003E4D0C">
        <w:rPr>
          <w:rFonts w:cstheme="minorHAnsi"/>
        </w:rPr>
        <w:t xml:space="preserve">započeti </w:t>
      </w:r>
      <w:r w:rsidR="00FE709C">
        <w:rPr>
          <w:rFonts w:cstheme="minorHAnsi"/>
        </w:rPr>
        <w:t>tijekom</w:t>
      </w:r>
      <w:r w:rsidR="003E4D0C" w:rsidRPr="003E4D0C">
        <w:rPr>
          <w:rFonts w:cstheme="minorHAnsi"/>
        </w:rPr>
        <w:t xml:space="preserve"> 2022. godine.</w:t>
      </w:r>
      <w:r w:rsidR="003E4D0C">
        <w:rPr>
          <w:rFonts w:cstheme="minorHAnsi"/>
        </w:rPr>
        <w:t xml:space="preserve"> </w:t>
      </w:r>
      <w:r w:rsidR="003E4D0C" w:rsidRPr="003E4D0C">
        <w:rPr>
          <w:rFonts w:cstheme="minorHAnsi"/>
        </w:rPr>
        <w:t>Njihova bespilotna letjelica Black Swan može prevesti 350 kg tereta na udaljenosti do 2.500 km</w:t>
      </w:r>
      <w:r w:rsidR="003E4D0C">
        <w:rPr>
          <w:rFonts w:cstheme="minorHAnsi"/>
        </w:rPr>
        <w:t>,</w:t>
      </w:r>
      <w:r w:rsidR="003E4D0C" w:rsidRPr="003E4D0C">
        <w:rPr>
          <w:rFonts w:cstheme="minorHAnsi"/>
        </w:rPr>
        <w:t xml:space="preserve"> uz 80% manje troškova od uobičajenih cargo zrakoplova. Operacije se izvode autonomno, nadziru se i upravljaju putem satelita</w:t>
      </w:r>
      <w:r w:rsidR="003E4D0C">
        <w:rPr>
          <w:rFonts w:cstheme="minorHAnsi"/>
        </w:rPr>
        <w:t xml:space="preserve">. </w:t>
      </w:r>
      <w:r w:rsidR="003E4D0C" w:rsidRPr="003E4D0C">
        <w:rPr>
          <w:rFonts w:cstheme="minorHAnsi"/>
        </w:rPr>
        <w:t>Uštede zbog ne</w:t>
      </w:r>
      <w:r w:rsidR="0037664F">
        <w:rPr>
          <w:rFonts w:cstheme="minorHAnsi"/>
        </w:rPr>
        <w:t>korištenja</w:t>
      </w:r>
      <w:r w:rsidR="003E4D0C" w:rsidRPr="003E4D0C">
        <w:rPr>
          <w:rFonts w:cstheme="minorHAnsi"/>
        </w:rPr>
        <w:t xml:space="preserve"> skupih pilota, jednostavnih operacija, lakš</w:t>
      </w:r>
      <w:r w:rsidR="003E4D0C">
        <w:rPr>
          <w:rFonts w:cstheme="minorHAnsi"/>
        </w:rPr>
        <w:t>ih</w:t>
      </w:r>
      <w:r w:rsidR="003E4D0C" w:rsidRPr="003E4D0C">
        <w:rPr>
          <w:rFonts w:cstheme="minorHAnsi"/>
        </w:rPr>
        <w:t xml:space="preserve"> letjelic</w:t>
      </w:r>
      <w:r w:rsidR="003E4D0C">
        <w:rPr>
          <w:rFonts w:cstheme="minorHAnsi"/>
        </w:rPr>
        <w:t>a</w:t>
      </w:r>
      <w:r w:rsidR="003E4D0C" w:rsidRPr="003E4D0C">
        <w:rPr>
          <w:rFonts w:cstheme="minorHAnsi"/>
        </w:rPr>
        <w:t xml:space="preserve"> i manje potrošnje goriva su višestruke i prihvatljive s cjenovnog i  ekološkog aspekta.</w:t>
      </w:r>
      <w:bookmarkEnd w:id="7"/>
    </w:p>
    <w:p w14:paraId="5135C6F7" w14:textId="467377FE" w:rsidR="00FF0C46" w:rsidRPr="00D90FEB" w:rsidRDefault="00D90FEB" w:rsidP="00D90FEB">
      <w:pPr>
        <w:ind w:left="360"/>
        <w:rPr>
          <w:rFonts w:cstheme="minorHAnsi"/>
        </w:rPr>
      </w:pPr>
      <w:r>
        <w:rPr>
          <w:rFonts w:cstheme="minorHAnsi"/>
        </w:rPr>
        <w:t>5.3.</w:t>
      </w:r>
      <w:r w:rsidR="00FF0C46" w:rsidRPr="00D90FEB">
        <w:rPr>
          <w:rFonts w:cstheme="minorHAnsi"/>
        </w:rPr>
        <w:t>Investicije u aerodromsku infrastrukturu</w:t>
      </w:r>
    </w:p>
    <w:p w14:paraId="73102622" w14:textId="2D5D517D" w:rsidR="001B077D" w:rsidRDefault="008B2D71" w:rsidP="008B2D71">
      <w:pPr>
        <w:jc w:val="both"/>
        <w:rPr>
          <w:rFonts w:cstheme="minorHAnsi"/>
          <w:iCs/>
        </w:rPr>
      </w:pPr>
      <w:bookmarkStart w:id="8" w:name="_Hlk92143341"/>
      <w:r>
        <w:rPr>
          <w:rFonts w:cstheme="minorHAnsi"/>
          <w:iCs/>
        </w:rPr>
        <w:t xml:space="preserve">Kako je </w:t>
      </w:r>
      <w:r w:rsidRPr="009A2F3D">
        <w:rPr>
          <w:rFonts w:cstheme="minorHAnsi"/>
          <w:iCs/>
        </w:rPr>
        <w:t>isho</w:t>
      </w:r>
      <w:r>
        <w:rPr>
          <w:rFonts w:cstheme="minorHAnsi"/>
          <w:iCs/>
        </w:rPr>
        <w:t>đena</w:t>
      </w:r>
      <w:r w:rsidRPr="009A2F3D">
        <w:rPr>
          <w:rFonts w:cstheme="minorHAnsi"/>
          <w:iCs/>
        </w:rPr>
        <w:t xml:space="preserve"> pravomoćn</w:t>
      </w:r>
      <w:r>
        <w:rPr>
          <w:rFonts w:cstheme="minorHAnsi"/>
          <w:iCs/>
        </w:rPr>
        <w:t>a</w:t>
      </w:r>
      <w:r w:rsidRPr="009A2F3D">
        <w:rPr>
          <w:rFonts w:cstheme="minorHAnsi"/>
          <w:iCs/>
        </w:rPr>
        <w:t xml:space="preserve"> građevinsk</w:t>
      </w:r>
      <w:r>
        <w:rPr>
          <w:rFonts w:cstheme="minorHAnsi"/>
          <w:iCs/>
        </w:rPr>
        <w:t>a</w:t>
      </w:r>
      <w:r w:rsidRPr="009A2F3D">
        <w:rPr>
          <w:rFonts w:cstheme="minorHAnsi"/>
          <w:iCs/>
        </w:rPr>
        <w:t xml:space="preserve"> dozvol</w:t>
      </w:r>
      <w:r>
        <w:rPr>
          <w:rFonts w:cstheme="minorHAnsi"/>
          <w:iCs/>
        </w:rPr>
        <w:t>a</w:t>
      </w:r>
      <w:r w:rsidRPr="009A2F3D">
        <w:rPr>
          <w:rFonts w:cstheme="minorHAnsi"/>
          <w:iCs/>
        </w:rPr>
        <w:t xml:space="preserve">, </w:t>
      </w:r>
      <w:r>
        <w:rPr>
          <w:rFonts w:cstheme="minorHAnsi"/>
          <w:iCs/>
        </w:rPr>
        <w:t>tijekom</w:t>
      </w:r>
      <w:r w:rsidRPr="009A2F3D">
        <w:rPr>
          <w:rFonts w:cstheme="minorHAnsi"/>
          <w:iCs/>
        </w:rPr>
        <w:t xml:space="preserve"> 202</w:t>
      </w:r>
      <w:r>
        <w:rPr>
          <w:rFonts w:cstheme="minorHAnsi"/>
          <w:iCs/>
        </w:rPr>
        <w:t>2</w:t>
      </w:r>
      <w:r w:rsidRPr="009A2F3D">
        <w:rPr>
          <w:rFonts w:cstheme="minorHAnsi"/>
          <w:iCs/>
        </w:rPr>
        <w:t xml:space="preserve">. godine planiramo nastaviti s rekonstrukcijom putničke zgrade. </w:t>
      </w:r>
      <w:r>
        <w:rPr>
          <w:rFonts w:cstheme="minorHAnsi"/>
          <w:iCs/>
        </w:rPr>
        <w:t xml:space="preserve">Vrijednost projekta za 2022. godinu je 21.410.000,00 od ukupno potrebnih 41.800.00,00 kuna. </w:t>
      </w:r>
      <w:r w:rsidRPr="009A2F3D">
        <w:rPr>
          <w:rFonts w:cstheme="minorHAnsi"/>
          <w:iCs/>
        </w:rPr>
        <w:t>Cilj ovog projekta je prilagodba Schengenskim propisima i standardima odvajanja putnika u domaćem i međunarodnom prometu. Rekonstrukcijom je obuhvaćeno unapređenje sustava sigurnosti i zaštite, ali i sustava grijanja i hlađenja prostora. Njome bi</w:t>
      </w:r>
      <w:r>
        <w:rPr>
          <w:rFonts w:cstheme="minorHAnsi"/>
          <w:iCs/>
        </w:rPr>
        <w:t xml:space="preserve">smo </w:t>
      </w:r>
      <w:r w:rsidRPr="009A2F3D">
        <w:rPr>
          <w:rFonts w:cstheme="minorHAnsi"/>
          <w:iCs/>
        </w:rPr>
        <w:t>dobil</w:t>
      </w:r>
      <w:r>
        <w:rPr>
          <w:rFonts w:cstheme="minorHAnsi"/>
          <w:iCs/>
        </w:rPr>
        <w:t>i</w:t>
      </w:r>
      <w:r w:rsidRPr="009A2F3D">
        <w:rPr>
          <w:rFonts w:cstheme="minorHAnsi"/>
          <w:iCs/>
        </w:rPr>
        <w:t xml:space="preserve"> i nove poslovne površine za obavljanje sekundarnih djelatnosti, maloprodaje i ugostiteljstva, ali</w:t>
      </w:r>
      <w:r>
        <w:rPr>
          <w:rFonts w:cstheme="minorHAnsi"/>
          <w:iCs/>
        </w:rPr>
        <w:t xml:space="preserve"> bi se</w:t>
      </w:r>
      <w:r w:rsidRPr="009A2F3D">
        <w:rPr>
          <w:rFonts w:cstheme="minorHAnsi"/>
          <w:iCs/>
        </w:rPr>
        <w:t xml:space="preserve"> stvorili </w:t>
      </w:r>
      <w:r>
        <w:rPr>
          <w:rFonts w:cstheme="minorHAnsi"/>
          <w:iCs/>
        </w:rPr>
        <w:t xml:space="preserve">i </w:t>
      </w:r>
      <w:r w:rsidRPr="009A2F3D">
        <w:rPr>
          <w:rFonts w:cstheme="minorHAnsi"/>
          <w:iCs/>
        </w:rPr>
        <w:t>bolji uvjeti rada našim radnicima</w:t>
      </w:r>
      <w:r>
        <w:rPr>
          <w:rFonts w:cstheme="minorHAnsi"/>
          <w:iCs/>
        </w:rPr>
        <w:t xml:space="preserve"> i</w:t>
      </w:r>
      <w:r w:rsidRPr="009A2F3D">
        <w:rPr>
          <w:rFonts w:cstheme="minorHAnsi"/>
          <w:iCs/>
        </w:rPr>
        <w:t xml:space="preserve"> </w:t>
      </w:r>
      <w:r>
        <w:rPr>
          <w:rFonts w:cstheme="minorHAnsi"/>
          <w:iCs/>
        </w:rPr>
        <w:t>službenicima</w:t>
      </w:r>
      <w:r w:rsidRPr="009A2F3D">
        <w:rPr>
          <w:rFonts w:cstheme="minorHAnsi"/>
          <w:iCs/>
        </w:rPr>
        <w:t xml:space="preserve"> policije i carine</w:t>
      </w:r>
      <w:r>
        <w:rPr>
          <w:rFonts w:cstheme="minorHAnsi"/>
          <w:iCs/>
        </w:rPr>
        <w:t xml:space="preserve"> t</w:t>
      </w:r>
      <w:r w:rsidRPr="009A2F3D">
        <w:rPr>
          <w:rFonts w:cstheme="minorHAnsi"/>
          <w:iCs/>
        </w:rPr>
        <w:t xml:space="preserve">e bismo učinili ugodniji boravak te lakšu komunicaciju i snalaženje putnicima. </w:t>
      </w:r>
      <w:r w:rsidR="003A432C">
        <w:rPr>
          <w:rFonts w:cstheme="minorHAnsi"/>
          <w:iCs/>
        </w:rPr>
        <w:t>N</w:t>
      </w:r>
      <w:r w:rsidRPr="009A2F3D">
        <w:rPr>
          <w:rFonts w:cstheme="minorHAnsi"/>
          <w:iCs/>
        </w:rPr>
        <w:t>ajveć</w:t>
      </w:r>
      <w:r w:rsidR="003A432C">
        <w:rPr>
          <w:rFonts w:cstheme="minorHAnsi"/>
          <w:iCs/>
        </w:rPr>
        <w:t>u</w:t>
      </w:r>
      <w:r w:rsidRPr="009A2F3D">
        <w:rPr>
          <w:rFonts w:cstheme="minorHAnsi"/>
          <w:iCs/>
        </w:rPr>
        <w:t xml:space="preserve"> investicij</w:t>
      </w:r>
      <w:r w:rsidR="003A432C">
        <w:rPr>
          <w:rFonts w:cstheme="minorHAnsi"/>
          <w:iCs/>
        </w:rPr>
        <w:t>u</w:t>
      </w:r>
      <w:r w:rsidRPr="009A2F3D">
        <w:rPr>
          <w:rFonts w:cstheme="minorHAnsi"/>
          <w:iCs/>
        </w:rPr>
        <w:t xml:space="preserve"> planiran</w:t>
      </w:r>
      <w:r w:rsidR="003A432C">
        <w:rPr>
          <w:rFonts w:cstheme="minorHAnsi"/>
          <w:iCs/>
        </w:rPr>
        <w:t>u</w:t>
      </w:r>
      <w:r w:rsidRPr="009A2F3D">
        <w:rPr>
          <w:rFonts w:cstheme="minorHAnsi"/>
          <w:iCs/>
        </w:rPr>
        <w:t xml:space="preserve"> Planom nabave zaštitne i sigurnosne opreme i izgradnje infrastrukture za 202</w:t>
      </w:r>
      <w:r>
        <w:rPr>
          <w:rFonts w:cstheme="minorHAnsi"/>
          <w:iCs/>
        </w:rPr>
        <w:t>2</w:t>
      </w:r>
      <w:r w:rsidRPr="009A2F3D">
        <w:rPr>
          <w:rFonts w:cstheme="minorHAnsi"/>
          <w:iCs/>
        </w:rPr>
        <w:t xml:space="preserve">. </w:t>
      </w:r>
      <w:r>
        <w:rPr>
          <w:rFonts w:cstheme="minorHAnsi"/>
          <w:iCs/>
        </w:rPr>
        <w:t>godinu</w:t>
      </w:r>
      <w:r w:rsidR="003A432C">
        <w:rPr>
          <w:rFonts w:cstheme="minorHAnsi"/>
          <w:iCs/>
        </w:rPr>
        <w:t xml:space="preserve"> čine radovi i opremanje putničkog terminala s ukupnom vrijednosti od 37,000,000.00 kn kroz dvije godine, od čega je planirana vrijednost za 2022. godinu 18,500,000.00 kn</w:t>
      </w:r>
      <w:r w:rsidR="001B077D">
        <w:rPr>
          <w:rFonts w:cstheme="minorHAnsi"/>
          <w:iCs/>
        </w:rPr>
        <w:t>.</w:t>
      </w:r>
    </w:p>
    <w:p w14:paraId="700BFECD" w14:textId="77777777" w:rsidR="002949B4" w:rsidRDefault="002949B4" w:rsidP="008B2D71">
      <w:pPr>
        <w:jc w:val="both"/>
        <w:rPr>
          <w:rFonts w:cstheme="minorHAnsi"/>
          <w:iCs/>
        </w:rPr>
      </w:pPr>
    </w:p>
    <w:p w14:paraId="0B664C32" w14:textId="77777777" w:rsidR="00506C7F" w:rsidRPr="00506C7F" w:rsidRDefault="00506C7F" w:rsidP="008B2D71">
      <w:pPr>
        <w:jc w:val="both"/>
        <w:rPr>
          <w:rFonts w:cstheme="minorHAnsi"/>
          <w:iCs/>
        </w:rPr>
      </w:pPr>
    </w:p>
    <w:bookmarkEnd w:id="8"/>
    <w:p w14:paraId="67F92AE6" w14:textId="1149851A" w:rsidR="00E83CCE" w:rsidRDefault="00665B29" w:rsidP="00991566">
      <w:pPr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Tabela 1</w:t>
      </w:r>
      <w:r w:rsidR="00825A5E">
        <w:rPr>
          <w:rFonts w:cstheme="minorHAnsi"/>
          <w:i/>
        </w:rPr>
        <w:t>3</w:t>
      </w:r>
      <w:r>
        <w:rPr>
          <w:rFonts w:cstheme="minorHAnsi"/>
          <w:i/>
        </w:rPr>
        <w:t>. Plan nabave zaštitne i sigurnosne opreme i izgradnje infrastrukutre</w:t>
      </w:r>
      <w:r w:rsidR="00DB3797">
        <w:rPr>
          <w:rFonts w:cstheme="minorHAnsi"/>
          <w:i/>
        </w:rPr>
        <w:t xml:space="preserve"> za</w:t>
      </w:r>
      <w:r>
        <w:rPr>
          <w:rFonts w:cstheme="minorHAnsi"/>
          <w:i/>
        </w:rPr>
        <w:t xml:space="preserve"> 202</w:t>
      </w:r>
      <w:r w:rsidR="001B077D">
        <w:rPr>
          <w:rFonts w:cstheme="minorHAnsi"/>
          <w:i/>
        </w:rPr>
        <w:t>2</w:t>
      </w:r>
      <w:r>
        <w:rPr>
          <w:rFonts w:cstheme="minorHAnsi"/>
          <w:i/>
        </w:rPr>
        <w:t>.</w:t>
      </w:r>
      <w:r w:rsidR="0049736A">
        <w:rPr>
          <w:rFonts w:cstheme="minorHAnsi"/>
          <w:i/>
        </w:rPr>
        <w:t xml:space="preserve"> godin</w:t>
      </w:r>
      <w:r w:rsidR="001B077D">
        <w:rPr>
          <w:rFonts w:cstheme="minorHAnsi"/>
          <w:i/>
        </w:rPr>
        <w:t>u</w:t>
      </w:r>
    </w:p>
    <w:tbl>
      <w:tblPr>
        <w:tblW w:w="9032" w:type="dxa"/>
        <w:tblLook w:val="04A0" w:firstRow="1" w:lastRow="0" w:firstColumn="1" w:lastColumn="0" w:noHBand="0" w:noVBand="1"/>
      </w:tblPr>
      <w:tblGrid>
        <w:gridCol w:w="607"/>
        <w:gridCol w:w="5464"/>
        <w:gridCol w:w="2961"/>
      </w:tblGrid>
      <w:tr w:rsidR="00A31A14" w:rsidRPr="00A31A14" w14:paraId="0DC38BC2" w14:textId="77777777" w:rsidTr="00A31A14">
        <w:trPr>
          <w:trHeight w:val="289"/>
        </w:trPr>
        <w:tc>
          <w:tcPr>
            <w:tcW w:w="90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30A6A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Plan nabave zaštitne i  sigurnosne opreme i izgradnje infrastrukture za 2022. godinu</w:t>
            </w:r>
          </w:p>
        </w:tc>
      </w:tr>
      <w:tr w:rsidR="00A31A14" w:rsidRPr="00A31A14" w14:paraId="7B74462B" w14:textId="77777777" w:rsidTr="00A31A14">
        <w:trPr>
          <w:trHeight w:val="301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3FB6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R.B.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F5E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STAVKA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E01A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IZNOS</w:t>
            </w:r>
          </w:p>
        </w:tc>
      </w:tr>
      <w:tr w:rsidR="00A31A14" w:rsidRPr="00A31A14" w14:paraId="66B342B1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212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F8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Stepenice za zrakoplove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5922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400,000.00</w:t>
            </w:r>
          </w:p>
        </w:tc>
      </w:tr>
      <w:tr w:rsidR="00A31A14" w:rsidRPr="00A31A14" w14:paraId="2343AA90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C3C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DE9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Nabava vozila za izvlačenje zrakoplova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1B6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800,000.00</w:t>
            </w:r>
          </w:p>
        </w:tc>
      </w:tr>
      <w:tr w:rsidR="00A31A14" w:rsidRPr="00A31A14" w14:paraId="4221E63E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2AFA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2C4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Nabava vozila za prijevoz putnika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9C1C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300,000.00</w:t>
            </w:r>
          </w:p>
        </w:tc>
      </w:tr>
      <w:tr w:rsidR="00A31A14" w:rsidRPr="00A31A14" w14:paraId="726BD0D1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CF8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4C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Nabava malčera za održavanje površina oko USS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78C4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300,000.00</w:t>
            </w:r>
          </w:p>
        </w:tc>
      </w:tr>
      <w:tr w:rsidR="00A31A14" w:rsidRPr="00A31A14" w14:paraId="74B94976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50F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FEA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Nabava traktora za vuču opreme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D81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1,000,000.00</w:t>
            </w:r>
          </w:p>
        </w:tc>
      </w:tr>
      <w:tr w:rsidR="00A31A14" w:rsidRPr="00A31A14" w14:paraId="100BAA1C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7AD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939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Četke za snijeg 4.5m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F473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3,000,000.00</w:t>
            </w:r>
          </w:p>
        </w:tc>
      </w:tr>
      <w:tr w:rsidR="00A31A14" w:rsidRPr="00A31A14" w14:paraId="68474561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ED8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08F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Izrada betonskog parapeta perimetarske ograde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71B8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3,000,000.00</w:t>
            </w:r>
          </w:p>
        </w:tc>
      </w:tr>
      <w:tr w:rsidR="00A31A14" w:rsidRPr="00A31A14" w14:paraId="6778D802" w14:textId="77777777" w:rsidTr="00A31A14">
        <w:trPr>
          <w:trHeight w:val="5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A85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299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lang w:val="en-GB" w:eastAsia="en-GB"/>
              </w:rPr>
              <w:t>Software e-Carinski otpremnik  i vođenje carinskog skladišta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A67D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100,000.00</w:t>
            </w:r>
          </w:p>
        </w:tc>
      </w:tr>
      <w:tr w:rsidR="00A31A14" w:rsidRPr="00A31A14" w14:paraId="63366499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353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E87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Nabava i ugradnja parkirne rampe i sustava naplate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AD70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1,500,000.00</w:t>
            </w:r>
          </w:p>
        </w:tc>
      </w:tr>
      <w:tr w:rsidR="00A31A14" w:rsidRPr="00A31A14" w14:paraId="70253852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A4B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A9F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Izrada projekta infrastrukture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3BA0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300,000.00</w:t>
            </w:r>
          </w:p>
        </w:tc>
      </w:tr>
      <w:tr w:rsidR="00A31A14" w:rsidRPr="00A31A14" w14:paraId="01D9E4F5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1C4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BF56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Izrada studije zaštite okoliša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05A2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100,000.00</w:t>
            </w:r>
          </w:p>
        </w:tc>
      </w:tr>
      <w:tr w:rsidR="00A31A14" w:rsidRPr="00A31A14" w14:paraId="16C44AC6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AF6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C70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Izrada projekta sanacije i proširenja stajanke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1096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200,000.00</w:t>
            </w:r>
          </w:p>
        </w:tc>
      </w:tr>
      <w:tr w:rsidR="00A31A14" w:rsidRPr="00A31A14" w14:paraId="1683BF64" w14:textId="77777777" w:rsidTr="00A31A14">
        <w:trPr>
          <w:trHeight w:val="5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4036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686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Nabava vatrogasne opreme (pumpe, plućni automati, itd)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1148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500,000.00</w:t>
            </w:r>
          </w:p>
        </w:tc>
      </w:tr>
      <w:tr w:rsidR="00A31A14" w:rsidRPr="00A31A14" w14:paraId="7CC2D42B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6B3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3C9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Nabava opreme za odleđivanje USS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E8EE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2,000,000.00</w:t>
            </w:r>
          </w:p>
        </w:tc>
      </w:tr>
      <w:tr w:rsidR="00A31A14" w:rsidRPr="00A31A14" w14:paraId="61BF52A6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124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518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Nabava solarne elektrane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8C96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200,000.00</w:t>
            </w:r>
          </w:p>
        </w:tc>
      </w:tr>
      <w:tr w:rsidR="00A31A14" w:rsidRPr="00A31A14" w14:paraId="660A964B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366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9268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Sanacija pukotina na operativnim površinama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7C0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500,000.00</w:t>
            </w:r>
          </w:p>
        </w:tc>
      </w:tr>
      <w:tr w:rsidR="00A31A14" w:rsidRPr="00A31A14" w14:paraId="31DFAE36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AA37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A31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Poboljšanje osnovne staze i RESA-e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7E50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19,000,000.00</w:t>
            </w:r>
          </w:p>
        </w:tc>
      </w:tr>
      <w:tr w:rsidR="00A31A14" w:rsidRPr="00A31A14" w14:paraId="0A250EAD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DDD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5BB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Nasipavanje ophodne ceste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F6E1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500,000.00</w:t>
            </w:r>
          </w:p>
        </w:tc>
      </w:tr>
      <w:tr w:rsidR="00A31A14" w:rsidRPr="00A31A14" w14:paraId="26B63524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CEB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5471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Izgradnja tehničko garažnih blokova 1. faza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616D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5,000,000.00</w:t>
            </w:r>
          </w:p>
        </w:tc>
      </w:tr>
      <w:tr w:rsidR="00A31A14" w:rsidRPr="00A31A14" w14:paraId="000672D4" w14:textId="77777777" w:rsidTr="00A31A14">
        <w:trPr>
          <w:trHeight w:val="5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5CE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BE4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Izrada Master plana razvoja i studije izvodivosti sa CBA analizom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8B51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2,400,000.00</w:t>
            </w:r>
          </w:p>
        </w:tc>
      </w:tr>
      <w:tr w:rsidR="00A31A14" w:rsidRPr="00A31A14" w14:paraId="0B00FE23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EAC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BE340A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Projekt magistralnog vodoopskrbnog cijevovoda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5D09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250,000.00</w:t>
            </w:r>
          </w:p>
        </w:tc>
      </w:tr>
      <w:tr w:rsidR="00A31A14" w:rsidRPr="00A31A14" w14:paraId="66081C98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C5A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5E7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Projekt magistralne fekalne odvodnje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7D9F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250,000.00</w:t>
            </w:r>
          </w:p>
        </w:tc>
      </w:tr>
      <w:tr w:rsidR="00A31A14" w:rsidRPr="00A31A14" w14:paraId="508A05F1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945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50B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Projekt tehničko garažnih blokova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0CD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2,300,000.00</w:t>
            </w:r>
          </w:p>
        </w:tc>
      </w:tr>
      <w:tr w:rsidR="00A31A14" w:rsidRPr="00A31A14" w14:paraId="0AC4BB1B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E217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9A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Vođenje projekta razvoja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97E4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3,600,000.00</w:t>
            </w:r>
          </w:p>
        </w:tc>
      </w:tr>
      <w:tr w:rsidR="00A31A14" w:rsidRPr="00A31A14" w14:paraId="51522A3C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3E8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8E7E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Projekt fasade i energetske učinkovitosti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4EFD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1,200,000.00</w:t>
            </w:r>
          </w:p>
        </w:tc>
      </w:tr>
      <w:tr w:rsidR="00A31A14" w:rsidRPr="00A31A14" w14:paraId="5A3CF9D4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00B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54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136472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Projekt unutarnjeg uređenja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12DA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900,000.00</w:t>
            </w:r>
          </w:p>
        </w:tc>
      </w:tr>
      <w:tr w:rsidR="00A31A14" w:rsidRPr="00A31A14" w14:paraId="4711DE5C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28A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F0E2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Stručni nadzor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E58A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1,800,000.00</w:t>
            </w:r>
          </w:p>
        </w:tc>
      </w:tr>
      <w:tr w:rsidR="00A31A14" w:rsidRPr="00A31A14" w14:paraId="2CF4EE85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9C0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C490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Vođenje projekta izgradnje terminala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896C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900,000.00</w:t>
            </w:r>
          </w:p>
        </w:tc>
      </w:tr>
      <w:tr w:rsidR="00A31A14" w:rsidRPr="00A31A14" w14:paraId="1D0677FD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893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B74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Izvođenje radova i opremanje putničkog terminala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C1C5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37,000,000.00</w:t>
            </w:r>
          </w:p>
        </w:tc>
      </w:tr>
      <w:tr w:rsidR="00A31A14" w:rsidRPr="00A31A14" w14:paraId="5D204315" w14:textId="77777777" w:rsidTr="00A31A14">
        <w:trPr>
          <w:trHeight w:val="2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F217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1347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Nabava i ugradnja UPS za operativne površine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6A1A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600,000.00</w:t>
            </w:r>
          </w:p>
        </w:tc>
      </w:tr>
      <w:tr w:rsidR="00A31A14" w:rsidRPr="00A31A14" w14:paraId="66A22B26" w14:textId="77777777" w:rsidTr="00A31A14">
        <w:trPr>
          <w:trHeight w:val="30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5C17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A191" w14:textId="77777777" w:rsidR="00A31A14" w:rsidRPr="00A31A14" w:rsidRDefault="00A31A14" w:rsidP="00A3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UKUPNO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0EE4" w14:textId="77777777" w:rsidR="00A31A14" w:rsidRPr="00A31A14" w:rsidRDefault="00A31A14" w:rsidP="00A3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31A1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89,000,000.00</w:t>
            </w:r>
          </w:p>
        </w:tc>
      </w:tr>
    </w:tbl>
    <w:p w14:paraId="145AB644" w14:textId="77777777" w:rsidR="004F12D0" w:rsidRDefault="004F12D0" w:rsidP="00F0355B">
      <w:pPr>
        <w:jc w:val="both"/>
      </w:pPr>
    </w:p>
    <w:p w14:paraId="7D0EF9FF" w14:textId="22CD0A32" w:rsidR="00DB3797" w:rsidRDefault="00A037B1" w:rsidP="00F0355B">
      <w:pPr>
        <w:jc w:val="both"/>
      </w:pPr>
      <w:r>
        <w:t>Društvo provodi i aktivnosti usmjerene na stvaranje uvjeta za daljnji razvoj Zračne luke Osijek, koji uključuje proširenje i modernizaciju infrastrukture i svih pratećih sadržaja, ali i na stvaranje poslovnih prilika za potencijalne investitore.</w:t>
      </w:r>
      <w:r w:rsidR="004F12D0">
        <w:t xml:space="preserve"> Najveću financijsku pomoć pri nabavi zaštitne i sigurnosne opreme i izgradnji infrastrukture očekujemo od Ministarstva mora, prometa i infrastrukture.</w:t>
      </w:r>
    </w:p>
    <w:p w14:paraId="2F0CE420" w14:textId="77777777" w:rsidR="00406C57" w:rsidRPr="00DB3797" w:rsidRDefault="00406C57" w:rsidP="00F0355B">
      <w:pPr>
        <w:jc w:val="both"/>
        <w:rPr>
          <w:rFonts w:cstheme="minorHAnsi"/>
          <w:iCs/>
        </w:rPr>
      </w:pPr>
    </w:p>
    <w:p w14:paraId="5C3FF2F4" w14:textId="2EC7684D" w:rsidR="00691C69" w:rsidRDefault="00800A13" w:rsidP="00691C69">
      <w:pPr>
        <w:ind w:firstLine="360"/>
        <w:rPr>
          <w:rFonts w:cstheme="minorHAnsi"/>
        </w:rPr>
      </w:pPr>
      <w:r>
        <w:rPr>
          <w:rFonts w:cstheme="minorHAnsi"/>
        </w:rPr>
        <w:lastRenderedPageBreak/>
        <w:t>5</w:t>
      </w:r>
      <w:r w:rsidR="00691C69">
        <w:rPr>
          <w:rFonts w:cstheme="minorHAnsi"/>
        </w:rPr>
        <w:t>.</w:t>
      </w:r>
      <w:r w:rsidR="00E83CCE">
        <w:rPr>
          <w:rFonts w:cstheme="minorHAnsi"/>
        </w:rPr>
        <w:t>4</w:t>
      </w:r>
      <w:r w:rsidR="00691C69">
        <w:rPr>
          <w:rFonts w:cstheme="minorHAnsi"/>
        </w:rPr>
        <w:t>. Kadrovska politika</w:t>
      </w:r>
    </w:p>
    <w:p w14:paraId="2925CA66" w14:textId="1F05CC96" w:rsidR="00F76F72" w:rsidRDefault="00DA7194" w:rsidP="00544554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192478">
        <w:rPr>
          <w:rFonts w:cstheme="minorHAnsi"/>
        </w:rPr>
        <w:t xml:space="preserve"> 202</w:t>
      </w:r>
      <w:r w:rsidR="00D31B03">
        <w:rPr>
          <w:rFonts w:cstheme="minorHAnsi"/>
        </w:rPr>
        <w:t>2</w:t>
      </w:r>
      <w:r w:rsidR="00192478">
        <w:rPr>
          <w:rFonts w:cstheme="minorHAnsi"/>
        </w:rPr>
        <w:t xml:space="preserve">. godinu ulazimo s </w:t>
      </w:r>
      <w:r w:rsidR="00CD78E0">
        <w:rPr>
          <w:rFonts w:cstheme="minorHAnsi"/>
        </w:rPr>
        <w:t xml:space="preserve">ukupno </w:t>
      </w:r>
      <w:r w:rsidR="00D31B03">
        <w:rPr>
          <w:rFonts w:cstheme="minorHAnsi"/>
        </w:rPr>
        <w:t>4</w:t>
      </w:r>
      <w:r w:rsidR="00406C57">
        <w:rPr>
          <w:rFonts w:cstheme="minorHAnsi"/>
        </w:rPr>
        <w:t>9</w:t>
      </w:r>
      <w:r w:rsidR="00CD78E0">
        <w:rPr>
          <w:rFonts w:cstheme="minorHAnsi"/>
        </w:rPr>
        <w:t xml:space="preserve"> radnika</w:t>
      </w:r>
      <w:r w:rsidR="00ED4CBC">
        <w:rPr>
          <w:rFonts w:cstheme="minorHAnsi"/>
        </w:rPr>
        <w:t xml:space="preserve"> s ugovorima o radu u punom radnom vremenu i jednim radnikom u nepunom</w:t>
      </w:r>
      <w:r w:rsidR="00F76F72">
        <w:rPr>
          <w:rFonts w:cstheme="minorHAnsi"/>
        </w:rPr>
        <w:t xml:space="preserve"> radnom vremenu</w:t>
      </w:r>
      <w:r w:rsidR="00192478">
        <w:rPr>
          <w:rFonts w:cstheme="minorHAnsi"/>
        </w:rPr>
        <w:t>.</w:t>
      </w:r>
      <w:r w:rsidR="000E1709">
        <w:rPr>
          <w:rFonts w:cstheme="minorHAnsi"/>
        </w:rPr>
        <w:t xml:space="preserve"> </w:t>
      </w:r>
      <w:r w:rsidR="00D31B03">
        <w:rPr>
          <w:rFonts w:cstheme="minorHAnsi"/>
        </w:rPr>
        <w:t xml:space="preserve">Za 2022. godinu nema najava za odlazak u mirovinu. </w:t>
      </w:r>
      <w:r>
        <w:rPr>
          <w:rFonts w:cstheme="minorHAnsi"/>
        </w:rPr>
        <w:t>Također, u 2022. godini, osim u iznimnim slučajevima, ne planiramo nova zapošljavanja.</w:t>
      </w:r>
      <w:r w:rsidR="00F76F72">
        <w:rPr>
          <w:rFonts w:cstheme="minorHAnsi"/>
        </w:rPr>
        <w:t xml:space="preserve"> </w:t>
      </w:r>
    </w:p>
    <w:p w14:paraId="2A5B4F52" w14:textId="4FA52D4C" w:rsidR="00544554" w:rsidRDefault="00F76F72" w:rsidP="00544554">
      <w:pPr>
        <w:jc w:val="both"/>
        <w:rPr>
          <w:rFonts w:cstheme="minorHAnsi"/>
        </w:rPr>
      </w:pPr>
      <w:r>
        <w:rPr>
          <w:rFonts w:cstheme="minorHAnsi"/>
        </w:rPr>
        <w:t>Radn</w:t>
      </w:r>
      <w:r w:rsidR="00DF2E24">
        <w:rPr>
          <w:rFonts w:cstheme="minorHAnsi"/>
        </w:rPr>
        <w:t>e</w:t>
      </w:r>
      <w:r>
        <w:rPr>
          <w:rFonts w:cstheme="minorHAnsi"/>
        </w:rPr>
        <w:t xml:space="preserve"> zadat</w:t>
      </w:r>
      <w:r w:rsidR="00DF2E24">
        <w:rPr>
          <w:rFonts w:cstheme="minorHAnsi"/>
        </w:rPr>
        <w:t>ke</w:t>
      </w:r>
      <w:r>
        <w:rPr>
          <w:rFonts w:cstheme="minorHAnsi"/>
        </w:rPr>
        <w:t xml:space="preserve"> </w:t>
      </w:r>
      <w:r w:rsidR="00DF2E24">
        <w:rPr>
          <w:rFonts w:cstheme="minorHAnsi"/>
        </w:rPr>
        <w:t xml:space="preserve">raspoređujemo </w:t>
      </w:r>
      <w:r>
        <w:rPr>
          <w:rFonts w:cstheme="minorHAnsi"/>
        </w:rPr>
        <w:t>sukladno znanjima i kompetencijama zaposlenika,</w:t>
      </w:r>
      <w:r w:rsidR="00DF2E24">
        <w:rPr>
          <w:rFonts w:cstheme="minorHAnsi"/>
        </w:rPr>
        <w:t xml:space="preserve"> a u skladu s Pravilnikom o unutarnjoj organizaciji i sistematizaciji radnih mjesta,</w:t>
      </w:r>
      <w:r>
        <w:rPr>
          <w:rFonts w:cstheme="minorHAnsi"/>
        </w:rPr>
        <w:t xml:space="preserve"> kontinirano radimo na poboljšanju dosadašnjih procesa i procedura, ulažemo u educiranje i osposobljavanje naših radnika te potičemo efikasnost i produktivnost svakog radnog mjesta.</w:t>
      </w:r>
    </w:p>
    <w:p w14:paraId="43F2CEE1" w14:textId="4ABF528E" w:rsidR="004C0969" w:rsidRPr="004C0969" w:rsidRDefault="00544554" w:rsidP="004C0969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Za</w:t>
      </w:r>
      <w:r w:rsidR="004C0969" w:rsidRPr="004C0969">
        <w:rPr>
          <w:rFonts w:cstheme="minorHAnsi"/>
          <w:b/>
          <w:bCs/>
        </w:rPr>
        <w:t>ključak</w:t>
      </w:r>
    </w:p>
    <w:p w14:paraId="4C0D8FF7" w14:textId="20D3475E" w:rsidR="00AA53D3" w:rsidRPr="004C0969" w:rsidRDefault="00260A20" w:rsidP="00544554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5A3B83">
        <w:rPr>
          <w:rFonts w:cstheme="minorHAnsi"/>
        </w:rPr>
        <w:t xml:space="preserve"> 202</w:t>
      </w:r>
      <w:r w:rsidR="00A037B1">
        <w:rPr>
          <w:rFonts w:cstheme="minorHAnsi"/>
        </w:rPr>
        <w:t>2</w:t>
      </w:r>
      <w:r w:rsidR="005A3B83">
        <w:rPr>
          <w:rFonts w:cstheme="minorHAnsi"/>
        </w:rPr>
        <w:t>. godin</w:t>
      </w:r>
      <w:r w:rsidR="00A037B1">
        <w:rPr>
          <w:rFonts w:cstheme="minorHAnsi"/>
        </w:rPr>
        <w:t>i</w:t>
      </w:r>
      <w:r w:rsidR="005A3B83">
        <w:rPr>
          <w:rFonts w:cstheme="minorHAnsi"/>
        </w:rPr>
        <w:t xml:space="preserve"> planiramo ostvariti pozitivan poslovni rezultat u iznosu od </w:t>
      </w:r>
      <w:r w:rsidR="001A3E63">
        <w:rPr>
          <w:rFonts w:cstheme="minorHAnsi"/>
        </w:rPr>
        <w:t>87</w:t>
      </w:r>
      <w:r w:rsidR="005A3B83">
        <w:rPr>
          <w:rFonts w:cstheme="minorHAnsi"/>
        </w:rPr>
        <w:t>.</w:t>
      </w:r>
      <w:r w:rsidR="001A3E63">
        <w:rPr>
          <w:rFonts w:cstheme="minorHAnsi"/>
        </w:rPr>
        <w:t>892</w:t>
      </w:r>
      <w:r w:rsidR="005A3B83">
        <w:rPr>
          <w:rFonts w:cstheme="minorHAnsi"/>
        </w:rPr>
        <w:t xml:space="preserve"> kune.</w:t>
      </w:r>
    </w:p>
    <w:p w14:paraId="74782C22" w14:textId="651A5F80" w:rsidR="000E1709" w:rsidRDefault="00A037B1" w:rsidP="00BE5036">
      <w:pPr>
        <w:jc w:val="both"/>
        <w:rPr>
          <w:rFonts w:cstheme="minorHAnsi"/>
        </w:rPr>
      </w:pPr>
      <w:r>
        <w:rPr>
          <w:rFonts w:cstheme="minorHAnsi"/>
        </w:rPr>
        <w:t xml:space="preserve">Od domaćih destinacija </w:t>
      </w:r>
      <w:r w:rsidR="007A748F">
        <w:rPr>
          <w:rFonts w:cstheme="minorHAnsi"/>
        </w:rPr>
        <w:t>bit</w:t>
      </w:r>
      <w:r w:rsidR="001A3E63">
        <w:rPr>
          <w:rFonts w:cstheme="minorHAnsi"/>
        </w:rPr>
        <w:t xml:space="preserve"> ćemo </w:t>
      </w:r>
      <w:r w:rsidR="007A748F">
        <w:rPr>
          <w:rFonts w:cstheme="minorHAnsi"/>
        </w:rPr>
        <w:t>povezani s</w:t>
      </w:r>
      <w:r>
        <w:rPr>
          <w:rFonts w:cstheme="minorHAnsi"/>
        </w:rPr>
        <w:t>a Zagrebom,</w:t>
      </w:r>
      <w:r w:rsidR="007A748F">
        <w:rPr>
          <w:rFonts w:cstheme="minorHAnsi"/>
        </w:rPr>
        <w:t xml:space="preserve"> Pulom, Rijekom, Splitom</w:t>
      </w:r>
      <w:r w:rsidR="0036167F">
        <w:rPr>
          <w:rFonts w:cstheme="minorHAnsi"/>
        </w:rPr>
        <w:t>,</w:t>
      </w:r>
      <w:r w:rsidR="007A748F">
        <w:rPr>
          <w:rFonts w:cstheme="minorHAnsi"/>
        </w:rPr>
        <w:t xml:space="preserve"> Dubrovnikom</w:t>
      </w:r>
      <w:r>
        <w:rPr>
          <w:rFonts w:cstheme="minorHAnsi"/>
        </w:rPr>
        <w:t xml:space="preserve"> i Zadrom te </w:t>
      </w:r>
      <w:r w:rsidR="0036167F">
        <w:rPr>
          <w:rFonts w:cstheme="minorHAnsi"/>
        </w:rPr>
        <w:t xml:space="preserve">od stranih destinacija </w:t>
      </w:r>
      <w:r>
        <w:rPr>
          <w:rFonts w:cstheme="minorHAnsi"/>
        </w:rPr>
        <w:t>sa Munchenom i Dortmundom</w:t>
      </w:r>
      <w:r w:rsidR="0036167F">
        <w:rPr>
          <w:rFonts w:cstheme="minorHAnsi"/>
        </w:rPr>
        <w:t>, no i dalje ćemo pregovarati sa zračnim prijevoznicima o uvođenju novih linija prema europskim odredištima.</w:t>
      </w:r>
    </w:p>
    <w:p w14:paraId="4141FA54" w14:textId="5E928092" w:rsidR="006459FC" w:rsidRPr="004D3FBF" w:rsidRDefault="006459FC" w:rsidP="00BE5036">
      <w:pPr>
        <w:jc w:val="both"/>
        <w:rPr>
          <w:rFonts w:cstheme="minorHAnsi"/>
          <w:color w:val="000000" w:themeColor="text1"/>
        </w:rPr>
      </w:pPr>
      <w:bookmarkStart w:id="9" w:name="_Hlk92143168"/>
      <w:r w:rsidRPr="004D3FBF">
        <w:rPr>
          <w:rFonts w:cstheme="minorHAnsi"/>
          <w:color w:val="000000" w:themeColor="text1"/>
        </w:rPr>
        <w:t>Tijekom 20</w:t>
      </w:r>
      <w:r w:rsidR="007A748F" w:rsidRPr="004D3FBF">
        <w:rPr>
          <w:rFonts w:cstheme="minorHAnsi"/>
          <w:color w:val="000000" w:themeColor="text1"/>
        </w:rPr>
        <w:t>2</w:t>
      </w:r>
      <w:r w:rsidR="0036167F" w:rsidRPr="004D3FBF">
        <w:rPr>
          <w:rFonts w:cstheme="minorHAnsi"/>
          <w:color w:val="000000" w:themeColor="text1"/>
        </w:rPr>
        <w:t>2</w:t>
      </w:r>
      <w:r w:rsidRPr="004D3FBF">
        <w:rPr>
          <w:rFonts w:cstheme="minorHAnsi"/>
          <w:color w:val="000000" w:themeColor="text1"/>
        </w:rPr>
        <w:t xml:space="preserve">. godine planiramo </w:t>
      </w:r>
      <w:r w:rsidR="007A748F" w:rsidRPr="004D3FBF">
        <w:rPr>
          <w:rFonts w:cstheme="minorHAnsi"/>
          <w:color w:val="000000" w:themeColor="text1"/>
        </w:rPr>
        <w:t xml:space="preserve">učiniti </w:t>
      </w:r>
      <w:r w:rsidR="0036167F" w:rsidRPr="004D3FBF">
        <w:rPr>
          <w:rFonts w:cstheme="minorHAnsi"/>
          <w:color w:val="000000" w:themeColor="text1"/>
        </w:rPr>
        <w:t xml:space="preserve">sve potrebno da </w:t>
      </w:r>
      <w:r w:rsidR="005A3B83" w:rsidRPr="004D3FBF">
        <w:rPr>
          <w:rFonts w:cstheme="minorHAnsi"/>
          <w:color w:val="000000" w:themeColor="text1"/>
        </w:rPr>
        <w:t>zaživi projekt – Zračna luka Osijek-</w:t>
      </w:r>
      <w:r w:rsidR="004D3FBF" w:rsidRPr="004D3FBF">
        <w:rPr>
          <w:rFonts w:cstheme="minorHAnsi"/>
          <w:color w:val="000000" w:themeColor="text1"/>
        </w:rPr>
        <w:t xml:space="preserve"> </w:t>
      </w:r>
      <w:r w:rsidR="005A3B83" w:rsidRPr="004D3FBF">
        <w:rPr>
          <w:rFonts w:cstheme="minorHAnsi"/>
          <w:color w:val="000000" w:themeColor="text1"/>
        </w:rPr>
        <w:t>cargo droneport</w:t>
      </w:r>
      <w:r w:rsidR="0036167F" w:rsidRPr="004D3FBF">
        <w:rPr>
          <w:rFonts w:cstheme="minorHAnsi"/>
          <w:color w:val="000000" w:themeColor="text1"/>
        </w:rPr>
        <w:t>. K</w:t>
      </w:r>
      <w:r w:rsidR="005A3B83" w:rsidRPr="004D3FBF">
        <w:rPr>
          <w:rFonts w:cstheme="minorHAnsi"/>
          <w:color w:val="000000" w:themeColor="text1"/>
        </w:rPr>
        <w:t>orištenjem novih</w:t>
      </w:r>
      <w:r w:rsidR="0036167F" w:rsidRPr="004D3FBF">
        <w:rPr>
          <w:rFonts w:cstheme="minorHAnsi"/>
          <w:color w:val="000000" w:themeColor="text1"/>
        </w:rPr>
        <w:t xml:space="preserve">, bržih, jeftinijih i ekološki prihvatljivijih </w:t>
      </w:r>
      <w:r w:rsidR="005A3B83" w:rsidRPr="004D3FBF">
        <w:rPr>
          <w:rFonts w:cstheme="minorHAnsi"/>
          <w:color w:val="000000" w:themeColor="text1"/>
        </w:rPr>
        <w:t xml:space="preserve"> tehnologija u prijevozu roba</w:t>
      </w:r>
      <w:r w:rsidR="0036167F" w:rsidRPr="004D3FBF">
        <w:rPr>
          <w:rFonts w:cstheme="minorHAnsi"/>
          <w:color w:val="000000" w:themeColor="text1"/>
        </w:rPr>
        <w:t xml:space="preserve"> u odnosu na konvencionalne </w:t>
      </w:r>
      <w:r w:rsidR="00F23AD8">
        <w:rPr>
          <w:rFonts w:cstheme="minorHAnsi"/>
          <w:color w:val="000000" w:themeColor="text1"/>
        </w:rPr>
        <w:t xml:space="preserve">otvorilo bi se </w:t>
      </w:r>
      <w:r w:rsidR="004D3FBF" w:rsidRPr="004D3FBF">
        <w:rPr>
          <w:rFonts w:cstheme="minorHAnsi"/>
          <w:color w:val="000000" w:themeColor="text1"/>
        </w:rPr>
        <w:t xml:space="preserve">novo tržište te </w:t>
      </w:r>
      <w:r w:rsidR="00F23AD8">
        <w:rPr>
          <w:rFonts w:cstheme="minorHAnsi"/>
          <w:color w:val="000000" w:themeColor="text1"/>
        </w:rPr>
        <w:t xml:space="preserve">bismo </w:t>
      </w:r>
      <w:r w:rsidR="004D3FBF" w:rsidRPr="004D3FBF">
        <w:rPr>
          <w:rFonts w:cstheme="minorHAnsi"/>
          <w:color w:val="000000" w:themeColor="text1"/>
        </w:rPr>
        <w:t xml:space="preserve">postali </w:t>
      </w:r>
      <w:r w:rsidR="005A3B83" w:rsidRPr="004D3FBF">
        <w:rPr>
          <w:rFonts w:cstheme="minorHAnsi"/>
          <w:color w:val="000000" w:themeColor="text1"/>
        </w:rPr>
        <w:t>regionalni logistički drone hub.</w:t>
      </w:r>
    </w:p>
    <w:p w14:paraId="2CC02C7D" w14:textId="0D09B9E7" w:rsidR="00134FF0" w:rsidRPr="00134FF0" w:rsidRDefault="00134FF0" w:rsidP="00BE5036">
      <w:pPr>
        <w:jc w:val="both"/>
      </w:pPr>
      <w:bookmarkStart w:id="10" w:name="_Hlk58684461"/>
      <w:bookmarkEnd w:id="9"/>
      <w:r>
        <w:t xml:space="preserve">Nepostojanje poslovnog interesa zračnih prijevoznika, zastarjela infrastruktura i oprema, visoki troškovi poslovanja, uvjeti pandemije i brojni drugi čimbenici čine poslovanje Društva trenutno ovisnima o raznim oblicima potpora vlasnika Društva, kako Republike Hrvatske kao većinskog vlasnika tako i Grada Osijeka i  Osječko-baranske županije. </w:t>
      </w:r>
    </w:p>
    <w:p w14:paraId="19B215AF" w14:textId="27EDD140" w:rsidR="00691C69" w:rsidRDefault="00FF3327" w:rsidP="00BE5036">
      <w:pPr>
        <w:jc w:val="both"/>
        <w:rPr>
          <w:rFonts w:cstheme="minorHAnsi"/>
        </w:rPr>
      </w:pPr>
      <w:r>
        <w:rPr>
          <w:rFonts w:cstheme="minorHAnsi"/>
        </w:rPr>
        <w:t>Ogroman</w:t>
      </w:r>
      <w:r w:rsidR="00691C69">
        <w:rPr>
          <w:rFonts w:cstheme="minorHAnsi"/>
        </w:rPr>
        <w:t xml:space="preserve"> doprinos financijskoj i ukupnoj stabilnosti poslovanja Društva </w:t>
      </w:r>
      <w:r w:rsidR="00134FF0">
        <w:rPr>
          <w:rFonts w:cstheme="minorHAnsi"/>
        </w:rPr>
        <w:t>i u slijedećem</w:t>
      </w:r>
      <w:r w:rsidR="00691C69">
        <w:rPr>
          <w:rFonts w:cstheme="minorHAnsi"/>
        </w:rPr>
        <w:t xml:space="preserve"> </w:t>
      </w:r>
      <w:r w:rsidR="001A3E63">
        <w:rPr>
          <w:rFonts w:cstheme="minorHAnsi"/>
        </w:rPr>
        <w:t xml:space="preserve">dvogodišnjem </w:t>
      </w:r>
      <w:r w:rsidR="00691C69">
        <w:rPr>
          <w:rFonts w:cstheme="minorHAnsi"/>
        </w:rPr>
        <w:t xml:space="preserve">razdoblju </w:t>
      </w:r>
      <w:r w:rsidR="00E73573">
        <w:rPr>
          <w:rFonts w:cstheme="minorHAnsi"/>
        </w:rPr>
        <w:t>dat će Republika Hrvatska</w:t>
      </w:r>
      <w:r w:rsidR="008D3EC1">
        <w:rPr>
          <w:rFonts w:cstheme="minorHAnsi"/>
        </w:rPr>
        <w:t xml:space="preserve"> kao većinski vlasnik</w:t>
      </w:r>
      <w:r w:rsidR="00134FF0">
        <w:rPr>
          <w:rFonts w:cstheme="minorHAnsi"/>
        </w:rPr>
        <w:t>. Republika Hrvatska nam prema</w:t>
      </w:r>
      <w:r w:rsidR="0046702A">
        <w:rPr>
          <w:rFonts w:cstheme="minorHAnsi"/>
        </w:rPr>
        <w:t xml:space="preserve"> međusobnom </w:t>
      </w:r>
      <w:r w:rsidR="00134FF0">
        <w:rPr>
          <w:rFonts w:cstheme="minorHAnsi"/>
        </w:rPr>
        <w:t>u</w:t>
      </w:r>
      <w:r w:rsidR="0046702A">
        <w:rPr>
          <w:rFonts w:cstheme="minorHAnsi"/>
        </w:rPr>
        <w:t>govoru</w:t>
      </w:r>
      <w:r w:rsidR="00134FF0">
        <w:rPr>
          <w:rFonts w:cstheme="minorHAnsi"/>
        </w:rPr>
        <w:t xml:space="preserve"> </w:t>
      </w:r>
      <w:r w:rsidR="0046702A">
        <w:rPr>
          <w:rFonts w:cstheme="minorHAnsi"/>
        </w:rPr>
        <w:t xml:space="preserve">pruža </w:t>
      </w:r>
      <w:r w:rsidR="00271B9A">
        <w:rPr>
          <w:rFonts w:cstheme="minorHAnsi"/>
        </w:rPr>
        <w:t>naknad</w:t>
      </w:r>
      <w:r w:rsidR="00134FF0">
        <w:rPr>
          <w:rFonts w:cstheme="minorHAnsi"/>
        </w:rPr>
        <w:t>u</w:t>
      </w:r>
      <w:r w:rsidR="00271B9A">
        <w:rPr>
          <w:rFonts w:cstheme="minorHAnsi"/>
        </w:rPr>
        <w:t xml:space="preserve"> za otvorenost</w:t>
      </w:r>
      <w:r w:rsidR="0046702A">
        <w:rPr>
          <w:rFonts w:cstheme="minorHAnsi"/>
        </w:rPr>
        <w:t xml:space="preserve"> jer </w:t>
      </w:r>
      <w:r w:rsidR="00134FF0">
        <w:rPr>
          <w:rFonts w:cstheme="minorHAnsi"/>
        </w:rPr>
        <w:t xml:space="preserve">Zračna luka Osijek d.o.o. obavlja </w:t>
      </w:r>
      <w:r w:rsidR="0046702A">
        <w:rPr>
          <w:rFonts w:cstheme="minorHAnsi"/>
        </w:rPr>
        <w:t xml:space="preserve">djelatnost od </w:t>
      </w:r>
      <w:r w:rsidR="008F5FE0" w:rsidRPr="008F5FE0">
        <w:rPr>
          <w:rFonts w:cstheme="minorHAnsi"/>
        </w:rPr>
        <w:t>općeg gospodarskog interesa za Republiku Hrvatsku</w:t>
      </w:r>
      <w:r w:rsidR="0046702A">
        <w:rPr>
          <w:rFonts w:cstheme="minorHAnsi"/>
        </w:rPr>
        <w:t>.</w:t>
      </w:r>
      <w:r w:rsidR="00AA53D3">
        <w:rPr>
          <w:rFonts w:cstheme="minorHAnsi"/>
        </w:rPr>
        <w:t xml:space="preserve"> </w:t>
      </w:r>
      <w:r w:rsidR="0046702A">
        <w:rPr>
          <w:rFonts w:cstheme="minorHAnsi"/>
        </w:rPr>
        <w:t>Ugovorom je definiran</w:t>
      </w:r>
      <w:r w:rsidR="00634B21">
        <w:rPr>
          <w:rFonts w:cstheme="minorHAnsi"/>
        </w:rPr>
        <w:t xml:space="preserve"> iznos naknade za otvorenost za razdoblje od 2019. </w:t>
      </w:r>
      <w:r w:rsidR="0046702A">
        <w:rPr>
          <w:rFonts w:cstheme="minorHAnsi"/>
        </w:rPr>
        <w:t xml:space="preserve">do </w:t>
      </w:r>
      <w:r w:rsidR="00634B21">
        <w:rPr>
          <w:rFonts w:cstheme="minorHAnsi"/>
        </w:rPr>
        <w:t>2023. godine.</w:t>
      </w:r>
      <w:r w:rsidR="0046702A">
        <w:rPr>
          <w:rFonts w:cstheme="minorHAnsi"/>
        </w:rPr>
        <w:t xml:space="preserve"> Za 202</w:t>
      </w:r>
      <w:r w:rsidR="001A3E63">
        <w:rPr>
          <w:rFonts w:cstheme="minorHAnsi"/>
        </w:rPr>
        <w:t>2</w:t>
      </w:r>
      <w:r w:rsidR="0046702A">
        <w:rPr>
          <w:rFonts w:cstheme="minorHAnsi"/>
        </w:rPr>
        <w:t xml:space="preserve">., </w:t>
      </w:r>
      <w:r w:rsidR="001A3E63">
        <w:rPr>
          <w:rFonts w:cstheme="minorHAnsi"/>
        </w:rPr>
        <w:t>četvrtu</w:t>
      </w:r>
      <w:r w:rsidR="0046702A">
        <w:rPr>
          <w:rFonts w:cstheme="minorHAnsi"/>
        </w:rPr>
        <w:t xml:space="preserve"> godinu korištenja naknade, pripast će nam </w:t>
      </w:r>
      <w:r w:rsidR="00134FF0">
        <w:rPr>
          <w:rFonts w:cstheme="minorHAnsi"/>
        </w:rPr>
        <w:t xml:space="preserve">iznos od </w:t>
      </w:r>
      <w:r w:rsidR="0046702A">
        <w:rPr>
          <w:rFonts w:cstheme="minorHAnsi"/>
        </w:rPr>
        <w:t>6.</w:t>
      </w:r>
      <w:r w:rsidR="001A3E63">
        <w:rPr>
          <w:rFonts w:cstheme="minorHAnsi"/>
        </w:rPr>
        <w:t>35</w:t>
      </w:r>
      <w:r w:rsidR="0046702A">
        <w:rPr>
          <w:rFonts w:cstheme="minorHAnsi"/>
        </w:rPr>
        <w:t>0.000</w:t>
      </w:r>
      <w:r w:rsidR="00134FF0">
        <w:rPr>
          <w:rFonts w:cstheme="minorHAnsi"/>
        </w:rPr>
        <w:t>,00</w:t>
      </w:r>
      <w:r w:rsidR="0046702A">
        <w:rPr>
          <w:rFonts w:cstheme="minorHAnsi"/>
        </w:rPr>
        <w:t xml:space="preserve"> kuna.</w:t>
      </w:r>
    </w:p>
    <w:p w14:paraId="5FF6A294" w14:textId="557D59F2" w:rsidR="00B8546C" w:rsidRDefault="008D3EC1" w:rsidP="00BE5036">
      <w:pPr>
        <w:jc w:val="both"/>
      </w:pPr>
      <w:r>
        <w:t>S</w:t>
      </w:r>
      <w:r w:rsidR="00D237FC">
        <w:t>veobuhvatn</w:t>
      </w:r>
      <w:r>
        <w:t>im</w:t>
      </w:r>
      <w:r w:rsidR="00D237FC">
        <w:t xml:space="preserve"> dugoročn</w:t>
      </w:r>
      <w:r>
        <w:t>im</w:t>
      </w:r>
      <w:r w:rsidR="00D237FC">
        <w:t xml:space="preserve">  planiranj</w:t>
      </w:r>
      <w:r>
        <w:t>em</w:t>
      </w:r>
      <w:r w:rsidR="00D237FC">
        <w:t xml:space="preserve">, </w:t>
      </w:r>
      <w:r>
        <w:t xml:space="preserve">strateškim razmišljanjem, povećanjem učinkovitosti ljudskih i drugih potencijala te racionalizacijom poslovanja na tragu smo vizije smjera razvoja i pozicioniranja na tržištu.  </w:t>
      </w:r>
      <w:bookmarkEnd w:id="10"/>
    </w:p>
    <w:p w14:paraId="44F07168" w14:textId="77777777" w:rsidR="004F12D0" w:rsidRPr="00F0355B" w:rsidRDefault="004F12D0" w:rsidP="006260F1"/>
    <w:p w14:paraId="13C7F6F6" w14:textId="57B822F3" w:rsidR="00B8546C" w:rsidRDefault="00B8546C" w:rsidP="006260F1">
      <w:pPr>
        <w:rPr>
          <w:rFonts w:cstheme="minorHAnsi"/>
        </w:rPr>
      </w:pPr>
      <w:r>
        <w:rPr>
          <w:rFonts w:cstheme="minorHAnsi"/>
        </w:rPr>
        <w:t>U Osijeku</w:t>
      </w:r>
      <w:r w:rsidR="004C6CB8">
        <w:rPr>
          <w:rFonts w:cstheme="minorHAnsi"/>
        </w:rPr>
        <w:t xml:space="preserve">, prosinac </w:t>
      </w:r>
      <w:r>
        <w:rPr>
          <w:rFonts w:cstheme="minorHAnsi"/>
        </w:rPr>
        <w:t>20</w:t>
      </w:r>
      <w:r w:rsidR="0046702A">
        <w:rPr>
          <w:rFonts w:cstheme="minorHAnsi"/>
        </w:rPr>
        <w:t>2</w:t>
      </w:r>
      <w:r w:rsidR="001A3E63">
        <w:rPr>
          <w:rFonts w:cstheme="minorHAnsi"/>
        </w:rPr>
        <w:t>1</w:t>
      </w:r>
      <w:r>
        <w:rPr>
          <w:rFonts w:cstheme="minorHAnsi"/>
        </w:rPr>
        <w:t>. godine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45BB4">
        <w:rPr>
          <w:rFonts w:cstheme="minorHAnsi"/>
        </w:rPr>
        <w:tab/>
      </w:r>
      <w:r w:rsidR="001A3E63">
        <w:rPr>
          <w:rFonts w:cstheme="minorHAnsi"/>
        </w:rPr>
        <w:t xml:space="preserve">             </w:t>
      </w:r>
      <w:r w:rsidR="00B45BB4">
        <w:rPr>
          <w:rFonts w:cstheme="minorHAnsi"/>
        </w:rPr>
        <w:t xml:space="preserve">    </w:t>
      </w:r>
      <w:r w:rsidR="001A3E63">
        <w:rPr>
          <w:rFonts w:cstheme="minorHAnsi"/>
        </w:rPr>
        <w:t>Ivan Kos</w:t>
      </w:r>
    </w:p>
    <w:p w14:paraId="795A041F" w14:textId="77777777" w:rsidR="00B8546C" w:rsidRDefault="00B8546C" w:rsidP="0046702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</w:t>
      </w:r>
    </w:p>
    <w:p w14:paraId="0D5D016A" w14:textId="77777777" w:rsidR="00B8546C" w:rsidRPr="002716B2" w:rsidRDefault="00B8546C" w:rsidP="0046702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Direktor Zračne luke Osijek</w:t>
      </w:r>
    </w:p>
    <w:p w14:paraId="440C0591" w14:textId="77777777" w:rsidR="004B1DC4" w:rsidRPr="0051333A" w:rsidRDefault="004B1DC4" w:rsidP="0051333A">
      <w:pPr>
        <w:rPr>
          <w:rFonts w:cstheme="minorHAnsi"/>
        </w:rPr>
      </w:pPr>
    </w:p>
    <w:sectPr w:rsidR="004B1DC4" w:rsidRPr="0051333A" w:rsidSect="00D7273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76B" w14:textId="77777777" w:rsidR="003713F0" w:rsidRDefault="003713F0" w:rsidP="00936E9F">
      <w:pPr>
        <w:spacing w:after="0" w:line="240" w:lineRule="auto"/>
      </w:pPr>
      <w:r>
        <w:separator/>
      </w:r>
    </w:p>
  </w:endnote>
  <w:endnote w:type="continuationSeparator" w:id="0">
    <w:p w14:paraId="29EE1016" w14:textId="77777777" w:rsidR="003713F0" w:rsidRDefault="003713F0" w:rsidP="0093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42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3B5B5" w14:textId="0A43AB78" w:rsidR="00D72737" w:rsidRDefault="00D72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A7AFD" w14:textId="77777777" w:rsidR="00C208BA" w:rsidRDefault="00C2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0A96" w14:textId="77777777" w:rsidR="003713F0" w:rsidRDefault="003713F0" w:rsidP="00936E9F">
      <w:pPr>
        <w:spacing w:after="0" w:line="240" w:lineRule="auto"/>
      </w:pPr>
      <w:r>
        <w:separator/>
      </w:r>
    </w:p>
  </w:footnote>
  <w:footnote w:type="continuationSeparator" w:id="0">
    <w:p w14:paraId="28A0FC85" w14:textId="77777777" w:rsidR="003713F0" w:rsidRDefault="003713F0" w:rsidP="0093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460"/>
    <w:multiLevelType w:val="multilevel"/>
    <w:tmpl w:val="57583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A866FF"/>
    <w:multiLevelType w:val="hybridMultilevel"/>
    <w:tmpl w:val="1A26A50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54FE"/>
    <w:multiLevelType w:val="multilevel"/>
    <w:tmpl w:val="14A205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571D3"/>
    <w:multiLevelType w:val="multilevel"/>
    <w:tmpl w:val="F6465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6E7042A"/>
    <w:multiLevelType w:val="hybridMultilevel"/>
    <w:tmpl w:val="7444F9D2"/>
    <w:lvl w:ilvl="0" w:tplc="AD3E92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1436"/>
    <w:multiLevelType w:val="multilevel"/>
    <w:tmpl w:val="FFA4C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A000D4"/>
    <w:multiLevelType w:val="hybridMultilevel"/>
    <w:tmpl w:val="8E90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74C4"/>
    <w:multiLevelType w:val="multilevel"/>
    <w:tmpl w:val="14A205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11CDB"/>
    <w:multiLevelType w:val="hybridMultilevel"/>
    <w:tmpl w:val="44EEEC3C"/>
    <w:lvl w:ilvl="0" w:tplc="9D1476E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1969"/>
    <w:multiLevelType w:val="hybridMultilevel"/>
    <w:tmpl w:val="964A1E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61"/>
    <w:rsid w:val="00006F34"/>
    <w:rsid w:val="00012EF5"/>
    <w:rsid w:val="00017F05"/>
    <w:rsid w:val="00023E15"/>
    <w:rsid w:val="00034A18"/>
    <w:rsid w:val="0004661D"/>
    <w:rsid w:val="00052A74"/>
    <w:rsid w:val="00057599"/>
    <w:rsid w:val="00060727"/>
    <w:rsid w:val="00066435"/>
    <w:rsid w:val="00071DD0"/>
    <w:rsid w:val="00071F04"/>
    <w:rsid w:val="00075616"/>
    <w:rsid w:val="00077560"/>
    <w:rsid w:val="00086F4A"/>
    <w:rsid w:val="000961CD"/>
    <w:rsid w:val="00096CC4"/>
    <w:rsid w:val="000A537D"/>
    <w:rsid w:val="000A5BBF"/>
    <w:rsid w:val="000A7FCC"/>
    <w:rsid w:val="000C4A47"/>
    <w:rsid w:val="000D4169"/>
    <w:rsid w:val="000D512F"/>
    <w:rsid w:val="000D6F0C"/>
    <w:rsid w:val="000E1709"/>
    <w:rsid w:val="000E1CB9"/>
    <w:rsid w:val="000F47EC"/>
    <w:rsid w:val="000F68C9"/>
    <w:rsid w:val="00103997"/>
    <w:rsid w:val="00105445"/>
    <w:rsid w:val="00125D0F"/>
    <w:rsid w:val="00134FF0"/>
    <w:rsid w:val="0013649E"/>
    <w:rsid w:val="00142C27"/>
    <w:rsid w:val="00143F16"/>
    <w:rsid w:val="001463DE"/>
    <w:rsid w:val="00146D3B"/>
    <w:rsid w:val="00162739"/>
    <w:rsid w:val="001664A5"/>
    <w:rsid w:val="00173814"/>
    <w:rsid w:val="00184D1A"/>
    <w:rsid w:val="00191C44"/>
    <w:rsid w:val="00192478"/>
    <w:rsid w:val="001931E1"/>
    <w:rsid w:val="00197D34"/>
    <w:rsid w:val="001A0F1D"/>
    <w:rsid w:val="001A2686"/>
    <w:rsid w:val="001A3DB4"/>
    <w:rsid w:val="001A3E63"/>
    <w:rsid w:val="001A754F"/>
    <w:rsid w:val="001B077D"/>
    <w:rsid w:val="001B571A"/>
    <w:rsid w:val="001B61CC"/>
    <w:rsid w:val="001C0D73"/>
    <w:rsid w:val="001C4130"/>
    <w:rsid w:val="001F1124"/>
    <w:rsid w:val="001F1D7E"/>
    <w:rsid w:val="001F37E4"/>
    <w:rsid w:val="00200114"/>
    <w:rsid w:val="002022BC"/>
    <w:rsid w:val="00203C87"/>
    <w:rsid w:val="002068AA"/>
    <w:rsid w:val="0020765E"/>
    <w:rsid w:val="00224F4C"/>
    <w:rsid w:val="002260DA"/>
    <w:rsid w:val="00235B5D"/>
    <w:rsid w:val="00236269"/>
    <w:rsid w:val="00241227"/>
    <w:rsid w:val="00247FCF"/>
    <w:rsid w:val="00252EDA"/>
    <w:rsid w:val="00260A20"/>
    <w:rsid w:val="00266480"/>
    <w:rsid w:val="002716B2"/>
    <w:rsid w:val="00271B9A"/>
    <w:rsid w:val="002750DC"/>
    <w:rsid w:val="0027589A"/>
    <w:rsid w:val="00281C27"/>
    <w:rsid w:val="002949B4"/>
    <w:rsid w:val="002A095A"/>
    <w:rsid w:val="002A6522"/>
    <w:rsid w:val="002A6A38"/>
    <w:rsid w:val="002B185D"/>
    <w:rsid w:val="002D7184"/>
    <w:rsid w:val="002E4541"/>
    <w:rsid w:val="002F1D44"/>
    <w:rsid w:val="002F3080"/>
    <w:rsid w:val="002F361F"/>
    <w:rsid w:val="00303B94"/>
    <w:rsid w:val="00315C3B"/>
    <w:rsid w:val="0031610E"/>
    <w:rsid w:val="00317DC1"/>
    <w:rsid w:val="00330D89"/>
    <w:rsid w:val="00334FB5"/>
    <w:rsid w:val="00350307"/>
    <w:rsid w:val="00350EFF"/>
    <w:rsid w:val="003521E3"/>
    <w:rsid w:val="003554B3"/>
    <w:rsid w:val="0036167F"/>
    <w:rsid w:val="003713F0"/>
    <w:rsid w:val="0037664F"/>
    <w:rsid w:val="0037735D"/>
    <w:rsid w:val="0038075D"/>
    <w:rsid w:val="00380D9F"/>
    <w:rsid w:val="00386166"/>
    <w:rsid w:val="00391549"/>
    <w:rsid w:val="00391C7F"/>
    <w:rsid w:val="00392337"/>
    <w:rsid w:val="00397799"/>
    <w:rsid w:val="003A0302"/>
    <w:rsid w:val="003A432C"/>
    <w:rsid w:val="003A685B"/>
    <w:rsid w:val="003B055F"/>
    <w:rsid w:val="003B0E5C"/>
    <w:rsid w:val="003B4B86"/>
    <w:rsid w:val="003B5971"/>
    <w:rsid w:val="003B5E01"/>
    <w:rsid w:val="003B6ECA"/>
    <w:rsid w:val="003C31C9"/>
    <w:rsid w:val="003D22BC"/>
    <w:rsid w:val="003E0968"/>
    <w:rsid w:val="003E4D0C"/>
    <w:rsid w:val="003F7BCF"/>
    <w:rsid w:val="0040219A"/>
    <w:rsid w:val="00405EC4"/>
    <w:rsid w:val="00406C57"/>
    <w:rsid w:val="00432260"/>
    <w:rsid w:val="00436736"/>
    <w:rsid w:val="00447755"/>
    <w:rsid w:val="00460446"/>
    <w:rsid w:val="00464ABC"/>
    <w:rsid w:val="0046702A"/>
    <w:rsid w:val="00473F91"/>
    <w:rsid w:val="004750CC"/>
    <w:rsid w:val="00476A4A"/>
    <w:rsid w:val="00476AEC"/>
    <w:rsid w:val="00482D72"/>
    <w:rsid w:val="00483E7E"/>
    <w:rsid w:val="00485F5D"/>
    <w:rsid w:val="00490937"/>
    <w:rsid w:val="00496656"/>
    <w:rsid w:val="0049736A"/>
    <w:rsid w:val="004A2C9E"/>
    <w:rsid w:val="004A56E4"/>
    <w:rsid w:val="004A5BFE"/>
    <w:rsid w:val="004B19E3"/>
    <w:rsid w:val="004B1DC4"/>
    <w:rsid w:val="004B3870"/>
    <w:rsid w:val="004C0969"/>
    <w:rsid w:val="004C5032"/>
    <w:rsid w:val="004C6CB8"/>
    <w:rsid w:val="004C6DC6"/>
    <w:rsid w:val="004D371C"/>
    <w:rsid w:val="004D3FBF"/>
    <w:rsid w:val="004D7348"/>
    <w:rsid w:val="004E334A"/>
    <w:rsid w:val="004E54AA"/>
    <w:rsid w:val="004F12D0"/>
    <w:rsid w:val="004F267B"/>
    <w:rsid w:val="00505F85"/>
    <w:rsid w:val="00506C7F"/>
    <w:rsid w:val="00506D13"/>
    <w:rsid w:val="005122B9"/>
    <w:rsid w:val="0051333A"/>
    <w:rsid w:val="005314D3"/>
    <w:rsid w:val="00537851"/>
    <w:rsid w:val="00544554"/>
    <w:rsid w:val="005503C7"/>
    <w:rsid w:val="005511A3"/>
    <w:rsid w:val="00554427"/>
    <w:rsid w:val="005550D8"/>
    <w:rsid w:val="0056653A"/>
    <w:rsid w:val="00584154"/>
    <w:rsid w:val="00585000"/>
    <w:rsid w:val="00587A5E"/>
    <w:rsid w:val="005A3B83"/>
    <w:rsid w:val="005A7D51"/>
    <w:rsid w:val="005B6029"/>
    <w:rsid w:val="005C1232"/>
    <w:rsid w:val="005C5DE7"/>
    <w:rsid w:val="005D01E8"/>
    <w:rsid w:val="005D17D3"/>
    <w:rsid w:val="005E3121"/>
    <w:rsid w:val="005F10C5"/>
    <w:rsid w:val="0060467A"/>
    <w:rsid w:val="006051E1"/>
    <w:rsid w:val="00611EC9"/>
    <w:rsid w:val="006121FA"/>
    <w:rsid w:val="006134B4"/>
    <w:rsid w:val="00620AB8"/>
    <w:rsid w:val="00624C60"/>
    <w:rsid w:val="006260F1"/>
    <w:rsid w:val="0063202E"/>
    <w:rsid w:val="00634B21"/>
    <w:rsid w:val="006459FC"/>
    <w:rsid w:val="006516C8"/>
    <w:rsid w:val="00651C37"/>
    <w:rsid w:val="00652A91"/>
    <w:rsid w:val="00653A14"/>
    <w:rsid w:val="006563A5"/>
    <w:rsid w:val="006629C6"/>
    <w:rsid w:val="00665B29"/>
    <w:rsid w:val="0067625D"/>
    <w:rsid w:val="0068278F"/>
    <w:rsid w:val="00691C69"/>
    <w:rsid w:val="00691D8E"/>
    <w:rsid w:val="00692BB9"/>
    <w:rsid w:val="006A77E3"/>
    <w:rsid w:val="006B3E3E"/>
    <w:rsid w:val="006B3F5D"/>
    <w:rsid w:val="006B7744"/>
    <w:rsid w:val="006C6790"/>
    <w:rsid w:val="006D3048"/>
    <w:rsid w:val="006D66B7"/>
    <w:rsid w:val="006F4685"/>
    <w:rsid w:val="00704222"/>
    <w:rsid w:val="00707D1D"/>
    <w:rsid w:val="00711F62"/>
    <w:rsid w:val="00717FE2"/>
    <w:rsid w:val="007347C3"/>
    <w:rsid w:val="0074239F"/>
    <w:rsid w:val="007549BD"/>
    <w:rsid w:val="0075773C"/>
    <w:rsid w:val="007607FC"/>
    <w:rsid w:val="00767C12"/>
    <w:rsid w:val="007757F9"/>
    <w:rsid w:val="00782A8E"/>
    <w:rsid w:val="00782B37"/>
    <w:rsid w:val="007A3927"/>
    <w:rsid w:val="007A4936"/>
    <w:rsid w:val="007A6610"/>
    <w:rsid w:val="007A748F"/>
    <w:rsid w:val="007B43A1"/>
    <w:rsid w:val="007B5828"/>
    <w:rsid w:val="007B7373"/>
    <w:rsid w:val="007C5A90"/>
    <w:rsid w:val="007C7B64"/>
    <w:rsid w:val="007D13C8"/>
    <w:rsid w:val="007D3E0E"/>
    <w:rsid w:val="007D45C8"/>
    <w:rsid w:val="007E03F9"/>
    <w:rsid w:val="007E241A"/>
    <w:rsid w:val="007F18E4"/>
    <w:rsid w:val="00800A13"/>
    <w:rsid w:val="008048C0"/>
    <w:rsid w:val="0081069C"/>
    <w:rsid w:val="008144E3"/>
    <w:rsid w:val="008158D7"/>
    <w:rsid w:val="00825A5E"/>
    <w:rsid w:val="00826BED"/>
    <w:rsid w:val="00827627"/>
    <w:rsid w:val="00831221"/>
    <w:rsid w:val="00852D9B"/>
    <w:rsid w:val="00855FBD"/>
    <w:rsid w:val="00856EE8"/>
    <w:rsid w:val="00857B93"/>
    <w:rsid w:val="00873C3E"/>
    <w:rsid w:val="008800FA"/>
    <w:rsid w:val="00894261"/>
    <w:rsid w:val="00897120"/>
    <w:rsid w:val="008A13AC"/>
    <w:rsid w:val="008B1B4A"/>
    <w:rsid w:val="008B2D71"/>
    <w:rsid w:val="008C1F5D"/>
    <w:rsid w:val="008D0169"/>
    <w:rsid w:val="008D1D74"/>
    <w:rsid w:val="008D3C92"/>
    <w:rsid w:val="008D3EC1"/>
    <w:rsid w:val="008E1AD5"/>
    <w:rsid w:val="008E2567"/>
    <w:rsid w:val="008E44A3"/>
    <w:rsid w:val="008F5FE0"/>
    <w:rsid w:val="009144ED"/>
    <w:rsid w:val="009245B3"/>
    <w:rsid w:val="0092667A"/>
    <w:rsid w:val="00931273"/>
    <w:rsid w:val="00936E9F"/>
    <w:rsid w:val="009374EF"/>
    <w:rsid w:val="0094398D"/>
    <w:rsid w:val="0095152B"/>
    <w:rsid w:val="00955DC0"/>
    <w:rsid w:val="009670A2"/>
    <w:rsid w:val="0097431A"/>
    <w:rsid w:val="0097591D"/>
    <w:rsid w:val="009820F2"/>
    <w:rsid w:val="00991566"/>
    <w:rsid w:val="009A1921"/>
    <w:rsid w:val="009A253C"/>
    <w:rsid w:val="009A2F3D"/>
    <w:rsid w:val="009A42A0"/>
    <w:rsid w:val="009B59DC"/>
    <w:rsid w:val="009B6CBE"/>
    <w:rsid w:val="009B7D88"/>
    <w:rsid w:val="009B7F10"/>
    <w:rsid w:val="009C1F48"/>
    <w:rsid w:val="009D135B"/>
    <w:rsid w:val="009D2620"/>
    <w:rsid w:val="009D6494"/>
    <w:rsid w:val="009D679D"/>
    <w:rsid w:val="009D6CF8"/>
    <w:rsid w:val="009D75AC"/>
    <w:rsid w:val="009E0165"/>
    <w:rsid w:val="009E3F69"/>
    <w:rsid w:val="00A037B1"/>
    <w:rsid w:val="00A10D4A"/>
    <w:rsid w:val="00A16AC1"/>
    <w:rsid w:val="00A2203F"/>
    <w:rsid w:val="00A25559"/>
    <w:rsid w:val="00A25AA6"/>
    <w:rsid w:val="00A31A14"/>
    <w:rsid w:val="00A320F3"/>
    <w:rsid w:val="00A32314"/>
    <w:rsid w:val="00A32752"/>
    <w:rsid w:val="00A3397F"/>
    <w:rsid w:val="00A34F4E"/>
    <w:rsid w:val="00A416F2"/>
    <w:rsid w:val="00A43333"/>
    <w:rsid w:val="00A5329D"/>
    <w:rsid w:val="00A57476"/>
    <w:rsid w:val="00A57E29"/>
    <w:rsid w:val="00A649BC"/>
    <w:rsid w:val="00A76A85"/>
    <w:rsid w:val="00A815B5"/>
    <w:rsid w:val="00A911E7"/>
    <w:rsid w:val="00A9187F"/>
    <w:rsid w:val="00A93E2C"/>
    <w:rsid w:val="00AA53D3"/>
    <w:rsid w:val="00AB099F"/>
    <w:rsid w:val="00AB6F78"/>
    <w:rsid w:val="00AC323C"/>
    <w:rsid w:val="00AC3A39"/>
    <w:rsid w:val="00AC537D"/>
    <w:rsid w:val="00AD32C6"/>
    <w:rsid w:val="00AD7708"/>
    <w:rsid w:val="00AE656B"/>
    <w:rsid w:val="00AE745A"/>
    <w:rsid w:val="00B020C6"/>
    <w:rsid w:val="00B12B46"/>
    <w:rsid w:val="00B20804"/>
    <w:rsid w:val="00B25E71"/>
    <w:rsid w:val="00B36E4B"/>
    <w:rsid w:val="00B378A5"/>
    <w:rsid w:val="00B4160E"/>
    <w:rsid w:val="00B45397"/>
    <w:rsid w:val="00B45BB4"/>
    <w:rsid w:val="00B52A70"/>
    <w:rsid w:val="00B5375A"/>
    <w:rsid w:val="00B6524B"/>
    <w:rsid w:val="00B674C7"/>
    <w:rsid w:val="00B721AB"/>
    <w:rsid w:val="00B7225A"/>
    <w:rsid w:val="00B82367"/>
    <w:rsid w:val="00B8546C"/>
    <w:rsid w:val="00B85B13"/>
    <w:rsid w:val="00BA043C"/>
    <w:rsid w:val="00BB667A"/>
    <w:rsid w:val="00BD6363"/>
    <w:rsid w:val="00BE066B"/>
    <w:rsid w:val="00BE1C02"/>
    <w:rsid w:val="00BE5036"/>
    <w:rsid w:val="00BF3CCB"/>
    <w:rsid w:val="00C01A4C"/>
    <w:rsid w:val="00C058E6"/>
    <w:rsid w:val="00C208BA"/>
    <w:rsid w:val="00C22634"/>
    <w:rsid w:val="00C23E0F"/>
    <w:rsid w:val="00C25BB4"/>
    <w:rsid w:val="00C31912"/>
    <w:rsid w:val="00C44E71"/>
    <w:rsid w:val="00C45FED"/>
    <w:rsid w:val="00C50A04"/>
    <w:rsid w:val="00C61540"/>
    <w:rsid w:val="00C61C0C"/>
    <w:rsid w:val="00C6394C"/>
    <w:rsid w:val="00C64508"/>
    <w:rsid w:val="00C65636"/>
    <w:rsid w:val="00C66945"/>
    <w:rsid w:val="00C67797"/>
    <w:rsid w:val="00C705E8"/>
    <w:rsid w:val="00C937FC"/>
    <w:rsid w:val="00C93D4F"/>
    <w:rsid w:val="00C97F05"/>
    <w:rsid w:val="00CA7FEF"/>
    <w:rsid w:val="00CB297E"/>
    <w:rsid w:val="00CC5588"/>
    <w:rsid w:val="00CC7A71"/>
    <w:rsid w:val="00CD12D2"/>
    <w:rsid w:val="00CD78E0"/>
    <w:rsid w:val="00CE5C1A"/>
    <w:rsid w:val="00CF2996"/>
    <w:rsid w:val="00D002E4"/>
    <w:rsid w:val="00D008E5"/>
    <w:rsid w:val="00D01357"/>
    <w:rsid w:val="00D0285E"/>
    <w:rsid w:val="00D062C2"/>
    <w:rsid w:val="00D16242"/>
    <w:rsid w:val="00D237FC"/>
    <w:rsid w:val="00D31B03"/>
    <w:rsid w:val="00D343DA"/>
    <w:rsid w:val="00D5067E"/>
    <w:rsid w:val="00D50FDF"/>
    <w:rsid w:val="00D52599"/>
    <w:rsid w:val="00D562C7"/>
    <w:rsid w:val="00D64B1D"/>
    <w:rsid w:val="00D67C2B"/>
    <w:rsid w:val="00D72737"/>
    <w:rsid w:val="00D82BD3"/>
    <w:rsid w:val="00D84C9D"/>
    <w:rsid w:val="00D86E82"/>
    <w:rsid w:val="00D90FEB"/>
    <w:rsid w:val="00DA0C5F"/>
    <w:rsid w:val="00DA39BF"/>
    <w:rsid w:val="00DA611A"/>
    <w:rsid w:val="00DA6B9C"/>
    <w:rsid w:val="00DA7194"/>
    <w:rsid w:val="00DB3797"/>
    <w:rsid w:val="00DB6D19"/>
    <w:rsid w:val="00DC567E"/>
    <w:rsid w:val="00DC7DD9"/>
    <w:rsid w:val="00DD313F"/>
    <w:rsid w:val="00DE20C7"/>
    <w:rsid w:val="00DE41D0"/>
    <w:rsid w:val="00DE7A1F"/>
    <w:rsid w:val="00DF2E24"/>
    <w:rsid w:val="00DF542B"/>
    <w:rsid w:val="00DF62E0"/>
    <w:rsid w:val="00DF764B"/>
    <w:rsid w:val="00E028C8"/>
    <w:rsid w:val="00E05C67"/>
    <w:rsid w:val="00E113D4"/>
    <w:rsid w:val="00E15E67"/>
    <w:rsid w:val="00E168E3"/>
    <w:rsid w:val="00E30AD1"/>
    <w:rsid w:val="00E405E8"/>
    <w:rsid w:val="00E45ACE"/>
    <w:rsid w:val="00E51EBB"/>
    <w:rsid w:val="00E54787"/>
    <w:rsid w:val="00E54A9A"/>
    <w:rsid w:val="00E65164"/>
    <w:rsid w:val="00E66BA4"/>
    <w:rsid w:val="00E67722"/>
    <w:rsid w:val="00E67AC4"/>
    <w:rsid w:val="00E73573"/>
    <w:rsid w:val="00E73EC9"/>
    <w:rsid w:val="00E769A3"/>
    <w:rsid w:val="00E83CCE"/>
    <w:rsid w:val="00E910C8"/>
    <w:rsid w:val="00E93C96"/>
    <w:rsid w:val="00E93E62"/>
    <w:rsid w:val="00E952D0"/>
    <w:rsid w:val="00EA3609"/>
    <w:rsid w:val="00EB7A12"/>
    <w:rsid w:val="00EB7E48"/>
    <w:rsid w:val="00ED2A27"/>
    <w:rsid w:val="00ED4CBC"/>
    <w:rsid w:val="00EE0AAB"/>
    <w:rsid w:val="00EE1063"/>
    <w:rsid w:val="00EE25C1"/>
    <w:rsid w:val="00EE2CD8"/>
    <w:rsid w:val="00EF6C51"/>
    <w:rsid w:val="00EF711B"/>
    <w:rsid w:val="00F0355B"/>
    <w:rsid w:val="00F11AE7"/>
    <w:rsid w:val="00F11B53"/>
    <w:rsid w:val="00F12065"/>
    <w:rsid w:val="00F15948"/>
    <w:rsid w:val="00F227FA"/>
    <w:rsid w:val="00F23AD8"/>
    <w:rsid w:val="00F23B62"/>
    <w:rsid w:val="00F27497"/>
    <w:rsid w:val="00F33ABB"/>
    <w:rsid w:val="00F37045"/>
    <w:rsid w:val="00F4234E"/>
    <w:rsid w:val="00F43DE9"/>
    <w:rsid w:val="00F46B7A"/>
    <w:rsid w:val="00F4779A"/>
    <w:rsid w:val="00F51CAE"/>
    <w:rsid w:val="00F531AB"/>
    <w:rsid w:val="00F61A29"/>
    <w:rsid w:val="00F70701"/>
    <w:rsid w:val="00F70B6B"/>
    <w:rsid w:val="00F74FDB"/>
    <w:rsid w:val="00F75462"/>
    <w:rsid w:val="00F759B4"/>
    <w:rsid w:val="00F7644B"/>
    <w:rsid w:val="00F76F72"/>
    <w:rsid w:val="00F857A4"/>
    <w:rsid w:val="00FA6FEA"/>
    <w:rsid w:val="00FB1648"/>
    <w:rsid w:val="00FC4E28"/>
    <w:rsid w:val="00FD0D14"/>
    <w:rsid w:val="00FD2B88"/>
    <w:rsid w:val="00FE709C"/>
    <w:rsid w:val="00FF0C46"/>
    <w:rsid w:val="00FF3327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C1C6"/>
  <w15:docId w15:val="{D5B95ABD-71AC-4FB2-A921-7A5603B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DD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9F"/>
  </w:style>
  <w:style w:type="paragraph" w:styleId="Footer">
    <w:name w:val="footer"/>
    <w:basedOn w:val="Normal"/>
    <w:link w:val="FooterChar"/>
    <w:uiPriority w:val="99"/>
    <w:unhideWhenUsed/>
    <w:rsid w:val="0093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Operacije zrakoplova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ops!$B$29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(ops!$A$31,ops!$A$34)</c:f>
              <c:strCache>
                <c:ptCount val="2"/>
                <c:pt idx="0">
                  <c:v>MEĐUNARODNE</c:v>
                </c:pt>
                <c:pt idx="1">
                  <c:v>DOMAĆE</c:v>
                </c:pt>
              </c:strCache>
            </c:strRef>
          </c:cat>
          <c:val>
            <c:numRef>
              <c:f>(ops!$B$31,ops!$B$34)</c:f>
              <c:numCache>
                <c:formatCode>#,##0</c:formatCode>
                <c:ptCount val="2"/>
                <c:pt idx="0">
                  <c:v>252</c:v>
                </c:pt>
                <c:pt idx="1">
                  <c:v>1265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27-4C70-B21C-DED29142B238}"/>
            </c:ext>
          </c:extLst>
        </c:ser>
        <c:ser>
          <c:idx val="1"/>
          <c:order val="1"/>
          <c:tx>
            <c:strRef>
              <c:f>ops!$C$29</c:f>
              <c:strCache>
                <c:ptCount val="1"/>
                <c:pt idx="0">
                  <c:v>Procjena
2021.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(ops!$A$31,ops!$A$34)</c:f>
              <c:strCache>
                <c:ptCount val="2"/>
                <c:pt idx="0">
                  <c:v>MEĐUNARODNE</c:v>
                </c:pt>
                <c:pt idx="1">
                  <c:v>DOMAĆE</c:v>
                </c:pt>
              </c:strCache>
            </c:strRef>
          </c:cat>
          <c:val>
            <c:numRef>
              <c:f>(ops!$C$31,ops!$C$34)</c:f>
              <c:numCache>
                <c:formatCode>#,##0</c:formatCode>
                <c:ptCount val="2"/>
                <c:pt idx="0">
                  <c:v>499</c:v>
                </c:pt>
                <c:pt idx="1">
                  <c:v>1714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27-4C70-B21C-DED29142B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662192"/>
        <c:axId val="1944665104"/>
      </c:barChart>
      <c:catAx>
        <c:axId val="194466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4665104"/>
        <c:crosses val="autoZero"/>
        <c:auto val="1"/>
        <c:lblAlgn val="ctr"/>
        <c:lblOffset val="100"/>
        <c:noMultiLvlLbl val="0"/>
      </c:catAx>
      <c:valAx>
        <c:axId val="194466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466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 putnika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pax!$A$35</c:f>
              <c:strCache>
                <c:ptCount val="1"/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(pax!$B$35:$C$35,pax!$E$35)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4281-4621-9888-2AC510E7ACE5}"/>
            </c:ext>
          </c:extLst>
        </c:ser>
        <c:ser>
          <c:idx val="1"/>
          <c:order val="1"/>
          <c:tx>
            <c:strRef>
              <c:f>pax!$A$37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(pax!$B$37:$C$37,pax!$E$37)</c:f>
              <c:numCache>
                <c:formatCode>#,##0</c:formatCode>
                <c:ptCount val="3"/>
                <c:pt idx="0" formatCode="General">
                  <c:v>833</c:v>
                </c:pt>
                <c:pt idx="1">
                  <c:v>760</c:v>
                </c:pt>
                <c:pt idx="2">
                  <c:v>10965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81-4621-9888-2AC510E7ACE5}"/>
            </c:ext>
          </c:extLst>
        </c:ser>
        <c:ser>
          <c:idx val="2"/>
          <c:order val="2"/>
          <c:tx>
            <c:strRef>
              <c:f>pax!$A$41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(pax!$B$41:$C$41,pax!$E$41)</c:f>
              <c:numCache>
                <c:formatCode>#,##0</c:formatCode>
                <c:ptCount val="3"/>
                <c:pt idx="0">
                  <c:v>5325</c:v>
                </c:pt>
                <c:pt idx="1">
                  <c:v>9198</c:v>
                </c:pt>
                <c:pt idx="2">
                  <c:v>11886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81-4621-9888-2AC510E7A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3029952"/>
        <c:axId val="483032864"/>
      </c:barChart>
      <c:catAx>
        <c:axId val="4830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032864"/>
        <c:crosses val="autoZero"/>
        <c:auto val="1"/>
        <c:lblAlgn val="ctr"/>
        <c:lblOffset val="100"/>
        <c:noMultiLvlLbl val="0"/>
      </c:catAx>
      <c:valAx>
        <c:axId val="48303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02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Operacije zrakoplova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ops!$A$17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(ops!$B$15,ops!$C$15,ops!$F$15)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(ops!$B$17,ops!$C$17,ops!$F$17)</c:f>
              <c:numCache>
                <c:formatCode>#,##0</c:formatCode>
                <c:ptCount val="3"/>
                <c:pt idx="0">
                  <c:v>252</c:v>
                </c:pt>
                <c:pt idx="1">
                  <c:v>499</c:v>
                </c:pt>
                <c:pt idx="2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7-4B74-846D-0DFCB13073ED}"/>
            </c:ext>
          </c:extLst>
        </c:ser>
        <c:ser>
          <c:idx val="1"/>
          <c:order val="1"/>
          <c:tx>
            <c:strRef>
              <c:f>ops!$A$20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(ops!$B$15,ops!$C$15,ops!$F$15)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(ops!$B$20,ops!$C$20,ops!$F$20)</c:f>
              <c:numCache>
                <c:formatCode>#,##0</c:formatCode>
                <c:ptCount val="3"/>
                <c:pt idx="0">
                  <c:v>1265</c:v>
                </c:pt>
                <c:pt idx="1">
                  <c:v>1714</c:v>
                </c:pt>
                <c:pt idx="2">
                  <c:v>1926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47-4B74-846D-0DFCB1307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382992"/>
        <c:axId val="108381328"/>
      </c:barChart>
      <c:catAx>
        <c:axId val="10838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81328"/>
        <c:crosses val="autoZero"/>
        <c:auto val="1"/>
        <c:lblAlgn val="ctr"/>
        <c:lblOffset val="100"/>
        <c:noMultiLvlLbl val="0"/>
      </c:catAx>
      <c:valAx>
        <c:axId val="10838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8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</a:t>
            </a:r>
            <a:r>
              <a:rPr lang="hr-HR" sz="1200" baseline="0"/>
              <a:t> putnika</a:t>
            </a:r>
            <a:endParaRPr lang="hr-H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pax!$A$21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(pax!$B$19,pax!$C$19,pax!$E$19)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(pax!$B$21,pax!$C$21,pax!$E$21)</c:f>
              <c:numCache>
                <c:formatCode>#,##0</c:formatCode>
                <c:ptCount val="3"/>
                <c:pt idx="0">
                  <c:v>1275</c:v>
                </c:pt>
                <c:pt idx="1">
                  <c:v>2147</c:v>
                </c:pt>
                <c:pt idx="2">
                  <c:v>12505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5-4296-9359-7DDE276CF670}"/>
            </c:ext>
          </c:extLst>
        </c:ser>
        <c:ser>
          <c:idx val="1"/>
          <c:order val="1"/>
          <c:tx>
            <c:strRef>
              <c:f>pax!$A$24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(pax!$B$19,pax!$C$19,pax!$E$19)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(pax!$B$24,pax!$C$24,pax!$E$24)</c:f>
              <c:numCache>
                <c:formatCode>#,##0</c:formatCode>
                <c:ptCount val="3"/>
                <c:pt idx="0">
                  <c:v>5351</c:v>
                </c:pt>
                <c:pt idx="1">
                  <c:v>9298</c:v>
                </c:pt>
                <c:pt idx="2">
                  <c:v>12007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65-4296-9359-7DDE276CF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2515855"/>
        <c:axId val="1842518351"/>
      </c:barChart>
      <c:catAx>
        <c:axId val="1842515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2518351"/>
        <c:crosses val="autoZero"/>
        <c:auto val="1"/>
        <c:lblAlgn val="ctr"/>
        <c:lblOffset val="100"/>
        <c:noMultiLvlLbl val="0"/>
      </c:catAx>
      <c:valAx>
        <c:axId val="1842518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251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 putnika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pax!$A$35</c:f>
              <c:strCache>
                <c:ptCount val="1"/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(pax!$B$35:$C$35,pax!$E$35)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7FFC-4AEC-A8BF-2BB8682EB9CC}"/>
            </c:ext>
          </c:extLst>
        </c:ser>
        <c:ser>
          <c:idx val="1"/>
          <c:order val="1"/>
          <c:tx>
            <c:strRef>
              <c:f>pax!$A$37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(pax!$B$37:$C$37,pax!$E$37)</c:f>
              <c:numCache>
                <c:formatCode>#,##0</c:formatCode>
                <c:ptCount val="3"/>
                <c:pt idx="0" formatCode="General">
                  <c:v>833</c:v>
                </c:pt>
                <c:pt idx="1">
                  <c:v>760</c:v>
                </c:pt>
                <c:pt idx="2">
                  <c:v>10965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FC-4AEC-A8BF-2BB8682EB9CC}"/>
            </c:ext>
          </c:extLst>
        </c:ser>
        <c:ser>
          <c:idx val="2"/>
          <c:order val="2"/>
          <c:tx>
            <c:strRef>
              <c:f>pax!$A$41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(pax!$B$41:$C$41,pax!$E$41)</c:f>
              <c:numCache>
                <c:formatCode>#,##0</c:formatCode>
                <c:ptCount val="3"/>
                <c:pt idx="0">
                  <c:v>5325</c:v>
                </c:pt>
                <c:pt idx="1">
                  <c:v>9198</c:v>
                </c:pt>
                <c:pt idx="2">
                  <c:v>11886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FC-4AEC-A8BF-2BB8682EB9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3029952"/>
        <c:axId val="483032864"/>
      </c:barChart>
      <c:catAx>
        <c:axId val="4830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032864"/>
        <c:crosses val="autoZero"/>
        <c:auto val="1"/>
        <c:lblAlgn val="ctr"/>
        <c:lblOffset val="100"/>
        <c:noMultiLvlLbl val="0"/>
      </c:catAx>
      <c:valAx>
        <c:axId val="48303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02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Plan prihoda za 2022. godinu od redovnih linija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Sheet2!$A$24</c:f>
              <c:strCache>
                <c:ptCount val="1"/>
                <c:pt idx="0">
                  <c:v>Wizz Air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Sheet2!$C$24</c:f>
              <c:numCache>
                <c:formatCode>#,##0</c:formatCode>
                <c:ptCount val="1"/>
                <c:pt idx="0">
                  <c:v>42373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A-43C7-B9C6-E6446AF86D90}"/>
            </c:ext>
          </c:extLst>
        </c:ser>
        <c:ser>
          <c:idx val="1"/>
          <c:order val="1"/>
          <c:tx>
            <c:strRef>
              <c:f>Sheet2!$A$25</c:f>
              <c:strCache>
                <c:ptCount val="1"/>
                <c:pt idx="0">
                  <c:v>Croatia Airlines međunarodni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Sheet2!$C$25</c:f>
              <c:numCache>
                <c:formatCode>#,##0</c:formatCode>
                <c:ptCount val="1"/>
                <c:pt idx="0">
                  <c:v>449800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A-43C7-B9C6-E6446AF86D90}"/>
            </c:ext>
          </c:extLst>
        </c:ser>
        <c:ser>
          <c:idx val="2"/>
          <c:order val="2"/>
          <c:tx>
            <c:strRef>
              <c:f>Sheet2!#REF!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Sheet2!#REF!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AA-43C7-B9C6-E6446AF86D90}"/>
            </c:ext>
          </c:extLst>
        </c:ser>
        <c:ser>
          <c:idx val="3"/>
          <c:order val="3"/>
          <c:tx>
            <c:strRef>
              <c:f>Sheet2!$A$26</c:f>
              <c:strCache>
                <c:ptCount val="1"/>
                <c:pt idx="0">
                  <c:v>Trade Air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Sheet2!$C$26</c:f>
              <c:numCache>
                <c:formatCode>#,##0</c:formatCode>
                <c:ptCount val="1"/>
                <c:pt idx="0">
                  <c:v>851325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AA-43C7-B9C6-E6446AF86D90}"/>
            </c:ext>
          </c:extLst>
        </c:ser>
        <c:ser>
          <c:idx val="4"/>
          <c:order val="4"/>
          <c:tx>
            <c:strRef>
              <c:f>Sheet2!$A$27</c:f>
              <c:strCache>
                <c:ptCount val="1"/>
                <c:pt idx="0">
                  <c:v>Croatia Airlines domaći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Sheet2!$C$27</c:f>
              <c:numCache>
                <c:formatCode>#,##0</c:formatCode>
                <c:ptCount val="1"/>
                <c:pt idx="0">
                  <c:v>489494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AA-43C7-B9C6-E6446AF86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4596335"/>
        <c:axId val="804595503"/>
      </c:barChart>
      <c:catAx>
        <c:axId val="804596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4595503"/>
        <c:crosses val="autoZero"/>
        <c:auto val="1"/>
        <c:lblAlgn val="ctr"/>
        <c:lblOffset val="100"/>
        <c:noMultiLvlLbl val="0"/>
      </c:catAx>
      <c:valAx>
        <c:axId val="804595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4596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BE4F-892D-4F5C-8DEE-3C0C46FC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20</Pages>
  <Words>4742</Words>
  <Characters>27035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Darija Vukovic</cp:lastModifiedBy>
  <cp:revision>58</cp:revision>
  <cp:lastPrinted>2022-03-23T07:35:00Z</cp:lastPrinted>
  <dcterms:created xsi:type="dcterms:W3CDTF">2021-12-29T17:37:00Z</dcterms:created>
  <dcterms:modified xsi:type="dcterms:W3CDTF">2022-03-23T07:44:00Z</dcterms:modified>
</cp:coreProperties>
</file>