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C333" w14:textId="77777777" w:rsidR="005D21DD" w:rsidRPr="005D21DD" w:rsidRDefault="005D21DD" w:rsidP="005D21DD">
      <w:pPr>
        <w:pStyle w:val="DefaultText"/>
        <w:rPr>
          <w:rFonts w:ascii="Garamond" w:hAnsi="Garamond"/>
          <w:sz w:val="28"/>
          <w:szCs w:val="28"/>
          <w:lang w:val="hr-HR"/>
        </w:rPr>
      </w:pPr>
    </w:p>
    <w:p w14:paraId="2607268A" w14:textId="77777777" w:rsidR="005D21DD" w:rsidRPr="005D21DD" w:rsidRDefault="005D21DD" w:rsidP="005D21DD">
      <w:pPr>
        <w:pStyle w:val="DefaultText"/>
        <w:rPr>
          <w:rFonts w:ascii="Garamond" w:hAnsi="Garamond"/>
          <w:sz w:val="28"/>
          <w:szCs w:val="28"/>
          <w:lang w:val="hr-HR"/>
        </w:rPr>
      </w:pPr>
    </w:p>
    <w:p w14:paraId="7B5E39A5" w14:textId="77777777" w:rsidR="005D21DD" w:rsidRPr="005D21DD" w:rsidRDefault="005D21DD" w:rsidP="005D21DD">
      <w:pPr>
        <w:pStyle w:val="DefaultText"/>
        <w:tabs>
          <w:tab w:val="left" w:pos="2660"/>
        </w:tabs>
        <w:rPr>
          <w:rFonts w:ascii="Garamond" w:hAnsi="Garamond"/>
          <w:sz w:val="28"/>
          <w:szCs w:val="28"/>
          <w:lang w:val="hr-HR"/>
        </w:rPr>
      </w:pPr>
    </w:p>
    <w:p w14:paraId="68D67403" w14:textId="77777777" w:rsidR="005D21DD" w:rsidRPr="005D21DD" w:rsidRDefault="005D21DD" w:rsidP="005D21DD">
      <w:pPr>
        <w:pStyle w:val="DefaultText"/>
        <w:rPr>
          <w:rFonts w:ascii="Garamond" w:hAnsi="Garamond"/>
          <w:sz w:val="28"/>
          <w:szCs w:val="28"/>
          <w:lang w:val="hr-HR"/>
        </w:rPr>
      </w:pPr>
    </w:p>
    <w:p w14:paraId="062D87B6" w14:textId="77777777" w:rsidR="005D21DD" w:rsidRPr="005D21DD" w:rsidRDefault="005D21DD" w:rsidP="005D21DD">
      <w:pPr>
        <w:pStyle w:val="DefaultText"/>
        <w:rPr>
          <w:rFonts w:ascii="Garamond" w:hAnsi="Garamond"/>
          <w:sz w:val="28"/>
          <w:szCs w:val="28"/>
          <w:lang w:val="hr-HR"/>
        </w:rPr>
      </w:pPr>
    </w:p>
    <w:p w14:paraId="1BBC04D2" w14:textId="77777777" w:rsidR="005D21DD" w:rsidRPr="005D21DD" w:rsidRDefault="005D21DD" w:rsidP="005D21DD">
      <w:pPr>
        <w:pStyle w:val="DefaultText"/>
        <w:rPr>
          <w:rFonts w:ascii="Garamond" w:hAnsi="Garamond"/>
          <w:sz w:val="28"/>
          <w:szCs w:val="28"/>
          <w:lang w:val="hr-HR"/>
        </w:rPr>
      </w:pPr>
    </w:p>
    <w:p w14:paraId="1711AC81" w14:textId="77777777" w:rsidR="005D21DD" w:rsidRPr="005D21DD" w:rsidRDefault="005D21DD" w:rsidP="005D21DD">
      <w:pPr>
        <w:pStyle w:val="DefaultText"/>
        <w:rPr>
          <w:rFonts w:ascii="Garamond" w:hAnsi="Garamond"/>
          <w:sz w:val="28"/>
          <w:szCs w:val="28"/>
          <w:lang w:val="hr-HR"/>
        </w:rPr>
      </w:pPr>
    </w:p>
    <w:p w14:paraId="1C139DE4" w14:textId="77777777" w:rsidR="005D21DD" w:rsidRPr="005D21DD" w:rsidRDefault="005D21DD" w:rsidP="005D21DD">
      <w:pPr>
        <w:pStyle w:val="DefaultText"/>
        <w:rPr>
          <w:rFonts w:ascii="Garamond" w:hAnsi="Garamond"/>
          <w:sz w:val="28"/>
          <w:szCs w:val="28"/>
          <w:lang w:val="hr-HR"/>
        </w:rPr>
      </w:pPr>
    </w:p>
    <w:p w14:paraId="379D032E" w14:textId="77777777" w:rsidR="005D21DD" w:rsidRPr="005D21DD" w:rsidRDefault="005D21DD" w:rsidP="005D21DD">
      <w:pPr>
        <w:pStyle w:val="DefaultText"/>
        <w:rPr>
          <w:rFonts w:ascii="Garamond" w:hAnsi="Garamond"/>
          <w:b/>
          <w:sz w:val="28"/>
          <w:szCs w:val="28"/>
          <w:lang w:val="hr-HR"/>
        </w:rPr>
      </w:pPr>
    </w:p>
    <w:p w14:paraId="1D8FBCE7" w14:textId="77777777" w:rsidR="005D21DD" w:rsidRPr="005D21DD" w:rsidRDefault="005D21DD" w:rsidP="005D21DD">
      <w:pPr>
        <w:pStyle w:val="DefaultText"/>
        <w:rPr>
          <w:rFonts w:ascii="Garamond" w:hAnsi="Garamond"/>
          <w:b/>
          <w:sz w:val="28"/>
          <w:szCs w:val="28"/>
          <w:lang w:val="hr-HR"/>
        </w:rPr>
      </w:pPr>
    </w:p>
    <w:p w14:paraId="2E4E9E72" w14:textId="77777777" w:rsidR="005D21DD" w:rsidRPr="005D21DD" w:rsidRDefault="005D21DD" w:rsidP="005D21DD">
      <w:pPr>
        <w:pStyle w:val="DefaultText"/>
        <w:rPr>
          <w:rFonts w:ascii="Garamond" w:hAnsi="Garamond"/>
          <w:b/>
          <w:sz w:val="28"/>
          <w:szCs w:val="28"/>
          <w:lang w:val="hr-HR"/>
        </w:rPr>
      </w:pPr>
    </w:p>
    <w:p w14:paraId="19213B8E" w14:textId="77777777" w:rsidR="005D21DD" w:rsidRPr="005D21DD" w:rsidRDefault="005D21DD" w:rsidP="005D21DD">
      <w:pPr>
        <w:pStyle w:val="DefaultText"/>
        <w:rPr>
          <w:rFonts w:ascii="Garamond" w:hAnsi="Garamond"/>
          <w:b/>
          <w:sz w:val="28"/>
          <w:szCs w:val="28"/>
          <w:lang w:val="hr-HR"/>
        </w:rPr>
      </w:pPr>
    </w:p>
    <w:p w14:paraId="2AF67CA5" w14:textId="77777777" w:rsidR="005D21DD" w:rsidRPr="005D21DD" w:rsidRDefault="005D21DD" w:rsidP="0057055A">
      <w:pPr>
        <w:pStyle w:val="DefaultText"/>
        <w:jc w:val="center"/>
        <w:rPr>
          <w:rFonts w:ascii="Garamond" w:hAnsi="Garamond"/>
          <w:b/>
          <w:sz w:val="28"/>
          <w:szCs w:val="28"/>
          <w:lang w:val="hr-HR"/>
        </w:rPr>
      </w:pPr>
      <w:r w:rsidRPr="005D21DD">
        <w:rPr>
          <w:rFonts w:ascii="Garamond" w:hAnsi="Garamond"/>
          <w:b/>
          <w:sz w:val="28"/>
          <w:szCs w:val="28"/>
          <w:lang w:val="hr-HR"/>
        </w:rPr>
        <w:t>ZRAČNA LUKA OSIJEK d.o.o., Osijek</w:t>
      </w:r>
    </w:p>
    <w:p w14:paraId="4D189969" w14:textId="77777777" w:rsidR="005D21DD" w:rsidRPr="005D21DD" w:rsidRDefault="005D21DD" w:rsidP="0057055A">
      <w:pPr>
        <w:pStyle w:val="DefaultText"/>
        <w:jc w:val="center"/>
        <w:rPr>
          <w:rFonts w:ascii="Garamond" w:hAnsi="Garamond"/>
          <w:b/>
          <w:sz w:val="28"/>
          <w:szCs w:val="28"/>
          <w:lang w:val="hr-HR"/>
        </w:rPr>
      </w:pPr>
    </w:p>
    <w:p w14:paraId="43C23852" w14:textId="77777777" w:rsidR="005D21DD" w:rsidRPr="005D21DD" w:rsidRDefault="005D21DD" w:rsidP="0057055A">
      <w:pPr>
        <w:pStyle w:val="DefaultText"/>
        <w:jc w:val="center"/>
        <w:rPr>
          <w:rFonts w:ascii="Garamond" w:hAnsi="Garamond"/>
          <w:sz w:val="28"/>
          <w:szCs w:val="28"/>
          <w:lang w:val="hr-HR"/>
        </w:rPr>
      </w:pPr>
    </w:p>
    <w:p w14:paraId="0CF78034" w14:textId="77777777" w:rsidR="005D21DD" w:rsidRPr="005D21DD" w:rsidRDefault="005D21DD" w:rsidP="0057055A">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center"/>
        <w:rPr>
          <w:rFonts w:ascii="Garamond" w:hAnsi="Garamond"/>
          <w:b/>
          <w:sz w:val="28"/>
          <w:szCs w:val="28"/>
          <w:lang w:val="hr-HR"/>
        </w:rPr>
      </w:pPr>
      <w:r w:rsidRPr="005D21DD">
        <w:rPr>
          <w:rFonts w:ascii="Garamond" w:hAnsi="Garamond"/>
          <w:b/>
          <w:sz w:val="28"/>
          <w:szCs w:val="28"/>
          <w:lang w:val="hr-HR"/>
        </w:rPr>
        <w:t>IZVJEŠĆE NEOVISNOG REVIZORA I</w:t>
      </w:r>
    </w:p>
    <w:p w14:paraId="0DFDF946" w14:textId="459E6E11" w:rsidR="005D21DD" w:rsidRPr="005D21DD" w:rsidRDefault="00602108" w:rsidP="0057055A">
      <w:pPr>
        <w:pStyle w:val="DefaultText"/>
        <w:jc w:val="center"/>
        <w:rPr>
          <w:rFonts w:ascii="Garamond" w:hAnsi="Garamond"/>
          <w:b/>
          <w:sz w:val="28"/>
          <w:szCs w:val="28"/>
          <w:lang w:val="hr-HR"/>
        </w:rPr>
      </w:pPr>
      <w:r>
        <w:rPr>
          <w:rFonts w:ascii="Garamond" w:hAnsi="Garamond"/>
          <w:b/>
          <w:sz w:val="28"/>
          <w:szCs w:val="28"/>
          <w:lang w:val="hr-HR"/>
        </w:rPr>
        <w:t xml:space="preserve">GODIŠNJI </w:t>
      </w:r>
      <w:r w:rsidR="005D21DD" w:rsidRPr="005D21DD">
        <w:rPr>
          <w:rFonts w:ascii="Garamond" w:hAnsi="Garamond"/>
          <w:b/>
          <w:sz w:val="28"/>
          <w:szCs w:val="28"/>
          <w:lang w:val="hr-HR"/>
        </w:rPr>
        <w:t>FINANCIJSKI IZVJEŠTAJI</w:t>
      </w:r>
    </w:p>
    <w:p w14:paraId="6350B69D" w14:textId="4F80F1F9" w:rsidR="005D21DD" w:rsidRPr="005D21DD" w:rsidRDefault="004230EC" w:rsidP="0057055A">
      <w:pPr>
        <w:pStyle w:val="DefaultText"/>
        <w:jc w:val="center"/>
        <w:rPr>
          <w:rFonts w:ascii="Garamond" w:hAnsi="Garamond"/>
          <w:b/>
          <w:sz w:val="28"/>
          <w:szCs w:val="28"/>
          <w:lang w:val="hr-HR"/>
        </w:rPr>
      </w:pPr>
      <w:r>
        <w:rPr>
          <w:rFonts w:ascii="Garamond" w:hAnsi="Garamond"/>
          <w:b/>
          <w:sz w:val="28"/>
          <w:szCs w:val="28"/>
          <w:lang w:val="hr-HR"/>
        </w:rPr>
        <w:t>31. PROSINCA 202</w:t>
      </w:r>
      <w:r w:rsidR="00251540">
        <w:rPr>
          <w:rFonts w:ascii="Garamond" w:hAnsi="Garamond"/>
          <w:b/>
          <w:sz w:val="28"/>
          <w:szCs w:val="28"/>
          <w:lang w:val="hr-HR"/>
        </w:rPr>
        <w:t>4</w:t>
      </w:r>
      <w:r w:rsidR="005D21DD" w:rsidRPr="005D21DD">
        <w:rPr>
          <w:rFonts w:ascii="Garamond" w:hAnsi="Garamond"/>
          <w:b/>
          <w:sz w:val="28"/>
          <w:szCs w:val="28"/>
          <w:lang w:val="hr-HR"/>
        </w:rPr>
        <w:t>.</w:t>
      </w:r>
    </w:p>
    <w:p w14:paraId="2A7A8A1D" w14:textId="77777777" w:rsidR="005D21DD" w:rsidRPr="005D21DD" w:rsidRDefault="005D21DD" w:rsidP="005D21DD">
      <w:pPr>
        <w:spacing w:after="160" w:line="259" w:lineRule="auto"/>
        <w:rPr>
          <w:rFonts w:ascii="Garamond" w:hAnsi="Garamond"/>
          <w:b/>
          <w:sz w:val="28"/>
          <w:szCs w:val="28"/>
          <w:lang w:val="hr-HR"/>
        </w:rPr>
      </w:pPr>
      <w:r w:rsidRPr="005D21DD">
        <w:rPr>
          <w:rFonts w:ascii="Garamond" w:hAnsi="Garamond"/>
          <w:b/>
          <w:sz w:val="28"/>
          <w:szCs w:val="28"/>
          <w:lang w:val="hr-HR"/>
        </w:rPr>
        <w:br w:type="page"/>
      </w:r>
    </w:p>
    <w:p w14:paraId="3A1155A6" w14:textId="77777777" w:rsidR="005D21DD" w:rsidRDefault="005D21DD" w:rsidP="005D21DD">
      <w:pPr>
        <w:pStyle w:val="DefaultText"/>
        <w:rPr>
          <w:rFonts w:ascii="Garamond" w:hAnsi="Garamond"/>
          <w:b/>
          <w:sz w:val="28"/>
          <w:szCs w:val="28"/>
          <w:lang w:val="hr-HR"/>
        </w:rPr>
        <w:sectPr w:rsidR="005D21DD" w:rsidSect="008E419D">
          <w:pgSz w:w="11906" w:h="16838"/>
          <w:pgMar w:top="1440" w:right="1134" w:bottom="1134" w:left="1701" w:header="708" w:footer="708" w:gutter="0"/>
          <w:cols w:space="708"/>
          <w:docGrid w:linePitch="360"/>
        </w:sectPr>
      </w:pPr>
    </w:p>
    <w:p w14:paraId="29E0B06A" w14:textId="77777777" w:rsidR="0057055A" w:rsidRPr="00AB1C76" w:rsidRDefault="0057055A" w:rsidP="0057055A">
      <w:pPr>
        <w:jc w:val="center"/>
        <w:rPr>
          <w:rFonts w:ascii="Montserrat" w:hAnsi="Montserrat" w:cs="Arial"/>
          <w:b/>
          <w:sz w:val="19"/>
          <w:szCs w:val="19"/>
        </w:rPr>
      </w:pPr>
      <w:r w:rsidRPr="00AB1C76">
        <w:rPr>
          <w:rFonts w:ascii="Montserrat" w:hAnsi="Montserrat" w:cs="Arial"/>
          <w:b/>
          <w:sz w:val="19"/>
          <w:szCs w:val="19"/>
        </w:rPr>
        <w:lastRenderedPageBreak/>
        <w:t>S A D R Ž A J</w:t>
      </w:r>
    </w:p>
    <w:p w14:paraId="2BDCA54E" w14:textId="77777777" w:rsidR="0057055A" w:rsidRPr="00AB1C76" w:rsidRDefault="0057055A" w:rsidP="0057055A">
      <w:pPr>
        <w:jc w:val="center"/>
        <w:rPr>
          <w:rFonts w:ascii="Montserrat" w:hAnsi="Montserrat" w:cs="Arial"/>
          <w:b/>
          <w:sz w:val="19"/>
          <w:szCs w:val="19"/>
          <w:lang w:val="hr-HR"/>
        </w:rPr>
      </w:pPr>
    </w:p>
    <w:tbl>
      <w:tblPr>
        <w:tblW w:w="8789" w:type="dxa"/>
        <w:jc w:val="center"/>
        <w:tblLayout w:type="fixed"/>
        <w:tblLook w:val="0000" w:firstRow="0" w:lastRow="0" w:firstColumn="0" w:lastColumn="0" w:noHBand="0" w:noVBand="0"/>
      </w:tblPr>
      <w:tblGrid>
        <w:gridCol w:w="7500"/>
        <w:gridCol w:w="1289"/>
      </w:tblGrid>
      <w:tr w:rsidR="0057055A" w:rsidRPr="00AB1C76" w14:paraId="1B77AE48" w14:textId="77777777" w:rsidTr="00CA6315">
        <w:trPr>
          <w:jc w:val="center"/>
        </w:trPr>
        <w:tc>
          <w:tcPr>
            <w:tcW w:w="7500" w:type="dxa"/>
            <w:tcBorders>
              <w:top w:val="nil"/>
              <w:left w:val="nil"/>
              <w:bottom w:val="nil"/>
              <w:right w:val="nil"/>
            </w:tcBorders>
            <w:shd w:val="clear" w:color="auto" w:fill="auto"/>
          </w:tcPr>
          <w:p w14:paraId="4ABE7029"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single" w:sz="6" w:space="0" w:color="auto"/>
              <w:right w:val="nil"/>
            </w:tcBorders>
            <w:shd w:val="clear" w:color="auto" w:fill="auto"/>
          </w:tcPr>
          <w:p w14:paraId="06E1B209"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Stranica</w:t>
            </w:r>
          </w:p>
        </w:tc>
      </w:tr>
      <w:tr w:rsidR="0057055A" w:rsidRPr="00AB1C76" w14:paraId="05069E6C" w14:textId="77777777" w:rsidTr="00CA6315">
        <w:trPr>
          <w:jc w:val="center"/>
        </w:trPr>
        <w:tc>
          <w:tcPr>
            <w:tcW w:w="7500" w:type="dxa"/>
            <w:tcBorders>
              <w:top w:val="nil"/>
              <w:left w:val="nil"/>
              <w:bottom w:val="nil"/>
              <w:right w:val="nil"/>
            </w:tcBorders>
            <w:shd w:val="clear" w:color="auto" w:fill="auto"/>
          </w:tcPr>
          <w:p w14:paraId="5965BDAC"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nil"/>
              <w:right w:val="nil"/>
            </w:tcBorders>
            <w:shd w:val="clear" w:color="auto" w:fill="auto"/>
          </w:tcPr>
          <w:p w14:paraId="2F2A4E32"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70113F71" w14:textId="77777777" w:rsidTr="00CA6315">
        <w:trPr>
          <w:trHeight w:val="213"/>
          <w:jc w:val="center"/>
        </w:trPr>
        <w:tc>
          <w:tcPr>
            <w:tcW w:w="7500" w:type="dxa"/>
            <w:tcBorders>
              <w:top w:val="nil"/>
              <w:left w:val="nil"/>
              <w:bottom w:val="nil"/>
              <w:right w:val="nil"/>
            </w:tcBorders>
            <w:shd w:val="clear" w:color="auto" w:fill="auto"/>
          </w:tcPr>
          <w:p w14:paraId="69F848EF" w14:textId="77777777" w:rsidR="0057055A" w:rsidRPr="00AB1C76" w:rsidRDefault="0057055A" w:rsidP="00CA6315">
            <w:pPr>
              <w:spacing w:line="280" w:lineRule="exact"/>
              <w:rPr>
                <w:rFonts w:ascii="Montserrat" w:hAnsi="Montserrat" w:cs="Arial"/>
                <w:sz w:val="19"/>
                <w:szCs w:val="19"/>
                <w:lang w:val="hr-HR"/>
              </w:rPr>
            </w:pPr>
            <w:r w:rsidRPr="00AB1C76">
              <w:rPr>
                <w:rFonts w:ascii="Montserrat" w:hAnsi="Montserrat" w:cs="Arial"/>
                <w:sz w:val="19"/>
                <w:szCs w:val="19"/>
                <w:lang w:val="hr-HR"/>
              </w:rPr>
              <w:t>Odgovornost za godišnje financijske izvještaje</w:t>
            </w:r>
          </w:p>
        </w:tc>
        <w:tc>
          <w:tcPr>
            <w:tcW w:w="1289" w:type="dxa"/>
            <w:tcBorders>
              <w:top w:val="nil"/>
              <w:left w:val="nil"/>
              <w:bottom w:val="nil"/>
              <w:right w:val="nil"/>
            </w:tcBorders>
            <w:shd w:val="clear" w:color="auto" w:fill="auto"/>
          </w:tcPr>
          <w:p w14:paraId="7512DF66"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1</w:t>
            </w:r>
          </w:p>
        </w:tc>
      </w:tr>
      <w:tr w:rsidR="0057055A" w:rsidRPr="00AB1C76" w14:paraId="48869616" w14:textId="77777777" w:rsidTr="00CA6315">
        <w:trPr>
          <w:jc w:val="center"/>
        </w:trPr>
        <w:tc>
          <w:tcPr>
            <w:tcW w:w="7500" w:type="dxa"/>
            <w:tcBorders>
              <w:top w:val="nil"/>
              <w:left w:val="nil"/>
              <w:bottom w:val="nil"/>
              <w:right w:val="nil"/>
            </w:tcBorders>
            <w:shd w:val="clear" w:color="auto" w:fill="auto"/>
          </w:tcPr>
          <w:p w14:paraId="60BBC7C3"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nil"/>
              <w:right w:val="nil"/>
            </w:tcBorders>
            <w:shd w:val="clear" w:color="auto" w:fill="auto"/>
          </w:tcPr>
          <w:p w14:paraId="1EEB6B78"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318797A6" w14:textId="77777777" w:rsidTr="00CA6315">
        <w:trPr>
          <w:jc w:val="center"/>
        </w:trPr>
        <w:tc>
          <w:tcPr>
            <w:tcW w:w="7500" w:type="dxa"/>
            <w:tcBorders>
              <w:top w:val="nil"/>
              <w:left w:val="nil"/>
              <w:bottom w:val="nil"/>
              <w:right w:val="nil"/>
            </w:tcBorders>
            <w:shd w:val="clear" w:color="auto" w:fill="auto"/>
          </w:tcPr>
          <w:p w14:paraId="6E38AC5F" w14:textId="77777777" w:rsidR="0057055A" w:rsidRPr="00AB1C76" w:rsidRDefault="0057055A" w:rsidP="00CA6315">
            <w:pPr>
              <w:spacing w:line="280" w:lineRule="exact"/>
              <w:rPr>
                <w:rFonts w:ascii="Montserrat" w:hAnsi="Montserrat" w:cs="Arial"/>
                <w:sz w:val="19"/>
                <w:szCs w:val="19"/>
                <w:lang w:val="hr-HR"/>
              </w:rPr>
            </w:pPr>
            <w:r w:rsidRPr="00AB1C76">
              <w:rPr>
                <w:rFonts w:ascii="Montserrat" w:hAnsi="Montserrat" w:cs="Arial"/>
                <w:sz w:val="19"/>
                <w:szCs w:val="19"/>
                <w:lang w:val="hr-HR"/>
              </w:rPr>
              <w:t>Izvješće neovisnog revizora</w:t>
            </w:r>
          </w:p>
        </w:tc>
        <w:tc>
          <w:tcPr>
            <w:tcW w:w="1289" w:type="dxa"/>
            <w:tcBorders>
              <w:top w:val="nil"/>
              <w:left w:val="nil"/>
              <w:bottom w:val="nil"/>
              <w:right w:val="nil"/>
            </w:tcBorders>
            <w:shd w:val="clear" w:color="auto" w:fill="auto"/>
          </w:tcPr>
          <w:p w14:paraId="0F39A550"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2 – 6</w:t>
            </w:r>
          </w:p>
        </w:tc>
      </w:tr>
      <w:tr w:rsidR="0057055A" w:rsidRPr="00AB1C76" w14:paraId="2D6BD888" w14:textId="77777777" w:rsidTr="00CA6315">
        <w:trPr>
          <w:jc w:val="center"/>
        </w:trPr>
        <w:tc>
          <w:tcPr>
            <w:tcW w:w="7500" w:type="dxa"/>
            <w:tcBorders>
              <w:top w:val="nil"/>
              <w:left w:val="nil"/>
              <w:bottom w:val="nil"/>
              <w:right w:val="nil"/>
            </w:tcBorders>
            <w:shd w:val="clear" w:color="auto" w:fill="auto"/>
          </w:tcPr>
          <w:p w14:paraId="39D18DE0"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nil"/>
              <w:right w:val="nil"/>
            </w:tcBorders>
            <w:shd w:val="clear" w:color="auto" w:fill="auto"/>
          </w:tcPr>
          <w:p w14:paraId="373CAAA9"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2350DA56" w14:textId="77777777" w:rsidTr="00CA6315">
        <w:trPr>
          <w:jc w:val="center"/>
        </w:trPr>
        <w:tc>
          <w:tcPr>
            <w:tcW w:w="7500" w:type="dxa"/>
            <w:tcBorders>
              <w:top w:val="nil"/>
              <w:left w:val="nil"/>
              <w:bottom w:val="nil"/>
              <w:right w:val="nil"/>
            </w:tcBorders>
            <w:shd w:val="clear" w:color="auto" w:fill="auto"/>
          </w:tcPr>
          <w:p w14:paraId="1D5EA9A8" w14:textId="77777777" w:rsidR="0057055A" w:rsidRPr="00AB1C76" w:rsidRDefault="0057055A" w:rsidP="00CA6315">
            <w:pPr>
              <w:spacing w:line="280" w:lineRule="exact"/>
              <w:rPr>
                <w:rFonts w:ascii="Montserrat" w:hAnsi="Montserrat" w:cs="Arial"/>
                <w:sz w:val="19"/>
                <w:szCs w:val="19"/>
                <w:lang w:val="hr-HR"/>
              </w:rPr>
            </w:pPr>
            <w:r w:rsidRPr="00AB1C76">
              <w:rPr>
                <w:rFonts w:ascii="Montserrat" w:hAnsi="Montserrat" w:cs="Arial"/>
                <w:sz w:val="19"/>
                <w:szCs w:val="19"/>
                <w:lang w:val="hr-HR"/>
              </w:rPr>
              <w:t>Izvještaj o sveobuhvatnoj dobiti</w:t>
            </w:r>
          </w:p>
        </w:tc>
        <w:tc>
          <w:tcPr>
            <w:tcW w:w="1289" w:type="dxa"/>
            <w:tcBorders>
              <w:top w:val="nil"/>
              <w:left w:val="nil"/>
              <w:bottom w:val="nil"/>
              <w:right w:val="nil"/>
            </w:tcBorders>
            <w:shd w:val="clear" w:color="auto" w:fill="auto"/>
          </w:tcPr>
          <w:p w14:paraId="539F5A1D"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7</w:t>
            </w:r>
          </w:p>
        </w:tc>
      </w:tr>
      <w:tr w:rsidR="0057055A" w:rsidRPr="00AB1C76" w14:paraId="3A5AB661" w14:textId="77777777" w:rsidTr="00CA6315">
        <w:trPr>
          <w:jc w:val="center"/>
        </w:trPr>
        <w:tc>
          <w:tcPr>
            <w:tcW w:w="7500" w:type="dxa"/>
            <w:tcBorders>
              <w:top w:val="nil"/>
              <w:left w:val="nil"/>
              <w:bottom w:val="nil"/>
              <w:right w:val="nil"/>
            </w:tcBorders>
            <w:shd w:val="clear" w:color="auto" w:fill="auto"/>
          </w:tcPr>
          <w:p w14:paraId="6FD4D9E0"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nil"/>
              <w:right w:val="nil"/>
            </w:tcBorders>
            <w:shd w:val="clear" w:color="auto" w:fill="auto"/>
          </w:tcPr>
          <w:p w14:paraId="53B74EE6"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14971121" w14:textId="77777777" w:rsidTr="00CA6315">
        <w:trPr>
          <w:jc w:val="center"/>
        </w:trPr>
        <w:tc>
          <w:tcPr>
            <w:tcW w:w="7500" w:type="dxa"/>
            <w:tcBorders>
              <w:top w:val="nil"/>
              <w:left w:val="nil"/>
              <w:bottom w:val="nil"/>
              <w:right w:val="nil"/>
            </w:tcBorders>
            <w:shd w:val="clear" w:color="auto" w:fill="auto"/>
          </w:tcPr>
          <w:p w14:paraId="45138580" w14:textId="77777777" w:rsidR="0057055A" w:rsidRPr="00AB1C76" w:rsidRDefault="0057055A" w:rsidP="00CA6315">
            <w:pPr>
              <w:spacing w:line="280" w:lineRule="exact"/>
              <w:rPr>
                <w:rFonts w:ascii="Montserrat" w:hAnsi="Montserrat" w:cs="Arial"/>
                <w:sz w:val="19"/>
                <w:szCs w:val="19"/>
                <w:lang w:val="hr-HR"/>
              </w:rPr>
            </w:pPr>
            <w:r w:rsidRPr="00AB1C76">
              <w:rPr>
                <w:rFonts w:ascii="Montserrat" w:hAnsi="Montserrat" w:cs="Arial"/>
                <w:sz w:val="19"/>
                <w:szCs w:val="19"/>
                <w:lang w:val="hr-HR"/>
              </w:rPr>
              <w:t xml:space="preserve">Izvještaj o financijskom položaju / Bilanca </w:t>
            </w:r>
          </w:p>
        </w:tc>
        <w:tc>
          <w:tcPr>
            <w:tcW w:w="1289" w:type="dxa"/>
            <w:tcBorders>
              <w:top w:val="nil"/>
              <w:left w:val="nil"/>
              <w:bottom w:val="nil"/>
              <w:right w:val="nil"/>
            </w:tcBorders>
            <w:shd w:val="clear" w:color="auto" w:fill="auto"/>
          </w:tcPr>
          <w:p w14:paraId="18F5464F"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 xml:space="preserve">8 – 9 </w:t>
            </w:r>
          </w:p>
        </w:tc>
      </w:tr>
      <w:tr w:rsidR="0057055A" w:rsidRPr="00AB1C76" w14:paraId="225E9001" w14:textId="77777777" w:rsidTr="00CA6315">
        <w:trPr>
          <w:jc w:val="center"/>
        </w:trPr>
        <w:tc>
          <w:tcPr>
            <w:tcW w:w="7500" w:type="dxa"/>
            <w:tcBorders>
              <w:top w:val="nil"/>
              <w:left w:val="nil"/>
              <w:bottom w:val="nil"/>
              <w:right w:val="nil"/>
            </w:tcBorders>
            <w:shd w:val="clear" w:color="auto" w:fill="auto"/>
          </w:tcPr>
          <w:p w14:paraId="0278DCF5"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nil"/>
              <w:right w:val="nil"/>
            </w:tcBorders>
            <w:shd w:val="clear" w:color="auto" w:fill="auto"/>
          </w:tcPr>
          <w:p w14:paraId="71C15ECB"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7C05C481" w14:textId="77777777" w:rsidTr="00CA6315">
        <w:trPr>
          <w:jc w:val="center"/>
        </w:trPr>
        <w:tc>
          <w:tcPr>
            <w:tcW w:w="7500" w:type="dxa"/>
            <w:tcBorders>
              <w:top w:val="nil"/>
              <w:left w:val="nil"/>
              <w:bottom w:val="nil"/>
              <w:right w:val="nil"/>
            </w:tcBorders>
            <w:shd w:val="clear" w:color="auto" w:fill="auto"/>
          </w:tcPr>
          <w:p w14:paraId="20C74351" w14:textId="77777777" w:rsidR="0057055A" w:rsidRPr="00AB1C76" w:rsidRDefault="0057055A" w:rsidP="00CA6315">
            <w:pPr>
              <w:spacing w:line="280" w:lineRule="exact"/>
              <w:rPr>
                <w:rFonts w:ascii="Montserrat" w:hAnsi="Montserrat" w:cs="Arial"/>
                <w:sz w:val="19"/>
                <w:szCs w:val="19"/>
                <w:lang w:val="hr-HR"/>
              </w:rPr>
            </w:pPr>
            <w:r w:rsidRPr="00AB1C76">
              <w:rPr>
                <w:rFonts w:ascii="Montserrat" w:hAnsi="Montserrat" w:cs="Arial"/>
                <w:sz w:val="19"/>
                <w:szCs w:val="19"/>
                <w:lang w:val="hr-HR"/>
              </w:rPr>
              <w:t>Izvještaj o novčanim tokovima</w:t>
            </w:r>
          </w:p>
        </w:tc>
        <w:tc>
          <w:tcPr>
            <w:tcW w:w="1289" w:type="dxa"/>
            <w:tcBorders>
              <w:top w:val="nil"/>
              <w:left w:val="nil"/>
              <w:bottom w:val="nil"/>
              <w:right w:val="nil"/>
            </w:tcBorders>
            <w:shd w:val="clear" w:color="auto" w:fill="auto"/>
          </w:tcPr>
          <w:p w14:paraId="176E42CF"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10</w:t>
            </w:r>
          </w:p>
        </w:tc>
      </w:tr>
      <w:tr w:rsidR="0057055A" w:rsidRPr="00AB1C76" w14:paraId="276A713D" w14:textId="77777777" w:rsidTr="00CA6315">
        <w:trPr>
          <w:trHeight w:val="251"/>
          <w:jc w:val="center"/>
        </w:trPr>
        <w:tc>
          <w:tcPr>
            <w:tcW w:w="7500" w:type="dxa"/>
            <w:tcBorders>
              <w:top w:val="nil"/>
              <w:left w:val="nil"/>
              <w:bottom w:val="nil"/>
              <w:right w:val="nil"/>
            </w:tcBorders>
            <w:shd w:val="clear" w:color="auto" w:fill="auto"/>
          </w:tcPr>
          <w:p w14:paraId="045089BE" w14:textId="77777777" w:rsidR="0057055A" w:rsidRPr="00AB1C76" w:rsidRDefault="0057055A" w:rsidP="00CA6315">
            <w:pPr>
              <w:rPr>
                <w:rFonts w:ascii="Montserrat" w:hAnsi="Montserrat" w:cs="Arial"/>
                <w:sz w:val="19"/>
                <w:szCs w:val="19"/>
                <w:lang w:val="hr-HR"/>
              </w:rPr>
            </w:pPr>
          </w:p>
        </w:tc>
        <w:tc>
          <w:tcPr>
            <w:tcW w:w="1289" w:type="dxa"/>
            <w:tcBorders>
              <w:top w:val="nil"/>
              <w:left w:val="nil"/>
              <w:bottom w:val="nil"/>
              <w:right w:val="nil"/>
            </w:tcBorders>
            <w:shd w:val="clear" w:color="auto" w:fill="auto"/>
          </w:tcPr>
          <w:p w14:paraId="20C101B0"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06B9AFE8" w14:textId="77777777" w:rsidTr="00CA6315">
        <w:trPr>
          <w:trHeight w:val="251"/>
          <w:jc w:val="center"/>
        </w:trPr>
        <w:tc>
          <w:tcPr>
            <w:tcW w:w="7500" w:type="dxa"/>
            <w:tcBorders>
              <w:top w:val="nil"/>
              <w:left w:val="nil"/>
              <w:bottom w:val="nil"/>
              <w:right w:val="nil"/>
            </w:tcBorders>
            <w:shd w:val="clear" w:color="auto" w:fill="auto"/>
          </w:tcPr>
          <w:p w14:paraId="398702C2" w14:textId="77777777" w:rsidR="0057055A" w:rsidRPr="00AB1C76" w:rsidRDefault="0057055A" w:rsidP="00CA6315">
            <w:pPr>
              <w:rPr>
                <w:rFonts w:ascii="Montserrat" w:hAnsi="Montserrat" w:cs="Arial"/>
                <w:b/>
                <w:sz w:val="19"/>
                <w:szCs w:val="19"/>
                <w:lang w:val="hr-HR"/>
              </w:rPr>
            </w:pPr>
            <w:r w:rsidRPr="00AB1C76">
              <w:rPr>
                <w:rFonts w:ascii="Montserrat" w:hAnsi="Montserrat" w:cs="Arial"/>
                <w:sz w:val="19"/>
                <w:szCs w:val="19"/>
                <w:lang w:val="hr-HR"/>
              </w:rPr>
              <w:t>Izvještaj o promjenama kapitala</w:t>
            </w:r>
          </w:p>
        </w:tc>
        <w:tc>
          <w:tcPr>
            <w:tcW w:w="1289" w:type="dxa"/>
            <w:tcBorders>
              <w:top w:val="nil"/>
              <w:left w:val="nil"/>
              <w:bottom w:val="nil"/>
              <w:right w:val="nil"/>
            </w:tcBorders>
            <w:shd w:val="clear" w:color="auto" w:fill="auto"/>
          </w:tcPr>
          <w:p w14:paraId="0B819EE7"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11</w:t>
            </w:r>
          </w:p>
        </w:tc>
      </w:tr>
      <w:tr w:rsidR="0057055A" w:rsidRPr="00AB1C76" w14:paraId="2984644C" w14:textId="77777777" w:rsidTr="00CA6315">
        <w:trPr>
          <w:jc w:val="center"/>
        </w:trPr>
        <w:tc>
          <w:tcPr>
            <w:tcW w:w="7500" w:type="dxa"/>
            <w:tcBorders>
              <w:top w:val="nil"/>
              <w:left w:val="nil"/>
              <w:bottom w:val="nil"/>
              <w:right w:val="nil"/>
            </w:tcBorders>
            <w:shd w:val="clear" w:color="auto" w:fill="auto"/>
          </w:tcPr>
          <w:p w14:paraId="1C9DFC4C" w14:textId="77777777" w:rsidR="0057055A" w:rsidRPr="00AB1C76" w:rsidRDefault="0057055A" w:rsidP="00CA6315">
            <w:pPr>
              <w:spacing w:line="280" w:lineRule="exact"/>
              <w:rPr>
                <w:rFonts w:ascii="Montserrat" w:hAnsi="Montserrat" w:cs="Arial"/>
                <w:sz w:val="19"/>
                <w:szCs w:val="19"/>
                <w:lang w:val="hr-HR"/>
              </w:rPr>
            </w:pPr>
          </w:p>
        </w:tc>
        <w:tc>
          <w:tcPr>
            <w:tcW w:w="1289" w:type="dxa"/>
            <w:tcBorders>
              <w:top w:val="nil"/>
              <w:left w:val="nil"/>
              <w:bottom w:val="nil"/>
              <w:right w:val="nil"/>
            </w:tcBorders>
            <w:shd w:val="clear" w:color="auto" w:fill="auto"/>
          </w:tcPr>
          <w:p w14:paraId="73E4BF1B" w14:textId="77777777" w:rsidR="0057055A" w:rsidRPr="00AB1C76" w:rsidRDefault="0057055A" w:rsidP="00CA6315">
            <w:pPr>
              <w:spacing w:line="280" w:lineRule="exact"/>
              <w:jc w:val="center"/>
              <w:rPr>
                <w:rFonts w:ascii="Montserrat" w:hAnsi="Montserrat" w:cs="Arial"/>
                <w:sz w:val="19"/>
                <w:szCs w:val="19"/>
                <w:lang w:val="hr-HR"/>
              </w:rPr>
            </w:pPr>
          </w:p>
        </w:tc>
      </w:tr>
      <w:tr w:rsidR="0057055A" w:rsidRPr="00AB1C76" w14:paraId="6855F1A9" w14:textId="77777777" w:rsidTr="00CA6315">
        <w:trPr>
          <w:jc w:val="center"/>
        </w:trPr>
        <w:tc>
          <w:tcPr>
            <w:tcW w:w="7500" w:type="dxa"/>
            <w:tcBorders>
              <w:top w:val="nil"/>
              <w:left w:val="nil"/>
              <w:bottom w:val="nil"/>
              <w:right w:val="nil"/>
            </w:tcBorders>
            <w:shd w:val="clear" w:color="auto" w:fill="auto"/>
          </w:tcPr>
          <w:p w14:paraId="57088A41" w14:textId="77777777" w:rsidR="0057055A" w:rsidRPr="00AB1C76" w:rsidRDefault="0057055A" w:rsidP="00CA6315">
            <w:pPr>
              <w:spacing w:line="280" w:lineRule="exact"/>
              <w:rPr>
                <w:rFonts w:ascii="Montserrat" w:hAnsi="Montserrat" w:cs="Arial"/>
                <w:sz w:val="19"/>
                <w:szCs w:val="19"/>
                <w:lang w:val="hr-HR"/>
              </w:rPr>
            </w:pPr>
            <w:r w:rsidRPr="00AB1C76">
              <w:rPr>
                <w:rFonts w:ascii="Montserrat" w:hAnsi="Montserrat" w:cs="Arial"/>
                <w:sz w:val="19"/>
                <w:szCs w:val="19"/>
                <w:lang w:val="hr-HR"/>
              </w:rPr>
              <w:t>Bilješke uz financijske izvještaje</w:t>
            </w:r>
          </w:p>
        </w:tc>
        <w:tc>
          <w:tcPr>
            <w:tcW w:w="1289" w:type="dxa"/>
            <w:tcBorders>
              <w:top w:val="nil"/>
              <w:left w:val="nil"/>
              <w:bottom w:val="nil"/>
              <w:right w:val="nil"/>
            </w:tcBorders>
            <w:shd w:val="clear" w:color="auto" w:fill="auto"/>
          </w:tcPr>
          <w:p w14:paraId="7DACC6DC" w14:textId="77777777" w:rsidR="0057055A" w:rsidRPr="00AB1C76" w:rsidRDefault="0057055A" w:rsidP="00CA6315">
            <w:pPr>
              <w:spacing w:line="280" w:lineRule="exact"/>
              <w:jc w:val="center"/>
              <w:rPr>
                <w:rFonts w:ascii="Montserrat" w:hAnsi="Montserrat" w:cs="Arial"/>
                <w:sz w:val="19"/>
                <w:szCs w:val="19"/>
                <w:lang w:val="hr-HR"/>
              </w:rPr>
            </w:pPr>
            <w:r w:rsidRPr="00AB1C76">
              <w:rPr>
                <w:rFonts w:ascii="Montserrat" w:hAnsi="Montserrat" w:cs="Arial"/>
                <w:sz w:val="19"/>
                <w:szCs w:val="19"/>
                <w:lang w:val="hr-HR"/>
              </w:rPr>
              <w:t>12 – 44</w:t>
            </w:r>
          </w:p>
        </w:tc>
      </w:tr>
    </w:tbl>
    <w:p w14:paraId="69F4F950" w14:textId="77777777" w:rsidR="0057055A" w:rsidRDefault="0057055A" w:rsidP="005D21DD">
      <w:pPr>
        <w:pStyle w:val="DefaultText"/>
        <w:jc w:val="both"/>
        <w:rPr>
          <w:rFonts w:ascii="Garamond" w:hAnsi="Garamond" w:cs="Arial"/>
          <w:sz w:val="22"/>
          <w:szCs w:val="22"/>
          <w:lang w:val="hr-HR"/>
        </w:rPr>
        <w:sectPr w:rsidR="0057055A" w:rsidSect="008E419D">
          <w:headerReference w:type="default" r:id="rId8"/>
          <w:footerReference w:type="default" r:id="rId9"/>
          <w:type w:val="continuous"/>
          <w:pgSz w:w="11906" w:h="16838"/>
          <w:pgMar w:top="1440" w:right="1134" w:bottom="1134" w:left="1701" w:header="708" w:footer="708" w:gutter="0"/>
          <w:cols w:space="708"/>
          <w:docGrid w:linePitch="360"/>
        </w:sectPr>
      </w:pPr>
    </w:p>
    <w:p w14:paraId="06F05F54" w14:textId="77777777" w:rsidR="0057055A" w:rsidRPr="003F7D6F" w:rsidRDefault="0057055A" w:rsidP="0057055A">
      <w:pPr>
        <w:pStyle w:val="BodyText1"/>
        <w:spacing w:after="120" w:line="240" w:lineRule="auto"/>
        <w:rPr>
          <w:rFonts w:ascii="Montserrat" w:hAnsi="Montserrat"/>
          <w:b/>
          <w:lang w:val="hr-HR"/>
        </w:rPr>
      </w:pPr>
      <w:r w:rsidRPr="003F7D6F">
        <w:rPr>
          <w:rFonts w:ascii="Montserrat" w:hAnsi="Montserrat"/>
          <w:b/>
          <w:lang w:val="hr-HR"/>
        </w:rPr>
        <w:lastRenderedPageBreak/>
        <w:t>ODGOVORNOST ZA GODIŠNJE FINANCIJSKE IZVJEŠTAJE</w:t>
      </w:r>
    </w:p>
    <w:p w14:paraId="6F39ECC2" w14:textId="77777777" w:rsidR="0057055A" w:rsidRDefault="0057055A" w:rsidP="005D21DD">
      <w:pPr>
        <w:pStyle w:val="DefaultText"/>
        <w:jc w:val="both"/>
        <w:rPr>
          <w:rFonts w:ascii="Garamond" w:hAnsi="Garamond" w:cs="Arial"/>
          <w:sz w:val="22"/>
          <w:szCs w:val="22"/>
          <w:lang w:val="hr-HR"/>
        </w:rPr>
      </w:pPr>
    </w:p>
    <w:p w14:paraId="60A15FAF" w14:textId="77777777" w:rsidR="0057055A" w:rsidRDefault="0057055A" w:rsidP="005D21DD">
      <w:pPr>
        <w:pStyle w:val="DefaultText"/>
        <w:jc w:val="both"/>
        <w:rPr>
          <w:rFonts w:ascii="Garamond" w:hAnsi="Garamond" w:cs="Arial"/>
          <w:sz w:val="22"/>
          <w:szCs w:val="22"/>
          <w:lang w:val="hr-HR"/>
        </w:rPr>
      </w:pPr>
    </w:p>
    <w:p w14:paraId="460F9659" w14:textId="11A52E3D" w:rsidR="005D21DD" w:rsidRPr="000C7665" w:rsidRDefault="005D21DD" w:rsidP="005D21DD">
      <w:pPr>
        <w:pStyle w:val="DefaultText"/>
        <w:jc w:val="both"/>
        <w:rPr>
          <w:rFonts w:ascii="Garamond" w:hAnsi="Garamond" w:cs="Arial"/>
          <w:sz w:val="22"/>
          <w:szCs w:val="22"/>
          <w:lang w:val="hr-HR"/>
        </w:rPr>
      </w:pPr>
      <w:r w:rsidRPr="000C7665">
        <w:rPr>
          <w:rFonts w:ascii="Garamond" w:hAnsi="Garamond" w:cs="Arial"/>
          <w:sz w:val="22"/>
          <w:szCs w:val="22"/>
          <w:lang w:val="hr-HR"/>
        </w:rPr>
        <w:t>Sukladno Zakonu o računovodstvu Republike Hrvatske</w:t>
      </w:r>
      <w:r w:rsidR="00727B64">
        <w:rPr>
          <w:rFonts w:ascii="Garamond" w:hAnsi="Garamond" w:cs="Arial"/>
          <w:sz w:val="22"/>
          <w:szCs w:val="22"/>
          <w:lang w:val="hr-HR"/>
        </w:rPr>
        <w:t>,</w:t>
      </w:r>
      <w:r w:rsidRPr="000C7665">
        <w:rPr>
          <w:rFonts w:ascii="Garamond" w:hAnsi="Garamond" w:cs="Arial"/>
          <w:sz w:val="22"/>
          <w:szCs w:val="22"/>
          <w:lang w:val="hr-HR"/>
        </w:rPr>
        <w:t xml:space="preserve"> </w:t>
      </w:r>
      <w:r w:rsidR="00602108">
        <w:rPr>
          <w:rFonts w:ascii="Garamond" w:hAnsi="Garamond" w:cs="Arial"/>
          <w:sz w:val="22"/>
          <w:szCs w:val="22"/>
          <w:lang w:val="hr-HR"/>
        </w:rPr>
        <w:t xml:space="preserve">Uprava društva </w:t>
      </w:r>
      <w:r w:rsidRPr="000C7665">
        <w:rPr>
          <w:rFonts w:ascii="Garamond" w:hAnsi="Garamond" w:cs="Arial"/>
          <w:sz w:val="22"/>
          <w:szCs w:val="22"/>
          <w:lang w:val="hr-HR"/>
        </w:rPr>
        <w:t xml:space="preserve"> </w:t>
      </w:r>
      <w:r w:rsidR="00602108" w:rsidRPr="00F93149">
        <w:rPr>
          <w:rFonts w:ascii="Garamond" w:hAnsi="Garamond" w:cs="Arial"/>
          <w:sz w:val="22"/>
          <w:szCs w:val="22"/>
          <w:lang w:val="hr-HR"/>
        </w:rPr>
        <w:t>ZRAČNA LUKA OSIJEK d.o.o., Osijek</w:t>
      </w:r>
      <w:r w:rsidR="00602108" w:rsidRPr="000C7665">
        <w:rPr>
          <w:rFonts w:ascii="Garamond" w:hAnsi="Garamond" w:cs="Arial"/>
          <w:sz w:val="22"/>
          <w:szCs w:val="22"/>
          <w:lang w:val="hr-HR"/>
        </w:rPr>
        <w:t xml:space="preserve"> ("Društvo")</w:t>
      </w:r>
      <w:r w:rsidR="00602108">
        <w:rPr>
          <w:rFonts w:ascii="Garamond" w:hAnsi="Garamond" w:cs="Arial"/>
          <w:sz w:val="22"/>
          <w:szCs w:val="22"/>
          <w:lang w:val="hr-HR"/>
        </w:rPr>
        <w:t xml:space="preserve"> </w:t>
      </w:r>
      <w:r w:rsidRPr="000C7665">
        <w:rPr>
          <w:rFonts w:ascii="Garamond" w:hAnsi="Garamond" w:cs="Arial"/>
          <w:sz w:val="22"/>
          <w:szCs w:val="22"/>
          <w:lang w:val="hr-HR"/>
        </w:rPr>
        <w:t xml:space="preserve">je dužna pobrinuti se da za svaku financijsku godinu budu sastavljeni </w:t>
      </w:r>
      <w:r w:rsidR="00B823FB">
        <w:rPr>
          <w:rFonts w:ascii="Garamond" w:hAnsi="Garamond" w:cs="Arial"/>
          <w:sz w:val="22"/>
          <w:szCs w:val="22"/>
          <w:lang w:val="hr-HR"/>
        </w:rPr>
        <w:t xml:space="preserve">godišnji </w:t>
      </w:r>
      <w:r w:rsidRPr="000C7665">
        <w:rPr>
          <w:rFonts w:ascii="Garamond" w:hAnsi="Garamond" w:cs="Arial"/>
          <w:sz w:val="22"/>
          <w:szCs w:val="22"/>
          <w:lang w:val="hr-HR"/>
        </w:rPr>
        <w:t xml:space="preserve">financijski izvještaji u skladu s Međunarodnim standardima financijskog izvještavanja (MSFI), koji istinito i fer prikazuju financijski </w:t>
      </w:r>
      <w:r w:rsidRPr="00400D76">
        <w:rPr>
          <w:rFonts w:ascii="Garamond" w:hAnsi="Garamond" w:cs="Arial"/>
          <w:sz w:val="22"/>
          <w:szCs w:val="22"/>
          <w:lang w:val="hr-HR"/>
        </w:rPr>
        <w:t xml:space="preserve">položaj </w:t>
      </w:r>
      <w:r w:rsidR="00602108">
        <w:rPr>
          <w:rFonts w:ascii="Garamond" w:hAnsi="Garamond" w:cs="Arial"/>
          <w:sz w:val="22"/>
          <w:szCs w:val="22"/>
          <w:lang w:val="hr-HR"/>
        </w:rPr>
        <w:t>D</w:t>
      </w:r>
      <w:r w:rsidRPr="00400D76">
        <w:rPr>
          <w:rFonts w:ascii="Garamond" w:hAnsi="Garamond" w:cs="Arial"/>
          <w:sz w:val="22"/>
          <w:szCs w:val="22"/>
          <w:lang w:val="hr-HR"/>
        </w:rPr>
        <w:t>ruštva</w:t>
      </w:r>
      <w:r w:rsidRPr="000C7665">
        <w:rPr>
          <w:rFonts w:ascii="Garamond" w:hAnsi="Garamond" w:cs="Arial"/>
          <w:sz w:val="22"/>
          <w:szCs w:val="22"/>
          <w:lang w:val="hr-HR"/>
        </w:rPr>
        <w:t xml:space="preserve"> kao i njegove rezultate poslovanja</w:t>
      </w:r>
      <w:r w:rsidR="00602108">
        <w:rPr>
          <w:rFonts w:ascii="Garamond" w:hAnsi="Garamond" w:cs="Arial"/>
          <w:sz w:val="22"/>
          <w:szCs w:val="22"/>
          <w:lang w:val="hr-HR"/>
        </w:rPr>
        <w:t>, promjene kapitala</w:t>
      </w:r>
      <w:r w:rsidRPr="000C7665">
        <w:rPr>
          <w:rFonts w:ascii="Garamond" w:hAnsi="Garamond" w:cs="Arial"/>
          <w:sz w:val="22"/>
          <w:szCs w:val="22"/>
          <w:lang w:val="hr-HR"/>
        </w:rPr>
        <w:t xml:space="preserve"> i novčane tokove za navedeno razdoblje. </w:t>
      </w:r>
    </w:p>
    <w:p w14:paraId="5F07B463" w14:textId="77777777" w:rsidR="005D21DD" w:rsidRPr="000C7665" w:rsidRDefault="005D21DD" w:rsidP="005D21DD">
      <w:pPr>
        <w:pStyle w:val="T1"/>
        <w:tabs>
          <w:tab w:val="right" w:pos="9781"/>
        </w:tabs>
        <w:spacing w:after="0" w:line="240" w:lineRule="auto"/>
        <w:rPr>
          <w:rFonts w:ascii="Garamond" w:hAnsi="Garamond" w:cs="Arial"/>
          <w:sz w:val="22"/>
          <w:szCs w:val="22"/>
          <w:lang w:val="hr-HR"/>
        </w:rPr>
      </w:pPr>
    </w:p>
    <w:p w14:paraId="45A034EC" w14:textId="7FC93BBC" w:rsidR="005D21DD" w:rsidRPr="000C7665" w:rsidRDefault="005D21DD" w:rsidP="005D21DD">
      <w:pPr>
        <w:pStyle w:val="T1"/>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 xml:space="preserve">Nakon provedbe odgovarajućeg istraživanja, Uprava </w:t>
      </w:r>
      <w:r w:rsidR="00602108">
        <w:rPr>
          <w:rFonts w:ascii="Garamond" w:hAnsi="Garamond" w:cs="Arial"/>
          <w:sz w:val="22"/>
          <w:szCs w:val="22"/>
          <w:lang w:val="hr-HR"/>
        </w:rPr>
        <w:t xml:space="preserve">Društva </w:t>
      </w:r>
      <w:r w:rsidRPr="000C7665">
        <w:rPr>
          <w:rFonts w:ascii="Garamond" w:hAnsi="Garamond" w:cs="Arial"/>
          <w:sz w:val="22"/>
          <w:szCs w:val="22"/>
          <w:lang w:val="hr-HR"/>
        </w:rPr>
        <w:t>opravdano očekuje da će Društvo u dogledno vrijeme raspola</w:t>
      </w:r>
      <w:r w:rsidR="00727B64">
        <w:rPr>
          <w:rFonts w:ascii="Garamond" w:hAnsi="Garamond" w:cs="Arial"/>
          <w:sz w:val="22"/>
          <w:szCs w:val="22"/>
          <w:lang w:val="hr-HR"/>
        </w:rPr>
        <w:t>gati odgovarajućim resursima</w:t>
      </w:r>
      <w:r w:rsidRPr="000C7665">
        <w:rPr>
          <w:rFonts w:ascii="Garamond" w:hAnsi="Garamond" w:cs="Arial"/>
          <w:sz w:val="22"/>
          <w:szCs w:val="22"/>
          <w:lang w:val="hr-HR"/>
        </w:rPr>
        <w:t xml:space="preserve"> te stoga i dalje usvaja načelo vremenske neograničenosti poslovanja pri sastavljanju </w:t>
      </w:r>
      <w:r w:rsidR="00602108">
        <w:rPr>
          <w:rFonts w:ascii="Garamond" w:hAnsi="Garamond" w:cs="Arial"/>
          <w:sz w:val="22"/>
          <w:szCs w:val="22"/>
          <w:lang w:val="hr-HR"/>
        </w:rPr>
        <w:t xml:space="preserve">godišnjih </w:t>
      </w:r>
      <w:r w:rsidRPr="000C7665">
        <w:rPr>
          <w:rFonts w:ascii="Garamond" w:hAnsi="Garamond" w:cs="Arial"/>
          <w:sz w:val="22"/>
          <w:szCs w:val="22"/>
          <w:lang w:val="hr-HR"/>
        </w:rPr>
        <w:t xml:space="preserve">financijskih izvještaja. </w:t>
      </w:r>
    </w:p>
    <w:p w14:paraId="2E1B1E59" w14:textId="77777777" w:rsidR="005D21DD" w:rsidRPr="000C7665" w:rsidRDefault="005D21DD" w:rsidP="005D21DD">
      <w:pPr>
        <w:pStyle w:val="T1"/>
        <w:tabs>
          <w:tab w:val="right" w:pos="9781"/>
        </w:tabs>
        <w:spacing w:after="0" w:line="240" w:lineRule="auto"/>
        <w:rPr>
          <w:rFonts w:ascii="Garamond" w:hAnsi="Garamond" w:cs="Arial"/>
          <w:sz w:val="22"/>
          <w:szCs w:val="22"/>
          <w:lang w:val="hr-HR"/>
        </w:rPr>
      </w:pPr>
    </w:p>
    <w:p w14:paraId="6168034A" w14:textId="192756B2" w:rsidR="005D21DD" w:rsidRPr="000C7665" w:rsidRDefault="005D21DD" w:rsidP="005D21DD">
      <w:pPr>
        <w:pStyle w:val="T1"/>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Odgovornosti Uprave pri izradi</w:t>
      </w:r>
      <w:r w:rsidR="00602108">
        <w:rPr>
          <w:rFonts w:ascii="Garamond" w:hAnsi="Garamond" w:cs="Arial"/>
          <w:sz w:val="22"/>
          <w:szCs w:val="22"/>
          <w:lang w:val="hr-HR"/>
        </w:rPr>
        <w:t xml:space="preserve"> </w:t>
      </w:r>
      <w:r w:rsidR="007A37DA">
        <w:rPr>
          <w:rFonts w:ascii="Garamond" w:hAnsi="Garamond" w:cs="Arial"/>
          <w:sz w:val="22"/>
          <w:szCs w:val="22"/>
          <w:lang w:val="hr-HR"/>
        </w:rPr>
        <w:t xml:space="preserve">godišnjih </w:t>
      </w:r>
      <w:r w:rsidRPr="000C7665">
        <w:rPr>
          <w:rFonts w:ascii="Garamond" w:hAnsi="Garamond" w:cs="Arial"/>
          <w:sz w:val="22"/>
          <w:szCs w:val="22"/>
          <w:lang w:val="hr-HR"/>
        </w:rPr>
        <w:t xml:space="preserve">financijskih izvještaja obuhvaćaju sljedeće: </w:t>
      </w:r>
    </w:p>
    <w:p w14:paraId="6E53083E" w14:textId="77777777" w:rsidR="005D21DD" w:rsidRPr="000C7665" w:rsidRDefault="005D21DD" w:rsidP="005D21DD">
      <w:pPr>
        <w:pStyle w:val="T1"/>
        <w:tabs>
          <w:tab w:val="right" w:pos="9781"/>
        </w:tabs>
        <w:spacing w:after="0" w:line="240" w:lineRule="auto"/>
        <w:ind w:left="360"/>
        <w:rPr>
          <w:rFonts w:ascii="Garamond" w:hAnsi="Garamond" w:cs="Arial"/>
          <w:sz w:val="22"/>
          <w:szCs w:val="22"/>
          <w:lang w:val="hr-HR"/>
        </w:rPr>
      </w:pPr>
    </w:p>
    <w:p w14:paraId="027034FA" w14:textId="77777777" w:rsidR="005D21DD" w:rsidRPr="000C7665" w:rsidRDefault="005D21DD" w:rsidP="00986BEA">
      <w:pPr>
        <w:pStyle w:val="T1"/>
        <w:numPr>
          <w:ilvl w:val="0"/>
          <w:numId w:val="1"/>
        </w:numPr>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odabir i dosljednu primjenu odgovarajućih računovodstvenih politika</w:t>
      </w:r>
      <w:r>
        <w:rPr>
          <w:rFonts w:ascii="Garamond" w:hAnsi="Garamond" w:cs="Arial"/>
          <w:sz w:val="22"/>
          <w:szCs w:val="22"/>
          <w:lang w:val="hr-HR"/>
        </w:rPr>
        <w:t>,</w:t>
      </w:r>
      <w:r w:rsidRPr="000C7665">
        <w:rPr>
          <w:rFonts w:ascii="Garamond" w:hAnsi="Garamond" w:cs="Arial"/>
          <w:sz w:val="22"/>
          <w:szCs w:val="22"/>
          <w:lang w:val="hr-HR"/>
        </w:rPr>
        <w:t xml:space="preserve"> </w:t>
      </w:r>
    </w:p>
    <w:p w14:paraId="25AD1770" w14:textId="77777777" w:rsidR="005D21DD" w:rsidRPr="000C7665" w:rsidRDefault="005D21DD" w:rsidP="00986BEA">
      <w:pPr>
        <w:pStyle w:val="T1"/>
        <w:numPr>
          <w:ilvl w:val="0"/>
          <w:numId w:val="1"/>
        </w:numPr>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davanje opravdanih i razboritih prosudbi i procjena</w:t>
      </w:r>
      <w:r>
        <w:rPr>
          <w:rFonts w:ascii="Garamond" w:hAnsi="Garamond" w:cs="Arial"/>
          <w:sz w:val="22"/>
          <w:szCs w:val="22"/>
          <w:lang w:val="hr-HR"/>
        </w:rPr>
        <w:t>,</w:t>
      </w:r>
      <w:r w:rsidRPr="000C7665">
        <w:rPr>
          <w:rFonts w:ascii="Garamond" w:hAnsi="Garamond" w:cs="Arial"/>
          <w:sz w:val="22"/>
          <w:szCs w:val="22"/>
          <w:lang w:val="hr-HR"/>
        </w:rPr>
        <w:t xml:space="preserve"> </w:t>
      </w:r>
    </w:p>
    <w:p w14:paraId="7C68FB81" w14:textId="2B33495D" w:rsidR="005D21DD" w:rsidRPr="000C7665" w:rsidRDefault="005D21DD" w:rsidP="00986BEA">
      <w:pPr>
        <w:pStyle w:val="T1"/>
        <w:numPr>
          <w:ilvl w:val="0"/>
          <w:numId w:val="1"/>
        </w:numPr>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postupanje u skladu s važećim računovodstvenim standardima, uz objavu i obrazloženje svih materijalno značajnih odstupanja u</w:t>
      </w:r>
      <w:r w:rsidR="00602108">
        <w:rPr>
          <w:rFonts w:ascii="Garamond" w:hAnsi="Garamond" w:cs="Arial"/>
          <w:sz w:val="22"/>
          <w:szCs w:val="22"/>
          <w:lang w:val="hr-HR"/>
        </w:rPr>
        <w:t xml:space="preserve"> go</w:t>
      </w:r>
      <w:r w:rsidR="007A37DA">
        <w:rPr>
          <w:rFonts w:ascii="Garamond" w:hAnsi="Garamond" w:cs="Arial"/>
          <w:sz w:val="22"/>
          <w:szCs w:val="22"/>
          <w:lang w:val="hr-HR"/>
        </w:rPr>
        <w:t>dišnjim</w:t>
      </w:r>
      <w:r w:rsidRPr="000C7665">
        <w:rPr>
          <w:rFonts w:ascii="Garamond" w:hAnsi="Garamond" w:cs="Arial"/>
          <w:sz w:val="22"/>
          <w:szCs w:val="22"/>
          <w:lang w:val="hr-HR"/>
        </w:rPr>
        <w:t xml:space="preserve"> financijskim izvještajima i </w:t>
      </w:r>
    </w:p>
    <w:p w14:paraId="62857035" w14:textId="4D1A6E62" w:rsidR="005D21DD" w:rsidRPr="000C7665" w:rsidRDefault="005D21DD" w:rsidP="00986BEA">
      <w:pPr>
        <w:pStyle w:val="T1"/>
        <w:numPr>
          <w:ilvl w:val="0"/>
          <w:numId w:val="1"/>
        </w:numPr>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 xml:space="preserve">sastavljanje </w:t>
      </w:r>
      <w:r w:rsidR="00602108">
        <w:rPr>
          <w:rFonts w:ascii="Garamond" w:hAnsi="Garamond" w:cs="Arial"/>
          <w:sz w:val="22"/>
          <w:szCs w:val="22"/>
          <w:lang w:val="hr-HR"/>
        </w:rPr>
        <w:t>g</w:t>
      </w:r>
      <w:r w:rsidR="007A37DA">
        <w:rPr>
          <w:rFonts w:ascii="Garamond" w:hAnsi="Garamond" w:cs="Arial"/>
          <w:sz w:val="22"/>
          <w:szCs w:val="22"/>
          <w:lang w:val="hr-HR"/>
        </w:rPr>
        <w:t xml:space="preserve">odišnjih </w:t>
      </w:r>
      <w:r w:rsidRPr="000C7665">
        <w:rPr>
          <w:rFonts w:ascii="Garamond" w:hAnsi="Garamond" w:cs="Arial"/>
          <w:sz w:val="22"/>
          <w:szCs w:val="22"/>
          <w:lang w:val="hr-HR"/>
        </w:rPr>
        <w:t xml:space="preserve">financijskih izvještaja pod pretpostavkom vremenske neograničenosti poslovanja, osim ako pretpostavka da će Društvo nastaviti poslovanje nije primjerena. </w:t>
      </w:r>
    </w:p>
    <w:p w14:paraId="342E9445" w14:textId="77777777" w:rsidR="005D21DD" w:rsidRPr="000C7665" w:rsidRDefault="005D21DD" w:rsidP="005D21DD">
      <w:pPr>
        <w:pStyle w:val="T1"/>
        <w:tabs>
          <w:tab w:val="right" w:pos="9781"/>
        </w:tabs>
        <w:spacing w:after="0" w:line="240" w:lineRule="auto"/>
        <w:rPr>
          <w:rFonts w:ascii="Garamond" w:hAnsi="Garamond" w:cs="Arial"/>
          <w:sz w:val="22"/>
          <w:szCs w:val="22"/>
          <w:lang w:val="hr-HR"/>
        </w:rPr>
      </w:pPr>
    </w:p>
    <w:p w14:paraId="79FAEDEF" w14:textId="7479AE29" w:rsidR="005D21DD" w:rsidRPr="000C7665" w:rsidRDefault="005D21DD" w:rsidP="005D21DD">
      <w:pPr>
        <w:pStyle w:val="T1"/>
        <w:tabs>
          <w:tab w:val="right" w:pos="9781"/>
        </w:tabs>
        <w:spacing w:after="0" w:line="240" w:lineRule="auto"/>
        <w:rPr>
          <w:rFonts w:ascii="Garamond" w:hAnsi="Garamond" w:cs="Arial"/>
          <w:sz w:val="22"/>
          <w:szCs w:val="22"/>
          <w:lang w:val="hr-HR"/>
        </w:rPr>
      </w:pPr>
      <w:r w:rsidRPr="000C7665">
        <w:rPr>
          <w:rFonts w:ascii="Garamond" w:hAnsi="Garamond" w:cs="Arial"/>
          <w:sz w:val="22"/>
          <w:szCs w:val="22"/>
          <w:lang w:val="hr-HR"/>
        </w:rPr>
        <w:t>Uprava je odgovorna za vođenje ispravnih računovodstvenih evidencija, koje u svakom trenutku s opravdanom točnošću prikazuju financijski položaj Društva, kao i rezultate njegova poslovanja</w:t>
      </w:r>
      <w:r w:rsidR="00602108">
        <w:rPr>
          <w:rFonts w:ascii="Garamond" w:hAnsi="Garamond" w:cs="Arial"/>
          <w:sz w:val="22"/>
          <w:szCs w:val="22"/>
          <w:lang w:val="hr-HR"/>
        </w:rPr>
        <w:t>, promjene kapitala</w:t>
      </w:r>
      <w:r w:rsidRPr="000C7665">
        <w:rPr>
          <w:rFonts w:ascii="Garamond" w:hAnsi="Garamond" w:cs="Arial"/>
          <w:sz w:val="22"/>
          <w:szCs w:val="22"/>
          <w:lang w:val="hr-HR"/>
        </w:rPr>
        <w:t xml:space="preserve"> i novčane tokove. Također, Uprava je dužna pobrinuti se da </w:t>
      </w:r>
      <w:r w:rsidR="00602108">
        <w:rPr>
          <w:rFonts w:ascii="Garamond" w:hAnsi="Garamond" w:cs="Arial"/>
          <w:sz w:val="22"/>
          <w:szCs w:val="22"/>
          <w:lang w:val="hr-HR"/>
        </w:rPr>
        <w:t>god</w:t>
      </w:r>
      <w:r w:rsidR="007A37DA">
        <w:rPr>
          <w:rFonts w:ascii="Garamond" w:hAnsi="Garamond" w:cs="Arial"/>
          <w:sz w:val="22"/>
          <w:szCs w:val="22"/>
          <w:lang w:val="hr-HR"/>
        </w:rPr>
        <w:t xml:space="preserve">išnji </w:t>
      </w:r>
      <w:r w:rsidRPr="000C7665">
        <w:rPr>
          <w:rFonts w:ascii="Garamond" w:hAnsi="Garamond" w:cs="Arial"/>
          <w:sz w:val="22"/>
          <w:szCs w:val="22"/>
          <w:lang w:val="hr-HR"/>
        </w:rPr>
        <w:t>financijski izvještaji budu u skladu sa Zakonom o računovodstvu. Pored toga, Uprava je odgov</w:t>
      </w:r>
      <w:r w:rsidR="00727B64">
        <w:rPr>
          <w:rFonts w:ascii="Garamond" w:hAnsi="Garamond" w:cs="Arial"/>
          <w:sz w:val="22"/>
          <w:szCs w:val="22"/>
          <w:lang w:val="hr-HR"/>
        </w:rPr>
        <w:t>orna za čuvanje imovine Društva</w:t>
      </w:r>
      <w:r w:rsidRPr="000C7665">
        <w:rPr>
          <w:rFonts w:ascii="Garamond" w:hAnsi="Garamond" w:cs="Arial"/>
          <w:sz w:val="22"/>
          <w:szCs w:val="22"/>
          <w:lang w:val="hr-HR"/>
        </w:rPr>
        <w:t xml:space="preserve"> te za poduzimanje opravdanih koraka za sprječavanje i otkrivanje prijevare i drugih nepravilnosti. </w:t>
      </w:r>
    </w:p>
    <w:p w14:paraId="2A86E5FB" w14:textId="77777777" w:rsidR="005D21DD" w:rsidRPr="000C7665" w:rsidRDefault="005D21DD" w:rsidP="005D21DD">
      <w:pPr>
        <w:tabs>
          <w:tab w:val="left" w:pos="567"/>
          <w:tab w:val="center" w:pos="3402"/>
          <w:tab w:val="center" w:pos="4536"/>
          <w:tab w:val="center" w:pos="5670"/>
          <w:tab w:val="center" w:pos="6804"/>
          <w:tab w:val="right" w:pos="7655"/>
        </w:tabs>
        <w:ind w:right="-574"/>
        <w:jc w:val="both"/>
        <w:rPr>
          <w:rFonts w:ascii="Garamond" w:hAnsi="Garamond" w:cs="Arial"/>
          <w:sz w:val="22"/>
          <w:szCs w:val="22"/>
          <w:lang w:val="hr-HR"/>
        </w:rPr>
      </w:pPr>
    </w:p>
    <w:p w14:paraId="1431A747" w14:textId="77777777" w:rsidR="005D21DD" w:rsidRPr="000C7665" w:rsidRDefault="005D21DD" w:rsidP="005D21DD">
      <w:pPr>
        <w:tabs>
          <w:tab w:val="left" w:pos="567"/>
          <w:tab w:val="center" w:pos="3402"/>
          <w:tab w:val="center" w:pos="4536"/>
          <w:tab w:val="center" w:pos="5670"/>
          <w:tab w:val="center" w:pos="6804"/>
          <w:tab w:val="right" w:pos="7655"/>
        </w:tabs>
        <w:ind w:right="-574"/>
        <w:jc w:val="both"/>
        <w:rPr>
          <w:rFonts w:ascii="Garamond" w:hAnsi="Garamond" w:cs="Arial"/>
          <w:sz w:val="22"/>
          <w:szCs w:val="22"/>
          <w:lang w:val="hr-HR"/>
        </w:rPr>
      </w:pPr>
      <w:r w:rsidRPr="000C7665">
        <w:rPr>
          <w:rFonts w:ascii="Garamond" w:hAnsi="Garamond" w:cs="Arial"/>
          <w:sz w:val="22"/>
          <w:szCs w:val="22"/>
          <w:lang w:val="hr-HR"/>
        </w:rPr>
        <w:t>Potpisao u ime Uprave</w:t>
      </w:r>
    </w:p>
    <w:p w14:paraId="4FEB0125" w14:textId="77777777" w:rsidR="005D21DD" w:rsidRPr="000C7665" w:rsidRDefault="005D21DD" w:rsidP="005D21DD">
      <w:pPr>
        <w:pStyle w:val="DefaultText"/>
        <w:jc w:val="both"/>
        <w:rPr>
          <w:rFonts w:ascii="Garamond" w:hAnsi="Garamond"/>
          <w:sz w:val="22"/>
          <w:szCs w:val="22"/>
          <w:lang w:val="hr-HR"/>
        </w:rPr>
      </w:pPr>
    </w:p>
    <w:p w14:paraId="0597C4AF" w14:textId="77777777" w:rsidR="005D21DD" w:rsidRPr="000C7665" w:rsidRDefault="005D21DD" w:rsidP="005D21DD">
      <w:pPr>
        <w:pStyle w:val="DefaultText"/>
        <w:jc w:val="both"/>
        <w:rPr>
          <w:rFonts w:ascii="Garamond" w:hAnsi="Garamond"/>
          <w:sz w:val="22"/>
          <w:szCs w:val="22"/>
          <w:lang w:val="hr-HR"/>
        </w:rPr>
      </w:pPr>
    </w:p>
    <w:p w14:paraId="2A6111B1" w14:textId="77777777" w:rsidR="005D21DD" w:rsidRPr="000C7665" w:rsidRDefault="005D21DD" w:rsidP="005D21DD">
      <w:pPr>
        <w:pStyle w:val="DefaultText"/>
        <w:jc w:val="both"/>
        <w:rPr>
          <w:rFonts w:ascii="Garamond" w:hAnsi="Garamond"/>
          <w:sz w:val="22"/>
          <w:szCs w:val="22"/>
          <w:lang w:val="hr-HR"/>
        </w:rPr>
      </w:pPr>
    </w:p>
    <w:p w14:paraId="68F07BE7" w14:textId="77777777" w:rsidR="005D21DD" w:rsidRPr="000C7665" w:rsidRDefault="005D21DD" w:rsidP="005D21DD">
      <w:pPr>
        <w:pStyle w:val="DefaultText"/>
        <w:jc w:val="both"/>
        <w:rPr>
          <w:rFonts w:ascii="Garamond" w:hAnsi="Garamond"/>
          <w:sz w:val="22"/>
          <w:szCs w:val="22"/>
          <w:lang w:val="hr-HR"/>
        </w:rPr>
      </w:pPr>
    </w:p>
    <w:tbl>
      <w:tblPr>
        <w:tblW w:w="0" w:type="auto"/>
        <w:tblLook w:val="01E0" w:firstRow="1" w:lastRow="1" w:firstColumn="1" w:lastColumn="1" w:noHBand="0" w:noVBand="0"/>
      </w:tblPr>
      <w:tblGrid>
        <w:gridCol w:w="2987"/>
      </w:tblGrid>
      <w:tr w:rsidR="005D21DD" w:rsidRPr="000C7665" w14:paraId="417FCF4A" w14:textId="77777777" w:rsidTr="001046EC">
        <w:trPr>
          <w:trHeight w:val="399"/>
        </w:trPr>
        <w:tc>
          <w:tcPr>
            <w:tcW w:w="2987" w:type="dxa"/>
            <w:tcBorders>
              <w:top w:val="single" w:sz="4" w:space="0" w:color="auto"/>
            </w:tcBorders>
            <w:vAlign w:val="center"/>
          </w:tcPr>
          <w:p w14:paraId="6CCE4D7E" w14:textId="09EA8D98" w:rsidR="005D21DD" w:rsidRPr="000C7665" w:rsidRDefault="00BF3EF9" w:rsidP="001046EC">
            <w:pPr>
              <w:tabs>
                <w:tab w:val="left" w:pos="567"/>
                <w:tab w:val="center" w:pos="3402"/>
                <w:tab w:val="center" w:pos="4536"/>
                <w:tab w:val="center" w:pos="5670"/>
                <w:tab w:val="center" w:pos="6804"/>
                <w:tab w:val="right" w:pos="7655"/>
              </w:tabs>
              <w:ind w:right="-574"/>
              <w:jc w:val="both"/>
              <w:rPr>
                <w:rFonts w:ascii="Garamond" w:hAnsi="Garamond" w:cs="Arial"/>
                <w:sz w:val="22"/>
                <w:szCs w:val="22"/>
                <w:lang w:val="hr-HR"/>
              </w:rPr>
            </w:pPr>
            <w:r>
              <w:rPr>
                <w:rFonts w:ascii="Garamond" w:hAnsi="Garamond" w:cs="Arial"/>
                <w:sz w:val="22"/>
                <w:szCs w:val="22"/>
                <w:lang w:val="hr-HR"/>
              </w:rPr>
              <w:t>Tihomir Pejin</w:t>
            </w:r>
          </w:p>
        </w:tc>
      </w:tr>
      <w:tr w:rsidR="005D21DD" w:rsidRPr="000C7665" w14:paraId="37826617" w14:textId="77777777" w:rsidTr="001046EC">
        <w:trPr>
          <w:trHeight w:val="466"/>
        </w:trPr>
        <w:tc>
          <w:tcPr>
            <w:tcW w:w="2987" w:type="dxa"/>
            <w:vAlign w:val="center"/>
          </w:tcPr>
          <w:p w14:paraId="5F400EBE" w14:textId="77777777" w:rsidR="005D21DD" w:rsidRPr="000C7665" w:rsidRDefault="005D21DD" w:rsidP="001046EC">
            <w:pPr>
              <w:tabs>
                <w:tab w:val="left" w:pos="567"/>
                <w:tab w:val="center" w:pos="3402"/>
                <w:tab w:val="center" w:pos="4536"/>
                <w:tab w:val="center" w:pos="5670"/>
                <w:tab w:val="center" w:pos="6804"/>
                <w:tab w:val="right" w:pos="7655"/>
              </w:tabs>
              <w:ind w:right="-574"/>
              <w:jc w:val="both"/>
              <w:rPr>
                <w:rFonts w:ascii="Garamond" w:hAnsi="Garamond" w:cs="Arial"/>
                <w:sz w:val="22"/>
                <w:szCs w:val="22"/>
                <w:lang w:val="hr-HR"/>
              </w:rPr>
            </w:pPr>
            <w:r w:rsidRPr="000C7665">
              <w:rPr>
                <w:rFonts w:ascii="Garamond" w:hAnsi="Garamond" w:cs="Arial"/>
                <w:sz w:val="22"/>
                <w:szCs w:val="22"/>
                <w:lang w:val="hr-HR"/>
              </w:rPr>
              <w:t xml:space="preserve">Direktor </w:t>
            </w:r>
          </w:p>
        </w:tc>
      </w:tr>
    </w:tbl>
    <w:p w14:paraId="20935CBF" w14:textId="77777777" w:rsidR="005D21DD" w:rsidRPr="000C7665" w:rsidRDefault="005D21DD" w:rsidP="005D21DD">
      <w:pPr>
        <w:pStyle w:val="DefaultText"/>
        <w:jc w:val="both"/>
        <w:rPr>
          <w:rFonts w:ascii="Garamond" w:hAnsi="Garamond"/>
          <w:sz w:val="22"/>
          <w:szCs w:val="22"/>
          <w:lang w:val="hr-HR"/>
        </w:rPr>
      </w:pPr>
    </w:p>
    <w:p w14:paraId="5059BD70" w14:textId="77777777" w:rsidR="005D21DD" w:rsidRPr="000C7665" w:rsidRDefault="005D21DD" w:rsidP="005D21DD">
      <w:pPr>
        <w:pStyle w:val="DefaultText"/>
        <w:jc w:val="both"/>
        <w:rPr>
          <w:rFonts w:ascii="Garamond" w:hAnsi="Garamond"/>
          <w:sz w:val="22"/>
          <w:szCs w:val="22"/>
          <w:lang w:val="hr-HR"/>
        </w:rPr>
      </w:pPr>
    </w:p>
    <w:p w14:paraId="1DC5586B" w14:textId="77777777" w:rsidR="005D21DD" w:rsidRPr="000C7665" w:rsidRDefault="005D21DD" w:rsidP="005D21DD">
      <w:pPr>
        <w:pStyle w:val="DefaultText"/>
        <w:jc w:val="both"/>
        <w:rPr>
          <w:rFonts w:ascii="Garamond" w:hAnsi="Garamond"/>
          <w:sz w:val="22"/>
          <w:szCs w:val="22"/>
          <w:lang w:val="hr-HR"/>
        </w:rPr>
      </w:pPr>
    </w:p>
    <w:p w14:paraId="36DDB579" w14:textId="77777777" w:rsidR="005D21DD" w:rsidRPr="000C7665" w:rsidRDefault="005D21DD" w:rsidP="005D21DD">
      <w:pPr>
        <w:pStyle w:val="DefaultText"/>
        <w:jc w:val="both"/>
        <w:rPr>
          <w:rFonts w:ascii="Garamond" w:hAnsi="Garamond"/>
          <w:sz w:val="22"/>
          <w:szCs w:val="22"/>
          <w:lang w:val="hr-HR"/>
        </w:rPr>
      </w:pPr>
    </w:p>
    <w:p w14:paraId="7287AA10" w14:textId="1E0210C9" w:rsidR="005D21DD" w:rsidRPr="000C7665" w:rsidRDefault="00965187" w:rsidP="005D21DD">
      <w:pPr>
        <w:pStyle w:val="DefaultText"/>
        <w:jc w:val="both"/>
        <w:rPr>
          <w:rFonts w:ascii="Garamond" w:hAnsi="Garamond"/>
          <w:sz w:val="22"/>
          <w:szCs w:val="22"/>
          <w:lang w:val="hr-HR"/>
        </w:rPr>
      </w:pPr>
      <w:r>
        <w:rPr>
          <w:rFonts w:ascii="Garamond" w:hAnsi="Garamond"/>
          <w:sz w:val="22"/>
          <w:szCs w:val="22"/>
          <w:lang w:val="hr-HR"/>
        </w:rPr>
        <w:t>0</w:t>
      </w:r>
      <w:r w:rsidR="00BF3EF9">
        <w:rPr>
          <w:rFonts w:ascii="Garamond" w:hAnsi="Garamond"/>
          <w:sz w:val="22"/>
          <w:szCs w:val="22"/>
          <w:lang w:val="hr-HR"/>
        </w:rPr>
        <w:t>2</w:t>
      </w:r>
      <w:r w:rsidR="005D21DD" w:rsidRPr="00727B64">
        <w:rPr>
          <w:rFonts w:ascii="Garamond" w:hAnsi="Garamond"/>
          <w:sz w:val="22"/>
          <w:szCs w:val="22"/>
          <w:lang w:val="hr-HR"/>
        </w:rPr>
        <w:t xml:space="preserve">. </w:t>
      </w:r>
      <w:r>
        <w:rPr>
          <w:rFonts w:ascii="Garamond" w:hAnsi="Garamond"/>
          <w:sz w:val="22"/>
          <w:szCs w:val="22"/>
          <w:lang w:val="hr-HR"/>
        </w:rPr>
        <w:t>lipnja</w:t>
      </w:r>
      <w:r w:rsidR="005D21DD" w:rsidRPr="00727B64">
        <w:rPr>
          <w:rFonts w:ascii="Garamond" w:hAnsi="Garamond"/>
          <w:sz w:val="22"/>
          <w:szCs w:val="22"/>
          <w:lang w:val="hr-HR"/>
        </w:rPr>
        <w:t xml:space="preserve"> 202</w:t>
      </w:r>
      <w:r w:rsidR="00251540">
        <w:rPr>
          <w:rFonts w:ascii="Garamond" w:hAnsi="Garamond"/>
          <w:sz w:val="22"/>
          <w:szCs w:val="22"/>
          <w:lang w:val="hr-HR"/>
        </w:rPr>
        <w:t>5</w:t>
      </w:r>
      <w:r w:rsidR="005D21DD" w:rsidRPr="00727B64">
        <w:rPr>
          <w:rFonts w:ascii="Garamond" w:hAnsi="Garamond"/>
          <w:sz w:val="22"/>
          <w:szCs w:val="22"/>
          <w:lang w:val="hr-HR"/>
        </w:rPr>
        <w:t>.</w:t>
      </w:r>
    </w:p>
    <w:p w14:paraId="5994101D" w14:textId="77777777" w:rsidR="005D21DD" w:rsidRPr="000C7665" w:rsidRDefault="005D21DD" w:rsidP="005D21DD">
      <w:pPr>
        <w:pStyle w:val="DefaultText"/>
        <w:jc w:val="both"/>
        <w:rPr>
          <w:rFonts w:ascii="Garamond" w:hAnsi="Garamond"/>
          <w:sz w:val="22"/>
          <w:szCs w:val="22"/>
          <w:lang w:val="hr-HR"/>
        </w:rPr>
      </w:pPr>
    </w:p>
    <w:p w14:paraId="203AFC62" w14:textId="77777777" w:rsidR="005D21DD" w:rsidRPr="000C7665" w:rsidRDefault="005D21DD" w:rsidP="005D21DD">
      <w:pPr>
        <w:pStyle w:val="DefaultText"/>
        <w:jc w:val="both"/>
        <w:rPr>
          <w:rFonts w:ascii="Garamond" w:hAnsi="Garamond"/>
          <w:sz w:val="22"/>
          <w:szCs w:val="22"/>
          <w:lang w:val="hr-HR"/>
        </w:rPr>
      </w:pPr>
    </w:p>
    <w:p w14:paraId="11F0F8E5" w14:textId="77777777" w:rsidR="005D21DD" w:rsidRPr="000C7665" w:rsidRDefault="005D21DD" w:rsidP="005D21DD">
      <w:pPr>
        <w:pStyle w:val="DefaultText"/>
        <w:jc w:val="both"/>
        <w:rPr>
          <w:rFonts w:ascii="Garamond" w:hAnsi="Garamond"/>
          <w:sz w:val="22"/>
          <w:szCs w:val="22"/>
          <w:lang w:val="hr-HR"/>
        </w:rPr>
      </w:pPr>
      <w:r w:rsidRPr="00F93149">
        <w:rPr>
          <w:rFonts w:ascii="Garamond" w:hAnsi="Garamond"/>
          <w:sz w:val="22"/>
          <w:szCs w:val="22"/>
          <w:lang w:val="hr-HR"/>
        </w:rPr>
        <w:t>ZRAČNA LUKA OSIJEK d.o.o., Osijek</w:t>
      </w:r>
      <w:r w:rsidRPr="000C7665">
        <w:rPr>
          <w:rFonts w:ascii="Garamond" w:hAnsi="Garamond"/>
          <w:sz w:val="22"/>
          <w:szCs w:val="22"/>
          <w:lang w:val="hr-HR"/>
        </w:rPr>
        <w:t xml:space="preserve"> </w:t>
      </w:r>
    </w:p>
    <w:p w14:paraId="648932FE" w14:textId="77777777" w:rsidR="005D21DD" w:rsidRDefault="005D21DD" w:rsidP="005D21DD">
      <w:pPr>
        <w:pStyle w:val="DefaultText"/>
        <w:jc w:val="both"/>
        <w:rPr>
          <w:rFonts w:ascii="Garamond" w:hAnsi="Garamond"/>
          <w:sz w:val="22"/>
          <w:szCs w:val="22"/>
          <w:lang w:val="hr-HR"/>
        </w:rPr>
      </w:pPr>
      <w:r w:rsidRPr="00F93149">
        <w:rPr>
          <w:rFonts w:ascii="Garamond" w:hAnsi="Garamond"/>
          <w:sz w:val="22"/>
          <w:szCs w:val="22"/>
          <w:lang w:val="hr-HR"/>
        </w:rPr>
        <w:t>Vukovarska Ulica 67</w:t>
      </w:r>
      <w:r>
        <w:rPr>
          <w:rFonts w:ascii="Garamond" w:hAnsi="Garamond"/>
          <w:sz w:val="22"/>
          <w:szCs w:val="22"/>
          <w:lang w:val="hr-HR"/>
        </w:rPr>
        <w:t xml:space="preserve">, </w:t>
      </w:r>
    </w:p>
    <w:p w14:paraId="7E763740" w14:textId="77777777" w:rsidR="005D21DD" w:rsidRPr="000C7665" w:rsidRDefault="005D21DD" w:rsidP="005D21DD">
      <w:pPr>
        <w:pStyle w:val="DefaultText"/>
        <w:jc w:val="both"/>
        <w:rPr>
          <w:rFonts w:ascii="Garamond" w:hAnsi="Garamond"/>
          <w:sz w:val="22"/>
          <w:szCs w:val="22"/>
          <w:lang w:val="hr-HR"/>
        </w:rPr>
      </w:pPr>
      <w:r w:rsidRPr="000145C8">
        <w:rPr>
          <w:rFonts w:ascii="Garamond" w:hAnsi="Garamond"/>
          <w:sz w:val="22"/>
          <w:szCs w:val="22"/>
          <w:lang w:val="hr-HR"/>
        </w:rPr>
        <w:t>31207</w:t>
      </w:r>
      <w:r w:rsidRPr="000C7665">
        <w:rPr>
          <w:rFonts w:ascii="Garamond" w:hAnsi="Garamond"/>
          <w:sz w:val="22"/>
          <w:szCs w:val="22"/>
          <w:lang w:val="hr-HR"/>
        </w:rPr>
        <w:t xml:space="preserve"> </w:t>
      </w:r>
      <w:r w:rsidRPr="000145C8">
        <w:rPr>
          <w:rFonts w:ascii="Garamond" w:hAnsi="Garamond"/>
          <w:sz w:val="22"/>
          <w:szCs w:val="22"/>
          <w:lang w:val="hr-HR"/>
        </w:rPr>
        <w:t>Klisa (Grad Osijek)</w:t>
      </w:r>
    </w:p>
    <w:p w14:paraId="61586A0C" w14:textId="77777777" w:rsidR="0057055A" w:rsidRDefault="005D21DD" w:rsidP="005D21DD">
      <w:pPr>
        <w:pStyle w:val="DefaultText"/>
        <w:rPr>
          <w:rFonts w:ascii="Garamond" w:hAnsi="Garamond"/>
          <w:sz w:val="22"/>
          <w:szCs w:val="22"/>
          <w:lang w:val="hr-HR"/>
        </w:rPr>
        <w:sectPr w:rsidR="0057055A" w:rsidSect="0057055A">
          <w:pgSz w:w="11906" w:h="16838"/>
          <w:pgMar w:top="1440" w:right="1134" w:bottom="1134" w:left="1701" w:header="708" w:footer="708" w:gutter="0"/>
          <w:cols w:space="708"/>
          <w:docGrid w:linePitch="360"/>
        </w:sectPr>
      </w:pPr>
      <w:r w:rsidRPr="000C7665">
        <w:rPr>
          <w:rFonts w:ascii="Garamond" w:hAnsi="Garamond"/>
          <w:sz w:val="22"/>
          <w:szCs w:val="22"/>
          <w:lang w:val="hr-HR"/>
        </w:rPr>
        <w:t>Republika Hrvatska</w:t>
      </w:r>
    </w:p>
    <w:p w14:paraId="1832918E" w14:textId="77777777" w:rsidR="005D21DD" w:rsidRDefault="005D21DD" w:rsidP="005D21DD">
      <w:pPr>
        <w:pStyle w:val="DefaultText"/>
        <w:rPr>
          <w:rFonts w:ascii="Garamond" w:hAnsi="Garamond"/>
          <w:sz w:val="22"/>
          <w:szCs w:val="22"/>
          <w:lang w:val="hr-HR"/>
        </w:rPr>
      </w:pPr>
    </w:p>
    <w:p w14:paraId="6F6D1F97" w14:textId="77777777" w:rsidR="00602108" w:rsidRDefault="00602108" w:rsidP="005D21DD">
      <w:pPr>
        <w:pStyle w:val="DefaultText"/>
        <w:rPr>
          <w:rFonts w:ascii="Garamond" w:hAnsi="Garamond"/>
          <w:sz w:val="22"/>
          <w:szCs w:val="22"/>
          <w:lang w:val="hr-HR"/>
        </w:rPr>
      </w:pPr>
    </w:p>
    <w:p w14:paraId="0268F68B" w14:textId="77777777" w:rsidR="00602108" w:rsidRDefault="00602108" w:rsidP="005D21DD">
      <w:pPr>
        <w:pStyle w:val="DefaultText"/>
        <w:rPr>
          <w:rFonts w:ascii="Garamond" w:hAnsi="Garamond"/>
          <w:sz w:val="22"/>
          <w:szCs w:val="22"/>
          <w:lang w:val="hr-HR"/>
        </w:rPr>
      </w:pPr>
    </w:p>
    <w:p w14:paraId="0CC8B508" w14:textId="77777777" w:rsidR="0057055A" w:rsidRPr="00060EC6" w:rsidRDefault="0057055A" w:rsidP="0057055A">
      <w:pPr>
        <w:pStyle w:val="BodyText1"/>
        <w:spacing w:after="120" w:line="240" w:lineRule="auto"/>
        <w:rPr>
          <w:rFonts w:ascii="Montserrat" w:hAnsi="Montserrat"/>
          <w:b/>
          <w:sz w:val="19"/>
          <w:szCs w:val="19"/>
          <w:lang w:val="hr-HR"/>
        </w:rPr>
      </w:pPr>
      <w:r w:rsidRPr="00060EC6">
        <w:rPr>
          <w:rFonts w:ascii="Montserrat" w:hAnsi="Montserrat"/>
          <w:b/>
          <w:sz w:val="19"/>
          <w:szCs w:val="19"/>
          <w:lang w:val="hr-HR"/>
        </w:rPr>
        <w:t>IZVJEŠĆE NEOVISNOG REVIZORA</w:t>
      </w:r>
    </w:p>
    <w:p w14:paraId="0AD5AC08" w14:textId="77777777" w:rsidR="0057055A" w:rsidRPr="00060EC6" w:rsidRDefault="0057055A" w:rsidP="0057055A">
      <w:pPr>
        <w:pStyle w:val="BodyText1"/>
        <w:spacing w:after="120" w:line="240" w:lineRule="auto"/>
        <w:rPr>
          <w:rFonts w:ascii="Montserrat" w:hAnsi="Montserrat"/>
          <w:b/>
          <w:sz w:val="19"/>
          <w:szCs w:val="19"/>
          <w:lang w:val="hr-HR"/>
        </w:rPr>
      </w:pPr>
      <w:r w:rsidRPr="00060EC6">
        <w:rPr>
          <w:rFonts w:ascii="Montserrat" w:hAnsi="Montserrat"/>
          <w:b/>
          <w:sz w:val="19"/>
          <w:szCs w:val="19"/>
          <w:lang w:val="hr-HR"/>
        </w:rPr>
        <w:t>Vlasnicima društva ZRAČNA LUKA OSIJEK d.o.o., Klisa</w:t>
      </w:r>
    </w:p>
    <w:p w14:paraId="42356441" w14:textId="77777777" w:rsidR="0057055A" w:rsidRPr="007A37DA" w:rsidRDefault="0057055A" w:rsidP="0057055A">
      <w:pPr>
        <w:pStyle w:val="BodyText1"/>
        <w:spacing w:after="120" w:line="240" w:lineRule="auto"/>
        <w:rPr>
          <w:rFonts w:ascii="Montserrat" w:hAnsi="Montserrat"/>
          <w:b/>
          <w:sz w:val="22"/>
          <w:szCs w:val="22"/>
          <w:lang w:val="hr-HR"/>
        </w:rPr>
      </w:pPr>
      <w:r w:rsidRPr="007A37DA">
        <w:rPr>
          <w:rFonts w:ascii="Montserrat" w:hAnsi="Montserrat"/>
          <w:b/>
          <w:sz w:val="22"/>
          <w:szCs w:val="22"/>
          <w:lang w:val="hr-HR"/>
        </w:rPr>
        <w:t>Izvješće o reviziji godišnjih financijskih izvještaja</w:t>
      </w:r>
    </w:p>
    <w:p w14:paraId="1553F80B" w14:textId="77777777" w:rsidR="0057055A" w:rsidRPr="00060EC6" w:rsidRDefault="0057055A" w:rsidP="0057055A">
      <w:pPr>
        <w:pStyle w:val="BodyText1"/>
        <w:spacing w:before="240" w:after="120" w:line="240" w:lineRule="auto"/>
        <w:rPr>
          <w:rFonts w:ascii="Montserrat" w:hAnsi="Montserrat"/>
          <w:b/>
          <w:sz w:val="19"/>
          <w:szCs w:val="19"/>
          <w:lang w:val="hr-HR"/>
        </w:rPr>
      </w:pPr>
      <w:r w:rsidRPr="00060EC6">
        <w:rPr>
          <w:rFonts w:ascii="Montserrat" w:hAnsi="Montserrat"/>
          <w:b/>
          <w:sz w:val="19"/>
          <w:szCs w:val="19"/>
          <w:lang w:val="hr-HR"/>
        </w:rPr>
        <w:t>Mišljenje</w:t>
      </w:r>
    </w:p>
    <w:p w14:paraId="515F7D16" w14:textId="4543F246" w:rsidR="0057055A" w:rsidRPr="00060EC6" w:rsidRDefault="0057055A" w:rsidP="0057055A">
      <w:pPr>
        <w:keepNext/>
        <w:jc w:val="both"/>
        <w:rPr>
          <w:rFonts w:ascii="Montserrat" w:hAnsi="Montserrat"/>
          <w:bCs/>
          <w:sz w:val="19"/>
          <w:szCs w:val="19"/>
          <w:lang w:val="hr-HR"/>
        </w:rPr>
      </w:pPr>
      <w:r w:rsidRPr="00060EC6">
        <w:rPr>
          <w:rFonts w:ascii="Montserrat" w:hAnsi="Montserrat"/>
          <w:bCs/>
          <w:sz w:val="19"/>
          <w:szCs w:val="19"/>
          <w:lang w:val="hr-HR"/>
        </w:rPr>
        <w:t xml:space="preserve">Obavili smo reviziju godišnjih financijskih izvještaja </w:t>
      </w:r>
      <w:r w:rsidRPr="00060EC6">
        <w:rPr>
          <w:rFonts w:ascii="Montserrat" w:hAnsi="Montserrat"/>
          <w:noProof/>
          <w:kern w:val="8"/>
          <w:sz w:val="19"/>
          <w:szCs w:val="19"/>
          <w:lang w:val="hr-HR" w:bidi="he-IL"/>
        </w:rPr>
        <w:t>društva ZRAČNA LUKA OSIJEK d.o.o., Vukovarska ulica 67, Klisa,</w:t>
      </w:r>
      <w:r w:rsidRPr="00060EC6">
        <w:rPr>
          <w:rFonts w:ascii="Montserrat" w:hAnsi="Montserrat"/>
          <w:bCs/>
          <w:sz w:val="19"/>
          <w:szCs w:val="19"/>
          <w:lang w:val="hr-HR"/>
        </w:rPr>
        <w:t xml:space="preserve"> („Društvo“), koji obuhvaćaju </w:t>
      </w:r>
      <w:r w:rsidR="00602108">
        <w:rPr>
          <w:rFonts w:ascii="Montserrat" w:hAnsi="Montserrat"/>
          <w:bCs/>
          <w:sz w:val="19"/>
          <w:szCs w:val="19"/>
          <w:lang w:val="hr-HR"/>
        </w:rPr>
        <w:t>I</w:t>
      </w:r>
      <w:r w:rsidRPr="00060EC6">
        <w:rPr>
          <w:rFonts w:ascii="Montserrat" w:hAnsi="Montserrat"/>
          <w:bCs/>
          <w:sz w:val="19"/>
          <w:szCs w:val="19"/>
          <w:lang w:val="hr-HR"/>
        </w:rPr>
        <w:t xml:space="preserve">zvještaj o financijskom položaju na 31. prosinca 2024. godine, </w:t>
      </w:r>
      <w:r w:rsidR="00602108">
        <w:rPr>
          <w:rFonts w:ascii="Montserrat" w:hAnsi="Montserrat"/>
          <w:bCs/>
          <w:sz w:val="19"/>
          <w:szCs w:val="19"/>
          <w:lang w:val="hr-HR"/>
        </w:rPr>
        <w:t>I</w:t>
      </w:r>
      <w:r w:rsidRPr="00060EC6">
        <w:rPr>
          <w:rFonts w:ascii="Montserrat" w:hAnsi="Montserrat"/>
          <w:bCs/>
          <w:sz w:val="19"/>
          <w:szCs w:val="19"/>
          <w:lang w:val="hr-HR"/>
        </w:rPr>
        <w:t xml:space="preserve">zvještaj o sveobuhvatnoj dobiti, </w:t>
      </w:r>
      <w:r w:rsidR="00602108">
        <w:rPr>
          <w:rFonts w:ascii="Montserrat" w:hAnsi="Montserrat"/>
          <w:bCs/>
          <w:sz w:val="19"/>
          <w:szCs w:val="19"/>
          <w:lang w:val="hr-HR"/>
        </w:rPr>
        <w:t>I</w:t>
      </w:r>
      <w:r w:rsidRPr="00060EC6">
        <w:rPr>
          <w:rFonts w:ascii="Montserrat" w:hAnsi="Montserrat"/>
          <w:bCs/>
          <w:sz w:val="19"/>
          <w:szCs w:val="19"/>
          <w:lang w:val="hr-HR"/>
        </w:rPr>
        <w:t xml:space="preserve">zvještaj o novčanim tokovima, </w:t>
      </w:r>
      <w:r w:rsidR="00602108">
        <w:rPr>
          <w:rFonts w:ascii="Montserrat" w:hAnsi="Montserrat"/>
          <w:bCs/>
          <w:sz w:val="19"/>
          <w:szCs w:val="19"/>
          <w:lang w:val="hr-HR"/>
        </w:rPr>
        <w:t>I</w:t>
      </w:r>
      <w:r w:rsidRPr="00060EC6">
        <w:rPr>
          <w:rFonts w:ascii="Montserrat" w:hAnsi="Montserrat"/>
          <w:bCs/>
          <w:sz w:val="19"/>
          <w:szCs w:val="19"/>
          <w:lang w:val="hr-HR"/>
        </w:rPr>
        <w:t>zvještaj o promjenama kapitala za tada završenu godinu te bilješke uz financijske izvještaje, uključujući i informacije o značajnim računovodstvenim politikama.</w:t>
      </w:r>
    </w:p>
    <w:p w14:paraId="574E8C95" w14:textId="77777777" w:rsidR="0057055A" w:rsidRPr="00060EC6" w:rsidRDefault="0057055A" w:rsidP="007A37DA">
      <w:pPr>
        <w:keepNext/>
        <w:spacing w:before="120" w:after="120"/>
        <w:jc w:val="both"/>
        <w:rPr>
          <w:rFonts w:ascii="Montserrat" w:hAnsi="Montserrat"/>
          <w:bCs/>
          <w:sz w:val="19"/>
          <w:szCs w:val="19"/>
          <w:lang w:val="hr-HR"/>
        </w:rPr>
      </w:pPr>
      <w:r w:rsidRPr="00060EC6">
        <w:rPr>
          <w:rFonts w:ascii="Montserrat" w:hAnsi="Montserrat"/>
          <w:bCs/>
          <w:sz w:val="19"/>
          <w:szCs w:val="19"/>
          <w:lang w:val="hr-HR"/>
        </w:rPr>
        <w:t>Prema našem mišljenju, priloženi godišnji financijski izvještaji istinito i fer prikazuju financijski položaj Društva na 31. prosinca 2024. godine, njegovu financijsku uspješnost i njegove novčane tokove za tada završenu godinu u skladu s Međunarodnim standardima financijskog izvještavanja usvojenima od strane Europske unije („MSFI“).</w:t>
      </w:r>
    </w:p>
    <w:p w14:paraId="7B7416ED" w14:textId="77777777" w:rsidR="0057055A" w:rsidRPr="00060EC6" w:rsidRDefault="0057055A" w:rsidP="0057055A">
      <w:pPr>
        <w:pStyle w:val="BodyText1"/>
        <w:spacing w:before="240" w:after="120" w:line="240" w:lineRule="auto"/>
        <w:rPr>
          <w:rFonts w:ascii="Montserrat" w:hAnsi="Montserrat"/>
          <w:b/>
          <w:sz w:val="19"/>
          <w:szCs w:val="19"/>
          <w:lang w:val="hr-HR"/>
        </w:rPr>
      </w:pPr>
      <w:r w:rsidRPr="00060EC6">
        <w:rPr>
          <w:rFonts w:ascii="Montserrat" w:hAnsi="Montserrat"/>
          <w:b/>
          <w:sz w:val="19"/>
          <w:szCs w:val="19"/>
          <w:lang w:val="hr-HR"/>
        </w:rPr>
        <w:t>Osnova za Mišljenje</w:t>
      </w:r>
    </w:p>
    <w:p w14:paraId="2FA08A65" w14:textId="77777777" w:rsidR="0057055A" w:rsidRPr="00060EC6" w:rsidRDefault="0057055A" w:rsidP="0057055A">
      <w:pPr>
        <w:keepNext/>
        <w:jc w:val="both"/>
        <w:rPr>
          <w:rFonts w:ascii="Montserrat" w:hAnsi="Montserrat"/>
          <w:bCs/>
          <w:sz w:val="19"/>
          <w:szCs w:val="19"/>
          <w:lang w:val="hr-HR"/>
        </w:rPr>
      </w:pPr>
      <w:r w:rsidRPr="00060EC6">
        <w:rPr>
          <w:rFonts w:ascii="Montserrat" w:hAnsi="Montserrat"/>
          <w:bCs/>
          <w:sz w:val="19"/>
          <w:szCs w:val="19"/>
          <w:lang w:val="hr-HR"/>
        </w:rPr>
        <w:t>Obavili smo našu reviziju u skladu s Međunarodnim revizijskim standardima (MRevS-ima). Naše odgovornosti prema tim standardima su podrobnije opisane u našem izvješću revizora u odjeljku Odgovornosti revizora za reviziju godišnjih financijskih izvještaja. Neovisni smo od Društva u skladu s Međunarodnim kodeksom etike za profesionalne računovođe, uključujući Međunarodne standarde neovisnosti koji je izdao Odbor za međunarodne standarde etike za računovođe (IESBA) (IESBA Kodeks) kao i u skladu s etičkim zahtjevima koji su relevantni za našu reviziju financijskih izvještaja u Republici Hrvatskoj i ispunili smo naše ostale etičke odgovornosti u skladu s tim zahtjevima i IESBA Kodeksom. Vjerujemo da su revizijski dokazi koje smo dobili dostatni i primjereni da osiguraju osnovu za naše mišljenje.</w:t>
      </w:r>
    </w:p>
    <w:p w14:paraId="3CEA07C1" w14:textId="77777777" w:rsidR="0057055A" w:rsidRPr="00060EC6" w:rsidRDefault="0057055A" w:rsidP="0057055A">
      <w:pPr>
        <w:keepNext/>
        <w:jc w:val="both"/>
        <w:rPr>
          <w:rFonts w:ascii="Montserrat" w:hAnsi="Montserrat"/>
          <w:bCs/>
          <w:sz w:val="19"/>
          <w:szCs w:val="19"/>
          <w:lang w:val="hr-HR"/>
        </w:rPr>
      </w:pPr>
    </w:p>
    <w:p w14:paraId="79384064" w14:textId="77777777" w:rsidR="0057055A" w:rsidRPr="00060EC6" w:rsidRDefault="0057055A" w:rsidP="0057055A">
      <w:pPr>
        <w:keepNext/>
        <w:jc w:val="both"/>
        <w:rPr>
          <w:rFonts w:ascii="Montserrat" w:hAnsi="Montserrat"/>
          <w:b/>
          <w:sz w:val="19"/>
          <w:szCs w:val="19"/>
          <w:lang w:val="hr-HR"/>
        </w:rPr>
      </w:pPr>
      <w:r w:rsidRPr="00060EC6">
        <w:rPr>
          <w:rFonts w:ascii="Montserrat" w:hAnsi="Montserrat"/>
          <w:b/>
          <w:sz w:val="19"/>
          <w:szCs w:val="19"/>
          <w:lang w:val="hr-HR"/>
        </w:rPr>
        <w:t xml:space="preserve">Ostala pitanja </w:t>
      </w:r>
    </w:p>
    <w:p w14:paraId="7E0B2EE4" w14:textId="77777777" w:rsidR="0057055A" w:rsidRPr="00060EC6" w:rsidRDefault="0057055A" w:rsidP="007A37DA">
      <w:pPr>
        <w:keepNext/>
        <w:spacing w:before="120"/>
        <w:jc w:val="both"/>
        <w:rPr>
          <w:rFonts w:ascii="Montserrat" w:hAnsi="Montserrat"/>
          <w:bCs/>
          <w:sz w:val="19"/>
          <w:szCs w:val="19"/>
          <w:lang w:val="hr-HR"/>
        </w:rPr>
      </w:pPr>
      <w:r w:rsidRPr="00060EC6">
        <w:rPr>
          <w:rFonts w:ascii="Montserrat" w:hAnsi="Montserrat"/>
          <w:bCs/>
          <w:sz w:val="19"/>
          <w:szCs w:val="19"/>
          <w:lang w:val="hr-HR"/>
        </w:rPr>
        <w:t>Reviziju godišnjih financijskih izvještaja Društva za godinu koja je završila 31. prosinca 2023. godine obavilo je revizorsko društvo Grant Thornton revizija d.o.o., Zagreb koje je u svom Izvješću neovisnog revizora od dana 30. travnja 2024. godine iskazalo nemodificirano mišljenje o tim godišnjim financijskim izvještajima.</w:t>
      </w:r>
    </w:p>
    <w:p w14:paraId="0E12D6B2" w14:textId="77777777" w:rsidR="0057055A" w:rsidRPr="00060EC6" w:rsidRDefault="0057055A" w:rsidP="0057055A">
      <w:pPr>
        <w:keepNext/>
        <w:rPr>
          <w:rFonts w:ascii="Montserrat" w:hAnsi="Montserrat"/>
          <w:bCs/>
          <w:sz w:val="19"/>
          <w:szCs w:val="19"/>
          <w:lang w:val="hr-HR"/>
        </w:rPr>
      </w:pPr>
    </w:p>
    <w:p w14:paraId="03C31381" w14:textId="77777777" w:rsidR="0057055A" w:rsidRPr="00060EC6" w:rsidRDefault="0057055A" w:rsidP="0057055A">
      <w:pPr>
        <w:keepNext/>
        <w:rPr>
          <w:rFonts w:ascii="Montserrat" w:hAnsi="Montserrat"/>
          <w:b/>
          <w:sz w:val="19"/>
          <w:szCs w:val="19"/>
          <w:lang w:val="hr-HR"/>
        </w:rPr>
      </w:pPr>
      <w:r w:rsidRPr="00060EC6">
        <w:rPr>
          <w:rFonts w:ascii="Montserrat" w:hAnsi="Montserrat"/>
          <w:b/>
          <w:sz w:val="19"/>
          <w:szCs w:val="19"/>
          <w:lang w:val="hr-HR"/>
        </w:rPr>
        <w:t>Značajna neizvjesnost u vezi s vremenski neograničenim poslovanjem</w:t>
      </w:r>
    </w:p>
    <w:p w14:paraId="6DCFEF1D" w14:textId="77777777" w:rsidR="0057055A" w:rsidRPr="00060EC6" w:rsidRDefault="0057055A" w:rsidP="0057055A">
      <w:pPr>
        <w:keepNext/>
        <w:rPr>
          <w:rFonts w:ascii="Montserrat" w:hAnsi="Montserrat"/>
          <w:bCs/>
          <w:sz w:val="19"/>
          <w:szCs w:val="19"/>
          <w:lang w:val="hr-HR"/>
        </w:rPr>
      </w:pPr>
    </w:p>
    <w:p w14:paraId="5D150EAA" w14:textId="2C55713B" w:rsidR="0057055A" w:rsidRPr="00060EC6" w:rsidRDefault="00602108" w:rsidP="0057055A">
      <w:pPr>
        <w:keepNext/>
        <w:jc w:val="both"/>
        <w:rPr>
          <w:rFonts w:ascii="Montserrat" w:hAnsi="Montserrat"/>
          <w:bCs/>
          <w:sz w:val="19"/>
          <w:szCs w:val="19"/>
          <w:lang w:val="hr-HR"/>
        </w:rPr>
      </w:pPr>
      <w:r>
        <w:rPr>
          <w:rFonts w:ascii="Montserrat" w:hAnsi="Montserrat"/>
          <w:bCs/>
          <w:sz w:val="19"/>
          <w:szCs w:val="19"/>
          <w:lang w:val="hr-HR"/>
        </w:rPr>
        <w:t>S</w:t>
      </w:r>
      <w:r w:rsidR="0057055A" w:rsidRPr="00060EC6">
        <w:rPr>
          <w:rFonts w:ascii="Montserrat" w:hAnsi="Montserrat"/>
          <w:bCs/>
          <w:sz w:val="19"/>
          <w:szCs w:val="19"/>
          <w:lang w:val="hr-HR"/>
        </w:rPr>
        <w:t>krećemo pozornost na bilješku 14. u kojoj je objavljeno da je Društvo u 2024. godini iskazalo ukupne poslovne prihode u iznosu od 3.814.391 eura od čega se 2.202.430 eura odnosi na subvencije države, odnosno 58% ukupnih prihoda od poslovanja (2023: 60%). Te okolnosti ukazuju na postojanje značajne neizvjesnosti</w:t>
      </w:r>
      <w:r>
        <w:rPr>
          <w:rFonts w:ascii="Montserrat" w:hAnsi="Montserrat"/>
          <w:bCs/>
          <w:sz w:val="19"/>
          <w:szCs w:val="19"/>
          <w:lang w:val="hr-HR"/>
        </w:rPr>
        <w:t>,</w:t>
      </w:r>
      <w:r w:rsidR="0057055A" w:rsidRPr="00060EC6">
        <w:rPr>
          <w:rFonts w:ascii="Montserrat" w:hAnsi="Montserrat"/>
          <w:bCs/>
          <w:sz w:val="19"/>
          <w:szCs w:val="19"/>
          <w:lang w:val="hr-HR"/>
        </w:rPr>
        <w:t xml:space="preserve"> koja stvara značajnu sumnju u sposobnost Društva da nastavi s vremenski neograničenim poslovanjem Naše mišljenje nije modificirano u vezi s tim pitanjem.</w:t>
      </w:r>
    </w:p>
    <w:p w14:paraId="0BE07597" w14:textId="77777777" w:rsidR="0057055A" w:rsidRPr="00060EC6" w:rsidRDefault="0057055A" w:rsidP="0057055A">
      <w:pPr>
        <w:keepNext/>
        <w:rPr>
          <w:rFonts w:ascii="Montserrat" w:hAnsi="Montserrat"/>
          <w:bCs/>
          <w:sz w:val="19"/>
          <w:szCs w:val="19"/>
          <w:lang w:val="hr-HR"/>
        </w:rPr>
      </w:pPr>
    </w:p>
    <w:p w14:paraId="3D0BCF90" w14:textId="77777777" w:rsidR="0057055A" w:rsidRPr="00060EC6" w:rsidRDefault="0057055A" w:rsidP="0057055A">
      <w:pPr>
        <w:jc w:val="both"/>
        <w:rPr>
          <w:rFonts w:ascii="Montserrat" w:hAnsi="Montserrat"/>
          <w:kern w:val="8"/>
          <w:sz w:val="19"/>
          <w:szCs w:val="19"/>
          <w:lang w:val="hr-HR" w:bidi="he-IL"/>
        </w:rPr>
        <w:sectPr w:rsidR="0057055A" w:rsidRPr="00060EC6" w:rsidSect="0057055A">
          <w:headerReference w:type="default" r:id="rId10"/>
          <w:footerReference w:type="default" r:id="rId11"/>
          <w:pgSz w:w="11909" w:h="16834" w:code="9"/>
          <w:pgMar w:top="1418" w:right="1418" w:bottom="1134" w:left="1701" w:header="1008" w:footer="576" w:gutter="0"/>
          <w:paperSrc w:first="15" w:other="15"/>
          <w:cols w:space="720"/>
          <w:docGrid w:linePitch="326"/>
        </w:sectPr>
      </w:pPr>
    </w:p>
    <w:p w14:paraId="09269983" w14:textId="77777777" w:rsidR="0057055A" w:rsidRPr="00060EC6" w:rsidRDefault="0057055A" w:rsidP="0057055A">
      <w:pPr>
        <w:rPr>
          <w:rFonts w:ascii="Montserrat" w:hAnsi="Montserrat"/>
          <w:b/>
          <w:sz w:val="19"/>
          <w:szCs w:val="19"/>
          <w:lang w:val="hr-HR"/>
        </w:rPr>
      </w:pPr>
    </w:p>
    <w:p w14:paraId="28DBF408" w14:textId="77777777" w:rsidR="0057055A" w:rsidRPr="00060EC6" w:rsidRDefault="0057055A" w:rsidP="0057055A">
      <w:pPr>
        <w:rPr>
          <w:rFonts w:ascii="Montserrat" w:hAnsi="Montserrat"/>
          <w:b/>
          <w:sz w:val="19"/>
          <w:szCs w:val="19"/>
          <w:lang w:val="hr-HR"/>
        </w:rPr>
      </w:pPr>
      <w:r w:rsidRPr="00060EC6">
        <w:rPr>
          <w:rFonts w:ascii="Montserrat" w:hAnsi="Montserrat"/>
          <w:b/>
          <w:sz w:val="19"/>
          <w:szCs w:val="19"/>
          <w:lang w:val="hr-HR"/>
        </w:rPr>
        <w:t>IZVJEŠĆE NEOVISNOG REVIZORA (nastavak)</w:t>
      </w:r>
    </w:p>
    <w:p w14:paraId="192DAEA6" w14:textId="77777777" w:rsidR="0057055A" w:rsidRPr="00060EC6" w:rsidRDefault="0057055A" w:rsidP="0057055A">
      <w:pPr>
        <w:rPr>
          <w:rFonts w:ascii="Montserrat" w:hAnsi="Montserrat"/>
          <w:b/>
          <w:sz w:val="19"/>
          <w:szCs w:val="19"/>
          <w:lang w:val="hr-HR"/>
        </w:rPr>
      </w:pPr>
    </w:p>
    <w:p w14:paraId="0891E4AF" w14:textId="77777777" w:rsidR="0057055A" w:rsidRPr="007A37DA" w:rsidRDefault="0057055A" w:rsidP="007A37DA">
      <w:pPr>
        <w:pStyle w:val="BodyText1"/>
        <w:spacing w:after="120" w:line="240" w:lineRule="auto"/>
        <w:rPr>
          <w:rFonts w:ascii="Montserrat" w:hAnsi="Montserrat"/>
          <w:b/>
          <w:sz w:val="22"/>
          <w:szCs w:val="22"/>
          <w:lang w:val="hr-HR"/>
        </w:rPr>
      </w:pPr>
      <w:r w:rsidRPr="007A37DA">
        <w:rPr>
          <w:rFonts w:ascii="Montserrat" w:hAnsi="Montserrat"/>
          <w:b/>
          <w:sz w:val="22"/>
          <w:szCs w:val="22"/>
          <w:lang w:val="hr-HR"/>
        </w:rPr>
        <w:t>Izvješće o reviziji godišnjih financijskih izvještaja (nastavak)</w:t>
      </w:r>
    </w:p>
    <w:p w14:paraId="5FFEC0E6" w14:textId="77777777" w:rsidR="0057055A" w:rsidRPr="007A37DA" w:rsidRDefault="0057055A" w:rsidP="007A37DA">
      <w:pPr>
        <w:pStyle w:val="BodyText1"/>
        <w:spacing w:after="120" w:line="240" w:lineRule="auto"/>
        <w:rPr>
          <w:rFonts w:ascii="Montserrat" w:hAnsi="Montserrat"/>
          <w:b/>
          <w:sz w:val="22"/>
          <w:szCs w:val="22"/>
          <w:lang w:val="hr-HR"/>
        </w:rPr>
      </w:pPr>
    </w:p>
    <w:p w14:paraId="4B3B21A7" w14:textId="77777777" w:rsidR="0057055A" w:rsidRPr="00060EC6" w:rsidRDefault="0057055A" w:rsidP="0057055A">
      <w:pPr>
        <w:rPr>
          <w:rFonts w:ascii="Montserrat" w:hAnsi="Montserrat"/>
          <w:b/>
          <w:sz w:val="19"/>
          <w:szCs w:val="19"/>
          <w:lang w:val="hr-HR"/>
        </w:rPr>
      </w:pPr>
      <w:r w:rsidRPr="00060EC6">
        <w:rPr>
          <w:rFonts w:ascii="Montserrat" w:hAnsi="Montserrat"/>
          <w:b/>
          <w:sz w:val="19"/>
          <w:szCs w:val="19"/>
          <w:lang w:val="hr-HR"/>
        </w:rPr>
        <w:t>Ključna revizijska pitanja</w:t>
      </w:r>
    </w:p>
    <w:p w14:paraId="3686E54D" w14:textId="77777777" w:rsidR="0057055A" w:rsidRPr="00060EC6" w:rsidRDefault="0057055A" w:rsidP="0057055A">
      <w:pPr>
        <w:rPr>
          <w:rFonts w:ascii="Montserrat" w:hAnsi="Montserrat"/>
          <w:kern w:val="8"/>
          <w:sz w:val="19"/>
          <w:szCs w:val="19"/>
          <w:lang w:val="hr-HR" w:bidi="he-IL"/>
        </w:rPr>
      </w:pPr>
    </w:p>
    <w:p w14:paraId="70178872" w14:textId="77777777" w:rsidR="0057055A" w:rsidRPr="00060EC6" w:rsidRDefault="0057055A" w:rsidP="0057055A">
      <w:pPr>
        <w:jc w:val="both"/>
        <w:rPr>
          <w:rFonts w:ascii="Montserrat" w:hAnsi="Montserrat"/>
          <w:kern w:val="8"/>
          <w:sz w:val="19"/>
          <w:szCs w:val="19"/>
          <w:lang w:val="hr-HR" w:bidi="he-IL"/>
        </w:rPr>
      </w:pPr>
      <w:r w:rsidRPr="00060EC6">
        <w:rPr>
          <w:rFonts w:ascii="Montserrat" w:hAnsi="Montserrat"/>
          <w:kern w:val="8"/>
          <w:sz w:val="19"/>
          <w:szCs w:val="19"/>
          <w:lang w:val="hr-HR" w:bidi="he-IL"/>
        </w:rPr>
        <w:t>Ključna revizijska pitanja su ona pitanja koja su bila, po našoj profesionalnoj prosudbi, od najveće važnosti za našu reviziju godišnjih financijskih izvještaja tekućeg razdoblja. Tim pitanjima smo se bavili u kontekstu naše revizije godišnjih financijskih izvještaja kao cjeline i pri formiranju našeg mišljenja o njima, i mi ne dajemo zasebno mišljenje o tim pitanjima.</w:t>
      </w:r>
    </w:p>
    <w:p w14:paraId="51DA7693" w14:textId="77777777" w:rsidR="0057055A" w:rsidRPr="00060EC6" w:rsidRDefault="0057055A" w:rsidP="0057055A">
      <w:pPr>
        <w:rPr>
          <w:rFonts w:ascii="Montserrat" w:hAnsi="Montserrat"/>
          <w:bCs/>
          <w:sz w:val="19"/>
          <w:szCs w:val="19"/>
          <w:lang w:val="hr-HR"/>
        </w:rPr>
      </w:pPr>
    </w:p>
    <w:p w14:paraId="4503B44D" w14:textId="77777777" w:rsidR="0057055A" w:rsidRDefault="0057055A" w:rsidP="0057055A">
      <w:pPr>
        <w:jc w:val="both"/>
        <w:rPr>
          <w:rFonts w:ascii="Montserrat" w:hAnsi="Montserrat"/>
          <w:bCs/>
          <w:sz w:val="19"/>
          <w:szCs w:val="19"/>
          <w:lang w:val="hr-HR"/>
        </w:rPr>
      </w:pPr>
      <w:r w:rsidRPr="00060EC6">
        <w:rPr>
          <w:rFonts w:ascii="Montserrat" w:hAnsi="Montserrat"/>
          <w:bCs/>
          <w:sz w:val="19"/>
          <w:szCs w:val="19"/>
          <w:lang w:val="hr-HR"/>
        </w:rPr>
        <w:t>Utvrdili smo da je niže navedeno pitanje ključno revizijsko pitanje koje treba objaviti u našem Izvješću neovisnog revizora.</w:t>
      </w:r>
    </w:p>
    <w:p w14:paraId="3A28D214" w14:textId="77777777" w:rsidR="0057055A" w:rsidRPr="00060EC6" w:rsidRDefault="0057055A" w:rsidP="0057055A">
      <w:pPr>
        <w:rPr>
          <w:rFonts w:ascii="Montserrat" w:hAnsi="Montserrat"/>
          <w:bCs/>
          <w:sz w:val="19"/>
          <w:szCs w:val="19"/>
          <w:lang w:val="hr-HR"/>
        </w:rPr>
      </w:pPr>
    </w:p>
    <w:tbl>
      <w:tblPr>
        <w:tblW w:w="9067" w:type="dxa"/>
        <w:tblCellMar>
          <w:left w:w="0" w:type="dxa"/>
          <w:right w:w="0" w:type="dxa"/>
        </w:tblCellMar>
        <w:tblLook w:val="04A0" w:firstRow="1" w:lastRow="0" w:firstColumn="1" w:lastColumn="0" w:noHBand="0" w:noVBand="1"/>
      </w:tblPr>
      <w:tblGrid>
        <w:gridCol w:w="4526"/>
        <w:gridCol w:w="4541"/>
      </w:tblGrid>
      <w:tr w:rsidR="0057055A" w:rsidRPr="00060EC6" w14:paraId="095A8E72" w14:textId="77777777" w:rsidTr="00CA6315">
        <w:trPr>
          <w:trHeight w:val="347"/>
        </w:trPr>
        <w:tc>
          <w:tcPr>
            <w:tcW w:w="4526"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B101684" w14:textId="77777777" w:rsidR="0057055A" w:rsidRPr="00060EC6" w:rsidRDefault="0057055A" w:rsidP="00CA6315">
            <w:pPr>
              <w:ind w:right="-284"/>
              <w:rPr>
                <w:rFonts w:ascii="Montserrat" w:hAnsi="Montserrat"/>
                <w:b/>
                <w:bCs/>
                <w:sz w:val="19"/>
                <w:szCs w:val="19"/>
                <w:lang w:val="hr-HR"/>
              </w:rPr>
            </w:pPr>
            <w:bookmarkStart w:id="3" w:name="_Hlk35521812"/>
            <w:r w:rsidRPr="00060EC6">
              <w:rPr>
                <w:rFonts w:ascii="Montserrat" w:hAnsi="Montserrat"/>
                <w:b/>
                <w:bCs/>
                <w:sz w:val="19"/>
                <w:szCs w:val="19"/>
                <w:lang w:val="hr-HR"/>
              </w:rPr>
              <w:t>Ključno revizijsko pitanje</w:t>
            </w:r>
          </w:p>
        </w:tc>
        <w:tc>
          <w:tcPr>
            <w:tcW w:w="4541" w:type="dxa"/>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33CAA35" w14:textId="77777777" w:rsidR="0057055A" w:rsidRPr="00060EC6" w:rsidRDefault="0057055A" w:rsidP="00CA6315">
            <w:pPr>
              <w:rPr>
                <w:rFonts w:ascii="Montserrat" w:hAnsi="Montserrat"/>
                <w:b/>
                <w:bCs/>
                <w:sz w:val="19"/>
                <w:szCs w:val="19"/>
                <w:lang w:val="hr-HR"/>
              </w:rPr>
            </w:pPr>
            <w:r w:rsidRPr="00060EC6">
              <w:rPr>
                <w:rFonts w:ascii="Montserrat" w:hAnsi="Montserrat"/>
                <w:b/>
                <w:bCs/>
                <w:sz w:val="19"/>
                <w:szCs w:val="19"/>
                <w:lang w:val="hr-HR"/>
              </w:rPr>
              <w:t>Kako smo adresirali ključno revizijsko pitanje</w:t>
            </w:r>
          </w:p>
        </w:tc>
      </w:tr>
      <w:tr w:rsidR="0057055A" w:rsidRPr="00060EC6" w14:paraId="452DF2DF" w14:textId="77777777" w:rsidTr="00CA6315">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17610F" w14:textId="77777777" w:rsidR="0057055A" w:rsidRPr="00060EC6" w:rsidRDefault="0057055A" w:rsidP="00CA6315">
            <w:pPr>
              <w:ind w:right="64"/>
              <w:jc w:val="both"/>
              <w:rPr>
                <w:rFonts w:ascii="Montserrat" w:hAnsi="Montserrat"/>
                <w:sz w:val="19"/>
                <w:szCs w:val="19"/>
                <w:lang w:val="hr-HR"/>
              </w:rPr>
            </w:pPr>
            <w:r w:rsidRPr="00060EC6">
              <w:rPr>
                <w:rFonts w:ascii="Montserrat" w:hAnsi="Montserrat"/>
                <w:sz w:val="19"/>
                <w:szCs w:val="19"/>
                <w:lang w:val="hr-HR"/>
              </w:rPr>
              <w:t>Društvo je na dan izvještajnog razdoblja u Izvještaju o financijskom položaju iskazalo vrijednost nekretnina, postrojenja i opreme u iznosu od 13.758 tisuća eura (2023.: 12.958 tisuća eura). Na dan 31. prosinca 2024. godine knjigovodstvena vrijednost dugotrajne materijalne imovine predstavlja približno 94 % ukupne imovine Društva. Navedenu imovinu Društvo vrednuje po trošku umanjenom za akumuliranu amortizaciju i moguća  umanjenja od gubitka vrijednosti sukladno zahtjevima Međunarodnog računovodstvenog standarda 36 „Nekretnine, postrojenja i oprema“.</w:t>
            </w:r>
          </w:p>
          <w:p w14:paraId="05F37EC1" w14:textId="77777777" w:rsidR="0057055A" w:rsidRPr="00060EC6" w:rsidRDefault="0057055A" w:rsidP="007A37DA">
            <w:pPr>
              <w:spacing w:before="120"/>
              <w:jc w:val="both"/>
              <w:rPr>
                <w:rFonts w:ascii="Montserrat" w:hAnsi="Montserrat"/>
                <w:sz w:val="19"/>
                <w:szCs w:val="19"/>
                <w:lang w:val="hr-HR"/>
              </w:rPr>
            </w:pPr>
            <w:r w:rsidRPr="00060EC6">
              <w:rPr>
                <w:rFonts w:ascii="Montserrat" w:hAnsi="Montserrat"/>
                <w:sz w:val="19"/>
                <w:szCs w:val="19"/>
                <w:lang w:val="hr-HR"/>
              </w:rPr>
              <w:t>Uprava svake godine za imovinu koja se amortizira procjenjuje postoje li okolnosti zbog kojih bi se procijenjeni korisni vijek uporabe nekretnina trebao mijenjati u odnosu na prethodno utvrđeni, a za imovinu koja se ne amortizira procjenjuje postoje li naznake umanjenja vrijednosti te imovine.</w:t>
            </w:r>
          </w:p>
          <w:p w14:paraId="695260CB" w14:textId="77777777" w:rsidR="0057055A" w:rsidRPr="00060EC6" w:rsidRDefault="0057055A" w:rsidP="00CA6315">
            <w:pPr>
              <w:ind w:right="64"/>
              <w:jc w:val="both"/>
              <w:rPr>
                <w:rFonts w:ascii="Montserrat" w:hAnsi="Montserrat"/>
                <w:bCs/>
                <w:sz w:val="19"/>
                <w:szCs w:val="19"/>
                <w:lang w:val="hr-HR"/>
              </w:rPr>
            </w:pPr>
            <w:r w:rsidRPr="00060EC6">
              <w:rPr>
                <w:rFonts w:ascii="Montserrat" w:hAnsi="Montserrat"/>
                <w:sz w:val="19"/>
                <w:szCs w:val="19"/>
                <w:lang w:val="hr-HR"/>
              </w:rPr>
              <w:t xml:space="preserve">Postoji rizik da se amortizacija za nekretnine, postrojenja i opremu neprimjereno obračunava i/ili da </w:t>
            </w:r>
            <w:r w:rsidRPr="00060EC6">
              <w:rPr>
                <w:rFonts w:ascii="Montserrat" w:hAnsi="Montserrat"/>
                <w:bCs/>
                <w:sz w:val="19"/>
                <w:szCs w:val="19"/>
                <w:lang w:val="hr-HR"/>
              </w:rPr>
              <w:t xml:space="preserve">se </w:t>
            </w:r>
            <w:r w:rsidRPr="00060EC6">
              <w:rPr>
                <w:rFonts w:ascii="Montserrat" w:hAnsi="Montserrat"/>
                <w:sz w:val="19"/>
                <w:szCs w:val="19"/>
                <w:lang w:val="hr-HR"/>
              </w:rPr>
              <w:t xml:space="preserve">nekretnine, postrojenja i opremu </w:t>
            </w:r>
            <w:r w:rsidRPr="00060EC6">
              <w:rPr>
                <w:rFonts w:ascii="Montserrat" w:hAnsi="Montserrat"/>
                <w:bCs/>
                <w:sz w:val="19"/>
                <w:szCs w:val="19"/>
                <w:lang w:val="hr-HR"/>
              </w:rPr>
              <w:t xml:space="preserve">iskazuju u vrijednosti koja je veća od cijene za koju se ta imovina može prodati što može imati za posljedicu značajno pogrešno prikazivanje </w:t>
            </w:r>
            <w:r w:rsidRPr="00060EC6">
              <w:rPr>
                <w:rFonts w:ascii="Montserrat" w:hAnsi="Montserrat"/>
                <w:sz w:val="19"/>
                <w:szCs w:val="19"/>
                <w:lang w:val="hr-HR"/>
              </w:rPr>
              <w:t>nekretnina, postrojenja i opreme te</w:t>
            </w:r>
            <w:r w:rsidRPr="00060EC6">
              <w:rPr>
                <w:rFonts w:ascii="Montserrat" w:hAnsi="Montserrat"/>
                <w:bCs/>
                <w:sz w:val="19"/>
                <w:szCs w:val="19"/>
                <w:lang w:val="hr-HR"/>
              </w:rPr>
              <w:t xml:space="preserve"> bruto dobiti.</w:t>
            </w:r>
          </w:p>
          <w:p w14:paraId="18582BCF" w14:textId="77777777" w:rsidR="0057055A" w:rsidRPr="00060EC6" w:rsidRDefault="0057055A" w:rsidP="00CA6315">
            <w:pPr>
              <w:ind w:right="64"/>
              <w:rPr>
                <w:rFonts w:ascii="Montserrat" w:hAnsi="Montserrat"/>
                <w:bCs/>
                <w:sz w:val="19"/>
                <w:szCs w:val="19"/>
                <w:lang w:val="hr-HR"/>
              </w:rPr>
            </w:pPr>
            <w:r w:rsidRPr="00060EC6">
              <w:rPr>
                <w:rFonts w:ascii="Montserrat" w:hAnsi="Montserrat"/>
                <w:bCs/>
                <w:sz w:val="19"/>
                <w:szCs w:val="19"/>
                <w:lang w:val="hr-HR"/>
              </w:rPr>
              <w:t>Odredili smo ovo područje kao ključno revizijsko pitanje zbog značajnosti iznosa nekretnina, postrojenja i opreme u odnosu na ukupnu imovinu Društva.</w:t>
            </w:r>
          </w:p>
          <w:p w14:paraId="0995526F" w14:textId="77777777" w:rsidR="0057055A" w:rsidRPr="00060EC6" w:rsidRDefault="0057055A" w:rsidP="00CA6315">
            <w:pPr>
              <w:ind w:right="64"/>
              <w:rPr>
                <w:rFonts w:ascii="Montserrat" w:hAnsi="Montserrat" w:cs="Arial"/>
                <w:sz w:val="19"/>
                <w:szCs w:val="19"/>
                <w:highlight w:val="yellow"/>
                <w:lang w:val="hr-HR"/>
              </w:rPr>
            </w:pPr>
            <w:r w:rsidRPr="00060EC6">
              <w:rPr>
                <w:rFonts w:ascii="Montserrat" w:hAnsi="Montserrat" w:cs="Arial"/>
                <w:sz w:val="19"/>
                <w:szCs w:val="19"/>
                <w:lang w:val="hr-HR"/>
              </w:rPr>
              <w:t xml:space="preserve"> </w:t>
            </w:r>
          </w:p>
        </w:tc>
        <w:tc>
          <w:tcPr>
            <w:tcW w:w="4541" w:type="dxa"/>
            <w:tcBorders>
              <w:top w:val="nil"/>
              <w:left w:val="nil"/>
              <w:bottom w:val="single" w:sz="8" w:space="0" w:color="auto"/>
              <w:right w:val="single" w:sz="8" w:space="0" w:color="auto"/>
            </w:tcBorders>
            <w:tcMar>
              <w:top w:w="0" w:type="dxa"/>
              <w:left w:w="108" w:type="dxa"/>
              <w:bottom w:w="0" w:type="dxa"/>
              <w:right w:w="108" w:type="dxa"/>
            </w:tcMar>
            <w:hideMark/>
          </w:tcPr>
          <w:p w14:paraId="40882293" w14:textId="77777777" w:rsidR="0057055A" w:rsidRDefault="0057055A" w:rsidP="00CA6315">
            <w:pPr>
              <w:rPr>
                <w:rFonts w:ascii="Montserrat" w:hAnsi="Montserrat"/>
                <w:sz w:val="19"/>
                <w:szCs w:val="19"/>
                <w:lang w:val="hr-HR"/>
              </w:rPr>
            </w:pPr>
            <w:r w:rsidRPr="00060EC6">
              <w:rPr>
                <w:rFonts w:ascii="Montserrat" w:hAnsi="Montserrat"/>
                <w:sz w:val="19"/>
                <w:szCs w:val="19"/>
                <w:lang w:val="hr-HR"/>
              </w:rPr>
              <w:t>Naše revizorske procedure vezane za ova područja, između ostalog, uključivale su:</w:t>
            </w:r>
          </w:p>
          <w:p w14:paraId="46096573" w14:textId="77777777" w:rsidR="00101CF3" w:rsidRPr="00060EC6" w:rsidRDefault="00101CF3" w:rsidP="00CA6315">
            <w:pPr>
              <w:rPr>
                <w:rFonts w:ascii="Montserrat" w:hAnsi="Montserrat"/>
                <w:sz w:val="19"/>
                <w:szCs w:val="19"/>
                <w:lang w:val="hr-HR"/>
              </w:rPr>
            </w:pPr>
          </w:p>
          <w:p w14:paraId="41A3285C" w14:textId="77777777" w:rsidR="0057055A" w:rsidRPr="00060EC6" w:rsidRDefault="0057055A" w:rsidP="0057055A">
            <w:pPr>
              <w:numPr>
                <w:ilvl w:val="0"/>
                <w:numId w:val="20"/>
              </w:numPr>
              <w:jc w:val="both"/>
              <w:rPr>
                <w:rFonts w:ascii="Montserrat" w:hAnsi="Montserrat"/>
                <w:sz w:val="19"/>
                <w:szCs w:val="19"/>
                <w:lang w:val="hr-HR"/>
              </w:rPr>
            </w:pPr>
            <w:r w:rsidRPr="00060EC6">
              <w:rPr>
                <w:rFonts w:ascii="Montserrat" w:hAnsi="Montserrat"/>
                <w:sz w:val="19"/>
                <w:szCs w:val="19"/>
                <w:lang w:val="hr-HR"/>
              </w:rPr>
              <w:t>stjecanje razumijevanja računovodstvenih politika i procesa Društva u svezi mjerenja nekretnina, postrojenja i opreme;</w:t>
            </w:r>
          </w:p>
          <w:p w14:paraId="2B502BC9" w14:textId="77777777" w:rsidR="0057055A" w:rsidRPr="00060EC6" w:rsidRDefault="0057055A" w:rsidP="0057055A">
            <w:pPr>
              <w:numPr>
                <w:ilvl w:val="0"/>
                <w:numId w:val="20"/>
              </w:numPr>
              <w:jc w:val="both"/>
              <w:rPr>
                <w:rFonts w:ascii="Montserrat" w:hAnsi="Montserrat"/>
                <w:sz w:val="19"/>
                <w:szCs w:val="19"/>
                <w:lang w:val="hr-HR"/>
              </w:rPr>
            </w:pPr>
            <w:r w:rsidRPr="00060EC6">
              <w:rPr>
                <w:rFonts w:ascii="Montserrat" w:hAnsi="Montserrat"/>
                <w:sz w:val="19"/>
                <w:szCs w:val="19"/>
                <w:lang w:val="hr-HR"/>
              </w:rPr>
              <w:t>ispitivanje dizajna i implementacije internih kontrola koje je uspostavilo Društvo u svezi identifikacije naznaka umanjenja vrijednosti;</w:t>
            </w:r>
          </w:p>
          <w:p w14:paraId="3DAC9A1B" w14:textId="77777777" w:rsidR="0057055A" w:rsidRPr="00060EC6" w:rsidRDefault="0057055A" w:rsidP="0057055A">
            <w:pPr>
              <w:numPr>
                <w:ilvl w:val="0"/>
                <w:numId w:val="20"/>
              </w:numPr>
              <w:jc w:val="both"/>
              <w:rPr>
                <w:rFonts w:ascii="Montserrat" w:hAnsi="Montserrat"/>
                <w:sz w:val="19"/>
                <w:szCs w:val="19"/>
                <w:lang w:val="hr-HR"/>
              </w:rPr>
            </w:pPr>
            <w:r w:rsidRPr="00060EC6">
              <w:rPr>
                <w:rFonts w:ascii="Montserrat" w:hAnsi="Montserrat"/>
                <w:sz w:val="19"/>
                <w:szCs w:val="19"/>
                <w:lang w:val="hr-HR"/>
              </w:rPr>
              <w:t>usporedba s internim i vanjskim informacijama i analiza stavaka imovine u slučaju identificiranja naznaka umanjenja vrijednosti;</w:t>
            </w:r>
          </w:p>
          <w:p w14:paraId="21A0E0B7" w14:textId="77777777" w:rsidR="0057055A" w:rsidRPr="00060EC6" w:rsidRDefault="0057055A" w:rsidP="0057055A">
            <w:pPr>
              <w:numPr>
                <w:ilvl w:val="0"/>
                <w:numId w:val="20"/>
              </w:numPr>
              <w:jc w:val="both"/>
              <w:rPr>
                <w:rFonts w:ascii="Montserrat" w:hAnsi="Montserrat"/>
                <w:sz w:val="19"/>
                <w:szCs w:val="19"/>
                <w:lang w:val="hr-HR"/>
              </w:rPr>
            </w:pPr>
            <w:r w:rsidRPr="00060EC6">
              <w:rPr>
                <w:rFonts w:ascii="Montserrat" w:hAnsi="Montserrat"/>
                <w:sz w:val="19"/>
                <w:szCs w:val="19"/>
                <w:lang w:val="hr-HR"/>
              </w:rPr>
              <w:t>test matematičke točnosti obračuna amortizacije te računovodstvenog evidentiranja obračunate amortizacije;</w:t>
            </w:r>
          </w:p>
          <w:p w14:paraId="33D99D54" w14:textId="77777777" w:rsidR="0057055A" w:rsidRPr="00060EC6" w:rsidRDefault="0057055A" w:rsidP="0057055A">
            <w:pPr>
              <w:numPr>
                <w:ilvl w:val="0"/>
                <w:numId w:val="20"/>
              </w:numPr>
              <w:jc w:val="both"/>
              <w:rPr>
                <w:rFonts w:ascii="Montserrat" w:hAnsi="Montserrat"/>
                <w:sz w:val="19"/>
                <w:szCs w:val="19"/>
                <w:lang w:val="hr-HR"/>
              </w:rPr>
            </w:pPr>
            <w:r w:rsidRPr="00060EC6">
              <w:rPr>
                <w:rFonts w:ascii="Montserrat" w:hAnsi="Montserrat"/>
                <w:sz w:val="19"/>
                <w:szCs w:val="19"/>
                <w:lang w:val="hr-HR"/>
              </w:rPr>
              <w:t>provjeru usklađenosti analitičkog pregleda imovine s podatcima iz glavne knjige te analizu uzorka i usporedbu s podatcima u knjigovodstvenim evidencijama i</w:t>
            </w:r>
          </w:p>
          <w:p w14:paraId="3E7578FB" w14:textId="77777777" w:rsidR="0057055A" w:rsidRPr="00060EC6" w:rsidRDefault="0057055A" w:rsidP="0057055A">
            <w:pPr>
              <w:numPr>
                <w:ilvl w:val="0"/>
                <w:numId w:val="20"/>
              </w:numPr>
              <w:spacing w:before="60"/>
              <w:jc w:val="both"/>
              <w:rPr>
                <w:rFonts w:ascii="Montserrat" w:hAnsi="Montserrat"/>
                <w:sz w:val="19"/>
                <w:szCs w:val="19"/>
                <w:lang w:val="hr-HR"/>
              </w:rPr>
            </w:pPr>
            <w:r w:rsidRPr="00060EC6">
              <w:rPr>
                <w:rFonts w:ascii="Montserrat" w:hAnsi="Montserrat"/>
                <w:sz w:val="19"/>
                <w:szCs w:val="19"/>
                <w:lang w:val="hr-HR"/>
              </w:rPr>
              <w:t>procjenjivanje točnosti i potpunosti prezentacije te adekvatnosti objava u godišnjih financijskim izvještajima vezanim uz nekretnine, postrojenja i opremu.</w:t>
            </w:r>
          </w:p>
          <w:p w14:paraId="3BAF0A61" w14:textId="77777777" w:rsidR="0057055A" w:rsidRPr="00060EC6" w:rsidRDefault="0057055A" w:rsidP="00CA6315">
            <w:pPr>
              <w:spacing w:before="60"/>
              <w:rPr>
                <w:rFonts w:ascii="Montserrat" w:hAnsi="Montserrat"/>
                <w:sz w:val="19"/>
                <w:szCs w:val="19"/>
                <w:lang w:val="hr-HR"/>
              </w:rPr>
            </w:pPr>
          </w:p>
        </w:tc>
      </w:tr>
    </w:tbl>
    <w:p w14:paraId="0ECB215E" w14:textId="77777777" w:rsidR="0057055A" w:rsidRPr="00060EC6" w:rsidRDefault="0057055A" w:rsidP="0057055A">
      <w:pPr>
        <w:spacing w:before="130" w:after="130"/>
        <w:rPr>
          <w:rFonts w:ascii="Montserrat" w:eastAsia="Calibri" w:hAnsi="Montserrat"/>
          <w:b/>
          <w:sz w:val="19"/>
          <w:szCs w:val="19"/>
          <w:lang w:val="hr-HR"/>
        </w:rPr>
        <w:sectPr w:rsidR="0057055A" w:rsidRPr="00060EC6" w:rsidSect="0057055A">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14:paraId="21CBCA26" w14:textId="77777777" w:rsidR="0057055A" w:rsidRPr="00060EC6" w:rsidRDefault="0057055A" w:rsidP="0057055A">
      <w:pPr>
        <w:spacing w:before="130" w:after="130"/>
        <w:rPr>
          <w:rFonts w:ascii="Montserrat" w:eastAsia="Calibri" w:hAnsi="Montserrat"/>
          <w:b/>
          <w:sz w:val="19"/>
          <w:szCs w:val="19"/>
          <w:lang w:val="hr-HR"/>
        </w:rPr>
      </w:pPr>
    </w:p>
    <w:p w14:paraId="2216D3B8" w14:textId="77777777" w:rsidR="0057055A" w:rsidRPr="00060EC6" w:rsidRDefault="0057055A" w:rsidP="0057055A">
      <w:pPr>
        <w:spacing w:before="130" w:after="130"/>
        <w:rPr>
          <w:rFonts w:ascii="Montserrat" w:eastAsia="Calibri" w:hAnsi="Montserrat"/>
          <w:b/>
          <w:sz w:val="19"/>
          <w:szCs w:val="19"/>
          <w:lang w:val="hr-HR"/>
        </w:rPr>
      </w:pPr>
      <w:r w:rsidRPr="00060EC6">
        <w:rPr>
          <w:rFonts w:ascii="Montserrat" w:eastAsia="Calibri" w:hAnsi="Montserrat"/>
          <w:b/>
          <w:sz w:val="19"/>
          <w:szCs w:val="19"/>
          <w:lang w:val="hr-HR"/>
        </w:rPr>
        <w:t>IZVJEŠĆE NEOVISNOG REVIZORA (nastavak)</w:t>
      </w:r>
    </w:p>
    <w:p w14:paraId="60C5115C" w14:textId="77777777" w:rsidR="0057055A" w:rsidRPr="007A37DA" w:rsidRDefault="0057055A" w:rsidP="007A37DA">
      <w:pPr>
        <w:pStyle w:val="BodyText1"/>
        <w:spacing w:after="120" w:line="240" w:lineRule="auto"/>
        <w:rPr>
          <w:rFonts w:ascii="Montserrat" w:hAnsi="Montserrat"/>
          <w:b/>
          <w:sz w:val="22"/>
          <w:szCs w:val="22"/>
          <w:lang w:val="hr-HR"/>
        </w:rPr>
      </w:pPr>
      <w:r w:rsidRPr="007A37DA">
        <w:rPr>
          <w:rFonts w:ascii="Montserrat" w:hAnsi="Montserrat"/>
          <w:b/>
          <w:sz w:val="22"/>
          <w:szCs w:val="22"/>
          <w:lang w:val="hr-HR"/>
        </w:rPr>
        <w:t>Izvješće o reviziji godišnjih financijskih izvještaja (nastavak)</w:t>
      </w:r>
    </w:p>
    <w:p w14:paraId="0337D642" w14:textId="77777777" w:rsidR="0057055A" w:rsidRPr="00060EC6" w:rsidRDefault="0057055A" w:rsidP="0057055A">
      <w:pPr>
        <w:rPr>
          <w:rFonts w:ascii="Montserrat" w:eastAsia="Batang" w:hAnsi="Montserrat"/>
          <w:b/>
          <w:sz w:val="19"/>
          <w:szCs w:val="19"/>
          <w:lang w:val="hr-HR"/>
        </w:rPr>
      </w:pPr>
    </w:p>
    <w:p w14:paraId="102361AB" w14:textId="77777777" w:rsidR="0057055A" w:rsidRPr="00060EC6" w:rsidRDefault="0057055A" w:rsidP="0057055A">
      <w:pPr>
        <w:rPr>
          <w:rFonts w:ascii="Montserrat" w:eastAsia="Batang" w:hAnsi="Montserrat"/>
          <w:b/>
          <w:sz w:val="19"/>
          <w:szCs w:val="19"/>
          <w:lang w:val="hr-HR"/>
        </w:rPr>
      </w:pPr>
      <w:r w:rsidRPr="00060EC6">
        <w:rPr>
          <w:rFonts w:ascii="Montserrat" w:eastAsia="Batang" w:hAnsi="Montserrat"/>
          <w:b/>
          <w:sz w:val="19"/>
          <w:szCs w:val="19"/>
          <w:lang w:val="hr-HR"/>
        </w:rPr>
        <w:t>Ostale informacije</w:t>
      </w:r>
    </w:p>
    <w:bookmarkEnd w:id="3"/>
    <w:p w14:paraId="38669FBC" w14:textId="77777777" w:rsidR="0057055A" w:rsidRPr="00060EC6" w:rsidRDefault="0057055A" w:rsidP="0057055A">
      <w:pPr>
        <w:pStyle w:val="Tijeloteksta"/>
        <w:rPr>
          <w:rFonts w:ascii="Montserrat" w:hAnsi="Montserrat"/>
          <w:kern w:val="8"/>
          <w:sz w:val="19"/>
          <w:szCs w:val="19"/>
          <w:lang w:val="hr-HR" w:bidi="he-IL"/>
        </w:rPr>
      </w:pPr>
    </w:p>
    <w:p w14:paraId="540ACC22" w14:textId="77777777" w:rsidR="0057055A" w:rsidRPr="00060EC6" w:rsidRDefault="0057055A" w:rsidP="0057055A">
      <w:pPr>
        <w:pStyle w:val="Tijeloteksta"/>
        <w:rPr>
          <w:rFonts w:ascii="Montserrat" w:hAnsi="Montserrat"/>
          <w:kern w:val="8"/>
          <w:sz w:val="19"/>
          <w:szCs w:val="19"/>
          <w:lang w:val="hr-HR" w:bidi="he-IL"/>
        </w:rPr>
      </w:pPr>
      <w:r w:rsidRPr="00060EC6">
        <w:rPr>
          <w:rFonts w:ascii="Montserrat" w:hAnsi="Montserrat"/>
          <w:kern w:val="8"/>
          <w:sz w:val="19"/>
          <w:szCs w:val="19"/>
          <w:lang w:val="hr-HR" w:bidi="he-IL"/>
        </w:rPr>
        <w:t xml:space="preserve">Uprava je odgovorna za ostale informacije. Ostale informacije uključuju Izvješće poslovodstva uključeno u Godišnje izvješće, ali ne uključuju godišnje financijske izvještaje i naše izvješće revizora o njima. </w:t>
      </w:r>
    </w:p>
    <w:p w14:paraId="3D461037" w14:textId="77777777" w:rsidR="0057055A" w:rsidRPr="00060EC6" w:rsidRDefault="0057055A" w:rsidP="0057055A">
      <w:pPr>
        <w:pStyle w:val="Tijeloteksta"/>
        <w:rPr>
          <w:rFonts w:ascii="Montserrat" w:hAnsi="Montserrat"/>
          <w:kern w:val="8"/>
          <w:sz w:val="19"/>
          <w:szCs w:val="19"/>
          <w:lang w:val="hr-HR" w:bidi="he-IL"/>
        </w:rPr>
      </w:pPr>
    </w:p>
    <w:p w14:paraId="43E8DBFB" w14:textId="77777777" w:rsidR="0057055A" w:rsidRPr="00060EC6" w:rsidRDefault="0057055A" w:rsidP="0057055A">
      <w:pPr>
        <w:pStyle w:val="Tijeloteksta"/>
        <w:rPr>
          <w:rFonts w:ascii="Montserrat" w:hAnsi="Montserrat"/>
          <w:kern w:val="8"/>
          <w:sz w:val="19"/>
          <w:szCs w:val="19"/>
          <w:lang w:val="hr-HR" w:bidi="he-IL"/>
        </w:rPr>
      </w:pPr>
      <w:r w:rsidRPr="00060EC6">
        <w:rPr>
          <w:rFonts w:ascii="Montserrat" w:hAnsi="Montserrat"/>
          <w:kern w:val="8"/>
          <w:sz w:val="19"/>
          <w:szCs w:val="19"/>
          <w:lang w:val="hr-HR" w:bidi="he-IL"/>
        </w:rPr>
        <w:t xml:space="preserve">Naše mišljenje o godišnjim financijskim izvještajima ne obuhvaća ostale informacije. </w:t>
      </w:r>
    </w:p>
    <w:p w14:paraId="574C0965" w14:textId="77777777" w:rsidR="0057055A" w:rsidRPr="00060EC6" w:rsidRDefault="0057055A" w:rsidP="0057055A">
      <w:pPr>
        <w:pStyle w:val="Tijeloteksta"/>
        <w:rPr>
          <w:rFonts w:ascii="Montserrat" w:hAnsi="Montserrat"/>
          <w:kern w:val="8"/>
          <w:sz w:val="19"/>
          <w:szCs w:val="19"/>
          <w:lang w:val="hr-HR" w:bidi="he-IL"/>
        </w:rPr>
      </w:pPr>
      <w:r w:rsidRPr="00060EC6">
        <w:rPr>
          <w:rFonts w:ascii="Montserrat" w:hAnsi="Montserrat"/>
          <w:kern w:val="8"/>
          <w:sz w:val="19"/>
          <w:szCs w:val="19"/>
          <w:lang w:val="hr-HR" w:bidi="he-IL"/>
        </w:rPr>
        <w:t xml:space="preserve">U vezi s našom revizijom godišnjih financijskih izvještaja, naša je odgovornost pročitati ostale informacije i, u provođenju toga, razmotriti jesu li ostale informacije značajno proturječne godišnjim financijskim izvještajima ili našim saznanjima stečenim u reviziji ili se drugačije čini da su značajno pogrešno prikazane. </w:t>
      </w:r>
    </w:p>
    <w:p w14:paraId="1B114009" w14:textId="77777777" w:rsidR="0057055A" w:rsidRPr="00060EC6" w:rsidRDefault="0057055A" w:rsidP="0057055A">
      <w:pPr>
        <w:pStyle w:val="Tijeloteksta"/>
        <w:rPr>
          <w:rFonts w:ascii="Montserrat" w:hAnsi="Montserrat"/>
          <w:kern w:val="8"/>
          <w:sz w:val="19"/>
          <w:szCs w:val="19"/>
          <w:lang w:val="hr-HR" w:bidi="he-IL"/>
        </w:rPr>
      </w:pPr>
    </w:p>
    <w:p w14:paraId="7FD252A9" w14:textId="5FEBE7E1" w:rsidR="0057055A" w:rsidRPr="00060EC6" w:rsidRDefault="0057055A" w:rsidP="0057055A">
      <w:pPr>
        <w:pStyle w:val="Tijeloteksta"/>
        <w:rPr>
          <w:rFonts w:ascii="Montserrat" w:hAnsi="Montserrat"/>
          <w:kern w:val="8"/>
          <w:sz w:val="19"/>
          <w:szCs w:val="19"/>
          <w:lang w:val="hr-HR" w:bidi="he-IL"/>
        </w:rPr>
      </w:pPr>
      <w:r w:rsidRPr="00060EC6">
        <w:rPr>
          <w:rFonts w:ascii="Montserrat" w:hAnsi="Montserrat"/>
          <w:kern w:val="8"/>
          <w:sz w:val="19"/>
          <w:szCs w:val="19"/>
          <w:lang w:val="hr-HR" w:bidi="he-IL"/>
        </w:rPr>
        <w:t>U pogledu Izvješća poslovodstva, obavili smo i postupke propisane Zakonom o računovodstvu. Ti postupci uključuju provjeru je li Izvješće poslovodstva sastavljeno u skladu s člankom 2</w:t>
      </w:r>
      <w:r w:rsidR="0076436F">
        <w:rPr>
          <w:rFonts w:ascii="Montserrat" w:hAnsi="Montserrat"/>
          <w:kern w:val="8"/>
          <w:sz w:val="19"/>
          <w:szCs w:val="19"/>
          <w:lang w:val="hr-HR" w:bidi="he-IL"/>
        </w:rPr>
        <w:t>4</w:t>
      </w:r>
      <w:r w:rsidRPr="00060EC6">
        <w:rPr>
          <w:rFonts w:ascii="Montserrat" w:hAnsi="Montserrat"/>
          <w:kern w:val="8"/>
          <w:sz w:val="19"/>
          <w:szCs w:val="19"/>
          <w:lang w:val="hr-HR" w:bidi="he-IL"/>
        </w:rPr>
        <w:t xml:space="preserve">. Zakona o računovodstvu. </w:t>
      </w:r>
    </w:p>
    <w:p w14:paraId="42BA22D8" w14:textId="77777777" w:rsidR="0057055A" w:rsidRPr="00060EC6" w:rsidRDefault="0057055A" w:rsidP="0057055A">
      <w:pPr>
        <w:pStyle w:val="Tijeloteksta"/>
        <w:rPr>
          <w:rFonts w:ascii="Montserrat" w:hAnsi="Montserrat"/>
          <w:kern w:val="8"/>
          <w:sz w:val="19"/>
          <w:szCs w:val="19"/>
          <w:lang w:val="hr-HR" w:bidi="he-IL"/>
        </w:rPr>
      </w:pPr>
    </w:p>
    <w:p w14:paraId="79D77F46" w14:textId="77777777" w:rsidR="0057055A" w:rsidRPr="00060EC6" w:rsidRDefault="0057055A" w:rsidP="0057055A">
      <w:pPr>
        <w:pStyle w:val="Tijeloteksta"/>
        <w:rPr>
          <w:rFonts w:ascii="Montserrat" w:hAnsi="Montserrat"/>
          <w:kern w:val="8"/>
          <w:sz w:val="19"/>
          <w:szCs w:val="19"/>
          <w:lang w:val="hr-HR" w:bidi="he-IL"/>
        </w:rPr>
      </w:pPr>
      <w:r w:rsidRPr="00060EC6">
        <w:rPr>
          <w:rFonts w:ascii="Montserrat" w:hAnsi="Montserrat"/>
          <w:kern w:val="8"/>
          <w:sz w:val="19"/>
          <w:szCs w:val="19"/>
          <w:lang w:val="hr-HR" w:bidi="he-IL"/>
        </w:rPr>
        <w:t xml:space="preserve">Temeljeno na obavljenim postupcima, u mjeri u kojoj smo u mogućnosti to procijeniti, izvještavamo da: </w:t>
      </w:r>
    </w:p>
    <w:p w14:paraId="5B3A9338" w14:textId="77777777" w:rsidR="0057055A" w:rsidRPr="00060EC6" w:rsidRDefault="0057055A" w:rsidP="007A37DA">
      <w:pPr>
        <w:pStyle w:val="Tijeloteksta"/>
        <w:spacing w:before="120"/>
        <w:ind w:left="720"/>
        <w:rPr>
          <w:rFonts w:ascii="Montserrat" w:hAnsi="Montserrat"/>
          <w:kern w:val="8"/>
          <w:sz w:val="19"/>
          <w:szCs w:val="19"/>
          <w:lang w:val="hr-HR" w:bidi="he-IL"/>
        </w:rPr>
      </w:pPr>
      <w:r w:rsidRPr="00060EC6">
        <w:rPr>
          <w:rFonts w:ascii="Montserrat" w:hAnsi="Montserrat"/>
          <w:kern w:val="8"/>
          <w:sz w:val="19"/>
          <w:szCs w:val="19"/>
          <w:lang w:val="hr-HR" w:bidi="he-IL"/>
        </w:rPr>
        <w:t xml:space="preserve">1. su informacije u priloženom Izvješću poslovodstva usklađene, u svim značajnim odrednicama, s priloženim godišnjim financijskim izvještajima; te </w:t>
      </w:r>
    </w:p>
    <w:p w14:paraId="712EAFAC" w14:textId="77777777" w:rsidR="0057055A" w:rsidRPr="00060EC6" w:rsidRDefault="0057055A" w:rsidP="007A37DA">
      <w:pPr>
        <w:pStyle w:val="Tijeloteksta"/>
        <w:spacing w:before="120"/>
        <w:ind w:left="720"/>
        <w:rPr>
          <w:rFonts w:ascii="Montserrat" w:hAnsi="Montserrat"/>
          <w:kern w:val="8"/>
          <w:sz w:val="19"/>
          <w:szCs w:val="19"/>
          <w:lang w:val="hr-HR" w:bidi="he-IL"/>
        </w:rPr>
      </w:pPr>
      <w:r w:rsidRPr="00060EC6">
        <w:rPr>
          <w:rFonts w:ascii="Montserrat" w:hAnsi="Montserrat"/>
          <w:kern w:val="8"/>
          <w:sz w:val="19"/>
          <w:szCs w:val="19"/>
          <w:lang w:val="hr-HR" w:bidi="he-IL"/>
        </w:rPr>
        <w:t xml:space="preserve">2. je priloženo Izvješće poslovodstva sastavljeno u skladu sa člankom 21. Zakona o računovodstvu. </w:t>
      </w:r>
    </w:p>
    <w:p w14:paraId="27163BA4" w14:textId="77777777" w:rsidR="0057055A" w:rsidRPr="00060EC6" w:rsidRDefault="0057055A" w:rsidP="0057055A">
      <w:pPr>
        <w:pStyle w:val="Tijeloteksta"/>
        <w:ind w:left="720"/>
        <w:rPr>
          <w:rFonts w:ascii="Montserrat" w:hAnsi="Montserrat"/>
          <w:kern w:val="8"/>
          <w:sz w:val="19"/>
          <w:szCs w:val="19"/>
          <w:lang w:val="hr-HR" w:bidi="he-IL"/>
        </w:rPr>
      </w:pPr>
    </w:p>
    <w:p w14:paraId="1AFADA9F" w14:textId="77777777" w:rsidR="0057055A" w:rsidRPr="00060EC6" w:rsidRDefault="0057055A" w:rsidP="0057055A">
      <w:pPr>
        <w:pStyle w:val="Tijeloteksta"/>
        <w:rPr>
          <w:rFonts w:ascii="Montserrat" w:hAnsi="Montserrat"/>
          <w:kern w:val="8"/>
          <w:sz w:val="19"/>
          <w:szCs w:val="19"/>
          <w:lang w:val="hr-HR" w:bidi="he-IL"/>
        </w:rPr>
      </w:pPr>
      <w:r w:rsidRPr="00060EC6">
        <w:rPr>
          <w:rFonts w:ascii="Montserrat" w:hAnsi="Montserrat"/>
          <w:kern w:val="8"/>
          <w:sz w:val="19"/>
          <w:szCs w:val="19"/>
          <w:lang w:val="hr-HR" w:bidi="he-IL"/>
        </w:rPr>
        <w:t>Na temelju poznavanja i razumijevanja poslovanja Društva i njegova okruženja stečenog u okviru revizije godišnjih financijskih izvještaja, dužni smo izvijestiti ako smo ustanovili da postoje značajni pogrešni prikazi u priloženom Izvješću poslovodstva. U tom smislu nemamo što izvijestiti.</w:t>
      </w:r>
    </w:p>
    <w:p w14:paraId="24A1C9A6" w14:textId="77777777" w:rsidR="0057055A" w:rsidRPr="00060EC6" w:rsidRDefault="0057055A" w:rsidP="0057055A">
      <w:pPr>
        <w:rPr>
          <w:rFonts w:ascii="Montserrat" w:eastAsia="Batang" w:hAnsi="Montserrat"/>
          <w:b/>
          <w:sz w:val="19"/>
          <w:szCs w:val="19"/>
          <w:lang w:val="hr-HR"/>
        </w:rPr>
      </w:pPr>
    </w:p>
    <w:p w14:paraId="6DC1AE82" w14:textId="77777777" w:rsidR="0057055A" w:rsidRPr="00060EC6" w:rsidRDefault="0057055A" w:rsidP="0057055A">
      <w:pPr>
        <w:rPr>
          <w:rFonts w:ascii="Montserrat" w:eastAsia="Batang" w:hAnsi="Montserrat"/>
          <w:b/>
          <w:sz w:val="19"/>
          <w:szCs w:val="19"/>
          <w:lang w:val="hr-HR"/>
        </w:rPr>
      </w:pPr>
      <w:r w:rsidRPr="00060EC6">
        <w:rPr>
          <w:rFonts w:ascii="Montserrat" w:eastAsia="Batang" w:hAnsi="Montserrat"/>
          <w:b/>
          <w:sz w:val="19"/>
          <w:szCs w:val="19"/>
          <w:lang w:val="hr-HR"/>
        </w:rPr>
        <w:t>Odgovornosti Uprave i onih koji su zaduženi za upravljanje za godišnje financijske izvještaje</w:t>
      </w:r>
    </w:p>
    <w:p w14:paraId="3A509CD3" w14:textId="77777777" w:rsidR="0057055A" w:rsidRPr="00060EC6" w:rsidRDefault="0057055A" w:rsidP="0057055A">
      <w:pPr>
        <w:pStyle w:val="Tijeloteksta"/>
        <w:rPr>
          <w:rFonts w:ascii="Montserrat" w:hAnsi="Montserrat"/>
          <w:sz w:val="19"/>
          <w:szCs w:val="19"/>
          <w:lang w:val="hr-HR"/>
        </w:rPr>
      </w:pPr>
    </w:p>
    <w:p w14:paraId="419D1E33" w14:textId="77777777" w:rsidR="0057055A" w:rsidRPr="00060EC6" w:rsidRDefault="0057055A" w:rsidP="0057055A">
      <w:pPr>
        <w:pStyle w:val="Tijeloteksta"/>
        <w:rPr>
          <w:rFonts w:ascii="Montserrat" w:hAnsi="Montserrat"/>
          <w:sz w:val="19"/>
          <w:szCs w:val="19"/>
          <w:lang w:val="hr-HR"/>
        </w:rPr>
      </w:pPr>
      <w:r w:rsidRPr="00060EC6">
        <w:rPr>
          <w:rFonts w:ascii="Montserrat" w:hAnsi="Montserrat"/>
          <w:sz w:val="19"/>
          <w:szCs w:val="19"/>
          <w:lang w:val="hr-HR"/>
        </w:rPr>
        <w:t xml:space="preserve">Uprava je odgovorna za sastavljanje godišnjih financijskih izvještaja koji istinito i fer prikazuju u skladu s MSFI i za one interne kontrole za koje uprava odredi da su potrebne za omogućavanje sastavljanja godišnjih financijskih izvještaja koji su bez značajnog pogrešnog prikaza uslijed prijevare ili pogreške. </w:t>
      </w:r>
    </w:p>
    <w:p w14:paraId="439C524F" w14:textId="77777777" w:rsidR="0057055A" w:rsidRPr="00060EC6" w:rsidRDefault="0057055A" w:rsidP="007A37DA">
      <w:pPr>
        <w:pStyle w:val="Tijeloteksta"/>
        <w:spacing w:before="120"/>
        <w:rPr>
          <w:rFonts w:ascii="Montserrat" w:hAnsi="Montserrat"/>
          <w:sz w:val="19"/>
          <w:szCs w:val="19"/>
          <w:lang w:val="hr-HR"/>
        </w:rPr>
      </w:pPr>
      <w:r w:rsidRPr="00060EC6">
        <w:rPr>
          <w:rFonts w:ascii="Montserrat" w:hAnsi="Montserrat"/>
          <w:sz w:val="19"/>
          <w:szCs w:val="19"/>
          <w:lang w:val="hr-HR"/>
        </w:rPr>
        <w:t xml:space="preserve">U sastavljanju godišnjih financijskih izvještaja, uprava je odgovorna za procjenjivanje sposobnosti Društva da nastavi s vremenski neograničenim poslovanjem, objavljivanje, ako je primjenjivo, pitanja povezanih s vremenski neograničenim poslovanjem i korištenjem računovodstvene osnove utemeljene na vremenskoj neograničenosti poslovanja, osim ako uprava ili namjerava likvidirati Društvo ili prekinuti poslovanje ili nema realne alternative nego da to učini. </w:t>
      </w:r>
    </w:p>
    <w:p w14:paraId="5F0E7AFC" w14:textId="77777777" w:rsidR="0057055A" w:rsidRDefault="0057055A" w:rsidP="007A37DA">
      <w:pPr>
        <w:pStyle w:val="Tijeloteksta"/>
        <w:spacing w:before="120"/>
        <w:rPr>
          <w:rFonts w:ascii="Montserrat" w:hAnsi="Montserrat"/>
          <w:sz w:val="19"/>
          <w:szCs w:val="19"/>
          <w:lang w:val="hr-HR"/>
        </w:rPr>
      </w:pPr>
      <w:r w:rsidRPr="00060EC6">
        <w:rPr>
          <w:rFonts w:ascii="Montserrat" w:hAnsi="Montserrat"/>
          <w:sz w:val="19"/>
          <w:szCs w:val="19"/>
          <w:lang w:val="hr-HR"/>
        </w:rPr>
        <w:t>Oni koji su zaduženi za upravljanje su odgovorni za nadziranje procesa financijskog izvještavanja kojeg je ustanovilo Društvo.</w:t>
      </w:r>
    </w:p>
    <w:p w14:paraId="49911107" w14:textId="77777777" w:rsidR="0057055A" w:rsidRDefault="0057055A" w:rsidP="0057055A">
      <w:pPr>
        <w:spacing w:after="160" w:line="259" w:lineRule="auto"/>
        <w:rPr>
          <w:rFonts w:ascii="Montserrat" w:hAnsi="Montserrat"/>
          <w:sz w:val="19"/>
          <w:szCs w:val="19"/>
          <w:lang w:val="hr-HR"/>
        </w:rPr>
      </w:pPr>
      <w:r>
        <w:rPr>
          <w:rFonts w:ascii="Montserrat" w:hAnsi="Montserrat"/>
          <w:sz w:val="19"/>
          <w:szCs w:val="19"/>
          <w:lang w:val="hr-HR"/>
        </w:rPr>
        <w:br w:type="page"/>
      </w:r>
    </w:p>
    <w:p w14:paraId="5D472091" w14:textId="77777777" w:rsidR="0057055A" w:rsidRPr="00060EC6" w:rsidRDefault="0057055A" w:rsidP="0057055A">
      <w:pPr>
        <w:spacing w:before="130" w:after="130"/>
        <w:rPr>
          <w:rFonts w:ascii="Montserrat" w:eastAsia="Calibri" w:hAnsi="Montserrat"/>
          <w:b/>
          <w:sz w:val="19"/>
          <w:szCs w:val="19"/>
          <w:lang w:val="hr-HR"/>
        </w:rPr>
      </w:pPr>
    </w:p>
    <w:p w14:paraId="0CB95184" w14:textId="77777777" w:rsidR="0057055A" w:rsidRPr="00060EC6" w:rsidRDefault="0057055A" w:rsidP="0057055A">
      <w:pPr>
        <w:spacing w:before="130" w:after="130"/>
        <w:rPr>
          <w:rFonts w:ascii="Montserrat" w:eastAsia="Calibri" w:hAnsi="Montserrat"/>
          <w:b/>
          <w:sz w:val="19"/>
          <w:szCs w:val="19"/>
          <w:lang w:val="hr-HR"/>
        </w:rPr>
      </w:pPr>
      <w:r w:rsidRPr="00060EC6">
        <w:rPr>
          <w:rFonts w:ascii="Montserrat" w:eastAsia="Calibri" w:hAnsi="Montserrat"/>
          <w:b/>
          <w:sz w:val="19"/>
          <w:szCs w:val="19"/>
          <w:lang w:val="hr-HR"/>
        </w:rPr>
        <w:t>IZVJEŠĆE NEOVISNOG REVIZORA (nastavak)</w:t>
      </w:r>
    </w:p>
    <w:p w14:paraId="3C78EB94" w14:textId="77777777" w:rsidR="0057055A" w:rsidRPr="007A37DA" w:rsidRDefault="0057055A" w:rsidP="007A37DA">
      <w:pPr>
        <w:pStyle w:val="BodyText1"/>
        <w:spacing w:after="120" w:line="240" w:lineRule="auto"/>
        <w:rPr>
          <w:rFonts w:ascii="Montserrat" w:hAnsi="Montserrat"/>
          <w:b/>
          <w:sz w:val="22"/>
          <w:szCs w:val="22"/>
          <w:lang w:val="hr-HR"/>
        </w:rPr>
      </w:pPr>
      <w:r w:rsidRPr="007A37DA">
        <w:rPr>
          <w:rFonts w:ascii="Montserrat" w:hAnsi="Montserrat"/>
          <w:b/>
          <w:sz w:val="22"/>
          <w:szCs w:val="22"/>
          <w:lang w:val="hr-HR"/>
        </w:rPr>
        <w:t>Izvješće o reviziji godišnjih financijskih izvještaja (nastavak)</w:t>
      </w:r>
    </w:p>
    <w:p w14:paraId="05F25034" w14:textId="77777777" w:rsidR="0057055A" w:rsidRPr="00060EC6" w:rsidRDefault="0057055A" w:rsidP="0057055A">
      <w:pPr>
        <w:rPr>
          <w:rFonts w:ascii="Montserrat" w:eastAsia="Batang" w:hAnsi="Montserrat"/>
          <w:b/>
          <w:bCs/>
          <w:sz w:val="19"/>
          <w:szCs w:val="19"/>
          <w:lang w:val="hr-HR"/>
        </w:rPr>
      </w:pPr>
    </w:p>
    <w:p w14:paraId="3BFBA0A6" w14:textId="2E8F736F" w:rsidR="0057055A" w:rsidRDefault="0057055A" w:rsidP="0057055A">
      <w:pPr>
        <w:spacing w:before="120"/>
        <w:rPr>
          <w:rFonts w:ascii="Montserrat" w:eastAsia="Batang" w:hAnsi="Montserrat"/>
          <w:b/>
          <w:sz w:val="19"/>
          <w:szCs w:val="19"/>
          <w:lang w:val="hr-HR" w:bidi="he-IL"/>
        </w:rPr>
      </w:pPr>
      <w:bookmarkStart w:id="4" w:name="_Hlk35526083"/>
      <w:r w:rsidRPr="00060EC6">
        <w:rPr>
          <w:rFonts w:ascii="Montserrat" w:eastAsia="Batang" w:hAnsi="Montserrat"/>
          <w:b/>
          <w:bCs/>
          <w:sz w:val="19"/>
          <w:szCs w:val="19"/>
          <w:lang w:val="hr-HR"/>
        </w:rPr>
        <w:t>Revizorove odgovornosti za reviziju godišnjih financijskih izvještaja</w:t>
      </w:r>
      <w:bookmarkEnd w:id="4"/>
      <w:r w:rsidRPr="00060EC6">
        <w:rPr>
          <w:rFonts w:ascii="Montserrat" w:eastAsia="Batang" w:hAnsi="Montserrat"/>
          <w:b/>
          <w:sz w:val="19"/>
          <w:szCs w:val="19"/>
          <w:lang w:val="hr-HR" w:bidi="he-IL"/>
        </w:rPr>
        <w:t xml:space="preserve"> </w:t>
      </w:r>
    </w:p>
    <w:p w14:paraId="3F4EDE44" w14:textId="77777777" w:rsidR="0057055A" w:rsidRPr="00060EC6" w:rsidRDefault="0057055A" w:rsidP="0057055A">
      <w:pPr>
        <w:pStyle w:val="Tijeloteksta"/>
        <w:rPr>
          <w:rFonts w:ascii="Montserrat" w:hAnsi="Montserrat"/>
          <w:sz w:val="19"/>
          <w:szCs w:val="19"/>
          <w:lang w:val="hr-HR"/>
        </w:rPr>
      </w:pPr>
    </w:p>
    <w:p w14:paraId="4FB1A800" w14:textId="77777777" w:rsidR="0057055A" w:rsidRPr="00060EC6" w:rsidRDefault="0057055A" w:rsidP="0057055A">
      <w:pPr>
        <w:pStyle w:val="Tijeloteksta"/>
        <w:rPr>
          <w:rFonts w:ascii="Montserrat" w:hAnsi="Montserrat"/>
          <w:sz w:val="19"/>
          <w:szCs w:val="19"/>
          <w:lang w:val="hr-HR"/>
        </w:rPr>
      </w:pPr>
      <w:r w:rsidRPr="00060EC6">
        <w:rPr>
          <w:rFonts w:ascii="Montserrat" w:hAnsi="Montserrat"/>
          <w:sz w:val="19"/>
          <w:szCs w:val="19"/>
          <w:lang w:val="hr-HR"/>
        </w:rPr>
        <w:t xml:space="preserve">Naši ciljevi su steći razumno uvjerenje o tome jesu li godišnji financijski izvještaji kao cjelina bez značajnog pogrešnog prikaza uslijed prijevare ili pogreške i izdati izvješće revizora koje uključuje naše mišljenje. </w:t>
      </w:r>
    </w:p>
    <w:p w14:paraId="6D86E4E9" w14:textId="77777777" w:rsidR="0057055A" w:rsidRPr="00060EC6" w:rsidRDefault="0057055A" w:rsidP="007A37DA">
      <w:pPr>
        <w:pStyle w:val="Tijeloteksta"/>
        <w:spacing w:before="120"/>
        <w:rPr>
          <w:rFonts w:ascii="Montserrat" w:hAnsi="Montserrat"/>
          <w:sz w:val="19"/>
          <w:szCs w:val="19"/>
          <w:lang w:val="hr-HR"/>
        </w:rPr>
      </w:pPr>
      <w:r w:rsidRPr="00060EC6">
        <w:rPr>
          <w:rFonts w:ascii="Montserrat" w:hAnsi="Montserrat"/>
          <w:sz w:val="19"/>
          <w:szCs w:val="19"/>
          <w:lang w:val="hr-HR"/>
        </w:rPr>
        <w:t>Razumno uvjerenje je visoka razina uvjerenja, ali nije garancija da će revizija obavljena u skladu s MRevS-ima uvijek otkriti značajno pogrešno prikazivanje kada ono postoji. Pogrešni prikazi mogu nastati uslijed prijevare ili pogreške i smatraju se značajni ako se razumno može očekivati da, pojedinačno ili u zbroju, utječu na ekonomske odluke korisnika donijete na osnovi tih godišnjih financijskih izvještaja</w:t>
      </w:r>
      <w:r w:rsidRPr="00060EC6">
        <w:rPr>
          <w:rFonts w:ascii="Montserrat" w:hAnsi="Montserrat"/>
          <w:sz w:val="19"/>
          <w:szCs w:val="19"/>
          <w:lang w:val="hr-HR" w:bidi="he-IL"/>
        </w:rPr>
        <w:t>.</w:t>
      </w:r>
    </w:p>
    <w:p w14:paraId="6B08A179" w14:textId="77777777" w:rsidR="0057055A" w:rsidRDefault="0057055A" w:rsidP="0057055A">
      <w:pPr>
        <w:rPr>
          <w:rFonts w:ascii="Montserrat" w:hAnsi="Montserrat"/>
          <w:sz w:val="19"/>
          <w:szCs w:val="19"/>
          <w:lang w:val="hr-HR"/>
        </w:rPr>
      </w:pPr>
    </w:p>
    <w:p w14:paraId="45278F46" w14:textId="77777777" w:rsidR="0057055A" w:rsidRPr="00060EC6" w:rsidRDefault="0057055A" w:rsidP="0057055A">
      <w:pPr>
        <w:rPr>
          <w:rFonts w:ascii="Montserrat" w:hAnsi="Montserrat"/>
          <w:sz w:val="19"/>
          <w:szCs w:val="19"/>
          <w:lang w:val="hr-HR"/>
        </w:rPr>
      </w:pPr>
      <w:r w:rsidRPr="00060EC6">
        <w:rPr>
          <w:rFonts w:ascii="Montserrat" w:hAnsi="Montserrat"/>
          <w:sz w:val="19"/>
          <w:szCs w:val="19"/>
          <w:lang w:val="hr-HR"/>
        </w:rPr>
        <w:t xml:space="preserve">Kao sastavni dio revizije u skladu s MRevS-ima, stvaramo profesionalne prosudbe i održavamo </w:t>
      </w:r>
    </w:p>
    <w:p w14:paraId="19B05510" w14:textId="77777777" w:rsidR="0057055A" w:rsidRPr="00060EC6" w:rsidRDefault="0057055A" w:rsidP="0057055A">
      <w:pPr>
        <w:rPr>
          <w:rFonts w:ascii="Montserrat" w:hAnsi="Montserrat"/>
          <w:sz w:val="19"/>
          <w:szCs w:val="19"/>
          <w:lang w:val="hr-HR"/>
        </w:rPr>
      </w:pPr>
      <w:r w:rsidRPr="00060EC6">
        <w:rPr>
          <w:rFonts w:ascii="Montserrat" w:hAnsi="Montserrat"/>
          <w:sz w:val="19"/>
          <w:szCs w:val="19"/>
          <w:lang w:val="hr-HR"/>
        </w:rPr>
        <w:t>profesionalni skepticizam tijekom revizije. Mi također:</w:t>
      </w:r>
    </w:p>
    <w:p w14:paraId="1CBBF81E" w14:textId="77777777" w:rsidR="0057055A" w:rsidRPr="00060EC6" w:rsidRDefault="0057055A" w:rsidP="007A37DA">
      <w:pPr>
        <w:pStyle w:val="Odlomakpopisa"/>
        <w:numPr>
          <w:ilvl w:val="0"/>
          <w:numId w:val="19"/>
        </w:numPr>
        <w:tabs>
          <w:tab w:val="left" w:pos="2268"/>
        </w:tabs>
        <w:spacing w:before="120"/>
        <w:ind w:left="714" w:hanging="357"/>
        <w:contextualSpacing w:val="0"/>
        <w:jc w:val="both"/>
        <w:rPr>
          <w:rFonts w:ascii="Montserrat" w:hAnsi="Montserrat"/>
          <w:sz w:val="19"/>
          <w:szCs w:val="19"/>
          <w:lang w:val="hr-HR"/>
        </w:rPr>
      </w:pPr>
      <w:r w:rsidRPr="00060EC6">
        <w:rPr>
          <w:rFonts w:ascii="Montserrat" w:hAnsi="Montserrat"/>
          <w:sz w:val="19"/>
          <w:szCs w:val="19"/>
          <w:lang w:val="hr-HR"/>
        </w:rPr>
        <w:t>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neotkrivanja značajnog pogrešnog prikaza nastalog uslijed prijevare je veći od rizika nastalog uslijed pogreške, jer prijevara može uključiti tajne sporazume, krivotvorenje, namjerne propuste, lažna predstavljanja ili zaobilaženje internih kontrola.</w:t>
      </w:r>
    </w:p>
    <w:p w14:paraId="722A5E4D" w14:textId="77777777" w:rsidR="0057055A" w:rsidRPr="00060EC6" w:rsidRDefault="0057055A" w:rsidP="007A37DA">
      <w:pPr>
        <w:pStyle w:val="Odlomakpopisa"/>
        <w:numPr>
          <w:ilvl w:val="0"/>
          <w:numId w:val="19"/>
        </w:numPr>
        <w:spacing w:before="120"/>
        <w:contextualSpacing w:val="0"/>
        <w:jc w:val="both"/>
        <w:rPr>
          <w:rFonts w:ascii="Montserrat" w:hAnsi="Montserrat"/>
          <w:sz w:val="19"/>
          <w:szCs w:val="19"/>
          <w:lang w:val="hr-HR"/>
        </w:rPr>
      </w:pPr>
      <w:r w:rsidRPr="00060EC6">
        <w:rPr>
          <w:rFonts w:ascii="Montserrat" w:hAnsi="Montserrat"/>
          <w:sz w:val="19"/>
          <w:szCs w:val="19"/>
          <w:lang w:val="hr-HR"/>
        </w:rPr>
        <w:t>stječemo razumijevanje internih kontrola relevantnih za reviziju kako bismo oblikovali revizijske postupke koji su primjereni u danim okolnostima, ali ne i za svrhu izražavanja mišljenja o učinkovitosti internih kontrola Društva.</w:t>
      </w:r>
    </w:p>
    <w:p w14:paraId="5E70B425" w14:textId="77777777" w:rsidR="0057055A" w:rsidRPr="00060EC6" w:rsidRDefault="0057055A" w:rsidP="007A37DA">
      <w:pPr>
        <w:pStyle w:val="Odlomakpopisa"/>
        <w:numPr>
          <w:ilvl w:val="0"/>
          <w:numId w:val="19"/>
        </w:numPr>
        <w:spacing w:before="120"/>
        <w:contextualSpacing w:val="0"/>
        <w:jc w:val="both"/>
        <w:rPr>
          <w:rFonts w:ascii="Montserrat" w:hAnsi="Montserrat"/>
          <w:sz w:val="19"/>
          <w:szCs w:val="19"/>
          <w:lang w:val="hr-HR"/>
        </w:rPr>
      </w:pPr>
      <w:r w:rsidRPr="00060EC6">
        <w:rPr>
          <w:rFonts w:ascii="Montserrat" w:hAnsi="Montserrat"/>
          <w:sz w:val="19"/>
          <w:szCs w:val="19"/>
          <w:lang w:val="hr-HR"/>
        </w:rPr>
        <w:t>ocjenjujemo primjerenost korištenih računovodstvenih politika i razumnost računovodstvenih procjena i povezanih objava koje je stvorila uprava.</w:t>
      </w:r>
    </w:p>
    <w:p w14:paraId="24BBD92B" w14:textId="77777777" w:rsidR="0057055A" w:rsidRPr="00060EC6" w:rsidRDefault="0057055A" w:rsidP="007A37DA">
      <w:pPr>
        <w:pStyle w:val="Odlomakpopisa"/>
        <w:numPr>
          <w:ilvl w:val="0"/>
          <w:numId w:val="19"/>
        </w:numPr>
        <w:spacing w:before="120"/>
        <w:contextualSpacing w:val="0"/>
        <w:jc w:val="both"/>
        <w:rPr>
          <w:rFonts w:ascii="Montserrat" w:hAnsi="Montserrat"/>
          <w:sz w:val="19"/>
          <w:szCs w:val="19"/>
          <w:lang w:val="hr-HR"/>
        </w:rPr>
      </w:pPr>
      <w:r w:rsidRPr="00060EC6">
        <w:rPr>
          <w:rFonts w:ascii="Montserrat" w:hAnsi="Montserrat"/>
          <w:sz w:val="19"/>
          <w:szCs w:val="19"/>
          <w:lang w:val="hr-HR"/>
        </w:rPr>
        <w:t>zaključujemo o primjerenosti korištene računovodstvene osnove utemeljene na vremenskoj neograničenosti poslovanja koju koristi uprava i, temeljeno na pribavljenim revizijskim dokazima, zaključujemo o tome postoji li značajna neizvjesnost u vezi s događajima ili okolnostima koji mogu stvarati značajnu sumnju u sposobnost Društva da nastavi s vremenski neograničenim poslovanjem. Ako zaključimo da postoji značajna neizvjesnost, od nas se zahtijeva da skrenemo pozornost u našem izvješću revizora na povezane objave u godišnjim financijskim izvještajima ili, ako takve objave nisu odgovarajuće, da modificiramo naše mišljenje. Naši zaključci se temelje na revizijskim dokazima pribavljenim sve do datuma našeg izvješća revizora. Međutim, budući događaji ili uvjeti mogu uzrokovati da Društvo prekine s vremenski neograničenim poslovanjem.</w:t>
      </w:r>
    </w:p>
    <w:p w14:paraId="55870569" w14:textId="77777777" w:rsidR="0057055A" w:rsidRPr="00060EC6" w:rsidRDefault="0057055A" w:rsidP="007A37DA">
      <w:pPr>
        <w:pStyle w:val="Odlomakpopisa"/>
        <w:numPr>
          <w:ilvl w:val="0"/>
          <w:numId w:val="19"/>
        </w:numPr>
        <w:spacing w:before="120"/>
        <w:contextualSpacing w:val="0"/>
        <w:jc w:val="both"/>
        <w:rPr>
          <w:rFonts w:ascii="Montserrat" w:hAnsi="Montserrat"/>
          <w:sz w:val="19"/>
          <w:szCs w:val="19"/>
          <w:lang w:val="hr-HR"/>
        </w:rPr>
      </w:pPr>
      <w:r w:rsidRPr="00060EC6">
        <w:rPr>
          <w:rFonts w:ascii="Montserrat" w:hAnsi="Montserrat"/>
          <w:sz w:val="19"/>
          <w:szCs w:val="19"/>
          <w:lang w:val="hr-HR"/>
        </w:rPr>
        <w:t>ocjenjujemo cjelokupnu prezentaciju, strukturu i sadržaj godišnjih financijskih izvještaja, uključujući i objave, kao i odražavaju li godišnji financijski izvještaji transakcije i događaje na kojima su zasnovani na način kojim se postiže fer prezentacija.</w:t>
      </w:r>
    </w:p>
    <w:p w14:paraId="37E76F3A" w14:textId="77777777" w:rsidR="0057055A" w:rsidRDefault="0057055A" w:rsidP="0057055A">
      <w:pPr>
        <w:spacing w:after="160" w:line="259" w:lineRule="auto"/>
        <w:rPr>
          <w:rFonts w:ascii="Montserrat" w:eastAsia="Calibri" w:hAnsi="Montserrat"/>
          <w:sz w:val="19"/>
          <w:szCs w:val="19"/>
          <w:lang w:val="hr-HR"/>
        </w:rPr>
      </w:pPr>
      <w:r>
        <w:rPr>
          <w:rFonts w:ascii="Montserrat" w:eastAsia="Calibri" w:hAnsi="Montserrat"/>
          <w:sz w:val="19"/>
          <w:szCs w:val="19"/>
          <w:lang w:val="hr-HR"/>
        </w:rPr>
        <w:br w:type="page"/>
      </w:r>
    </w:p>
    <w:p w14:paraId="44A2D4FE" w14:textId="77777777" w:rsidR="0057055A" w:rsidRDefault="0057055A" w:rsidP="0057055A">
      <w:pPr>
        <w:spacing w:before="130" w:after="130"/>
        <w:rPr>
          <w:rFonts w:ascii="Montserrat" w:eastAsia="Calibri" w:hAnsi="Montserrat"/>
          <w:b/>
          <w:sz w:val="19"/>
          <w:szCs w:val="19"/>
          <w:lang w:val="hr-HR"/>
        </w:rPr>
      </w:pPr>
    </w:p>
    <w:p w14:paraId="35D1F4B5" w14:textId="77777777" w:rsidR="0057055A" w:rsidRPr="00060EC6" w:rsidRDefault="0057055A" w:rsidP="0057055A">
      <w:pPr>
        <w:spacing w:before="130" w:after="130"/>
        <w:rPr>
          <w:rFonts w:ascii="Montserrat" w:eastAsia="Calibri" w:hAnsi="Montserrat"/>
          <w:b/>
          <w:sz w:val="19"/>
          <w:szCs w:val="19"/>
          <w:lang w:val="hr-HR"/>
        </w:rPr>
      </w:pPr>
      <w:r w:rsidRPr="00060EC6">
        <w:rPr>
          <w:rFonts w:ascii="Montserrat" w:eastAsia="Calibri" w:hAnsi="Montserrat"/>
          <w:b/>
          <w:sz w:val="19"/>
          <w:szCs w:val="19"/>
          <w:lang w:val="hr-HR"/>
        </w:rPr>
        <w:t>IZVJEŠĆE NEOVISNOG REVIZORA (nastavak)</w:t>
      </w:r>
    </w:p>
    <w:p w14:paraId="52A594D3" w14:textId="77777777" w:rsidR="0057055A" w:rsidRPr="007A37DA" w:rsidRDefault="0057055A" w:rsidP="007A37DA">
      <w:pPr>
        <w:pStyle w:val="BodyText1"/>
        <w:spacing w:after="120" w:line="240" w:lineRule="auto"/>
        <w:rPr>
          <w:rFonts w:ascii="Montserrat" w:hAnsi="Montserrat"/>
          <w:b/>
          <w:sz w:val="22"/>
          <w:szCs w:val="22"/>
          <w:lang w:val="hr-HR"/>
        </w:rPr>
      </w:pPr>
      <w:r w:rsidRPr="007A37DA">
        <w:rPr>
          <w:rFonts w:ascii="Montserrat" w:hAnsi="Montserrat"/>
          <w:b/>
          <w:sz w:val="22"/>
          <w:szCs w:val="22"/>
          <w:lang w:val="hr-HR"/>
        </w:rPr>
        <w:t>Izvješće o reviziji godišnjih financijskih izvještaja (nastavak)</w:t>
      </w:r>
    </w:p>
    <w:p w14:paraId="354B5106" w14:textId="77777777" w:rsidR="0057055A" w:rsidRDefault="0057055A" w:rsidP="0057055A">
      <w:pPr>
        <w:spacing w:before="120"/>
        <w:rPr>
          <w:rFonts w:ascii="Montserrat" w:eastAsia="Batang" w:hAnsi="Montserrat"/>
          <w:b/>
          <w:sz w:val="19"/>
          <w:szCs w:val="19"/>
          <w:lang w:val="hr-HR" w:bidi="he-IL"/>
        </w:rPr>
      </w:pPr>
      <w:r w:rsidRPr="00060EC6">
        <w:rPr>
          <w:rFonts w:ascii="Montserrat" w:eastAsia="Batang" w:hAnsi="Montserrat"/>
          <w:b/>
          <w:bCs/>
          <w:sz w:val="19"/>
          <w:szCs w:val="19"/>
          <w:lang w:val="hr-HR"/>
        </w:rPr>
        <w:t>Revizorove odgovornosti za reviziju godišnjih financijskih izvještaja</w:t>
      </w:r>
      <w:r w:rsidRPr="00060EC6">
        <w:rPr>
          <w:rFonts w:ascii="Montserrat" w:eastAsia="Batang" w:hAnsi="Montserrat"/>
          <w:b/>
          <w:sz w:val="19"/>
          <w:szCs w:val="19"/>
          <w:lang w:val="hr-HR" w:bidi="he-IL"/>
        </w:rPr>
        <w:t xml:space="preserve"> (nastavak)</w:t>
      </w:r>
    </w:p>
    <w:p w14:paraId="25701C03" w14:textId="77777777" w:rsidR="0057055A" w:rsidRPr="00060EC6" w:rsidRDefault="0057055A" w:rsidP="0057055A">
      <w:pPr>
        <w:spacing w:before="130" w:after="130"/>
        <w:jc w:val="both"/>
        <w:rPr>
          <w:rFonts w:ascii="Montserrat" w:eastAsia="Calibri" w:hAnsi="Montserrat"/>
          <w:sz w:val="19"/>
          <w:szCs w:val="19"/>
          <w:lang w:val="hr-HR"/>
        </w:rPr>
      </w:pPr>
      <w:r w:rsidRPr="00060EC6">
        <w:rPr>
          <w:rFonts w:ascii="Montserrat" w:eastAsia="Calibri" w:hAnsi="Montserrat"/>
          <w:sz w:val="19"/>
          <w:szCs w:val="19"/>
          <w:lang w:val="hr-HR"/>
        </w:rPr>
        <w:t xml:space="preserve">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 </w:t>
      </w:r>
    </w:p>
    <w:p w14:paraId="58EF67D8" w14:textId="77777777" w:rsidR="0057055A" w:rsidRPr="00060EC6" w:rsidRDefault="0057055A" w:rsidP="0057055A">
      <w:pPr>
        <w:spacing w:before="130" w:after="130"/>
        <w:jc w:val="both"/>
        <w:rPr>
          <w:rFonts w:ascii="Montserrat" w:eastAsia="Calibri" w:hAnsi="Montserrat"/>
          <w:sz w:val="19"/>
          <w:szCs w:val="19"/>
          <w:lang w:val="hr-HR"/>
        </w:rPr>
      </w:pPr>
      <w:r w:rsidRPr="00060EC6">
        <w:rPr>
          <w:rFonts w:ascii="Montserrat" w:eastAsia="Calibri" w:hAnsi="Montserrat"/>
          <w:sz w:val="19"/>
          <w:szCs w:val="19"/>
          <w:lang w:val="hr-HR"/>
        </w:rPr>
        <w:t xml:space="preserve">Mi također dajemo izjavu onima koji su zaduženi za upravljanje da smo postupili u skladu s relevantnim etičkim zahtjevima u vezi s neovisnošću i da ćemo komunicirati s njima o svim odnosima i drugim pitanjima za koja se može razumno smatrati da utječu na našu neovisnost, kao i, gdje je primjenjivo, o radnjama poduzetim kako bi se uklonile prijetnje neovisnosti, te povezanim zaštitama. </w:t>
      </w:r>
    </w:p>
    <w:p w14:paraId="736FB19E" w14:textId="77777777" w:rsidR="0057055A" w:rsidRPr="00060EC6" w:rsidRDefault="0057055A" w:rsidP="0057055A">
      <w:pPr>
        <w:spacing w:before="130" w:after="130"/>
        <w:jc w:val="both"/>
        <w:rPr>
          <w:rFonts w:ascii="Montserrat" w:eastAsia="Calibri" w:hAnsi="Montserrat"/>
          <w:sz w:val="19"/>
          <w:szCs w:val="19"/>
          <w:lang w:val="hr-HR"/>
        </w:rPr>
      </w:pPr>
      <w:r w:rsidRPr="00060EC6">
        <w:rPr>
          <w:rFonts w:ascii="Montserrat" w:eastAsia="Calibri" w:hAnsi="Montserrat"/>
          <w:sz w:val="19"/>
          <w:szCs w:val="19"/>
          <w:lang w:val="hr-HR"/>
        </w:rPr>
        <w:t>Između pitanja o kojima se komunicira s onima koji su zaduženi za upravljanje, mi određujemo ona pitanja koja su od najveće važnosti u reviziji godišnjih financijskih izvještaja tekućeg razdoblja i stoga su ključna revizijska pitanja. Mi opisujemo ta pitanja u našem izvješću revizora, osim ako zakon ili regulativa sprječava javno objavljivanje pitanja ili kada odlučimo, u iznimno rijetkim okolnostima, da pitanje ne treba priopćiti u našem izvješću revizora jer se razumno može očekivati da bi negativne posljedice priopćavanja nadmašile dobrobiti javnog interesa od takvog priopćavanja.</w:t>
      </w:r>
    </w:p>
    <w:p w14:paraId="3D17328C" w14:textId="77777777" w:rsidR="00101CF3" w:rsidRDefault="00101CF3" w:rsidP="0057055A">
      <w:pPr>
        <w:jc w:val="both"/>
        <w:rPr>
          <w:rFonts w:ascii="Montserrat" w:hAnsi="Montserrat"/>
          <w:b/>
          <w:sz w:val="22"/>
          <w:szCs w:val="22"/>
          <w:lang w:val="hr-HR"/>
        </w:rPr>
      </w:pPr>
    </w:p>
    <w:p w14:paraId="1EFDE6AC" w14:textId="0DCE4419" w:rsidR="0057055A" w:rsidRPr="007A37DA" w:rsidRDefault="0057055A" w:rsidP="0057055A">
      <w:pPr>
        <w:jc w:val="both"/>
        <w:rPr>
          <w:rFonts w:ascii="Montserrat" w:hAnsi="Montserrat"/>
          <w:sz w:val="22"/>
          <w:szCs w:val="22"/>
          <w:lang w:val="hr-HR"/>
        </w:rPr>
      </w:pPr>
      <w:r w:rsidRPr="007A37DA">
        <w:rPr>
          <w:rFonts w:ascii="Montserrat" w:hAnsi="Montserrat"/>
          <w:b/>
          <w:sz w:val="22"/>
          <w:szCs w:val="22"/>
          <w:lang w:val="hr-HR"/>
        </w:rPr>
        <w:t xml:space="preserve">Izvješće o ostalim zakonskim i regulatornim zahtjevima </w:t>
      </w:r>
    </w:p>
    <w:p w14:paraId="0D871A19" w14:textId="504C4795" w:rsidR="0057055A" w:rsidRPr="0057055A" w:rsidRDefault="0057055A" w:rsidP="0057055A">
      <w:pPr>
        <w:spacing w:before="120"/>
        <w:jc w:val="both"/>
        <w:rPr>
          <w:rFonts w:ascii="Montserrat" w:hAnsi="Montserrat"/>
          <w:sz w:val="19"/>
          <w:szCs w:val="19"/>
          <w:lang w:val="hr-HR"/>
        </w:rPr>
      </w:pPr>
      <w:r w:rsidRPr="0057055A">
        <w:rPr>
          <w:rFonts w:ascii="Montserrat" w:hAnsi="Montserrat"/>
          <w:sz w:val="19"/>
          <w:szCs w:val="19"/>
          <w:lang w:val="hr-HR"/>
        </w:rPr>
        <w:t>Na dan 26. lipnja 2024. imenovala nas je Glavna skupština Društva da obavimo reviziju godišnjih financijskih izvještaja Društva za 2024. godinu.</w:t>
      </w:r>
    </w:p>
    <w:p w14:paraId="1300DABF" w14:textId="77777777" w:rsidR="0057055A" w:rsidRPr="00060EC6" w:rsidRDefault="0057055A" w:rsidP="0057055A">
      <w:pPr>
        <w:spacing w:before="120"/>
        <w:jc w:val="both"/>
        <w:rPr>
          <w:rFonts w:ascii="Montserrat" w:hAnsi="Montserrat"/>
          <w:sz w:val="19"/>
          <w:szCs w:val="19"/>
          <w:lang w:val="hr-HR"/>
        </w:rPr>
      </w:pPr>
      <w:r w:rsidRPr="0057055A">
        <w:rPr>
          <w:rFonts w:ascii="Montserrat" w:hAnsi="Montserrat"/>
          <w:sz w:val="19"/>
          <w:szCs w:val="19"/>
          <w:lang w:val="hr-HR"/>
        </w:rPr>
        <w:t>Naše revizijsko mišljenje dosljedno je s dodatnim izvješćem za revizijski odbor Društva</w:t>
      </w:r>
      <w:r w:rsidRPr="00060EC6">
        <w:rPr>
          <w:rFonts w:ascii="Montserrat" w:hAnsi="Montserrat"/>
          <w:sz w:val="19"/>
          <w:szCs w:val="19"/>
          <w:lang w:val="hr-HR"/>
        </w:rPr>
        <w:t xml:space="preserve"> sastavljenim sukladno odredbama iz članka 11. Uredbe (EU) br. 537/2014. </w:t>
      </w:r>
    </w:p>
    <w:p w14:paraId="22D48491" w14:textId="77777777" w:rsidR="0057055A" w:rsidRPr="00060EC6" w:rsidRDefault="0057055A" w:rsidP="0057055A">
      <w:pPr>
        <w:spacing w:before="120"/>
        <w:jc w:val="both"/>
        <w:rPr>
          <w:rFonts w:ascii="Montserrat" w:hAnsi="Montserrat"/>
          <w:sz w:val="19"/>
          <w:szCs w:val="19"/>
          <w:lang w:val="hr-HR"/>
        </w:rPr>
      </w:pPr>
      <w:r w:rsidRPr="00060EC6">
        <w:rPr>
          <w:rFonts w:ascii="Montserrat" w:hAnsi="Montserrat"/>
          <w:sz w:val="19"/>
          <w:szCs w:val="19"/>
          <w:lang w:val="hr-HR"/>
        </w:rPr>
        <w:t xml:space="preserve">Tijekom razdoblja između početnog datuma revidiranih godišnjih financijskih izvještaja Društva za 2024. godinu i datuma ovog Izvješća nismo Društvu i njegovim društvima koja su pod njegovom kontrolom pružili zabranjene nerevizorske usluge i  nismo u poslovnoj godini prije prethodno navedenog razdoblja pružali usluge osmišljavanja i implementacije postupaka internih kontrola ili upravljanja rizicima  povezanih s pripremom i/ili kontrolom financijskih informacija ili osmišljavanja i implementacije tehnoloških sustava za financijske informacije, te smo u obavljanju revizije sačuvali neovisnost u odnosu na Društvo. </w:t>
      </w:r>
    </w:p>
    <w:p w14:paraId="4DEE6479" w14:textId="77777777" w:rsidR="0057055A" w:rsidRPr="00060EC6" w:rsidRDefault="0057055A" w:rsidP="0057055A">
      <w:pPr>
        <w:pStyle w:val="Tijeloteksta"/>
        <w:jc w:val="left"/>
        <w:rPr>
          <w:rFonts w:ascii="Montserrat" w:hAnsi="Montserrat"/>
          <w:sz w:val="19"/>
          <w:szCs w:val="19"/>
          <w:lang w:val="hr-HR"/>
        </w:rPr>
      </w:pPr>
    </w:p>
    <w:p w14:paraId="794A8662" w14:textId="77777777" w:rsidR="00101CF3" w:rsidRDefault="00101CF3" w:rsidP="0057055A">
      <w:pPr>
        <w:pStyle w:val="Tijeloteksta"/>
        <w:jc w:val="left"/>
        <w:rPr>
          <w:rFonts w:ascii="Montserrat" w:hAnsi="Montserrat"/>
          <w:sz w:val="19"/>
          <w:szCs w:val="19"/>
          <w:lang w:val="hr-HR"/>
        </w:rPr>
      </w:pPr>
    </w:p>
    <w:p w14:paraId="4D915FD5" w14:textId="4E2EED18" w:rsidR="0057055A" w:rsidRPr="00060EC6" w:rsidRDefault="0057055A" w:rsidP="0057055A">
      <w:pPr>
        <w:pStyle w:val="Tijeloteksta"/>
        <w:jc w:val="left"/>
        <w:rPr>
          <w:rFonts w:ascii="Montserrat" w:hAnsi="Montserrat"/>
          <w:sz w:val="19"/>
          <w:szCs w:val="19"/>
          <w:lang w:val="hr-HR"/>
        </w:rPr>
      </w:pPr>
      <w:r w:rsidRPr="00060EC6">
        <w:rPr>
          <w:rFonts w:ascii="Montserrat" w:hAnsi="Montserrat"/>
          <w:sz w:val="19"/>
          <w:szCs w:val="19"/>
          <w:lang w:val="hr-HR"/>
        </w:rPr>
        <w:t>U Zagrebu, 28. svibnja 2025. godine</w:t>
      </w:r>
    </w:p>
    <w:p w14:paraId="5D163B1B" w14:textId="77777777" w:rsidR="0057055A" w:rsidRPr="00060EC6" w:rsidRDefault="0057055A" w:rsidP="0057055A">
      <w:pPr>
        <w:spacing w:line="276" w:lineRule="auto"/>
        <w:rPr>
          <w:rFonts w:ascii="Montserrat" w:hAnsi="Montserrat" w:cs="Arial"/>
          <w:sz w:val="19"/>
          <w:szCs w:val="19"/>
        </w:rPr>
      </w:pPr>
    </w:p>
    <w:p w14:paraId="38E654A6" w14:textId="77777777" w:rsidR="0057055A" w:rsidRPr="00060EC6" w:rsidRDefault="0057055A" w:rsidP="0057055A">
      <w:pPr>
        <w:spacing w:line="276" w:lineRule="auto"/>
        <w:rPr>
          <w:rFonts w:ascii="Montserrat" w:hAnsi="Montserrat" w:cs="Arial"/>
          <w:sz w:val="19"/>
          <w:szCs w:val="19"/>
        </w:rPr>
      </w:pPr>
      <w:r w:rsidRPr="00060EC6">
        <w:rPr>
          <w:rFonts w:ascii="Montserrat" w:hAnsi="Montserrat" w:cs="Arial"/>
          <w:sz w:val="19"/>
          <w:szCs w:val="19"/>
        </w:rPr>
        <w:t>Moore Audit Croatia d.o.o.</w:t>
      </w:r>
    </w:p>
    <w:p w14:paraId="774A35F9" w14:textId="77777777" w:rsidR="0057055A" w:rsidRPr="00060EC6" w:rsidRDefault="0057055A" w:rsidP="0057055A">
      <w:pPr>
        <w:spacing w:line="276" w:lineRule="auto"/>
        <w:rPr>
          <w:rFonts w:ascii="Montserrat" w:hAnsi="Montserrat" w:cs="Arial"/>
          <w:sz w:val="19"/>
          <w:szCs w:val="19"/>
        </w:rPr>
      </w:pPr>
      <w:r w:rsidRPr="00060EC6">
        <w:rPr>
          <w:rFonts w:ascii="Montserrat" w:hAnsi="Montserrat" w:cs="Arial"/>
          <w:sz w:val="19"/>
          <w:szCs w:val="19"/>
        </w:rPr>
        <w:t>Trg Johna Fitzgeralda Kennedyja 6B</w:t>
      </w:r>
    </w:p>
    <w:p w14:paraId="75059135" w14:textId="77777777" w:rsidR="0057055A" w:rsidRPr="00060EC6" w:rsidRDefault="0057055A" w:rsidP="0057055A">
      <w:pPr>
        <w:spacing w:after="240" w:line="276" w:lineRule="auto"/>
        <w:rPr>
          <w:rFonts w:ascii="Montserrat" w:hAnsi="Montserrat" w:cs="Arial"/>
          <w:sz w:val="19"/>
          <w:szCs w:val="19"/>
        </w:rPr>
      </w:pPr>
      <w:r w:rsidRPr="00060EC6">
        <w:rPr>
          <w:rFonts w:ascii="Montserrat" w:hAnsi="Montserrat" w:cs="Arial"/>
          <w:sz w:val="19"/>
          <w:szCs w:val="19"/>
        </w:rPr>
        <w:t>10 000 Zagreb</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35"/>
        <w:gridCol w:w="3427"/>
      </w:tblGrid>
      <w:tr w:rsidR="0057055A" w:rsidRPr="00060EC6" w14:paraId="12EBC66C" w14:textId="77777777" w:rsidTr="00CA6315">
        <w:trPr>
          <w:jc w:val="center"/>
        </w:trPr>
        <w:tc>
          <w:tcPr>
            <w:tcW w:w="3828" w:type="dxa"/>
            <w:tcBorders>
              <w:bottom w:val="single" w:sz="4" w:space="0" w:color="000000"/>
            </w:tcBorders>
          </w:tcPr>
          <w:p w14:paraId="71A092EA" w14:textId="77777777" w:rsidR="0057055A" w:rsidRPr="00060EC6" w:rsidRDefault="0057055A" w:rsidP="00CA6315">
            <w:pPr>
              <w:pStyle w:val="T1"/>
              <w:tabs>
                <w:tab w:val="right" w:pos="9781"/>
              </w:tabs>
              <w:spacing w:after="0" w:line="276" w:lineRule="auto"/>
              <w:rPr>
                <w:rFonts w:ascii="Montserrat" w:hAnsi="Montserrat" w:cs="Arial"/>
                <w:b/>
                <w:szCs w:val="19"/>
              </w:rPr>
            </w:pPr>
          </w:p>
        </w:tc>
        <w:tc>
          <w:tcPr>
            <w:tcW w:w="1535" w:type="dxa"/>
          </w:tcPr>
          <w:p w14:paraId="3831142B" w14:textId="77777777" w:rsidR="0057055A" w:rsidRPr="00060EC6" w:rsidRDefault="0057055A" w:rsidP="00CA6315">
            <w:pPr>
              <w:pStyle w:val="T1"/>
              <w:tabs>
                <w:tab w:val="right" w:pos="9781"/>
              </w:tabs>
              <w:spacing w:after="0" w:line="276" w:lineRule="auto"/>
              <w:rPr>
                <w:rFonts w:ascii="Montserrat" w:hAnsi="Montserrat" w:cs="Arial"/>
                <w:b/>
                <w:szCs w:val="19"/>
              </w:rPr>
            </w:pPr>
          </w:p>
        </w:tc>
        <w:tc>
          <w:tcPr>
            <w:tcW w:w="3427" w:type="dxa"/>
            <w:tcBorders>
              <w:bottom w:val="single" w:sz="4" w:space="0" w:color="000000"/>
            </w:tcBorders>
          </w:tcPr>
          <w:p w14:paraId="4DDF8485" w14:textId="77777777" w:rsidR="0057055A" w:rsidRPr="00060EC6" w:rsidRDefault="0057055A" w:rsidP="00CA6315">
            <w:pPr>
              <w:pStyle w:val="T1"/>
              <w:tabs>
                <w:tab w:val="right" w:pos="9781"/>
              </w:tabs>
              <w:spacing w:after="0" w:line="276" w:lineRule="auto"/>
              <w:rPr>
                <w:rFonts w:ascii="Montserrat" w:hAnsi="Montserrat" w:cs="Arial"/>
                <w:b/>
                <w:szCs w:val="19"/>
              </w:rPr>
            </w:pPr>
          </w:p>
        </w:tc>
      </w:tr>
      <w:tr w:rsidR="0057055A" w:rsidRPr="00060EC6" w14:paraId="509604A6" w14:textId="77777777" w:rsidTr="00CA6315">
        <w:trPr>
          <w:jc w:val="center"/>
        </w:trPr>
        <w:tc>
          <w:tcPr>
            <w:tcW w:w="3828" w:type="dxa"/>
            <w:tcBorders>
              <w:top w:val="single" w:sz="4" w:space="0" w:color="000000"/>
            </w:tcBorders>
          </w:tcPr>
          <w:p w14:paraId="7A27EA7B" w14:textId="77777777" w:rsidR="0057055A" w:rsidRPr="00060EC6" w:rsidRDefault="0057055A" w:rsidP="00CA6315">
            <w:pPr>
              <w:pStyle w:val="T1"/>
              <w:tabs>
                <w:tab w:val="right" w:pos="9781"/>
              </w:tabs>
              <w:spacing w:after="0" w:line="276" w:lineRule="auto"/>
              <w:jc w:val="center"/>
              <w:rPr>
                <w:rFonts w:ascii="Montserrat" w:hAnsi="Montserrat" w:cs="Arial"/>
                <w:b/>
                <w:szCs w:val="19"/>
              </w:rPr>
            </w:pPr>
            <w:r w:rsidRPr="00060EC6">
              <w:rPr>
                <w:rFonts w:ascii="Montserrat" w:hAnsi="Montserrat" w:cs="Arial"/>
                <w:noProof/>
                <w:szCs w:val="19"/>
              </w:rPr>
              <w:t>Marko Dvorski, predsjednik Uprave</w:t>
            </w:r>
          </w:p>
        </w:tc>
        <w:tc>
          <w:tcPr>
            <w:tcW w:w="1535" w:type="dxa"/>
          </w:tcPr>
          <w:p w14:paraId="685B7B4C" w14:textId="77777777" w:rsidR="0057055A" w:rsidRPr="00060EC6" w:rsidRDefault="0057055A" w:rsidP="00CA6315">
            <w:pPr>
              <w:pStyle w:val="T1"/>
              <w:tabs>
                <w:tab w:val="right" w:pos="9781"/>
              </w:tabs>
              <w:spacing w:after="0" w:line="276" w:lineRule="auto"/>
              <w:rPr>
                <w:rFonts w:ascii="Montserrat" w:hAnsi="Montserrat" w:cs="Arial"/>
                <w:b/>
                <w:szCs w:val="19"/>
              </w:rPr>
            </w:pPr>
          </w:p>
        </w:tc>
        <w:tc>
          <w:tcPr>
            <w:tcW w:w="3427" w:type="dxa"/>
            <w:tcBorders>
              <w:top w:val="single" w:sz="4" w:space="0" w:color="000000"/>
            </w:tcBorders>
          </w:tcPr>
          <w:p w14:paraId="18961450" w14:textId="77777777" w:rsidR="0057055A" w:rsidRPr="00060EC6" w:rsidRDefault="0057055A" w:rsidP="00CA6315">
            <w:pPr>
              <w:pStyle w:val="T1"/>
              <w:spacing w:after="0" w:line="276" w:lineRule="auto"/>
              <w:jc w:val="center"/>
              <w:rPr>
                <w:rFonts w:ascii="Montserrat" w:hAnsi="Montserrat" w:cs="Arial"/>
                <w:noProof/>
                <w:szCs w:val="19"/>
              </w:rPr>
            </w:pPr>
            <w:r w:rsidRPr="00060EC6">
              <w:rPr>
                <w:rFonts w:ascii="Montserrat" w:hAnsi="Montserrat" w:cs="Arial"/>
                <w:noProof/>
                <w:szCs w:val="19"/>
              </w:rPr>
              <w:t xml:space="preserve">Marko Dvorski, </w:t>
            </w:r>
            <w:r w:rsidRPr="00060EC6">
              <w:rPr>
                <w:rFonts w:ascii="Montserrat" w:hAnsi="Montserrat" w:cs="Arial"/>
                <w:szCs w:val="19"/>
              </w:rPr>
              <w:t>ovlašteni revizor</w:t>
            </w:r>
          </w:p>
        </w:tc>
      </w:tr>
    </w:tbl>
    <w:p w14:paraId="680E0ECF" w14:textId="77777777" w:rsidR="0057055A" w:rsidRDefault="0057055A" w:rsidP="005D21DD">
      <w:pPr>
        <w:pStyle w:val="DefaultText"/>
        <w:rPr>
          <w:rFonts w:ascii="Garamond" w:hAnsi="Garamond"/>
          <w:sz w:val="22"/>
          <w:szCs w:val="22"/>
          <w:lang w:val="hr-HR"/>
        </w:rPr>
      </w:pPr>
    </w:p>
    <w:p w14:paraId="03A524BB" w14:textId="77777777" w:rsidR="0057055A" w:rsidRDefault="0057055A" w:rsidP="005D21DD">
      <w:pPr>
        <w:pStyle w:val="DefaultText"/>
        <w:rPr>
          <w:rFonts w:ascii="Garamond" w:hAnsi="Garamond"/>
          <w:sz w:val="22"/>
          <w:szCs w:val="22"/>
          <w:lang w:val="hr-HR"/>
        </w:rPr>
      </w:pPr>
    </w:p>
    <w:p w14:paraId="26F199F5" w14:textId="77777777" w:rsidR="0057055A" w:rsidRDefault="0057055A" w:rsidP="005D21DD">
      <w:pPr>
        <w:pStyle w:val="DefaultText"/>
        <w:rPr>
          <w:rFonts w:ascii="Garamond" w:hAnsi="Garamond"/>
          <w:sz w:val="22"/>
          <w:szCs w:val="22"/>
          <w:lang w:val="hr-HR"/>
        </w:rPr>
      </w:pPr>
    </w:p>
    <w:p w14:paraId="5FDFEC42" w14:textId="7385084C" w:rsidR="001E35B6" w:rsidRDefault="005D21DD">
      <w:pPr>
        <w:spacing w:after="160" w:line="259" w:lineRule="auto"/>
        <w:rPr>
          <w:rFonts w:ascii="Arial" w:hAnsi="Arial" w:cs="Arial"/>
          <w:highlight w:val="yellow"/>
          <w:lang w:val="hr-HR"/>
        </w:rPr>
        <w:sectPr w:rsidR="001E35B6" w:rsidSect="0057055A">
          <w:headerReference w:type="default" r:id="rId15"/>
          <w:pgSz w:w="11906" w:h="16838"/>
          <w:pgMar w:top="1440" w:right="1134" w:bottom="1134" w:left="1701" w:header="708" w:footer="708" w:gutter="0"/>
          <w:cols w:space="708"/>
          <w:docGrid w:linePitch="360"/>
        </w:sectPr>
      </w:pPr>
      <w:r>
        <w:rPr>
          <w:rFonts w:ascii="Garamond" w:hAnsi="Garamond"/>
          <w:sz w:val="22"/>
          <w:szCs w:val="22"/>
          <w:lang w:val="hr-HR"/>
        </w:rPr>
        <w:br w:type="page"/>
      </w:r>
    </w:p>
    <w:tbl>
      <w:tblPr>
        <w:tblW w:w="8917" w:type="dxa"/>
        <w:tblInd w:w="93" w:type="dxa"/>
        <w:tblLook w:val="04A0" w:firstRow="1" w:lastRow="0" w:firstColumn="1" w:lastColumn="0" w:noHBand="0" w:noVBand="1"/>
      </w:tblPr>
      <w:tblGrid>
        <w:gridCol w:w="4436"/>
        <w:gridCol w:w="1157"/>
        <w:gridCol w:w="385"/>
        <w:gridCol w:w="1277"/>
        <w:gridCol w:w="385"/>
        <w:gridCol w:w="1277"/>
      </w:tblGrid>
      <w:tr w:rsidR="001E35B6" w:rsidRPr="001138C3" w14:paraId="7266221C" w14:textId="77777777" w:rsidTr="001046EC">
        <w:trPr>
          <w:trHeight w:val="302"/>
        </w:trPr>
        <w:tc>
          <w:tcPr>
            <w:tcW w:w="4436" w:type="dxa"/>
            <w:tcBorders>
              <w:top w:val="nil"/>
              <w:left w:val="nil"/>
              <w:bottom w:val="nil"/>
              <w:right w:val="nil"/>
            </w:tcBorders>
            <w:shd w:val="clear" w:color="auto" w:fill="auto"/>
            <w:noWrap/>
            <w:vAlign w:val="center"/>
            <w:hideMark/>
          </w:tcPr>
          <w:p w14:paraId="2C778701" w14:textId="4908B066" w:rsidR="001E35B6" w:rsidRPr="007A37DA" w:rsidRDefault="001E35B6" w:rsidP="000B0439">
            <w:pPr>
              <w:rPr>
                <w:rFonts w:ascii="Garamond" w:hAnsi="Garamond" w:cs="Calibri"/>
                <w:b/>
                <w:bCs/>
                <w:i/>
                <w:iCs/>
                <w:color w:val="000000"/>
                <w:sz w:val="22"/>
                <w:szCs w:val="22"/>
                <w:lang w:val="hr-HR" w:eastAsia="hr-HR"/>
              </w:rPr>
            </w:pPr>
            <w:r w:rsidRPr="007A37DA">
              <w:rPr>
                <w:rFonts w:ascii="Garamond" w:hAnsi="Garamond" w:cs="Calibri"/>
                <w:b/>
                <w:bCs/>
                <w:i/>
                <w:iCs/>
                <w:color w:val="000000"/>
                <w:sz w:val="22"/>
                <w:szCs w:val="22"/>
                <w:lang w:val="hr-HR" w:eastAsia="hr-HR"/>
              </w:rPr>
              <w:t xml:space="preserve">(u </w:t>
            </w:r>
            <w:r w:rsidR="000B0439" w:rsidRPr="007A37DA">
              <w:rPr>
                <w:rFonts w:ascii="Garamond" w:hAnsi="Garamond" w:cs="Calibri"/>
                <w:b/>
                <w:bCs/>
                <w:i/>
                <w:iCs/>
                <w:color w:val="000000"/>
                <w:sz w:val="22"/>
                <w:szCs w:val="22"/>
                <w:lang w:val="hr-HR" w:eastAsia="hr-HR"/>
              </w:rPr>
              <w:t>eurima</w:t>
            </w:r>
            <w:r w:rsidRPr="007A37DA">
              <w:rPr>
                <w:rFonts w:ascii="Garamond" w:hAnsi="Garamond" w:cs="Calibri"/>
                <w:b/>
                <w:bCs/>
                <w:i/>
                <w:iCs/>
                <w:color w:val="000000"/>
                <w:sz w:val="22"/>
                <w:szCs w:val="22"/>
                <w:lang w:val="hr-HR" w:eastAsia="hr-HR"/>
              </w:rPr>
              <w:t>)</w:t>
            </w:r>
          </w:p>
        </w:tc>
        <w:tc>
          <w:tcPr>
            <w:tcW w:w="1157" w:type="dxa"/>
            <w:tcBorders>
              <w:top w:val="nil"/>
              <w:left w:val="nil"/>
              <w:bottom w:val="single" w:sz="4" w:space="0" w:color="auto"/>
              <w:right w:val="nil"/>
            </w:tcBorders>
            <w:shd w:val="clear" w:color="auto" w:fill="auto"/>
            <w:noWrap/>
            <w:vAlign w:val="center"/>
            <w:hideMark/>
          </w:tcPr>
          <w:p w14:paraId="008301D7" w14:textId="77777777" w:rsidR="001E35B6" w:rsidRPr="001138C3" w:rsidRDefault="001E35B6" w:rsidP="001046EC">
            <w:pPr>
              <w:jc w:val="center"/>
              <w:rPr>
                <w:rFonts w:ascii="Garamond" w:hAnsi="Garamond" w:cs="Calibri"/>
                <w:b/>
                <w:bCs/>
                <w:color w:val="000000"/>
                <w:lang w:val="hr-HR" w:eastAsia="hr-HR"/>
              </w:rPr>
            </w:pPr>
            <w:r w:rsidRPr="001138C3">
              <w:rPr>
                <w:rFonts w:ascii="Garamond" w:hAnsi="Garamond" w:cs="Calibri"/>
                <w:b/>
                <w:bCs/>
                <w:color w:val="000000"/>
                <w:lang w:val="hr-HR" w:eastAsia="hr-HR"/>
              </w:rPr>
              <w:t>Bilješka</w:t>
            </w:r>
          </w:p>
        </w:tc>
        <w:tc>
          <w:tcPr>
            <w:tcW w:w="385" w:type="dxa"/>
            <w:tcBorders>
              <w:top w:val="nil"/>
              <w:left w:val="nil"/>
              <w:bottom w:val="nil"/>
              <w:right w:val="nil"/>
            </w:tcBorders>
            <w:shd w:val="clear" w:color="auto" w:fill="auto"/>
            <w:noWrap/>
            <w:vAlign w:val="center"/>
            <w:hideMark/>
          </w:tcPr>
          <w:p w14:paraId="3CEA4BBB" w14:textId="77777777" w:rsidR="001E35B6" w:rsidRPr="001138C3" w:rsidRDefault="001E35B6" w:rsidP="001046EC">
            <w:pPr>
              <w:jc w:val="center"/>
              <w:rPr>
                <w:rFonts w:ascii="Garamond" w:hAnsi="Garamond" w:cs="Calibri"/>
                <w:b/>
                <w:bCs/>
                <w:i/>
                <w:iCs/>
                <w:color w:val="000000"/>
                <w:lang w:val="hr-HR" w:eastAsia="hr-HR"/>
              </w:rPr>
            </w:pPr>
          </w:p>
        </w:tc>
        <w:tc>
          <w:tcPr>
            <w:tcW w:w="1277" w:type="dxa"/>
            <w:tcBorders>
              <w:top w:val="nil"/>
              <w:left w:val="nil"/>
              <w:bottom w:val="single" w:sz="4" w:space="0" w:color="auto"/>
              <w:right w:val="nil"/>
            </w:tcBorders>
            <w:shd w:val="clear" w:color="auto" w:fill="auto"/>
            <w:noWrap/>
            <w:vAlign w:val="center"/>
            <w:hideMark/>
          </w:tcPr>
          <w:p w14:paraId="03680860" w14:textId="74B1E13F" w:rsidR="001E35B6" w:rsidRPr="001138C3" w:rsidRDefault="001E35B6" w:rsidP="001046EC">
            <w:pPr>
              <w:jc w:val="right"/>
              <w:rPr>
                <w:rFonts w:ascii="Garamond" w:hAnsi="Garamond" w:cs="Calibri"/>
                <w:b/>
                <w:bCs/>
                <w:color w:val="000000"/>
                <w:lang w:val="hr-HR" w:eastAsia="hr-HR"/>
              </w:rPr>
            </w:pPr>
            <w:r w:rsidRPr="001138C3">
              <w:rPr>
                <w:rFonts w:ascii="Garamond" w:hAnsi="Garamond" w:cs="Calibri"/>
                <w:b/>
                <w:bCs/>
                <w:color w:val="000000"/>
                <w:lang w:val="hr-HR" w:eastAsia="hr-HR"/>
              </w:rPr>
              <w:t>20</w:t>
            </w:r>
            <w:r w:rsidR="00B926A3">
              <w:rPr>
                <w:rFonts w:ascii="Garamond" w:hAnsi="Garamond" w:cs="Calibri"/>
                <w:b/>
                <w:bCs/>
                <w:color w:val="000000"/>
                <w:lang w:val="hr-HR" w:eastAsia="hr-HR"/>
              </w:rPr>
              <w:t>2</w:t>
            </w:r>
            <w:r w:rsidR="0038520A">
              <w:rPr>
                <w:rFonts w:ascii="Garamond" w:hAnsi="Garamond" w:cs="Calibri"/>
                <w:b/>
                <w:bCs/>
                <w:color w:val="000000"/>
                <w:lang w:val="hr-HR" w:eastAsia="hr-HR"/>
              </w:rPr>
              <w:t>4</w:t>
            </w:r>
            <w:r w:rsidRPr="001138C3">
              <w:rPr>
                <w:rFonts w:ascii="Garamond" w:hAnsi="Garamond" w:cs="Calibri"/>
                <w:b/>
                <w:bCs/>
                <w:color w:val="000000"/>
                <w:lang w:val="hr-HR" w:eastAsia="hr-HR"/>
              </w:rPr>
              <w:t>.</w:t>
            </w:r>
          </w:p>
        </w:tc>
        <w:tc>
          <w:tcPr>
            <w:tcW w:w="385" w:type="dxa"/>
            <w:tcBorders>
              <w:top w:val="nil"/>
              <w:left w:val="nil"/>
              <w:bottom w:val="nil"/>
              <w:right w:val="nil"/>
            </w:tcBorders>
            <w:shd w:val="clear" w:color="auto" w:fill="auto"/>
            <w:noWrap/>
            <w:vAlign w:val="center"/>
            <w:hideMark/>
          </w:tcPr>
          <w:p w14:paraId="4915F5BC" w14:textId="77777777" w:rsidR="001E35B6" w:rsidRPr="001138C3" w:rsidRDefault="001E35B6" w:rsidP="001046EC">
            <w:pPr>
              <w:jc w:val="right"/>
              <w:rPr>
                <w:rFonts w:ascii="Garamond" w:hAnsi="Garamond" w:cs="Calibri"/>
                <w:b/>
                <w:bCs/>
                <w:i/>
                <w:iCs/>
                <w:color w:val="000000"/>
                <w:lang w:val="hr-HR" w:eastAsia="hr-HR"/>
              </w:rPr>
            </w:pPr>
          </w:p>
        </w:tc>
        <w:tc>
          <w:tcPr>
            <w:tcW w:w="1277" w:type="dxa"/>
            <w:tcBorders>
              <w:top w:val="nil"/>
              <w:left w:val="nil"/>
              <w:bottom w:val="single" w:sz="4" w:space="0" w:color="auto"/>
              <w:right w:val="nil"/>
            </w:tcBorders>
            <w:shd w:val="clear" w:color="auto" w:fill="auto"/>
            <w:noWrap/>
            <w:vAlign w:val="center"/>
            <w:hideMark/>
          </w:tcPr>
          <w:p w14:paraId="6A81033D" w14:textId="19FA6C23" w:rsidR="001E35B6" w:rsidRPr="00DA4E4C" w:rsidRDefault="00B926A3" w:rsidP="001046EC">
            <w:pPr>
              <w:jc w:val="right"/>
              <w:rPr>
                <w:rFonts w:ascii="Garamond" w:hAnsi="Garamond" w:cs="Calibri"/>
                <w:b/>
                <w:bCs/>
                <w:color w:val="000000"/>
                <w:lang w:val="hr-HR" w:eastAsia="hr-HR"/>
              </w:rPr>
            </w:pPr>
            <w:r>
              <w:rPr>
                <w:rFonts w:ascii="Garamond" w:hAnsi="Garamond" w:cs="Calibri"/>
                <w:b/>
                <w:bCs/>
                <w:color w:val="000000"/>
                <w:lang w:val="hr-HR" w:eastAsia="hr-HR"/>
              </w:rPr>
              <w:t>202</w:t>
            </w:r>
            <w:r w:rsidR="0038520A">
              <w:rPr>
                <w:rFonts w:ascii="Garamond" w:hAnsi="Garamond" w:cs="Calibri"/>
                <w:b/>
                <w:bCs/>
                <w:color w:val="000000"/>
                <w:lang w:val="hr-HR" w:eastAsia="hr-HR"/>
              </w:rPr>
              <w:t>3</w:t>
            </w:r>
            <w:r w:rsidR="001E35B6" w:rsidRPr="00DA4E4C">
              <w:rPr>
                <w:rFonts w:ascii="Garamond" w:hAnsi="Garamond" w:cs="Calibri"/>
                <w:b/>
                <w:bCs/>
                <w:color w:val="000000"/>
                <w:lang w:val="hr-HR" w:eastAsia="hr-HR"/>
              </w:rPr>
              <w:t>.</w:t>
            </w:r>
          </w:p>
        </w:tc>
      </w:tr>
      <w:tr w:rsidR="001E35B6" w:rsidRPr="001138C3" w14:paraId="54E85EDB" w14:textId="77777777" w:rsidTr="001046EC">
        <w:trPr>
          <w:trHeight w:val="302"/>
        </w:trPr>
        <w:tc>
          <w:tcPr>
            <w:tcW w:w="4436" w:type="dxa"/>
            <w:tcBorders>
              <w:top w:val="nil"/>
              <w:left w:val="nil"/>
              <w:bottom w:val="nil"/>
              <w:right w:val="nil"/>
            </w:tcBorders>
            <w:shd w:val="clear" w:color="auto" w:fill="auto"/>
            <w:noWrap/>
            <w:vAlign w:val="center"/>
            <w:hideMark/>
          </w:tcPr>
          <w:p w14:paraId="53377C0A" w14:textId="77777777" w:rsidR="001E35B6" w:rsidRPr="001138C3" w:rsidRDefault="001E35B6" w:rsidP="001046EC">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hideMark/>
          </w:tcPr>
          <w:p w14:paraId="129E6CD1" w14:textId="77777777" w:rsidR="001E35B6" w:rsidRPr="001138C3" w:rsidRDefault="001E35B6" w:rsidP="001046EC">
            <w:pP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hideMark/>
          </w:tcPr>
          <w:p w14:paraId="62C157F4" w14:textId="77777777" w:rsidR="001E35B6" w:rsidRPr="001138C3" w:rsidRDefault="001E35B6" w:rsidP="001046EC">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hideMark/>
          </w:tcPr>
          <w:p w14:paraId="2E58172A" w14:textId="77777777" w:rsidR="001E35B6" w:rsidRPr="001138C3" w:rsidRDefault="001E35B6" w:rsidP="001046EC">
            <w:pP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hideMark/>
          </w:tcPr>
          <w:p w14:paraId="047D72D7" w14:textId="77777777" w:rsidR="001E35B6" w:rsidRPr="001138C3" w:rsidRDefault="001E35B6" w:rsidP="001046EC">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hideMark/>
          </w:tcPr>
          <w:p w14:paraId="5BAB47A5" w14:textId="77777777" w:rsidR="001E35B6" w:rsidRPr="0086384F" w:rsidRDefault="001E35B6" w:rsidP="001046EC"/>
        </w:tc>
      </w:tr>
      <w:tr w:rsidR="001E35B6" w:rsidRPr="001138C3" w14:paraId="4A93E76B" w14:textId="77777777" w:rsidTr="001046EC">
        <w:trPr>
          <w:trHeight w:val="302"/>
        </w:trPr>
        <w:tc>
          <w:tcPr>
            <w:tcW w:w="4436" w:type="dxa"/>
            <w:tcBorders>
              <w:top w:val="nil"/>
              <w:left w:val="nil"/>
              <w:bottom w:val="nil"/>
              <w:right w:val="nil"/>
            </w:tcBorders>
            <w:shd w:val="clear" w:color="auto" w:fill="auto"/>
            <w:noWrap/>
            <w:vAlign w:val="center"/>
            <w:hideMark/>
          </w:tcPr>
          <w:p w14:paraId="718BD032" w14:textId="77777777" w:rsidR="001E35B6" w:rsidRPr="001138C3" w:rsidRDefault="001E35B6" w:rsidP="001046EC">
            <w:pPr>
              <w:rPr>
                <w:rFonts w:ascii="Garamond" w:hAnsi="Garamond" w:cs="Calibri"/>
                <w:b/>
                <w:bCs/>
                <w:color w:val="000000"/>
                <w:lang w:val="hr-HR" w:eastAsia="hr-HR"/>
              </w:rPr>
            </w:pPr>
            <w:r w:rsidRPr="001138C3">
              <w:rPr>
                <w:rFonts w:ascii="Garamond" w:hAnsi="Garamond" w:cs="Calibri"/>
                <w:b/>
                <w:bCs/>
                <w:color w:val="000000"/>
                <w:lang w:val="hr-HR" w:eastAsia="hr-HR"/>
              </w:rPr>
              <w:t>POSLOVNI PRIHODI</w:t>
            </w:r>
          </w:p>
        </w:tc>
        <w:tc>
          <w:tcPr>
            <w:tcW w:w="1157" w:type="dxa"/>
            <w:tcBorders>
              <w:top w:val="nil"/>
              <w:left w:val="nil"/>
              <w:bottom w:val="nil"/>
              <w:right w:val="nil"/>
            </w:tcBorders>
            <w:shd w:val="clear" w:color="auto" w:fill="auto"/>
            <w:noWrap/>
            <w:vAlign w:val="center"/>
            <w:hideMark/>
          </w:tcPr>
          <w:p w14:paraId="1BBF09CC" w14:textId="311CA4CB" w:rsidR="001E35B6" w:rsidRPr="001138C3" w:rsidRDefault="001E35B6" w:rsidP="001046EC">
            <w:pPr>
              <w:jc w:val="center"/>
              <w:rPr>
                <w:rFonts w:ascii="Garamond" w:hAnsi="Garamond" w:cs="Calibri"/>
                <w:color w:val="000000"/>
                <w:lang w:val="hr-HR" w:eastAsia="hr-HR"/>
              </w:rPr>
            </w:pPr>
            <w:r>
              <w:rPr>
                <w:rFonts w:ascii="Garamond" w:hAnsi="Garamond" w:cs="Calibri"/>
                <w:color w:val="000000"/>
                <w:lang w:val="hr-HR" w:eastAsia="hr-HR"/>
              </w:rPr>
              <w:t>1</w:t>
            </w:r>
            <w:r w:rsidR="008F5F0C">
              <w:rPr>
                <w:rFonts w:ascii="Garamond" w:hAnsi="Garamond" w:cs="Calibri"/>
                <w:color w:val="000000"/>
                <w:lang w:val="hr-HR" w:eastAsia="hr-HR"/>
              </w:rPr>
              <w:t>4</w:t>
            </w:r>
            <w:r>
              <w:rPr>
                <w:rFonts w:ascii="Garamond" w:hAnsi="Garamond" w:cs="Calibri"/>
                <w:color w:val="000000"/>
                <w:lang w:val="hr-HR" w:eastAsia="hr-HR"/>
              </w:rPr>
              <w:t>.</w:t>
            </w:r>
          </w:p>
        </w:tc>
        <w:tc>
          <w:tcPr>
            <w:tcW w:w="385" w:type="dxa"/>
            <w:tcBorders>
              <w:top w:val="nil"/>
              <w:left w:val="nil"/>
              <w:bottom w:val="nil"/>
              <w:right w:val="nil"/>
            </w:tcBorders>
            <w:shd w:val="clear" w:color="auto" w:fill="auto"/>
            <w:noWrap/>
            <w:vAlign w:val="center"/>
            <w:hideMark/>
          </w:tcPr>
          <w:p w14:paraId="0AE7A5DD" w14:textId="77777777" w:rsidR="001E35B6" w:rsidRPr="001138C3" w:rsidRDefault="001E35B6" w:rsidP="001046EC">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hideMark/>
          </w:tcPr>
          <w:p w14:paraId="73D2BF16" w14:textId="77777777" w:rsidR="001E35B6" w:rsidRPr="001138C3" w:rsidRDefault="001E35B6" w:rsidP="001046EC">
            <w:pP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hideMark/>
          </w:tcPr>
          <w:p w14:paraId="76F9AAD8" w14:textId="77777777" w:rsidR="001E35B6" w:rsidRPr="001138C3" w:rsidRDefault="001E35B6" w:rsidP="001046EC">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hideMark/>
          </w:tcPr>
          <w:p w14:paraId="631C2A69" w14:textId="77777777" w:rsidR="001E35B6" w:rsidRPr="0086384F" w:rsidRDefault="001E35B6" w:rsidP="001046EC"/>
        </w:tc>
      </w:tr>
      <w:tr w:rsidR="00586DCA" w:rsidRPr="001138C3" w14:paraId="5854CF3C" w14:textId="77777777" w:rsidTr="00727B64">
        <w:trPr>
          <w:trHeight w:val="302"/>
        </w:trPr>
        <w:tc>
          <w:tcPr>
            <w:tcW w:w="4436" w:type="dxa"/>
            <w:tcBorders>
              <w:top w:val="nil"/>
              <w:left w:val="nil"/>
              <w:bottom w:val="nil"/>
              <w:right w:val="nil"/>
            </w:tcBorders>
            <w:shd w:val="clear" w:color="auto" w:fill="auto"/>
            <w:noWrap/>
            <w:vAlign w:val="center"/>
            <w:hideMark/>
          </w:tcPr>
          <w:p w14:paraId="2721D594"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 xml:space="preserve">Prihodi od prodaje </w:t>
            </w:r>
          </w:p>
        </w:tc>
        <w:tc>
          <w:tcPr>
            <w:tcW w:w="1157" w:type="dxa"/>
            <w:tcBorders>
              <w:top w:val="nil"/>
              <w:left w:val="nil"/>
              <w:bottom w:val="nil"/>
              <w:right w:val="nil"/>
            </w:tcBorders>
            <w:shd w:val="clear" w:color="auto" w:fill="auto"/>
            <w:noWrap/>
            <w:vAlign w:val="center"/>
          </w:tcPr>
          <w:p w14:paraId="580B6335" w14:textId="72A50F76" w:rsidR="00586DCA" w:rsidRPr="00BB0062" w:rsidRDefault="00586DCA" w:rsidP="00586DCA">
            <w:pPr>
              <w:jc w:val="center"/>
              <w:rPr>
                <w:rFonts w:ascii="Garamond" w:hAnsi="Garamond" w:cs="Calibri"/>
                <w:color w:val="000000"/>
                <w:lang w:val="hr-HR" w:eastAsia="hr-HR"/>
              </w:rPr>
            </w:pPr>
            <w:r w:rsidRPr="00BB0062">
              <w:rPr>
                <w:rFonts w:ascii="Garamond" w:hAnsi="Garamond" w:cs="Calibri"/>
                <w:color w:val="000000"/>
                <w:lang w:val="hr-HR" w:eastAsia="hr-HR"/>
              </w:rPr>
              <w:t>1</w:t>
            </w:r>
            <w:r w:rsidR="008F5F0C">
              <w:rPr>
                <w:rFonts w:ascii="Garamond" w:hAnsi="Garamond" w:cs="Calibri"/>
                <w:color w:val="000000"/>
                <w:lang w:val="hr-HR" w:eastAsia="hr-HR"/>
              </w:rPr>
              <w:t>4</w:t>
            </w:r>
            <w:r w:rsidRPr="00BB0062">
              <w:rPr>
                <w:rFonts w:ascii="Garamond" w:hAnsi="Garamond" w:cs="Calibri"/>
                <w:color w:val="000000"/>
                <w:lang w:val="hr-HR" w:eastAsia="hr-HR"/>
              </w:rPr>
              <w:t>.1.</w:t>
            </w:r>
          </w:p>
        </w:tc>
        <w:tc>
          <w:tcPr>
            <w:tcW w:w="385" w:type="dxa"/>
            <w:tcBorders>
              <w:top w:val="nil"/>
              <w:left w:val="nil"/>
              <w:bottom w:val="nil"/>
              <w:right w:val="nil"/>
            </w:tcBorders>
            <w:shd w:val="clear" w:color="auto" w:fill="auto"/>
            <w:noWrap/>
            <w:vAlign w:val="center"/>
            <w:hideMark/>
          </w:tcPr>
          <w:p w14:paraId="47E9DD4B"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71DB5571" w14:textId="05211502" w:rsidR="00586DCA" w:rsidRPr="001138C3" w:rsidRDefault="00586DCA" w:rsidP="00586DCA">
            <w:pPr>
              <w:jc w:val="right"/>
              <w:rPr>
                <w:rFonts w:ascii="Garamond" w:hAnsi="Garamond" w:cs="Calibri"/>
                <w:color w:val="000000"/>
              </w:rPr>
            </w:pPr>
            <w:r>
              <w:rPr>
                <w:rFonts w:ascii="Garamond" w:hAnsi="Garamond" w:cs="Calibri"/>
              </w:rPr>
              <w:t>1.</w:t>
            </w:r>
            <w:r w:rsidR="00804EB4">
              <w:rPr>
                <w:rFonts w:ascii="Garamond" w:hAnsi="Garamond" w:cs="Calibri"/>
              </w:rPr>
              <w:t>297.798</w:t>
            </w:r>
          </w:p>
        </w:tc>
        <w:tc>
          <w:tcPr>
            <w:tcW w:w="385" w:type="dxa"/>
            <w:tcBorders>
              <w:top w:val="nil"/>
              <w:left w:val="nil"/>
              <w:bottom w:val="nil"/>
              <w:right w:val="nil"/>
            </w:tcBorders>
            <w:shd w:val="clear" w:color="auto" w:fill="auto"/>
            <w:noWrap/>
            <w:vAlign w:val="center"/>
          </w:tcPr>
          <w:p w14:paraId="0669D008"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245E7FAD" w14:textId="6E0FDF36" w:rsidR="00586DCA" w:rsidRPr="00CE577E" w:rsidRDefault="00586DCA" w:rsidP="00586DCA">
            <w:pPr>
              <w:jc w:val="right"/>
              <w:rPr>
                <w:rFonts w:ascii="Garamond" w:hAnsi="Garamond" w:cs="Calibri"/>
                <w:color w:val="000000"/>
              </w:rPr>
            </w:pPr>
            <w:r>
              <w:rPr>
                <w:rFonts w:ascii="Garamond" w:hAnsi="Garamond" w:cs="Calibri"/>
              </w:rPr>
              <w:t>1.087.060</w:t>
            </w:r>
          </w:p>
        </w:tc>
      </w:tr>
      <w:tr w:rsidR="00586DCA" w:rsidRPr="001138C3" w14:paraId="546736FD" w14:textId="77777777" w:rsidTr="00727B64">
        <w:trPr>
          <w:trHeight w:val="317"/>
        </w:trPr>
        <w:tc>
          <w:tcPr>
            <w:tcW w:w="4436" w:type="dxa"/>
            <w:tcBorders>
              <w:top w:val="nil"/>
              <w:left w:val="nil"/>
              <w:bottom w:val="nil"/>
              <w:right w:val="nil"/>
            </w:tcBorders>
            <w:shd w:val="clear" w:color="auto" w:fill="auto"/>
            <w:noWrap/>
            <w:vAlign w:val="center"/>
            <w:hideMark/>
          </w:tcPr>
          <w:p w14:paraId="489F2443"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 xml:space="preserve">Ostali poslovni prihodi </w:t>
            </w:r>
          </w:p>
        </w:tc>
        <w:tc>
          <w:tcPr>
            <w:tcW w:w="1157" w:type="dxa"/>
            <w:tcBorders>
              <w:top w:val="nil"/>
              <w:left w:val="nil"/>
              <w:bottom w:val="nil"/>
              <w:right w:val="nil"/>
            </w:tcBorders>
            <w:shd w:val="clear" w:color="auto" w:fill="auto"/>
            <w:noWrap/>
            <w:vAlign w:val="center"/>
          </w:tcPr>
          <w:p w14:paraId="1C3EF4A9" w14:textId="43A84863" w:rsidR="00586DCA" w:rsidRPr="00BB0062" w:rsidRDefault="00586DCA" w:rsidP="00586DCA">
            <w:pPr>
              <w:jc w:val="center"/>
              <w:rPr>
                <w:rFonts w:ascii="Garamond" w:hAnsi="Garamond" w:cs="Calibri"/>
                <w:color w:val="000000"/>
                <w:lang w:val="hr-HR" w:eastAsia="hr-HR"/>
              </w:rPr>
            </w:pPr>
            <w:r w:rsidRPr="00BB0062">
              <w:rPr>
                <w:rFonts w:ascii="Garamond" w:hAnsi="Garamond" w:cs="Calibri"/>
                <w:color w:val="000000"/>
                <w:lang w:val="hr-HR" w:eastAsia="hr-HR"/>
              </w:rPr>
              <w:t>1</w:t>
            </w:r>
            <w:r w:rsidR="00E766B0">
              <w:rPr>
                <w:rFonts w:ascii="Garamond" w:hAnsi="Garamond" w:cs="Calibri"/>
                <w:color w:val="000000"/>
                <w:lang w:val="hr-HR" w:eastAsia="hr-HR"/>
              </w:rPr>
              <w:t>4</w:t>
            </w:r>
            <w:r w:rsidRPr="00BB0062">
              <w:rPr>
                <w:rFonts w:ascii="Garamond" w:hAnsi="Garamond" w:cs="Calibri"/>
                <w:color w:val="000000"/>
                <w:lang w:val="hr-HR" w:eastAsia="hr-HR"/>
              </w:rPr>
              <w:t>.2.</w:t>
            </w:r>
          </w:p>
        </w:tc>
        <w:tc>
          <w:tcPr>
            <w:tcW w:w="385" w:type="dxa"/>
            <w:tcBorders>
              <w:top w:val="nil"/>
              <w:left w:val="nil"/>
              <w:bottom w:val="nil"/>
              <w:right w:val="nil"/>
            </w:tcBorders>
            <w:shd w:val="clear" w:color="auto" w:fill="auto"/>
            <w:noWrap/>
            <w:vAlign w:val="center"/>
            <w:hideMark/>
          </w:tcPr>
          <w:p w14:paraId="363CB476"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51E3EE21" w14:textId="2AB1A4A5" w:rsidR="00586DCA" w:rsidRPr="001138C3" w:rsidRDefault="00804EB4" w:rsidP="00586DCA">
            <w:pPr>
              <w:jc w:val="right"/>
              <w:rPr>
                <w:rFonts w:ascii="Garamond" w:hAnsi="Garamond" w:cs="Calibri"/>
                <w:color w:val="000000"/>
              </w:rPr>
            </w:pPr>
            <w:r>
              <w:rPr>
                <w:rFonts w:ascii="Garamond" w:hAnsi="Garamond" w:cs="Calibri"/>
                <w:color w:val="000000"/>
              </w:rPr>
              <w:t>2.516.593</w:t>
            </w:r>
          </w:p>
        </w:tc>
        <w:tc>
          <w:tcPr>
            <w:tcW w:w="385" w:type="dxa"/>
            <w:tcBorders>
              <w:top w:val="nil"/>
              <w:left w:val="nil"/>
              <w:bottom w:val="nil"/>
              <w:right w:val="nil"/>
            </w:tcBorders>
            <w:shd w:val="clear" w:color="auto" w:fill="auto"/>
            <w:noWrap/>
            <w:vAlign w:val="center"/>
          </w:tcPr>
          <w:p w14:paraId="30334AF8"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3ACFE3E9" w14:textId="1225B7F2" w:rsidR="00586DCA" w:rsidRPr="00CE577E" w:rsidRDefault="00586DCA" w:rsidP="00586DCA">
            <w:pPr>
              <w:jc w:val="right"/>
              <w:rPr>
                <w:rFonts w:ascii="Garamond" w:hAnsi="Garamond" w:cs="Calibri"/>
                <w:color w:val="000000"/>
              </w:rPr>
            </w:pPr>
            <w:r>
              <w:rPr>
                <w:rFonts w:ascii="Garamond" w:hAnsi="Garamond" w:cs="Calibri"/>
              </w:rPr>
              <w:t>1.876.837</w:t>
            </w:r>
          </w:p>
        </w:tc>
      </w:tr>
      <w:tr w:rsidR="00586DCA" w:rsidRPr="001138C3" w14:paraId="2416CB32" w14:textId="77777777" w:rsidTr="00727B64">
        <w:trPr>
          <w:trHeight w:val="302"/>
        </w:trPr>
        <w:tc>
          <w:tcPr>
            <w:tcW w:w="4436" w:type="dxa"/>
            <w:tcBorders>
              <w:top w:val="nil"/>
              <w:left w:val="nil"/>
              <w:bottom w:val="nil"/>
              <w:right w:val="nil"/>
            </w:tcBorders>
            <w:shd w:val="clear" w:color="auto" w:fill="auto"/>
            <w:noWrap/>
            <w:vAlign w:val="center"/>
            <w:hideMark/>
          </w:tcPr>
          <w:p w14:paraId="16B55D7B"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Ukupno poslovni prihodi</w:t>
            </w:r>
          </w:p>
        </w:tc>
        <w:tc>
          <w:tcPr>
            <w:tcW w:w="1157" w:type="dxa"/>
            <w:tcBorders>
              <w:top w:val="nil"/>
              <w:left w:val="nil"/>
              <w:bottom w:val="nil"/>
              <w:right w:val="nil"/>
            </w:tcBorders>
            <w:shd w:val="clear" w:color="auto" w:fill="auto"/>
            <w:noWrap/>
            <w:vAlign w:val="center"/>
            <w:hideMark/>
          </w:tcPr>
          <w:p w14:paraId="46CFFBCB"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33FB78DB"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515848CB" w14:textId="2441213A" w:rsidR="00586DCA" w:rsidRPr="001138C3" w:rsidRDefault="00804EB4" w:rsidP="00586DCA">
            <w:pPr>
              <w:jc w:val="right"/>
              <w:rPr>
                <w:rFonts w:ascii="Garamond" w:hAnsi="Garamond" w:cs="Calibri"/>
                <w:b/>
                <w:bCs/>
                <w:color w:val="000000"/>
              </w:rPr>
            </w:pPr>
            <w:r>
              <w:rPr>
                <w:rFonts w:ascii="Garamond" w:hAnsi="Garamond" w:cs="Calibri"/>
                <w:b/>
                <w:bCs/>
                <w:color w:val="000000"/>
              </w:rPr>
              <w:t>3.814.391</w:t>
            </w:r>
          </w:p>
        </w:tc>
        <w:tc>
          <w:tcPr>
            <w:tcW w:w="385" w:type="dxa"/>
            <w:tcBorders>
              <w:top w:val="nil"/>
              <w:left w:val="nil"/>
              <w:bottom w:val="nil"/>
              <w:right w:val="nil"/>
            </w:tcBorders>
            <w:shd w:val="clear" w:color="auto" w:fill="auto"/>
            <w:noWrap/>
            <w:vAlign w:val="center"/>
          </w:tcPr>
          <w:p w14:paraId="42ED686A"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28CB8E17" w14:textId="631EA2CA" w:rsidR="00586DCA" w:rsidRPr="00CE577E" w:rsidRDefault="00586DCA" w:rsidP="00586DCA">
            <w:pPr>
              <w:jc w:val="right"/>
              <w:rPr>
                <w:rFonts w:ascii="Garamond" w:hAnsi="Garamond" w:cs="Calibri"/>
                <w:b/>
                <w:bCs/>
                <w:color w:val="000000"/>
              </w:rPr>
            </w:pPr>
            <w:r>
              <w:rPr>
                <w:rFonts w:ascii="Garamond" w:hAnsi="Garamond" w:cs="Calibri"/>
                <w:b/>
                <w:bCs/>
              </w:rPr>
              <w:t>2.963.897</w:t>
            </w:r>
          </w:p>
        </w:tc>
      </w:tr>
      <w:tr w:rsidR="00586DCA" w:rsidRPr="001138C3" w14:paraId="76D1CA1D" w14:textId="77777777" w:rsidTr="009A449D">
        <w:trPr>
          <w:trHeight w:val="302"/>
        </w:trPr>
        <w:tc>
          <w:tcPr>
            <w:tcW w:w="4436" w:type="dxa"/>
            <w:tcBorders>
              <w:top w:val="nil"/>
              <w:left w:val="nil"/>
              <w:bottom w:val="nil"/>
              <w:right w:val="nil"/>
            </w:tcBorders>
            <w:shd w:val="clear" w:color="auto" w:fill="auto"/>
            <w:noWrap/>
            <w:vAlign w:val="center"/>
            <w:hideMark/>
          </w:tcPr>
          <w:p w14:paraId="197DF18B" w14:textId="77777777" w:rsidR="00586DCA" w:rsidRPr="001138C3" w:rsidRDefault="00586DCA" w:rsidP="00586DCA">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hideMark/>
          </w:tcPr>
          <w:p w14:paraId="0FA813B4"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3E088854"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bottom"/>
          </w:tcPr>
          <w:p w14:paraId="6862D13C" w14:textId="77777777" w:rsidR="00586DCA" w:rsidRPr="001138C3" w:rsidRDefault="00586DCA" w:rsidP="00586DCA">
            <w:pPr>
              <w:jc w:val="right"/>
              <w:rPr>
                <w:rFonts w:ascii="Garamond" w:hAnsi="Garamond" w:cs="Calibri"/>
                <w:b/>
                <w:bCs/>
                <w:color w:val="000000"/>
              </w:rPr>
            </w:pPr>
          </w:p>
        </w:tc>
        <w:tc>
          <w:tcPr>
            <w:tcW w:w="385" w:type="dxa"/>
            <w:tcBorders>
              <w:top w:val="nil"/>
              <w:left w:val="nil"/>
              <w:bottom w:val="nil"/>
              <w:right w:val="nil"/>
            </w:tcBorders>
            <w:shd w:val="clear" w:color="auto" w:fill="auto"/>
            <w:noWrap/>
            <w:vAlign w:val="bottom"/>
            <w:hideMark/>
          </w:tcPr>
          <w:p w14:paraId="3201D904"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bottom"/>
          </w:tcPr>
          <w:p w14:paraId="0BEF4FB7" w14:textId="77777777" w:rsidR="00586DCA" w:rsidRPr="0086384F" w:rsidRDefault="00586DCA" w:rsidP="00586DCA"/>
        </w:tc>
      </w:tr>
      <w:tr w:rsidR="00586DCA" w:rsidRPr="001138C3" w14:paraId="65CCCB77" w14:textId="77777777" w:rsidTr="009A449D">
        <w:trPr>
          <w:trHeight w:val="302"/>
        </w:trPr>
        <w:tc>
          <w:tcPr>
            <w:tcW w:w="4436" w:type="dxa"/>
            <w:tcBorders>
              <w:top w:val="nil"/>
              <w:left w:val="nil"/>
              <w:bottom w:val="nil"/>
              <w:right w:val="nil"/>
            </w:tcBorders>
            <w:shd w:val="clear" w:color="auto" w:fill="auto"/>
            <w:noWrap/>
            <w:vAlign w:val="center"/>
            <w:hideMark/>
          </w:tcPr>
          <w:p w14:paraId="6943A1EF"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POSLOVNI RASHODI</w:t>
            </w:r>
          </w:p>
        </w:tc>
        <w:tc>
          <w:tcPr>
            <w:tcW w:w="1157" w:type="dxa"/>
            <w:tcBorders>
              <w:top w:val="nil"/>
              <w:left w:val="nil"/>
              <w:bottom w:val="nil"/>
              <w:right w:val="nil"/>
            </w:tcBorders>
            <w:shd w:val="clear" w:color="auto" w:fill="auto"/>
            <w:noWrap/>
            <w:vAlign w:val="center"/>
            <w:hideMark/>
          </w:tcPr>
          <w:p w14:paraId="62A84123" w14:textId="26B8D1C6" w:rsidR="00586DCA" w:rsidRPr="00155DC4" w:rsidRDefault="00586DCA" w:rsidP="00586DCA">
            <w:pPr>
              <w:jc w:val="center"/>
              <w:rPr>
                <w:rFonts w:ascii="Garamond" w:hAnsi="Garamond" w:cs="Calibri"/>
                <w:color w:val="000000"/>
                <w:highlight w:val="yellow"/>
                <w:lang w:val="hr-HR" w:eastAsia="hr-HR"/>
              </w:rPr>
            </w:pPr>
            <w:r w:rsidRPr="00A87993">
              <w:rPr>
                <w:rFonts w:ascii="Garamond" w:hAnsi="Garamond" w:cs="Calibri"/>
                <w:color w:val="000000"/>
                <w:lang w:val="hr-HR" w:eastAsia="hr-HR"/>
              </w:rPr>
              <w:t>1</w:t>
            </w:r>
            <w:r w:rsidR="00E766B0">
              <w:rPr>
                <w:rFonts w:ascii="Garamond" w:hAnsi="Garamond" w:cs="Calibri"/>
                <w:color w:val="000000"/>
                <w:lang w:val="hr-HR" w:eastAsia="hr-HR"/>
              </w:rPr>
              <w:t>6</w:t>
            </w:r>
            <w:r w:rsidRPr="00A87993">
              <w:rPr>
                <w:rFonts w:ascii="Garamond" w:hAnsi="Garamond" w:cs="Calibri"/>
                <w:color w:val="000000"/>
                <w:lang w:val="hr-HR" w:eastAsia="hr-HR"/>
              </w:rPr>
              <w:t>.</w:t>
            </w:r>
          </w:p>
        </w:tc>
        <w:tc>
          <w:tcPr>
            <w:tcW w:w="385" w:type="dxa"/>
            <w:tcBorders>
              <w:top w:val="nil"/>
              <w:left w:val="nil"/>
              <w:bottom w:val="nil"/>
              <w:right w:val="nil"/>
            </w:tcBorders>
            <w:shd w:val="clear" w:color="auto" w:fill="auto"/>
            <w:noWrap/>
            <w:vAlign w:val="center"/>
            <w:hideMark/>
          </w:tcPr>
          <w:p w14:paraId="6BD7CA75"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bottom"/>
          </w:tcPr>
          <w:p w14:paraId="507ED62D" w14:textId="77777777" w:rsidR="00586DCA" w:rsidRPr="001138C3" w:rsidRDefault="00586DCA" w:rsidP="00586DCA">
            <w:pPr>
              <w:rPr>
                <w:rFonts w:ascii="Garamond" w:hAnsi="Garamond"/>
              </w:rPr>
            </w:pPr>
          </w:p>
        </w:tc>
        <w:tc>
          <w:tcPr>
            <w:tcW w:w="385" w:type="dxa"/>
            <w:tcBorders>
              <w:top w:val="nil"/>
              <w:left w:val="nil"/>
              <w:bottom w:val="nil"/>
              <w:right w:val="nil"/>
            </w:tcBorders>
            <w:shd w:val="clear" w:color="auto" w:fill="auto"/>
            <w:noWrap/>
            <w:vAlign w:val="bottom"/>
            <w:hideMark/>
          </w:tcPr>
          <w:p w14:paraId="2CEB56F0"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bottom"/>
          </w:tcPr>
          <w:p w14:paraId="5B72FFD1" w14:textId="77777777" w:rsidR="00586DCA" w:rsidRPr="0086384F" w:rsidRDefault="00586DCA" w:rsidP="00586DCA"/>
        </w:tc>
      </w:tr>
      <w:tr w:rsidR="00586DCA" w:rsidRPr="001138C3" w14:paraId="4D7ABE3C" w14:textId="77777777" w:rsidTr="00727B64">
        <w:trPr>
          <w:trHeight w:val="302"/>
        </w:trPr>
        <w:tc>
          <w:tcPr>
            <w:tcW w:w="4436" w:type="dxa"/>
            <w:tcBorders>
              <w:top w:val="nil"/>
              <w:left w:val="nil"/>
              <w:bottom w:val="nil"/>
              <w:right w:val="nil"/>
            </w:tcBorders>
            <w:shd w:val="clear" w:color="auto" w:fill="auto"/>
            <w:noWrap/>
            <w:vAlign w:val="center"/>
            <w:hideMark/>
          </w:tcPr>
          <w:p w14:paraId="7CA68C90"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Materijalni troškovi</w:t>
            </w:r>
          </w:p>
        </w:tc>
        <w:tc>
          <w:tcPr>
            <w:tcW w:w="1157" w:type="dxa"/>
            <w:tcBorders>
              <w:top w:val="nil"/>
              <w:left w:val="nil"/>
              <w:bottom w:val="nil"/>
              <w:right w:val="nil"/>
            </w:tcBorders>
            <w:shd w:val="clear" w:color="auto" w:fill="auto"/>
            <w:noWrap/>
            <w:vAlign w:val="center"/>
            <w:hideMark/>
          </w:tcPr>
          <w:p w14:paraId="1C6B6594" w14:textId="0F87BAFA" w:rsidR="00586DCA" w:rsidRDefault="00586DCA" w:rsidP="00586DCA">
            <w:pPr>
              <w:jc w:val="center"/>
              <w:rPr>
                <w:rFonts w:ascii="Garamond" w:hAnsi="Garamond" w:cs="Calibri"/>
                <w:color w:val="000000"/>
                <w:lang w:val="hr-HR" w:eastAsia="hr-HR"/>
              </w:rPr>
            </w:pPr>
            <w:r>
              <w:rPr>
                <w:rFonts w:ascii="Garamond" w:hAnsi="Garamond" w:cs="Calibri"/>
                <w:color w:val="000000"/>
              </w:rPr>
              <w:t>1</w:t>
            </w:r>
            <w:r w:rsidR="00E766B0">
              <w:rPr>
                <w:rFonts w:ascii="Garamond" w:hAnsi="Garamond" w:cs="Calibri"/>
                <w:color w:val="000000"/>
              </w:rPr>
              <w:t>6</w:t>
            </w:r>
            <w:r>
              <w:rPr>
                <w:rFonts w:ascii="Garamond" w:hAnsi="Garamond" w:cs="Calibri"/>
                <w:color w:val="000000"/>
              </w:rPr>
              <w:t>.1.</w:t>
            </w:r>
          </w:p>
        </w:tc>
        <w:tc>
          <w:tcPr>
            <w:tcW w:w="385" w:type="dxa"/>
            <w:tcBorders>
              <w:top w:val="nil"/>
              <w:left w:val="nil"/>
              <w:bottom w:val="nil"/>
              <w:right w:val="nil"/>
            </w:tcBorders>
            <w:shd w:val="clear" w:color="auto" w:fill="auto"/>
            <w:noWrap/>
            <w:vAlign w:val="center"/>
            <w:hideMark/>
          </w:tcPr>
          <w:p w14:paraId="5F249C94"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A97D45A" w14:textId="597DBD7B" w:rsidR="00586DCA" w:rsidRPr="00951F05" w:rsidRDefault="00586DCA" w:rsidP="00586DCA">
            <w:pPr>
              <w:jc w:val="right"/>
              <w:rPr>
                <w:rFonts w:ascii="Garamond" w:hAnsi="Garamond" w:cs="Calibri"/>
                <w:color w:val="000000"/>
              </w:rPr>
            </w:pPr>
            <w:r>
              <w:rPr>
                <w:rFonts w:ascii="Garamond" w:hAnsi="Garamond" w:cs="Calibri"/>
                <w:bCs/>
              </w:rPr>
              <w:t>(</w:t>
            </w:r>
            <w:r w:rsidR="00C75843">
              <w:rPr>
                <w:rFonts w:ascii="Garamond" w:hAnsi="Garamond" w:cs="Calibri"/>
                <w:bCs/>
              </w:rPr>
              <w:t>1.512.56</w:t>
            </w:r>
            <w:r w:rsidR="00BC52EF">
              <w:rPr>
                <w:rFonts w:ascii="Garamond" w:hAnsi="Garamond" w:cs="Calibri"/>
                <w:bCs/>
              </w:rPr>
              <w:t>4</w:t>
            </w:r>
            <w:r>
              <w:rPr>
                <w:rFonts w:ascii="Garamond" w:hAnsi="Garamond" w:cs="Calibri"/>
                <w:bCs/>
              </w:rPr>
              <w:t>)</w:t>
            </w:r>
          </w:p>
        </w:tc>
        <w:tc>
          <w:tcPr>
            <w:tcW w:w="385" w:type="dxa"/>
            <w:tcBorders>
              <w:top w:val="nil"/>
              <w:left w:val="nil"/>
              <w:bottom w:val="nil"/>
              <w:right w:val="nil"/>
            </w:tcBorders>
            <w:shd w:val="clear" w:color="auto" w:fill="auto"/>
            <w:noWrap/>
            <w:vAlign w:val="center"/>
          </w:tcPr>
          <w:p w14:paraId="4DBA3A77" w14:textId="77777777" w:rsidR="00586DCA" w:rsidRPr="00951F05"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7C61C2CA" w14:textId="3122F8CF" w:rsidR="00586DCA" w:rsidRPr="00951F05" w:rsidRDefault="00586DCA" w:rsidP="00586DCA">
            <w:pPr>
              <w:jc w:val="right"/>
              <w:rPr>
                <w:rFonts w:ascii="Garamond" w:hAnsi="Garamond" w:cs="Calibri"/>
                <w:color w:val="000000"/>
              </w:rPr>
            </w:pPr>
            <w:r>
              <w:rPr>
                <w:rFonts w:ascii="Garamond" w:hAnsi="Garamond" w:cs="Calibri"/>
                <w:bCs/>
              </w:rPr>
              <w:t>(</w:t>
            </w:r>
            <w:r w:rsidRPr="00951F05">
              <w:rPr>
                <w:rFonts w:ascii="Garamond" w:hAnsi="Garamond" w:cs="Calibri"/>
                <w:bCs/>
              </w:rPr>
              <w:t>2.032.807</w:t>
            </w:r>
            <w:r>
              <w:rPr>
                <w:rFonts w:ascii="Garamond" w:hAnsi="Garamond" w:cs="Calibri"/>
                <w:bCs/>
              </w:rPr>
              <w:t>)</w:t>
            </w:r>
          </w:p>
        </w:tc>
      </w:tr>
      <w:tr w:rsidR="00586DCA" w:rsidRPr="001138C3" w14:paraId="1B1BC640" w14:textId="77777777" w:rsidTr="00727B64">
        <w:trPr>
          <w:trHeight w:val="302"/>
        </w:trPr>
        <w:tc>
          <w:tcPr>
            <w:tcW w:w="4436" w:type="dxa"/>
            <w:tcBorders>
              <w:top w:val="nil"/>
              <w:left w:val="nil"/>
              <w:bottom w:val="nil"/>
              <w:right w:val="nil"/>
            </w:tcBorders>
            <w:shd w:val="clear" w:color="auto" w:fill="auto"/>
            <w:noWrap/>
            <w:vAlign w:val="center"/>
            <w:hideMark/>
          </w:tcPr>
          <w:p w14:paraId="78E0F190"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Troškovi osoblja</w:t>
            </w:r>
          </w:p>
        </w:tc>
        <w:tc>
          <w:tcPr>
            <w:tcW w:w="1157" w:type="dxa"/>
            <w:tcBorders>
              <w:top w:val="nil"/>
              <w:left w:val="nil"/>
              <w:bottom w:val="nil"/>
              <w:right w:val="nil"/>
            </w:tcBorders>
            <w:shd w:val="clear" w:color="auto" w:fill="auto"/>
            <w:noWrap/>
            <w:vAlign w:val="center"/>
            <w:hideMark/>
          </w:tcPr>
          <w:p w14:paraId="68A0257C" w14:textId="1C8A091A" w:rsidR="00586DCA" w:rsidRDefault="00586DCA" w:rsidP="00586DCA">
            <w:pPr>
              <w:jc w:val="center"/>
              <w:rPr>
                <w:rFonts w:ascii="Garamond" w:hAnsi="Garamond" w:cs="Calibri"/>
                <w:color w:val="000000"/>
              </w:rPr>
            </w:pPr>
            <w:r>
              <w:rPr>
                <w:rFonts w:ascii="Garamond" w:hAnsi="Garamond" w:cs="Calibri"/>
                <w:color w:val="000000"/>
              </w:rPr>
              <w:t>1</w:t>
            </w:r>
            <w:r w:rsidR="00E766B0">
              <w:rPr>
                <w:rFonts w:ascii="Garamond" w:hAnsi="Garamond" w:cs="Calibri"/>
                <w:color w:val="000000"/>
              </w:rPr>
              <w:t>6</w:t>
            </w:r>
            <w:r>
              <w:rPr>
                <w:rFonts w:ascii="Garamond" w:hAnsi="Garamond" w:cs="Calibri"/>
                <w:color w:val="000000"/>
              </w:rPr>
              <w:t>.2.</w:t>
            </w:r>
          </w:p>
        </w:tc>
        <w:tc>
          <w:tcPr>
            <w:tcW w:w="385" w:type="dxa"/>
            <w:tcBorders>
              <w:top w:val="nil"/>
              <w:left w:val="nil"/>
              <w:bottom w:val="nil"/>
              <w:right w:val="nil"/>
            </w:tcBorders>
            <w:shd w:val="clear" w:color="auto" w:fill="auto"/>
            <w:noWrap/>
            <w:vAlign w:val="center"/>
            <w:hideMark/>
          </w:tcPr>
          <w:p w14:paraId="62CAEFC5"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E5D3DB9" w14:textId="4DAC6BD5" w:rsidR="00586DCA" w:rsidRPr="00951F05" w:rsidRDefault="00586DCA" w:rsidP="00586DCA">
            <w:pPr>
              <w:jc w:val="right"/>
              <w:rPr>
                <w:rFonts w:ascii="Garamond" w:hAnsi="Garamond" w:cs="Calibri"/>
                <w:color w:val="000000"/>
              </w:rPr>
            </w:pPr>
            <w:r>
              <w:rPr>
                <w:rFonts w:ascii="Garamond" w:hAnsi="Garamond" w:cs="Calibri"/>
                <w:bCs/>
              </w:rPr>
              <w:t>(</w:t>
            </w:r>
            <w:r w:rsidR="006215D6">
              <w:rPr>
                <w:rFonts w:ascii="Garamond" w:hAnsi="Garamond" w:cs="Calibri"/>
                <w:bCs/>
              </w:rPr>
              <w:t>1.117.044</w:t>
            </w:r>
            <w:r>
              <w:rPr>
                <w:rFonts w:ascii="Garamond" w:hAnsi="Garamond" w:cs="Calibri"/>
                <w:bCs/>
              </w:rPr>
              <w:t>)</w:t>
            </w:r>
          </w:p>
        </w:tc>
        <w:tc>
          <w:tcPr>
            <w:tcW w:w="385" w:type="dxa"/>
            <w:tcBorders>
              <w:top w:val="nil"/>
              <w:left w:val="nil"/>
              <w:bottom w:val="nil"/>
              <w:right w:val="nil"/>
            </w:tcBorders>
            <w:shd w:val="clear" w:color="auto" w:fill="auto"/>
            <w:noWrap/>
            <w:vAlign w:val="center"/>
          </w:tcPr>
          <w:p w14:paraId="7A159DEC" w14:textId="77777777" w:rsidR="00586DCA" w:rsidRPr="00951F05"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2A585E06" w14:textId="6838283D" w:rsidR="00586DCA" w:rsidRPr="00951F05" w:rsidRDefault="00586DCA" w:rsidP="00586DCA">
            <w:pPr>
              <w:jc w:val="right"/>
              <w:rPr>
                <w:rFonts w:ascii="Garamond" w:hAnsi="Garamond" w:cs="Calibri"/>
                <w:color w:val="000000"/>
              </w:rPr>
            </w:pPr>
            <w:r>
              <w:rPr>
                <w:rFonts w:ascii="Garamond" w:hAnsi="Garamond" w:cs="Calibri"/>
                <w:bCs/>
              </w:rPr>
              <w:t>(</w:t>
            </w:r>
            <w:r w:rsidRPr="00951F05">
              <w:rPr>
                <w:rFonts w:ascii="Garamond" w:hAnsi="Garamond" w:cs="Calibri"/>
                <w:bCs/>
              </w:rPr>
              <w:t>838.818</w:t>
            </w:r>
            <w:r>
              <w:rPr>
                <w:rFonts w:ascii="Garamond" w:hAnsi="Garamond" w:cs="Calibri"/>
                <w:bCs/>
              </w:rPr>
              <w:t>)</w:t>
            </w:r>
          </w:p>
        </w:tc>
      </w:tr>
      <w:tr w:rsidR="00586DCA" w:rsidRPr="001138C3" w14:paraId="2CBF2F6C" w14:textId="77777777" w:rsidTr="00727B64">
        <w:trPr>
          <w:trHeight w:val="302"/>
        </w:trPr>
        <w:tc>
          <w:tcPr>
            <w:tcW w:w="4436" w:type="dxa"/>
            <w:tcBorders>
              <w:top w:val="nil"/>
              <w:left w:val="nil"/>
              <w:bottom w:val="nil"/>
              <w:right w:val="nil"/>
            </w:tcBorders>
            <w:shd w:val="clear" w:color="auto" w:fill="auto"/>
            <w:noWrap/>
            <w:vAlign w:val="center"/>
            <w:hideMark/>
          </w:tcPr>
          <w:p w14:paraId="13915653"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 xml:space="preserve">Amortizacija </w:t>
            </w:r>
          </w:p>
        </w:tc>
        <w:tc>
          <w:tcPr>
            <w:tcW w:w="1157" w:type="dxa"/>
            <w:tcBorders>
              <w:top w:val="nil"/>
              <w:left w:val="nil"/>
              <w:bottom w:val="nil"/>
              <w:right w:val="nil"/>
            </w:tcBorders>
            <w:shd w:val="clear" w:color="auto" w:fill="auto"/>
            <w:noWrap/>
            <w:vAlign w:val="center"/>
            <w:hideMark/>
          </w:tcPr>
          <w:p w14:paraId="49A97628" w14:textId="6E3ADF00" w:rsidR="00586DCA" w:rsidRDefault="00586DCA" w:rsidP="00586DCA">
            <w:pPr>
              <w:jc w:val="center"/>
              <w:rPr>
                <w:rFonts w:ascii="Garamond" w:hAnsi="Garamond" w:cs="Calibri"/>
                <w:color w:val="000000"/>
              </w:rPr>
            </w:pPr>
            <w:r>
              <w:rPr>
                <w:rFonts w:ascii="Garamond" w:hAnsi="Garamond" w:cs="Calibri"/>
                <w:color w:val="000000"/>
              </w:rPr>
              <w:t>1</w:t>
            </w:r>
            <w:r w:rsidR="00E766B0">
              <w:rPr>
                <w:rFonts w:ascii="Garamond" w:hAnsi="Garamond" w:cs="Calibri"/>
                <w:color w:val="000000"/>
              </w:rPr>
              <w:t>6</w:t>
            </w:r>
            <w:r>
              <w:rPr>
                <w:rFonts w:ascii="Garamond" w:hAnsi="Garamond" w:cs="Calibri"/>
                <w:color w:val="000000"/>
              </w:rPr>
              <w:t>.3.</w:t>
            </w:r>
          </w:p>
        </w:tc>
        <w:tc>
          <w:tcPr>
            <w:tcW w:w="385" w:type="dxa"/>
            <w:tcBorders>
              <w:top w:val="nil"/>
              <w:left w:val="nil"/>
              <w:bottom w:val="nil"/>
              <w:right w:val="nil"/>
            </w:tcBorders>
            <w:shd w:val="clear" w:color="auto" w:fill="auto"/>
            <w:noWrap/>
            <w:vAlign w:val="center"/>
            <w:hideMark/>
          </w:tcPr>
          <w:p w14:paraId="0526CBBB"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3C626754" w14:textId="64A325CD" w:rsidR="00586DCA" w:rsidRPr="00951F05" w:rsidRDefault="00586DCA" w:rsidP="00586DCA">
            <w:pPr>
              <w:jc w:val="right"/>
              <w:rPr>
                <w:rFonts w:ascii="Garamond" w:hAnsi="Garamond" w:cs="Calibri"/>
                <w:color w:val="000000"/>
              </w:rPr>
            </w:pPr>
            <w:r>
              <w:rPr>
                <w:rFonts w:ascii="Garamond" w:hAnsi="Garamond" w:cs="Calibri"/>
              </w:rPr>
              <w:t>(</w:t>
            </w:r>
            <w:r w:rsidR="00FB242D">
              <w:rPr>
                <w:rFonts w:ascii="Garamond" w:hAnsi="Garamond" w:cs="Calibri"/>
              </w:rPr>
              <w:t>372.131</w:t>
            </w:r>
            <w:r>
              <w:rPr>
                <w:rFonts w:ascii="Garamond" w:hAnsi="Garamond" w:cs="Calibri"/>
              </w:rPr>
              <w:t>)</w:t>
            </w:r>
          </w:p>
        </w:tc>
        <w:tc>
          <w:tcPr>
            <w:tcW w:w="385" w:type="dxa"/>
            <w:tcBorders>
              <w:top w:val="nil"/>
              <w:left w:val="nil"/>
              <w:bottom w:val="nil"/>
              <w:right w:val="nil"/>
            </w:tcBorders>
            <w:shd w:val="clear" w:color="auto" w:fill="auto"/>
            <w:noWrap/>
            <w:vAlign w:val="center"/>
          </w:tcPr>
          <w:p w14:paraId="2622C34E" w14:textId="77777777" w:rsidR="00586DCA" w:rsidRPr="00951F05"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EAB4D3F" w14:textId="587732FF" w:rsidR="00586DCA" w:rsidRPr="00951F05" w:rsidRDefault="00586DCA" w:rsidP="00586DCA">
            <w:pPr>
              <w:jc w:val="right"/>
              <w:rPr>
                <w:rFonts w:ascii="Garamond" w:hAnsi="Garamond" w:cs="Calibri"/>
                <w:color w:val="000000"/>
              </w:rPr>
            </w:pPr>
            <w:r>
              <w:rPr>
                <w:rFonts w:ascii="Garamond" w:hAnsi="Garamond" w:cs="Calibri"/>
              </w:rPr>
              <w:t>(</w:t>
            </w:r>
            <w:r w:rsidRPr="00951F05">
              <w:rPr>
                <w:rFonts w:ascii="Garamond" w:hAnsi="Garamond" w:cs="Calibri"/>
              </w:rPr>
              <w:t>366.921</w:t>
            </w:r>
            <w:r>
              <w:rPr>
                <w:rFonts w:ascii="Garamond" w:hAnsi="Garamond" w:cs="Calibri"/>
              </w:rPr>
              <w:t>)</w:t>
            </w:r>
          </w:p>
        </w:tc>
      </w:tr>
      <w:tr w:rsidR="00586DCA" w:rsidRPr="001138C3" w14:paraId="3CEF1381" w14:textId="77777777" w:rsidTr="00727B64">
        <w:trPr>
          <w:trHeight w:val="302"/>
        </w:trPr>
        <w:tc>
          <w:tcPr>
            <w:tcW w:w="4436" w:type="dxa"/>
            <w:tcBorders>
              <w:top w:val="nil"/>
              <w:left w:val="nil"/>
              <w:bottom w:val="nil"/>
              <w:right w:val="nil"/>
            </w:tcBorders>
            <w:shd w:val="clear" w:color="auto" w:fill="auto"/>
            <w:noWrap/>
            <w:vAlign w:val="center"/>
            <w:hideMark/>
          </w:tcPr>
          <w:p w14:paraId="3D8B0B4A"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Ostali troškovi</w:t>
            </w:r>
          </w:p>
        </w:tc>
        <w:tc>
          <w:tcPr>
            <w:tcW w:w="1157" w:type="dxa"/>
            <w:tcBorders>
              <w:top w:val="nil"/>
              <w:left w:val="nil"/>
              <w:bottom w:val="nil"/>
              <w:right w:val="nil"/>
            </w:tcBorders>
            <w:shd w:val="clear" w:color="auto" w:fill="auto"/>
            <w:noWrap/>
            <w:vAlign w:val="center"/>
            <w:hideMark/>
          </w:tcPr>
          <w:p w14:paraId="1A3CF38C" w14:textId="3D9BD6D1" w:rsidR="00586DCA" w:rsidRDefault="00586DCA" w:rsidP="00586DCA">
            <w:pPr>
              <w:jc w:val="center"/>
              <w:rPr>
                <w:rFonts w:ascii="Garamond" w:hAnsi="Garamond" w:cs="Calibri"/>
                <w:color w:val="000000"/>
              </w:rPr>
            </w:pPr>
            <w:r>
              <w:rPr>
                <w:rFonts w:ascii="Garamond" w:hAnsi="Garamond" w:cs="Calibri"/>
                <w:color w:val="000000"/>
              </w:rPr>
              <w:t>1</w:t>
            </w:r>
            <w:r w:rsidR="00E766B0">
              <w:rPr>
                <w:rFonts w:ascii="Garamond" w:hAnsi="Garamond" w:cs="Calibri"/>
                <w:color w:val="000000"/>
              </w:rPr>
              <w:t>6</w:t>
            </w:r>
            <w:r>
              <w:rPr>
                <w:rFonts w:ascii="Garamond" w:hAnsi="Garamond" w:cs="Calibri"/>
                <w:color w:val="000000"/>
              </w:rPr>
              <w:t>.4.</w:t>
            </w:r>
          </w:p>
        </w:tc>
        <w:tc>
          <w:tcPr>
            <w:tcW w:w="385" w:type="dxa"/>
            <w:tcBorders>
              <w:top w:val="nil"/>
              <w:left w:val="nil"/>
              <w:bottom w:val="nil"/>
              <w:right w:val="nil"/>
            </w:tcBorders>
            <w:shd w:val="clear" w:color="auto" w:fill="auto"/>
            <w:noWrap/>
            <w:vAlign w:val="center"/>
            <w:hideMark/>
          </w:tcPr>
          <w:p w14:paraId="2F57F749"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5CB6728D" w14:textId="3639AA4D" w:rsidR="00586DCA" w:rsidRPr="001138C3" w:rsidRDefault="00586DCA" w:rsidP="00586DCA">
            <w:pPr>
              <w:jc w:val="right"/>
              <w:rPr>
                <w:rFonts w:ascii="Garamond" w:hAnsi="Garamond" w:cs="Calibri"/>
                <w:color w:val="000000"/>
              </w:rPr>
            </w:pPr>
            <w:r>
              <w:rPr>
                <w:rFonts w:ascii="Garamond" w:hAnsi="Garamond" w:cs="Calibri"/>
              </w:rPr>
              <w:t>(2</w:t>
            </w:r>
            <w:r w:rsidR="00FB242D">
              <w:rPr>
                <w:rFonts w:ascii="Garamond" w:hAnsi="Garamond" w:cs="Calibri"/>
              </w:rPr>
              <w:t>92.25</w:t>
            </w:r>
            <w:r w:rsidR="00BC52EF">
              <w:rPr>
                <w:rFonts w:ascii="Garamond" w:hAnsi="Garamond" w:cs="Calibri"/>
              </w:rPr>
              <w:t>8</w:t>
            </w:r>
            <w:r>
              <w:rPr>
                <w:rFonts w:ascii="Garamond" w:hAnsi="Garamond" w:cs="Calibri"/>
              </w:rPr>
              <w:t>)</w:t>
            </w:r>
          </w:p>
        </w:tc>
        <w:tc>
          <w:tcPr>
            <w:tcW w:w="385" w:type="dxa"/>
            <w:tcBorders>
              <w:top w:val="nil"/>
              <w:left w:val="nil"/>
              <w:bottom w:val="nil"/>
              <w:right w:val="nil"/>
            </w:tcBorders>
            <w:shd w:val="clear" w:color="auto" w:fill="auto"/>
            <w:noWrap/>
            <w:vAlign w:val="center"/>
          </w:tcPr>
          <w:p w14:paraId="5E556C8E"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0E325B8E" w14:textId="57328D78" w:rsidR="00586DCA" w:rsidRPr="00CE577E" w:rsidRDefault="00586DCA" w:rsidP="00586DCA">
            <w:pPr>
              <w:jc w:val="right"/>
              <w:rPr>
                <w:rFonts w:ascii="Garamond" w:hAnsi="Garamond" w:cs="Calibri"/>
                <w:color w:val="000000"/>
              </w:rPr>
            </w:pPr>
            <w:r>
              <w:rPr>
                <w:rFonts w:ascii="Garamond" w:hAnsi="Garamond" w:cs="Calibri"/>
              </w:rPr>
              <w:t>(249.909)</w:t>
            </w:r>
          </w:p>
        </w:tc>
      </w:tr>
      <w:tr w:rsidR="00586DCA" w:rsidRPr="001138C3" w14:paraId="15A476EC" w14:textId="77777777" w:rsidTr="00727B64">
        <w:trPr>
          <w:trHeight w:val="302"/>
        </w:trPr>
        <w:tc>
          <w:tcPr>
            <w:tcW w:w="4436" w:type="dxa"/>
            <w:tcBorders>
              <w:top w:val="nil"/>
              <w:left w:val="nil"/>
              <w:bottom w:val="nil"/>
              <w:right w:val="nil"/>
            </w:tcBorders>
            <w:shd w:val="clear" w:color="auto" w:fill="auto"/>
            <w:noWrap/>
            <w:vAlign w:val="center"/>
            <w:hideMark/>
          </w:tcPr>
          <w:p w14:paraId="3ACC0931"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Rezerviranja</w:t>
            </w:r>
          </w:p>
        </w:tc>
        <w:tc>
          <w:tcPr>
            <w:tcW w:w="1157" w:type="dxa"/>
            <w:tcBorders>
              <w:top w:val="nil"/>
              <w:left w:val="nil"/>
              <w:bottom w:val="nil"/>
              <w:right w:val="nil"/>
            </w:tcBorders>
            <w:shd w:val="clear" w:color="auto" w:fill="auto"/>
            <w:noWrap/>
            <w:vAlign w:val="center"/>
            <w:hideMark/>
          </w:tcPr>
          <w:p w14:paraId="408961A9" w14:textId="77777777" w:rsidR="00586DCA" w:rsidRDefault="00586DCA" w:rsidP="00586DCA">
            <w:pPr>
              <w:jc w:val="center"/>
              <w:rPr>
                <w:rFonts w:ascii="Garamond" w:hAnsi="Garamond" w:cs="Calibri"/>
                <w:color w:val="000000"/>
              </w:rPr>
            </w:pPr>
          </w:p>
        </w:tc>
        <w:tc>
          <w:tcPr>
            <w:tcW w:w="385" w:type="dxa"/>
            <w:tcBorders>
              <w:top w:val="nil"/>
              <w:left w:val="nil"/>
              <w:bottom w:val="nil"/>
              <w:right w:val="nil"/>
            </w:tcBorders>
            <w:shd w:val="clear" w:color="auto" w:fill="auto"/>
            <w:noWrap/>
            <w:vAlign w:val="center"/>
            <w:hideMark/>
          </w:tcPr>
          <w:p w14:paraId="71746775"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9B1F642" w14:textId="1E8A878F" w:rsidR="00586DCA" w:rsidRPr="00951F05" w:rsidRDefault="00586DCA" w:rsidP="00586DCA">
            <w:pPr>
              <w:jc w:val="right"/>
              <w:rPr>
                <w:rFonts w:ascii="Garamond" w:hAnsi="Garamond" w:cs="Calibri"/>
                <w:color w:val="000000"/>
              </w:rPr>
            </w:pPr>
            <w:r>
              <w:rPr>
                <w:rFonts w:ascii="Garamond" w:hAnsi="Garamond" w:cs="Calibri"/>
                <w:bCs/>
              </w:rPr>
              <w:t>(</w:t>
            </w:r>
            <w:r w:rsidR="00FB242D">
              <w:rPr>
                <w:rFonts w:ascii="Garamond" w:hAnsi="Garamond" w:cs="Calibri"/>
                <w:bCs/>
              </w:rPr>
              <w:t>85.140</w:t>
            </w:r>
            <w:r>
              <w:rPr>
                <w:rFonts w:ascii="Garamond" w:hAnsi="Garamond" w:cs="Calibri"/>
                <w:bCs/>
              </w:rPr>
              <w:t>)</w:t>
            </w:r>
          </w:p>
        </w:tc>
        <w:tc>
          <w:tcPr>
            <w:tcW w:w="385" w:type="dxa"/>
            <w:tcBorders>
              <w:top w:val="nil"/>
              <w:left w:val="nil"/>
              <w:bottom w:val="nil"/>
              <w:right w:val="nil"/>
            </w:tcBorders>
            <w:shd w:val="clear" w:color="auto" w:fill="auto"/>
            <w:noWrap/>
            <w:vAlign w:val="center"/>
          </w:tcPr>
          <w:p w14:paraId="5B40F41A" w14:textId="77777777" w:rsidR="00586DCA" w:rsidRPr="00951F05"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65E17723" w14:textId="08675F95" w:rsidR="00586DCA" w:rsidRPr="00951F05" w:rsidRDefault="00586DCA" w:rsidP="00586DCA">
            <w:pPr>
              <w:jc w:val="right"/>
              <w:rPr>
                <w:rFonts w:ascii="Garamond" w:hAnsi="Garamond" w:cs="Calibri"/>
                <w:color w:val="000000"/>
              </w:rPr>
            </w:pPr>
            <w:r>
              <w:rPr>
                <w:rFonts w:ascii="Garamond" w:hAnsi="Garamond" w:cs="Calibri"/>
                <w:bCs/>
              </w:rPr>
              <w:t>(</w:t>
            </w:r>
            <w:r w:rsidRPr="00951F05">
              <w:rPr>
                <w:rFonts w:ascii="Garamond" w:hAnsi="Garamond" w:cs="Calibri"/>
                <w:bCs/>
              </w:rPr>
              <w:t>65.430</w:t>
            </w:r>
            <w:r>
              <w:rPr>
                <w:rFonts w:ascii="Garamond" w:hAnsi="Garamond" w:cs="Calibri"/>
                <w:bCs/>
              </w:rPr>
              <w:t>)</w:t>
            </w:r>
          </w:p>
        </w:tc>
      </w:tr>
      <w:tr w:rsidR="00586DCA" w:rsidRPr="001138C3" w14:paraId="401AADC2" w14:textId="77777777" w:rsidTr="00727B64">
        <w:trPr>
          <w:trHeight w:val="317"/>
        </w:trPr>
        <w:tc>
          <w:tcPr>
            <w:tcW w:w="4436" w:type="dxa"/>
            <w:tcBorders>
              <w:top w:val="nil"/>
              <w:left w:val="nil"/>
              <w:bottom w:val="nil"/>
              <w:right w:val="nil"/>
            </w:tcBorders>
            <w:shd w:val="clear" w:color="auto" w:fill="auto"/>
            <w:noWrap/>
            <w:vAlign w:val="center"/>
            <w:hideMark/>
          </w:tcPr>
          <w:p w14:paraId="61730337"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Ostali poslovni rashodi</w:t>
            </w:r>
          </w:p>
        </w:tc>
        <w:tc>
          <w:tcPr>
            <w:tcW w:w="1157" w:type="dxa"/>
            <w:tcBorders>
              <w:top w:val="nil"/>
              <w:left w:val="nil"/>
              <w:bottom w:val="nil"/>
              <w:right w:val="nil"/>
            </w:tcBorders>
            <w:shd w:val="clear" w:color="auto" w:fill="auto"/>
            <w:noWrap/>
            <w:vAlign w:val="center"/>
            <w:hideMark/>
          </w:tcPr>
          <w:p w14:paraId="144F39C3" w14:textId="1B6D1E5B" w:rsidR="00586DCA" w:rsidRDefault="00586DCA" w:rsidP="00586DCA">
            <w:pPr>
              <w:jc w:val="center"/>
              <w:rPr>
                <w:rFonts w:ascii="Garamond" w:hAnsi="Garamond" w:cs="Calibri"/>
                <w:color w:val="000000"/>
              </w:rPr>
            </w:pPr>
            <w:r>
              <w:rPr>
                <w:rFonts w:ascii="Garamond" w:hAnsi="Garamond" w:cs="Calibri"/>
                <w:color w:val="000000"/>
              </w:rPr>
              <w:t>1</w:t>
            </w:r>
            <w:r w:rsidR="00E766B0">
              <w:rPr>
                <w:rFonts w:ascii="Garamond" w:hAnsi="Garamond" w:cs="Calibri"/>
                <w:color w:val="000000"/>
              </w:rPr>
              <w:t>6</w:t>
            </w:r>
            <w:r>
              <w:rPr>
                <w:rFonts w:ascii="Garamond" w:hAnsi="Garamond" w:cs="Calibri"/>
                <w:color w:val="000000"/>
              </w:rPr>
              <w:t>.5.</w:t>
            </w:r>
          </w:p>
        </w:tc>
        <w:tc>
          <w:tcPr>
            <w:tcW w:w="385" w:type="dxa"/>
            <w:tcBorders>
              <w:top w:val="nil"/>
              <w:left w:val="nil"/>
              <w:bottom w:val="nil"/>
              <w:right w:val="nil"/>
            </w:tcBorders>
            <w:shd w:val="clear" w:color="auto" w:fill="auto"/>
            <w:noWrap/>
            <w:vAlign w:val="center"/>
            <w:hideMark/>
          </w:tcPr>
          <w:p w14:paraId="3E67AD14"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2A67BDCC" w14:textId="6BAFF305" w:rsidR="00586DCA" w:rsidRPr="001138C3" w:rsidRDefault="00586DCA" w:rsidP="00586DCA">
            <w:pPr>
              <w:jc w:val="right"/>
              <w:rPr>
                <w:rFonts w:ascii="Garamond" w:hAnsi="Garamond" w:cs="Calibri"/>
                <w:color w:val="000000"/>
              </w:rPr>
            </w:pPr>
            <w:r>
              <w:rPr>
                <w:rFonts w:ascii="Garamond" w:hAnsi="Garamond" w:cs="Calibri"/>
              </w:rPr>
              <w:t>(</w:t>
            </w:r>
            <w:r w:rsidR="0033701C">
              <w:rPr>
                <w:rFonts w:ascii="Garamond" w:hAnsi="Garamond" w:cs="Calibri"/>
              </w:rPr>
              <w:t>7.268</w:t>
            </w:r>
            <w:r>
              <w:rPr>
                <w:rFonts w:ascii="Garamond" w:hAnsi="Garamond" w:cs="Calibri"/>
              </w:rPr>
              <w:t>)</w:t>
            </w:r>
          </w:p>
        </w:tc>
        <w:tc>
          <w:tcPr>
            <w:tcW w:w="385" w:type="dxa"/>
            <w:tcBorders>
              <w:top w:val="nil"/>
              <w:left w:val="nil"/>
              <w:bottom w:val="nil"/>
              <w:right w:val="nil"/>
            </w:tcBorders>
            <w:shd w:val="clear" w:color="auto" w:fill="auto"/>
            <w:noWrap/>
            <w:vAlign w:val="center"/>
          </w:tcPr>
          <w:p w14:paraId="68E8F34E"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4BCADA04" w14:textId="73C9FE46" w:rsidR="00586DCA" w:rsidRPr="00CE577E" w:rsidRDefault="00586DCA" w:rsidP="00586DCA">
            <w:pPr>
              <w:jc w:val="right"/>
              <w:rPr>
                <w:rFonts w:ascii="Garamond" w:hAnsi="Garamond" w:cs="Calibri"/>
                <w:color w:val="000000"/>
              </w:rPr>
            </w:pPr>
            <w:r>
              <w:rPr>
                <w:rFonts w:ascii="Garamond" w:hAnsi="Garamond" w:cs="Calibri"/>
              </w:rPr>
              <w:t>(37.011)</w:t>
            </w:r>
          </w:p>
        </w:tc>
      </w:tr>
      <w:tr w:rsidR="00586DCA" w:rsidRPr="001138C3" w14:paraId="1F9015BE" w14:textId="77777777" w:rsidTr="00727B64">
        <w:trPr>
          <w:trHeight w:val="302"/>
        </w:trPr>
        <w:tc>
          <w:tcPr>
            <w:tcW w:w="4436" w:type="dxa"/>
            <w:tcBorders>
              <w:top w:val="nil"/>
              <w:left w:val="nil"/>
              <w:bottom w:val="nil"/>
              <w:right w:val="nil"/>
            </w:tcBorders>
            <w:shd w:val="clear" w:color="auto" w:fill="auto"/>
            <w:noWrap/>
            <w:vAlign w:val="center"/>
            <w:hideMark/>
          </w:tcPr>
          <w:p w14:paraId="5A88D14E"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Ukupno poslovni rashodi</w:t>
            </w:r>
          </w:p>
        </w:tc>
        <w:tc>
          <w:tcPr>
            <w:tcW w:w="1157" w:type="dxa"/>
            <w:tcBorders>
              <w:top w:val="nil"/>
              <w:left w:val="nil"/>
              <w:bottom w:val="nil"/>
              <w:right w:val="nil"/>
            </w:tcBorders>
            <w:shd w:val="clear" w:color="auto" w:fill="auto"/>
            <w:noWrap/>
            <w:vAlign w:val="center"/>
            <w:hideMark/>
          </w:tcPr>
          <w:p w14:paraId="4DD27168"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1D5574FB"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72757E9F" w14:textId="0A74916A" w:rsidR="00586DCA" w:rsidRPr="001138C3" w:rsidRDefault="00586DCA" w:rsidP="00586DCA">
            <w:pPr>
              <w:jc w:val="right"/>
              <w:rPr>
                <w:rFonts w:ascii="Garamond" w:hAnsi="Garamond" w:cs="Calibri"/>
                <w:b/>
                <w:bCs/>
                <w:color w:val="000000"/>
              </w:rPr>
            </w:pPr>
            <w:r>
              <w:rPr>
                <w:rFonts w:ascii="Garamond" w:hAnsi="Garamond" w:cs="Calibri"/>
                <w:b/>
                <w:bCs/>
              </w:rPr>
              <w:t>(</w:t>
            </w:r>
            <w:r w:rsidR="0033701C">
              <w:rPr>
                <w:rFonts w:ascii="Garamond" w:hAnsi="Garamond" w:cs="Calibri"/>
                <w:b/>
                <w:bCs/>
              </w:rPr>
              <w:t>3.386.40</w:t>
            </w:r>
            <w:r w:rsidR="00BC52EF">
              <w:rPr>
                <w:rFonts w:ascii="Garamond" w:hAnsi="Garamond" w:cs="Calibri"/>
                <w:b/>
                <w:bCs/>
              </w:rPr>
              <w:t>5</w:t>
            </w:r>
            <w:r>
              <w:rPr>
                <w:rFonts w:ascii="Garamond" w:hAnsi="Garamond" w:cs="Calibri"/>
                <w:b/>
                <w:bCs/>
              </w:rPr>
              <w:t>)</w:t>
            </w:r>
          </w:p>
        </w:tc>
        <w:tc>
          <w:tcPr>
            <w:tcW w:w="385" w:type="dxa"/>
            <w:tcBorders>
              <w:top w:val="nil"/>
              <w:left w:val="nil"/>
              <w:bottom w:val="nil"/>
              <w:right w:val="nil"/>
            </w:tcBorders>
            <w:shd w:val="clear" w:color="auto" w:fill="auto"/>
            <w:noWrap/>
            <w:vAlign w:val="center"/>
          </w:tcPr>
          <w:p w14:paraId="208797DE"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0CD9EE1A" w14:textId="789C9AB1" w:rsidR="00586DCA" w:rsidRPr="00CE577E" w:rsidRDefault="00586DCA" w:rsidP="00586DCA">
            <w:pPr>
              <w:jc w:val="right"/>
              <w:rPr>
                <w:rFonts w:ascii="Garamond" w:hAnsi="Garamond" w:cs="Calibri"/>
                <w:b/>
                <w:bCs/>
                <w:color w:val="000000"/>
              </w:rPr>
            </w:pPr>
            <w:r>
              <w:rPr>
                <w:rFonts w:ascii="Garamond" w:hAnsi="Garamond" w:cs="Calibri"/>
                <w:b/>
                <w:bCs/>
              </w:rPr>
              <w:t>(3.590.896)</w:t>
            </w:r>
          </w:p>
        </w:tc>
      </w:tr>
      <w:tr w:rsidR="00586DCA" w:rsidRPr="001138C3" w14:paraId="55EEB2C4" w14:textId="77777777" w:rsidTr="009A449D">
        <w:trPr>
          <w:trHeight w:val="302"/>
        </w:trPr>
        <w:tc>
          <w:tcPr>
            <w:tcW w:w="4436" w:type="dxa"/>
            <w:tcBorders>
              <w:top w:val="nil"/>
              <w:left w:val="nil"/>
              <w:bottom w:val="nil"/>
              <w:right w:val="nil"/>
            </w:tcBorders>
            <w:shd w:val="clear" w:color="auto" w:fill="auto"/>
            <w:noWrap/>
            <w:vAlign w:val="center"/>
            <w:hideMark/>
          </w:tcPr>
          <w:p w14:paraId="759ED9A2" w14:textId="77777777" w:rsidR="00586DCA" w:rsidRPr="001138C3" w:rsidRDefault="00586DCA" w:rsidP="00586DCA">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hideMark/>
          </w:tcPr>
          <w:p w14:paraId="6A102438"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084A68AA"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bottom"/>
          </w:tcPr>
          <w:p w14:paraId="299DFFF3" w14:textId="77777777" w:rsidR="00586DCA" w:rsidRPr="001138C3" w:rsidRDefault="00586DCA" w:rsidP="00586DCA">
            <w:pPr>
              <w:jc w:val="right"/>
              <w:rPr>
                <w:rFonts w:ascii="Garamond" w:hAnsi="Garamond" w:cs="Calibri"/>
                <w:b/>
                <w:bCs/>
                <w:color w:val="000000"/>
              </w:rPr>
            </w:pPr>
          </w:p>
        </w:tc>
        <w:tc>
          <w:tcPr>
            <w:tcW w:w="385" w:type="dxa"/>
            <w:tcBorders>
              <w:top w:val="nil"/>
              <w:left w:val="nil"/>
              <w:bottom w:val="nil"/>
              <w:right w:val="nil"/>
            </w:tcBorders>
            <w:shd w:val="clear" w:color="auto" w:fill="auto"/>
            <w:noWrap/>
            <w:vAlign w:val="bottom"/>
            <w:hideMark/>
          </w:tcPr>
          <w:p w14:paraId="2D70DDFA"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bottom"/>
          </w:tcPr>
          <w:p w14:paraId="5E008B59" w14:textId="77777777" w:rsidR="00586DCA" w:rsidRPr="0086384F" w:rsidRDefault="00586DCA" w:rsidP="00586DCA"/>
        </w:tc>
      </w:tr>
      <w:tr w:rsidR="00586DCA" w:rsidRPr="001138C3" w14:paraId="43838C54" w14:textId="77777777" w:rsidTr="001046EC">
        <w:trPr>
          <w:trHeight w:val="302"/>
        </w:trPr>
        <w:tc>
          <w:tcPr>
            <w:tcW w:w="4436" w:type="dxa"/>
            <w:tcBorders>
              <w:top w:val="nil"/>
              <w:left w:val="nil"/>
              <w:bottom w:val="nil"/>
              <w:right w:val="nil"/>
            </w:tcBorders>
            <w:shd w:val="clear" w:color="auto" w:fill="auto"/>
            <w:noWrap/>
            <w:vAlign w:val="center"/>
            <w:hideMark/>
          </w:tcPr>
          <w:p w14:paraId="414CF673"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DOBIT</w:t>
            </w:r>
            <w:r>
              <w:rPr>
                <w:rFonts w:ascii="Garamond" w:hAnsi="Garamond" w:cs="Calibri"/>
                <w:b/>
                <w:bCs/>
                <w:color w:val="000000"/>
                <w:lang w:val="hr-HR" w:eastAsia="hr-HR"/>
              </w:rPr>
              <w:t>/(GUBITAK)</w:t>
            </w:r>
            <w:r w:rsidRPr="001138C3">
              <w:rPr>
                <w:rFonts w:ascii="Garamond" w:hAnsi="Garamond" w:cs="Calibri"/>
                <w:b/>
                <w:bCs/>
                <w:color w:val="000000"/>
                <w:lang w:val="hr-HR" w:eastAsia="hr-HR"/>
              </w:rPr>
              <w:t xml:space="preserve"> IZ REDOVNOG POSLOVANJA</w:t>
            </w:r>
          </w:p>
        </w:tc>
        <w:tc>
          <w:tcPr>
            <w:tcW w:w="1157" w:type="dxa"/>
            <w:tcBorders>
              <w:top w:val="nil"/>
              <w:left w:val="nil"/>
              <w:bottom w:val="nil"/>
              <w:right w:val="nil"/>
            </w:tcBorders>
            <w:shd w:val="clear" w:color="auto" w:fill="auto"/>
            <w:noWrap/>
            <w:vAlign w:val="center"/>
            <w:hideMark/>
          </w:tcPr>
          <w:p w14:paraId="40976D2C"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0C441132"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2A546755" w14:textId="7A5F9DA7" w:rsidR="00586DCA" w:rsidRPr="001138C3" w:rsidRDefault="00DA51A4" w:rsidP="00586DCA">
            <w:pPr>
              <w:jc w:val="right"/>
              <w:rPr>
                <w:rFonts w:ascii="Garamond" w:hAnsi="Garamond" w:cs="Calibri"/>
                <w:b/>
                <w:bCs/>
                <w:color w:val="000000"/>
              </w:rPr>
            </w:pPr>
            <w:r>
              <w:rPr>
                <w:rFonts w:ascii="Garamond" w:hAnsi="Garamond" w:cs="Calibri"/>
                <w:b/>
                <w:bCs/>
                <w:color w:val="000000"/>
              </w:rPr>
              <w:t>427.986</w:t>
            </w:r>
          </w:p>
        </w:tc>
        <w:tc>
          <w:tcPr>
            <w:tcW w:w="385" w:type="dxa"/>
            <w:tcBorders>
              <w:top w:val="nil"/>
              <w:left w:val="nil"/>
              <w:bottom w:val="nil"/>
              <w:right w:val="nil"/>
            </w:tcBorders>
            <w:shd w:val="clear" w:color="auto" w:fill="auto"/>
            <w:noWrap/>
            <w:vAlign w:val="center"/>
          </w:tcPr>
          <w:p w14:paraId="030CFC41" w14:textId="77777777" w:rsidR="00586DCA" w:rsidRPr="001138C3" w:rsidRDefault="00586DCA" w:rsidP="00586DCA">
            <w:pPr>
              <w:jc w:val="right"/>
              <w:rPr>
                <w:rFonts w:ascii="Garamond" w:hAnsi="Garamond" w:cs="Calibri"/>
                <w:color w:val="000000"/>
                <w:highlight w:val="blue"/>
                <w:lang w:val="hr-HR" w:eastAsia="hr-HR"/>
              </w:rPr>
            </w:pPr>
          </w:p>
        </w:tc>
        <w:tc>
          <w:tcPr>
            <w:tcW w:w="1277" w:type="dxa"/>
            <w:tcBorders>
              <w:top w:val="nil"/>
              <w:left w:val="nil"/>
              <w:bottom w:val="nil"/>
              <w:right w:val="nil"/>
            </w:tcBorders>
            <w:shd w:val="clear" w:color="auto" w:fill="auto"/>
            <w:noWrap/>
            <w:vAlign w:val="center"/>
          </w:tcPr>
          <w:p w14:paraId="2435EAF5" w14:textId="094F4958" w:rsidR="00586DCA" w:rsidRPr="00DA4E4C" w:rsidRDefault="00586DCA" w:rsidP="00586DCA">
            <w:pPr>
              <w:jc w:val="right"/>
              <w:rPr>
                <w:rFonts w:ascii="Garamond" w:hAnsi="Garamond" w:cs="Calibri"/>
                <w:b/>
                <w:bCs/>
                <w:color w:val="000000"/>
              </w:rPr>
            </w:pPr>
            <w:r>
              <w:rPr>
                <w:rFonts w:ascii="Garamond" w:hAnsi="Garamond" w:cs="Calibri"/>
                <w:b/>
                <w:bCs/>
              </w:rPr>
              <w:t>(626.999)</w:t>
            </w:r>
          </w:p>
        </w:tc>
      </w:tr>
      <w:tr w:rsidR="00A11F31" w:rsidRPr="001138C3" w14:paraId="7093612D" w14:textId="77777777" w:rsidTr="001046EC">
        <w:trPr>
          <w:trHeight w:val="302"/>
        </w:trPr>
        <w:tc>
          <w:tcPr>
            <w:tcW w:w="4436" w:type="dxa"/>
            <w:tcBorders>
              <w:top w:val="nil"/>
              <w:left w:val="nil"/>
              <w:bottom w:val="nil"/>
              <w:right w:val="nil"/>
            </w:tcBorders>
            <w:shd w:val="clear" w:color="auto" w:fill="auto"/>
            <w:noWrap/>
            <w:vAlign w:val="center"/>
          </w:tcPr>
          <w:p w14:paraId="62350624" w14:textId="77777777" w:rsidR="00A11F31" w:rsidRPr="001138C3" w:rsidRDefault="00A11F31" w:rsidP="00586DCA">
            <w:pPr>
              <w:rPr>
                <w:rFonts w:ascii="Garamond" w:hAnsi="Garamond" w:cs="Calibri"/>
                <w:b/>
                <w:bCs/>
                <w:color w:val="000000"/>
                <w:lang w:val="hr-HR" w:eastAsia="hr-HR"/>
              </w:rPr>
            </w:pPr>
          </w:p>
        </w:tc>
        <w:tc>
          <w:tcPr>
            <w:tcW w:w="1157" w:type="dxa"/>
            <w:tcBorders>
              <w:top w:val="nil"/>
              <w:left w:val="nil"/>
              <w:bottom w:val="nil"/>
              <w:right w:val="nil"/>
            </w:tcBorders>
            <w:shd w:val="clear" w:color="auto" w:fill="auto"/>
            <w:noWrap/>
            <w:vAlign w:val="center"/>
          </w:tcPr>
          <w:p w14:paraId="2739753C" w14:textId="77777777" w:rsidR="00A11F31" w:rsidRPr="00155DC4" w:rsidRDefault="00A11F31"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tcPr>
          <w:p w14:paraId="625356B0" w14:textId="77777777" w:rsidR="00A11F31" w:rsidRPr="001138C3" w:rsidRDefault="00A11F31"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32317A40" w14:textId="77777777" w:rsidR="00A11F31" w:rsidRDefault="00A11F31" w:rsidP="00586DCA">
            <w:pPr>
              <w:jc w:val="right"/>
              <w:rPr>
                <w:rFonts w:ascii="Garamond" w:hAnsi="Garamond" w:cs="Calibri"/>
                <w:b/>
                <w:bCs/>
                <w:color w:val="000000"/>
              </w:rPr>
            </w:pPr>
          </w:p>
        </w:tc>
        <w:tc>
          <w:tcPr>
            <w:tcW w:w="385" w:type="dxa"/>
            <w:tcBorders>
              <w:top w:val="nil"/>
              <w:left w:val="nil"/>
              <w:bottom w:val="nil"/>
              <w:right w:val="nil"/>
            </w:tcBorders>
            <w:shd w:val="clear" w:color="auto" w:fill="auto"/>
            <w:noWrap/>
            <w:vAlign w:val="center"/>
          </w:tcPr>
          <w:p w14:paraId="2F2BBAB3" w14:textId="77777777" w:rsidR="00A11F31" w:rsidRPr="001138C3" w:rsidRDefault="00A11F31" w:rsidP="00586DCA">
            <w:pPr>
              <w:jc w:val="right"/>
              <w:rPr>
                <w:rFonts w:ascii="Garamond" w:hAnsi="Garamond" w:cs="Calibri"/>
                <w:color w:val="000000"/>
                <w:highlight w:val="blue"/>
                <w:lang w:val="hr-HR" w:eastAsia="hr-HR"/>
              </w:rPr>
            </w:pPr>
          </w:p>
        </w:tc>
        <w:tc>
          <w:tcPr>
            <w:tcW w:w="1277" w:type="dxa"/>
            <w:tcBorders>
              <w:top w:val="nil"/>
              <w:left w:val="nil"/>
              <w:bottom w:val="nil"/>
              <w:right w:val="nil"/>
            </w:tcBorders>
            <w:shd w:val="clear" w:color="auto" w:fill="auto"/>
            <w:noWrap/>
            <w:vAlign w:val="center"/>
          </w:tcPr>
          <w:p w14:paraId="3BA62983" w14:textId="77777777" w:rsidR="00A11F31" w:rsidRDefault="00A11F31" w:rsidP="00586DCA">
            <w:pPr>
              <w:jc w:val="right"/>
              <w:rPr>
                <w:rFonts w:ascii="Garamond" w:hAnsi="Garamond" w:cs="Calibri"/>
                <w:b/>
                <w:bCs/>
              </w:rPr>
            </w:pPr>
          </w:p>
        </w:tc>
      </w:tr>
      <w:tr w:rsidR="00A11F31" w:rsidRPr="001138C3" w14:paraId="2FCBB83C" w14:textId="77777777" w:rsidTr="001046EC">
        <w:trPr>
          <w:trHeight w:val="302"/>
        </w:trPr>
        <w:tc>
          <w:tcPr>
            <w:tcW w:w="4436" w:type="dxa"/>
            <w:tcBorders>
              <w:top w:val="nil"/>
              <w:left w:val="nil"/>
              <w:bottom w:val="nil"/>
              <w:right w:val="nil"/>
            </w:tcBorders>
            <w:shd w:val="clear" w:color="auto" w:fill="auto"/>
            <w:noWrap/>
            <w:vAlign w:val="center"/>
          </w:tcPr>
          <w:p w14:paraId="52C27A55" w14:textId="68E14BEC" w:rsidR="00A11F31" w:rsidRPr="001138C3" w:rsidRDefault="00A11F31" w:rsidP="00586DCA">
            <w:pPr>
              <w:rPr>
                <w:rFonts w:ascii="Garamond" w:hAnsi="Garamond" w:cs="Calibri"/>
                <w:b/>
                <w:bCs/>
                <w:color w:val="000000"/>
                <w:lang w:val="hr-HR" w:eastAsia="hr-HR"/>
              </w:rPr>
            </w:pPr>
            <w:r w:rsidRPr="00A11F31">
              <w:rPr>
                <w:rFonts w:ascii="Garamond" w:hAnsi="Garamond" w:cs="Calibri"/>
                <w:b/>
                <w:bCs/>
                <w:color w:val="000000"/>
                <w:lang w:val="hr-HR" w:eastAsia="hr-HR"/>
              </w:rPr>
              <w:t>Financijski prihodi</w:t>
            </w:r>
            <w:r>
              <w:rPr>
                <w:rFonts w:ascii="Garamond" w:hAnsi="Garamond" w:cs="Calibri"/>
                <w:b/>
                <w:bCs/>
                <w:color w:val="000000"/>
                <w:lang w:val="hr-HR" w:eastAsia="hr-HR"/>
              </w:rPr>
              <w:t xml:space="preserve">                                                                      </w:t>
            </w:r>
          </w:p>
        </w:tc>
        <w:tc>
          <w:tcPr>
            <w:tcW w:w="1157" w:type="dxa"/>
            <w:tcBorders>
              <w:top w:val="nil"/>
              <w:left w:val="nil"/>
              <w:bottom w:val="nil"/>
              <w:right w:val="nil"/>
            </w:tcBorders>
            <w:shd w:val="clear" w:color="auto" w:fill="auto"/>
            <w:noWrap/>
            <w:vAlign w:val="center"/>
          </w:tcPr>
          <w:p w14:paraId="09DBF8D5" w14:textId="77777777" w:rsidR="00A11F31" w:rsidRPr="00155DC4" w:rsidRDefault="00A11F31"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tcPr>
          <w:p w14:paraId="56E5B0B6" w14:textId="77777777" w:rsidR="00A11F31" w:rsidRPr="001138C3" w:rsidRDefault="00A11F31"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44B90BD6" w14:textId="57CAE2CB" w:rsidR="00A11F31" w:rsidRDefault="00A11F31" w:rsidP="00586DCA">
            <w:pPr>
              <w:jc w:val="right"/>
              <w:rPr>
                <w:rFonts w:ascii="Garamond" w:hAnsi="Garamond" w:cs="Calibri"/>
                <w:b/>
                <w:bCs/>
                <w:color w:val="000000"/>
              </w:rPr>
            </w:pPr>
            <w:r>
              <w:rPr>
                <w:rFonts w:ascii="Garamond" w:hAnsi="Garamond" w:cs="Calibri"/>
                <w:b/>
                <w:bCs/>
                <w:color w:val="000000"/>
              </w:rPr>
              <w:t>137</w:t>
            </w:r>
          </w:p>
        </w:tc>
        <w:tc>
          <w:tcPr>
            <w:tcW w:w="385" w:type="dxa"/>
            <w:tcBorders>
              <w:top w:val="nil"/>
              <w:left w:val="nil"/>
              <w:bottom w:val="nil"/>
              <w:right w:val="nil"/>
            </w:tcBorders>
            <w:shd w:val="clear" w:color="auto" w:fill="auto"/>
            <w:noWrap/>
            <w:vAlign w:val="center"/>
          </w:tcPr>
          <w:p w14:paraId="0A07E2CB" w14:textId="60F1E54B" w:rsidR="00A11F31" w:rsidRPr="001138C3" w:rsidRDefault="00A11F31" w:rsidP="00586DCA">
            <w:pPr>
              <w:jc w:val="right"/>
              <w:rPr>
                <w:rFonts w:ascii="Garamond" w:hAnsi="Garamond" w:cs="Calibri"/>
                <w:color w:val="000000"/>
                <w:highlight w:val="blue"/>
                <w:lang w:val="hr-HR" w:eastAsia="hr-HR"/>
              </w:rPr>
            </w:pPr>
            <w:r>
              <w:rPr>
                <w:rFonts w:ascii="Garamond" w:hAnsi="Garamond" w:cs="Calibri"/>
                <w:color w:val="000000"/>
                <w:highlight w:val="blue"/>
                <w:lang w:val="hr-HR" w:eastAsia="hr-HR"/>
              </w:rPr>
              <w:t xml:space="preserve">         </w:t>
            </w:r>
          </w:p>
        </w:tc>
        <w:tc>
          <w:tcPr>
            <w:tcW w:w="1277" w:type="dxa"/>
            <w:tcBorders>
              <w:top w:val="nil"/>
              <w:left w:val="nil"/>
              <w:bottom w:val="nil"/>
              <w:right w:val="nil"/>
            </w:tcBorders>
            <w:shd w:val="clear" w:color="auto" w:fill="auto"/>
            <w:noWrap/>
            <w:vAlign w:val="center"/>
          </w:tcPr>
          <w:p w14:paraId="6B943540" w14:textId="1709F0B7" w:rsidR="00A11F31" w:rsidRDefault="00A11F31" w:rsidP="00586DCA">
            <w:pPr>
              <w:jc w:val="right"/>
              <w:rPr>
                <w:rFonts w:ascii="Garamond" w:hAnsi="Garamond" w:cs="Calibri"/>
                <w:b/>
                <w:bCs/>
              </w:rPr>
            </w:pPr>
            <w:r>
              <w:rPr>
                <w:rFonts w:ascii="Garamond" w:hAnsi="Garamond" w:cs="Calibri"/>
                <w:b/>
                <w:bCs/>
              </w:rPr>
              <w:t>36</w:t>
            </w:r>
          </w:p>
        </w:tc>
      </w:tr>
      <w:tr w:rsidR="00A11F31" w:rsidRPr="001138C3" w14:paraId="09E58BB9" w14:textId="77777777" w:rsidTr="001046EC">
        <w:trPr>
          <w:trHeight w:val="302"/>
        </w:trPr>
        <w:tc>
          <w:tcPr>
            <w:tcW w:w="4436" w:type="dxa"/>
            <w:tcBorders>
              <w:top w:val="nil"/>
              <w:left w:val="nil"/>
              <w:bottom w:val="nil"/>
              <w:right w:val="nil"/>
            </w:tcBorders>
            <w:shd w:val="clear" w:color="auto" w:fill="auto"/>
            <w:noWrap/>
            <w:vAlign w:val="center"/>
          </w:tcPr>
          <w:p w14:paraId="61433B7A" w14:textId="3B55D931" w:rsidR="00A11F31" w:rsidRPr="001138C3" w:rsidRDefault="00A11F31" w:rsidP="00586DCA">
            <w:pPr>
              <w:rPr>
                <w:rFonts w:ascii="Garamond" w:hAnsi="Garamond" w:cs="Calibri"/>
                <w:b/>
                <w:bCs/>
                <w:color w:val="000000"/>
                <w:lang w:val="hr-HR" w:eastAsia="hr-HR"/>
              </w:rPr>
            </w:pPr>
            <w:r w:rsidRPr="00A11F31">
              <w:rPr>
                <w:rFonts w:ascii="Garamond" w:hAnsi="Garamond" w:cs="Calibri"/>
                <w:b/>
                <w:bCs/>
                <w:color w:val="000000"/>
                <w:lang w:val="hr-HR" w:eastAsia="hr-HR"/>
              </w:rPr>
              <w:t>Financijski rashodi</w:t>
            </w:r>
          </w:p>
        </w:tc>
        <w:tc>
          <w:tcPr>
            <w:tcW w:w="1157" w:type="dxa"/>
            <w:tcBorders>
              <w:top w:val="nil"/>
              <w:left w:val="nil"/>
              <w:bottom w:val="nil"/>
              <w:right w:val="nil"/>
            </w:tcBorders>
            <w:shd w:val="clear" w:color="auto" w:fill="auto"/>
            <w:noWrap/>
            <w:vAlign w:val="center"/>
          </w:tcPr>
          <w:p w14:paraId="6B4DB25A" w14:textId="77777777" w:rsidR="00A11F31" w:rsidRPr="00155DC4" w:rsidRDefault="00A11F31"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tcPr>
          <w:p w14:paraId="1EC00A47" w14:textId="77777777" w:rsidR="00A11F31" w:rsidRPr="001138C3" w:rsidRDefault="00A11F31"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485708B4" w14:textId="20C05E89" w:rsidR="00A11F31" w:rsidRDefault="008F20FA" w:rsidP="00586DCA">
            <w:pPr>
              <w:jc w:val="right"/>
              <w:rPr>
                <w:rFonts w:ascii="Garamond" w:hAnsi="Garamond" w:cs="Calibri"/>
                <w:b/>
                <w:bCs/>
                <w:color w:val="000000"/>
              </w:rPr>
            </w:pPr>
            <w:r>
              <w:rPr>
                <w:rFonts w:ascii="Garamond" w:hAnsi="Garamond" w:cs="Calibri"/>
                <w:b/>
                <w:bCs/>
                <w:color w:val="000000"/>
              </w:rPr>
              <w:t>(</w:t>
            </w:r>
            <w:r w:rsidR="00A11F31">
              <w:rPr>
                <w:rFonts w:ascii="Garamond" w:hAnsi="Garamond" w:cs="Calibri"/>
                <w:b/>
                <w:bCs/>
                <w:color w:val="000000"/>
              </w:rPr>
              <w:t>90.716</w:t>
            </w:r>
            <w:r>
              <w:rPr>
                <w:rFonts w:ascii="Garamond" w:hAnsi="Garamond" w:cs="Calibri"/>
                <w:b/>
                <w:bCs/>
                <w:color w:val="000000"/>
              </w:rPr>
              <w:t>)</w:t>
            </w:r>
          </w:p>
        </w:tc>
        <w:tc>
          <w:tcPr>
            <w:tcW w:w="385" w:type="dxa"/>
            <w:tcBorders>
              <w:top w:val="nil"/>
              <w:left w:val="nil"/>
              <w:bottom w:val="nil"/>
              <w:right w:val="nil"/>
            </w:tcBorders>
            <w:shd w:val="clear" w:color="auto" w:fill="auto"/>
            <w:noWrap/>
            <w:vAlign w:val="center"/>
          </w:tcPr>
          <w:p w14:paraId="4DF5C319" w14:textId="77777777" w:rsidR="00A11F31" w:rsidRPr="001138C3" w:rsidRDefault="00A11F31" w:rsidP="00586DCA">
            <w:pPr>
              <w:jc w:val="right"/>
              <w:rPr>
                <w:rFonts w:ascii="Garamond" w:hAnsi="Garamond" w:cs="Calibri"/>
                <w:color w:val="000000"/>
                <w:highlight w:val="blue"/>
                <w:lang w:val="hr-HR" w:eastAsia="hr-HR"/>
              </w:rPr>
            </w:pPr>
          </w:p>
        </w:tc>
        <w:tc>
          <w:tcPr>
            <w:tcW w:w="1277" w:type="dxa"/>
            <w:tcBorders>
              <w:top w:val="nil"/>
              <w:left w:val="nil"/>
              <w:bottom w:val="nil"/>
              <w:right w:val="nil"/>
            </w:tcBorders>
            <w:shd w:val="clear" w:color="auto" w:fill="auto"/>
            <w:noWrap/>
            <w:vAlign w:val="center"/>
          </w:tcPr>
          <w:p w14:paraId="684A6A86" w14:textId="45B064A9" w:rsidR="00A11F31" w:rsidRDefault="008F20FA" w:rsidP="00586DCA">
            <w:pPr>
              <w:jc w:val="right"/>
              <w:rPr>
                <w:rFonts w:ascii="Garamond" w:hAnsi="Garamond" w:cs="Calibri"/>
                <w:b/>
                <w:bCs/>
              </w:rPr>
            </w:pPr>
            <w:r>
              <w:rPr>
                <w:rFonts w:ascii="Garamond" w:hAnsi="Garamond" w:cs="Calibri"/>
                <w:b/>
                <w:bCs/>
              </w:rPr>
              <w:t>(</w:t>
            </w:r>
            <w:r w:rsidR="00A11F31">
              <w:rPr>
                <w:rFonts w:ascii="Garamond" w:hAnsi="Garamond" w:cs="Calibri"/>
                <w:b/>
                <w:bCs/>
              </w:rPr>
              <w:t>92.376</w:t>
            </w:r>
            <w:r>
              <w:rPr>
                <w:rFonts w:ascii="Garamond" w:hAnsi="Garamond" w:cs="Calibri"/>
                <w:b/>
                <w:bCs/>
              </w:rPr>
              <w:t>)</w:t>
            </w:r>
          </w:p>
        </w:tc>
      </w:tr>
      <w:tr w:rsidR="00586DCA" w:rsidRPr="00A11F31" w14:paraId="199A8C4F" w14:textId="77777777" w:rsidTr="001046EC">
        <w:trPr>
          <w:trHeight w:val="302"/>
        </w:trPr>
        <w:tc>
          <w:tcPr>
            <w:tcW w:w="4436" w:type="dxa"/>
            <w:tcBorders>
              <w:top w:val="nil"/>
              <w:left w:val="nil"/>
              <w:bottom w:val="nil"/>
              <w:right w:val="nil"/>
            </w:tcBorders>
            <w:shd w:val="clear" w:color="auto" w:fill="auto"/>
            <w:noWrap/>
            <w:vAlign w:val="center"/>
            <w:hideMark/>
          </w:tcPr>
          <w:p w14:paraId="55D12AF5" w14:textId="77777777" w:rsidR="00A11F31" w:rsidRDefault="00A11F31" w:rsidP="00586DCA">
            <w:pPr>
              <w:rPr>
                <w:rFonts w:ascii="Garamond" w:hAnsi="Garamond" w:cs="Calibri"/>
                <w:color w:val="000000"/>
                <w:lang w:val="hr-HR" w:eastAsia="hr-HR"/>
              </w:rPr>
            </w:pPr>
          </w:p>
          <w:p w14:paraId="28AB3C66" w14:textId="6A2DDB6A" w:rsidR="00A11F31" w:rsidRPr="001138C3" w:rsidRDefault="00A11F31" w:rsidP="00586DCA">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hideMark/>
          </w:tcPr>
          <w:p w14:paraId="4C38CC47"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3A01949D"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69AF1630" w14:textId="77777777" w:rsidR="00586DCA" w:rsidRPr="00A11F31" w:rsidRDefault="00586DCA" w:rsidP="00586DCA">
            <w:pPr>
              <w:jc w:val="right"/>
              <w:rPr>
                <w:rFonts w:ascii="Garamond" w:hAnsi="Garamond" w:cs="Calibri"/>
                <w:b/>
                <w:bCs/>
                <w:color w:val="000000"/>
                <w:lang w:val="pl-PL"/>
              </w:rPr>
            </w:pPr>
          </w:p>
        </w:tc>
        <w:tc>
          <w:tcPr>
            <w:tcW w:w="385" w:type="dxa"/>
            <w:tcBorders>
              <w:top w:val="nil"/>
              <w:left w:val="nil"/>
              <w:bottom w:val="nil"/>
              <w:right w:val="nil"/>
            </w:tcBorders>
            <w:shd w:val="clear" w:color="auto" w:fill="auto"/>
            <w:noWrap/>
            <w:vAlign w:val="center"/>
          </w:tcPr>
          <w:p w14:paraId="7CF31064"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3C8CE2F" w14:textId="77777777" w:rsidR="00586DCA" w:rsidRPr="00A11F31" w:rsidRDefault="00586DCA" w:rsidP="00586DCA">
            <w:pPr>
              <w:jc w:val="right"/>
              <w:rPr>
                <w:rFonts w:ascii="Garamond" w:hAnsi="Garamond" w:cs="Calibri"/>
                <w:b/>
                <w:bCs/>
                <w:color w:val="000000"/>
                <w:lang w:val="pl-PL"/>
              </w:rPr>
            </w:pPr>
          </w:p>
        </w:tc>
      </w:tr>
      <w:tr w:rsidR="00586DCA" w:rsidRPr="001138C3" w14:paraId="4239926E" w14:textId="77777777" w:rsidTr="001046EC">
        <w:trPr>
          <w:trHeight w:val="302"/>
        </w:trPr>
        <w:tc>
          <w:tcPr>
            <w:tcW w:w="4436" w:type="dxa"/>
            <w:tcBorders>
              <w:top w:val="nil"/>
              <w:left w:val="nil"/>
              <w:bottom w:val="nil"/>
              <w:right w:val="nil"/>
            </w:tcBorders>
            <w:shd w:val="clear" w:color="auto" w:fill="auto"/>
            <w:noWrap/>
            <w:vAlign w:val="center"/>
            <w:hideMark/>
          </w:tcPr>
          <w:p w14:paraId="5905851E" w14:textId="60E2D544"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 xml:space="preserve">NETO FINANCIJSKI </w:t>
            </w:r>
            <w:r>
              <w:rPr>
                <w:rFonts w:ascii="Garamond" w:hAnsi="Garamond" w:cs="Calibri"/>
                <w:b/>
                <w:bCs/>
                <w:color w:val="000000"/>
                <w:lang w:val="hr-HR" w:eastAsia="hr-HR"/>
              </w:rPr>
              <w:t>RASHODI</w:t>
            </w:r>
          </w:p>
        </w:tc>
        <w:tc>
          <w:tcPr>
            <w:tcW w:w="1157" w:type="dxa"/>
            <w:tcBorders>
              <w:top w:val="nil"/>
              <w:left w:val="nil"/>
              <w:bottom w:val="nil"/>
              <w:right w:val="nil"/>
            </w:tcBorders>
            <w:shd w:val="clear" w:color="auto" w:fill="auto"/>
            <w:noWrap/>
            <w:vAlign w:val="center"/>
            <w:hideMark/>
          </w:tcPr>
          <w:p w14:paraId="43D0C89C" w14:textId="43AC81BE" w:rsidR="00586DCA" w:rsidRPr="00CB2B25" w:rsidRDefault="00586DCA" w:rsidP="00586DCA">
            <w:pPr>
              <w:jc w:val="center"/>
              <w:rPr>
                <w:rFonts w:ascii="Garamond" w:hAnsi="Garamond" w:cs="Calibri"/>
                <w:color w:val="000000"/>
                <w:lang w:val="hr-HR" w:eastAsia="hr-HR"/>
              </w:rPr>
            </w:pPr>
            <w:r w:rsidRPr="00CB2B25">
              <w:rPr>
                <w:rFonts w:ascii="Garamond" w:hAnsi="Garamond" w:cs="Calibri"/>
                <w:color w:val="000000"/>
                <w:lang w:val="hr-HR" w:eastAsia="hr-HR"/>
              </w:rPr>
              <w:t>1</w:t>
            </w:r>
            <w:r w:rsidR="00E766B0">
              <w:rPr>
                <w:rFonts w:ascii="Garamond" w:hAnsi="Garamond" w:cs="Calibri"/>
                <w:color w:val="000000"/>
                <w:lang w:val="hr-HR" w:eastAsia="hr-HR"/>
              </w:rPr>
              <w:t>5</w:t>
            </w:r>
            <w:r w:rsidRPr="00CB2B25">
              <w:rPr>
                <w:rFonts w:ascii="Garamond" w:hAnsi="Garamond" w:cs="Calibri"/>
                <w:color w:val="000000"/>
                <w:lang w:val="hr-HR" w:eastAsia="hr-HR"/>
              </w:rPr>
              <w:t>.</w:t>
            </w:r>
            <w:r>
              <w:rPr>
                <w:rFonts w:ascii="Garamond" w:hAnsi="Garamond" w:cs="Calibri"/>
                <w:color w:val="000000"/>
                <w:lang w:val="hr-HR" w:eastAsia="hr-HR"/>
              </w:rPr>
              <w:t>, 1</w:t>
            </w:r>
            <w:r w:rsidR="00E766B0">
              <w:rPr>
                <w:rFonts w:ascii="Garamond" w:hAnsi="Garamond" w:cs="Calibri"/>
                <w:color w:val="000000"/>
                <w:lang w:val="hr-HR" w:eastAsia="hr-HR"/>
              </w:rPr>
              <w:t>7</w:t>
            </w:r>
            <w:r>
              <w:rPr>
                <w:rFonts w:ascii="Garamond" w:hAnsi="Garamond" w:cs="Calibri"/>
                <w:color w:val="000000"/>
                <w:lang w:val="hr-HR" w:eastAsia="hr-HR"/>
              </w:rPr>
              <w:t>.</w:t>
            </w:r>
          </w:p>
        </w:tc>
        <w:tc>
          <w:tcPr>
            <w:tcW w:w="385" w:type="dxa"/>
            <w:tcBorders>
              <w:top w:val="nil"/>
              <w:left w:val="nil"/>
              <w:bottom w:val="nil"/>
              <w:right w:val="nil"/>
            </w:tcBorders>
            <w:shd w:val="clear" w:color="auto" w:fill="auto"/>
            <w:noWrap/>
            <w:vAlign w:val="center"/>
            <w:hideMark/>
          </w:tcPr>
          <w:p w14:paraId="3BACD40D"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704FC638" w14:textId="7560338D" w:rsidR="00586DCA" w:rsidRPr="001138C3" w:rsidRDefault="00586DCA" w:rsidP="00586DCA">
            <w:pPr>
              <w:jc w:val="right"/>
              <w:rPr>
                <w:rFonts w:ascii="Garamond" w:hAnsi="Garamond" w:cs="Calibri"/>
                <w:b/>
                <w:bCs/>
                <w:color w:val="000000"/>
              </w:rPr>
            </w:pPr>
            <w:r>
              <w:rPr>
                <w:rFonts w:ascii="Garamond" w:hAnsi="Garamond" w:cs="Calibri"/>
                <w:b/>
                <w:bCs/>
              </w:rPr>
              <w:t>(</w:t>
            </w:r>
            <w:r w:rsidR="00876B73">
              <w:rPr>
                <w:rFonts w:ascii="Garamond" w:hAnsi="Garamond" w:cs="Calibri"/>
                <w:b/>
                <w:bCs/>
              </w:rPr>
              <w:t>90.579</w:t>
            </w:r>
            <w:r>
              <w:rPr>
                <w:rFonts w:ascii="Garamond" w:hAnsi="Garamond" w:cs="Calibri"/>
                <w:b/>
                <w:bCs/>
              </w:rPr>
              <w:t>)</w:t>
            </w:r>
          </w:p>
        </w:tc>
        <w:tc>
          <w:tcPr>
            <w:tcW w:w="385" w:type="dxa"/>
            <w:tcBorders>
              <w:top w:val="nil"/>
              <w:left w:val="nil"/>
              <w:bottom w:val="nil"/>
              <w:right w:val="nil"/>
            </w:tcBorders>
            <w:shd w:val="clear" w:color="auto" w:fill="auto"/>
            <w:noWrap/>
            <w:vAlign w:val="center"/>
          </w:tcPr>
          <w:p w14:paraId="3F7447D5"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6AF48906" w14:textId="1D7EAB02" w:rsidR="00586DCA" w:rsidRPr="00DA4E4C" w:rsidRDefault="00586DCA" w:rsidP="00586DCA">
            <w:pPr>
              <w:jc w:val="right"/>
              <w:rPr>
                <w:rFonts w:ascii="Garamond" w:hAnsi="Garamond" w:cs="Calibri"/>
                <w:b/>
                <w:bCs/>
                <w:color w:val="000000"/>
              </w:rPr>
            </w:pPr>
            <w:r>
              <w:rPr>
                <w:rFonts w:ascii="Garamond" w:hAnsi="Garamond" w:cs="Calibri"/>
                <w:b/>
                <w:bCs/>
              </w:rPr>
              <w:t>(92.340)</w:t>
            </w:r>
          </w:p>
        </w:tc>
      </w:tr>
      <w:tr w:rsidR="00586DCA" w:rsidRPr="001138C3" w14:paraId="4A540B5C" w14:textId="77777777" w:rsidTr="009A449D">
        <w:trPr>
          <w:trHeight w:val="302"/>
        </w:trPr>
        <w:tc>
          <w:tcPr>
            <w:tcW w:w="4436" w:type="dxa"/>
            <w:tcBorders>
              <w:top w:val="nil"/>
              <w:left w:val="nil"/>
              <w:bottom w:val="nil"/>
              <w:right w:val="nil"/>
            </w:tcBorders>
            <w:shd w:val="clear" w:color="auto" w:fill="auto"/>
            <w:noWrap/>
            <w:vAlign w:val="center"/>
            <w:hideMark/>
          </w:tcPr>
          <w:p w14:paraId="35B36B7D" w14:textId="77777777" w:rsidR="00586DCA" w:rsidRPr="001138C3" w:rsidRDefault="00586DCA" w:rsidP="00586DCA">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hideMark/>
          </w:tcPr>
          <w:p w14:paraId="3F2F78F8"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1B40A4C7"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9FE223D" w14:textId="77777777" w:rsidR="00586DCA" w:rsidRPr="001138C3" w:rsidRDefault="00586DCA" w:rsidP="00586DCA">
            <w:pPr>
              <w:jc w:val="right"/>
              <w:rPr>
                <w:rFonts w:ascii="Garamond" w:hAnsi="Garamond" w:cs="Calibri"/>
                <w:b/>
                <w:bCs/>
                <w:color w:val="000000"/>
              </w:rPr>
            </w:pPr>
          </w:p>
        </w:tc>
        <w:tc>
          <w:tcPr>
            <w:tcW w:w="385" w:type="dxa"/>
            <w:tcBorders>
              <w:top w:val="nil"/>
              <w:left w:val="nil"/>
              <w:bottom w:val="nil"/>
              <w:right w:val="nil"/>
            </w:tcBorders>
            <w:shd w:val="clear" w:color="auto" w:fill="auto"/>
            <w:noWrap/>
            <w:vAlign w:val="center"/>
          </w:tcPr>
          <w:p w14:paraId="45743DA0"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76CF733" w14:textId="77777777" w:rsidR="00586DCA" w:rsidRPr="0086384F" w:rsidRDefault="00586DCA" w:rsidP="00586DCA"/>
        </w:tc>
      </w:tr>
      <w:tr w:rsidR="00586DCA" w:rsidRPr="001138C3" w14:paraId="25F42555" w14:textId="77777777" w:rsidTr="001046EC">
        <w:trPr>
          <w:trHeight w:val="317"/>
        </w:trPr>
        <w:tc>
          <w:tcPr>
            <w:tcW w:w="4436" w:type="dxa"/>
            <w:tcBorders>
              <w:top w:val="nil"/>
              <w:left w:val="nil"/>
              <w:bottom w:val="nil"/>
              <w:right w:val="nil"/>
            </w:tcBorders>
            <w:shd w:val="clear" w:color="auto" w:fill="auto"/>
            <w:noWrap/>
            <w:vAlign w:val="center"/>
            <w:hideMark/>
          </w:tcPr>
          <w:p w14:paraId="1544AC3B"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Dobit</w:t>
            </w:r>
            <w:r>
              <w:rPr>
                <w:rFonts w:ascii="Garamond" w:hAnsi="Garamond" w:cs="Calibri"/>
                <w:b/>
                <w:bCs/>
                <w:color w:val="000000"/>
                <w:lang w:val="hr-HR" w:eastAsia="hr-HR"/>
              </w:rPr>
              <w:t>/(gubitak)</w:t>
            </w:r>
            <w:r w:rsidRPr="001138C3">
              <w:rPr>
                <w:rFonts w:ascii="Garamond" w:hAnsi="Garamond" w:cs="Calibri"/>
                <w:b/>
                <w:bCs/>
                <w:color w:val="000000"/>
                <w:lang w:val="hr-HR" w:eastAsia="hr-HR"/>
              </w:rPr>
              <w:t xml:space="preserve"> prije oporezivanja</w:t>
            </w:r>
          </w:p>
        </w:tc>
        <w:tc>
          <w:tcPr>
            <w:tcW w:w="1157" w:type="dxa"/>
            <w:tcBorders>
              <w:top w:val="nil"/>
              <w:left w:val="nil"/>
              <w:bottom w:val="nil"/>
              <w:right w:val="nil"/>
            </w:tcBorders>
            <w:shd w:val="clear" w:color="auto" w:fill="auto"/>
            <w:noWrap/>
            <w:vAlign w:val="center"/>
            <w:hideMark/>
          </w:tcPr>
          <w:p w14:paraId="069004D1" w14:textId="77777777" w:rsidR="00586DCA" w:rsidRPr="00155DC4" w:rsidRDefault="00586DCA" w:rsidP="00586DCA">
            <w:pPr>
              <w:rPr>
                <w:rFonts w:ascii="Garamond" w:hAnsi="Garamond" w:cs="Calibri"/>
                <w:color w:val="000000"/>
                <w:highlight w:val="yellow"/>
                <w:lang w:val="hr-HR" w:eastAsia="hr-HR"/>
              </w:rPr>
            </w:pPr>
          </w:p>
        </w:tc>
        <w:tc>
          <w:tcPr>
            <w:tcW w:w="385" w:type="dxa"/>
            <w:tcBorders>
              <w:top w:val="nil"/>
              <w:left w:val="nil"/>
              <w:bottom w:val="nil"/>
              <w:right w:val="nil"/>
            </w:tcBorders>
            <w:shd w:val="clear" w:color="auto" w:fill="auto"/>
            <w:noWrap/>
            <w:vAlign w:val="center"/>
            <w:hideMark/>
          </w:tcPr>
          <w:p w14:paraId="5E156DF0"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772769E0" w14:textId="3AC5DB1E" w:rsidR="00586DCA" w:rsidRPr="001138C3" w:rsidRDefault="00876B73" w:rsidP="00586DCA">
            <w:pPr>
              <w:jc w:val="right"/>
              <w:rPr>
                <w:rFonts w:ascii="Garamond" w:hAnsi="Garamond" w:cs="Calibri"/>
                <w:b/>
                <w:bCs/>
                <w:color w:val="000000"/>
              </w:rPr>
            </w:pPr>
            <w:r>
              <w:rPr>
                <w:rFonts w:ascii="Garamond" w:hAnsi="Garamond" w:cs="Calibri"/>
                <w:b/>
                <w:bCs/>
                <w:color w:val="000000"/>
              </w:rPr>
              <w:t>337.407</w:t>
            </w:r>
          </w:p>
        </w:tc>
        <w:tc>
          <w:tcPr>
            <w:tcW w:w="385" w:type="dxa"/>
            <w:tcBorders>
              <w:top w:val="nil"/>
              <w:left w:val="nil"/>
              <w:bottom w:val="nil"/>
              <w:right w:val="nil"/>
            </w:tcBorders>
            <w:shd w:val="clear" w:color="auto" w:fill="auto"/>
            <w:noWrap/>
            <w:vAlign w:val="center"/>
          </w:tcPr>
          <w:p w14:paraId="3E15A079"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5EBA2396" w14:textId="1E9ABE67" w:rsidR="00586DCA" w:rsidRPr="00DA4E4C" w:rsidRDefault="00586DCA" w:rsidP="00586DCA">
            <w:pPr>
              <w:jc w:val="right"/>
              <w:rPr>
                <w:rFonts w:ascii="Garamond" w:hAnsi="Garamond" w:cs="Calibri"/>
                <w:b/>
                <w:bCs/>
                <w:color w:val="000000"/>
              </w:rPr>
            </w:pPr>
            <w:r>
              <w:rPr>
                <w:rFonts w:ascii="Garamond" w:hAnsi="Garamond" w:cs="Calibri"/>
                <w:b/>
                <w:bCs/>
              </w:rPr>
              <w:t>(719.339)</w:t>
            </w:r>
          </w:p>
        </w:tc>
      </w:tr>
      <w:tr w:rsidR="00586DCA" w:rsidRPr="001138C3" w14:paraId="4C33BAB2" w14:textId="77777777" w:rsidTr="001046EC">
        <w:trPr>
          <w:trHeight w:val="317"/>
        </w:trPr>
        <w:tc>
          <w:tcPr>
            <w:tcW w:w="4436" w:type="dxa"/>
            <w:tcBorders>
              <w:top w:val="nil"/>
              <w:left w:val="nil"/>
              <w:bottom w:val="nil"/>
              <w:right w:val="nil"/>
            </w:tcBorders>
            <w:shd w:val="clear" w:color="auto" w:fill="auto"/>
            <w:noWrap/>
            <w:vAlign w:val="center"/>
            <w:hideMark/>
          </w:tcPr>
          <w:p w14:paraId="224900AD" w14:textId="77777777" w:rsidR="00586DCA" w:rsidRPr="001138C3" w:rsidRDefault="00586DCA" w:rsidP="00586DCA">
            <w:pPr>
              <w:rPr>
                <w:rFonts w:ascii="Garamond" w:hAnsi="Garamond" w:cs="Calibri"/>
                <w:color w:val="000000"/>
                <w:lang w:val="hr-HR" w:eastAsia="hr-HR"/>
              </w:rPr>
            </w:pPr>
            <w:r w:rsidRPr="001138C3">
              <w:rPr>
                <w:rFonts w:ascii="Garamond" w:hAnsi="Garamond" w:cs="Calibri"/>
                <w:color w:val="000000"/>
                <w:lang w:val="hr-HR" w:eastAsia="hr-HR"/>
              </w:rPr>
              <w:t>Porez na dobit</w:t>
            </w:r>
          </w:p>
        </w:tc>
        <w:tc>
          <w:tcPr>
            <w:tcW w:w="1157" w:type="dxa"/>
            <w:tcBorders>
              <w:top w:val="nil"/>
              <w:left w:val="nil"/>
              <w:bottom w:val="nil"/>
              <w:right w:val="nil"/>
            </w:tcBorders>
            <w:shd w:val="clear" w:color="auto" w:fill="auto"/>
            <w:noWrap/>
            <w:vAlign w:val="center"/>
            <w:hideMark/>
          </w:tcPr>
          <w:p w14:paraId="65ABBBAC" w14:textId="5778698D" w:rsidR="00586DCA" w:rsidRPr="00155DC4" w:rsidRDefault="00586DCA" w:rsidP="00586DCA">
            <w:pPr>
              <w:jc w:val="center"/>
              <w:rPr>
                <w:rFonts w:ascii="Garamond" w:hAnsi="Garamond" w:cs="Calibri"/>
                <w:color w:val="000000"/>
                <w:highlight w:val="yellow"/>
                <w:lang w:val="hr-HR" w:eastAsia="hr-HR"/>
              </w:rPr>
            </w:pPr>
            <w:r w:rsidRPr="00817788">
              <w:rPr>
                <w:rFonts w:ascii="Garamond" w:hAnsi="Garamond" w:cs="Calibri"/>
                <w:color w:val="000000"/>
                <w:lang w:val="hr-HR" w:eastAsia="hr-HR"/>
              </w:rPr>
              <w:t>1</w:t>
            </w:r>
            <w:r w:rsidR="00E766B0">
              <w:rPr>
                <w:rFonts w:ascii="Garamond" w:hAnsi="Garamond" w:cs="Calibri"/>
                <w:color w:val="000000"/>
                <w:lang w:val="hr-HR" w:eastAsia="hr-HR"/>
              </w:rPr>
              <w:t>8</w:t>
            </w:r>
            <w:r w:rsidRPr="00817788">
              <w:rPr>
                <w:rFonts w:ascii="Garamond" w:hAnsi="Garamond" w:cs="Calibri"/>
                <w:color w:val="000000"/>
                <w:lang w:val="hr-HR" w:eastAsia="hr-HR"/>
              </w:rPr>
              <w:t>.</w:t>
            </w:r>
          </w:p>
        </w:tc>
        <w:tc>
          <w:tcPr>
            <w:tcW w:w="385" w:type="dxa"/>
            <w:tcBorders>
              <w:top w:val="nil"/>
              <w:left w:val="nil"/>
              <w:bottom w:val="nil"/>
              <w:right w:val="nil"/>
            </w:tcBorders>
            <w:shd w:val="clear" w:color="auto" w:fill="auto"/>
            <w:noWrap/>
            <w:vAlign w:val="center"/>
            <w:hideMark/>
          </w:tcPr>
          <w:p w14:paraId="084B92A0"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5644AF22" w14:textId="49CE4DDD" w:rsidR="00586DCA" w:rsidRPr="001138C3" w:rsidRDefault="00586DCA" w:rsidP="00586DCA">
            <w:pPr>
              <w:jc w:val="right"/>
              <w:rPr>
                <w:rFonts w:ascii="Garamond" w:hAnsi="Garamond" w:cs="Calibri"/>
                <w:color w:val="000000"/>
              </w:rPr>
            </w:pPr>
            <w:r>
              <w:rPr>
                <w:rFonts w:ascii="Garamond" w:hAnsi="Garamond" w:cs="Calibri"/>
                <w:color w:val="000000"/>
              </w:rPr>
              <w:t>-</w:t>
            </w:r>
          </w:p>
        </w:tc>
        <w:tc>
          <w:tcPr>
            <w:tcW w:w="385" w:type="dxa"/>
            <w:tcBorders>
              <w:top w:val="nil"/>
              <w:left w:val="nil"/>
              <w:bottom w:val="nil"/>
              <w:right w:val="nil"/>
            </w:tcBorders>
            <w:shd w:val="clear" w:color="auto" w:fill="auto"/>
            <w:noWrap/>
            <w:vAlign w:val="center"/>
          </w:tcPr>
          <w:p w14:paraId="23FF8F3C"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1E26A925" w14:textId="29584971" w:rsidR="00586DCA" w:rsidRPr="0086384F" w:rsidRDefault="00586DCA" w:rsidP="00586DCA">
            <w:pPr>
              <w:jc w:val="right"/>
            </w:pPr>
            <w:r>
              <w:rPr>
                <w:rFonts w:ascii="Garamond" w:hAnsi="Garamond" w:cs="Calibri"/>
                <w:color w:val="000000"/>
              </w:rPr>
              <w:t>-</w:t>
            </w:r>
          </w:p>
        </w:tc>
      </w:tr>
      <w:tr w:rsidR="00A11F31" w:rsidRPr="001138C3" w14:paraId="140BBAFD" w14:textId="77777777" w:rsidTr="001046EC">
        <w:trPr>
          <w:trHeight w:val="317"/>
        </w:trPr>
        <w:tc>
          <w:tcPr>
            <w:tcW w:w="4436" w:type="dxa"/>
            <w:tcBorders>
              <w:top w:val="nil"/>
              <w:left w:val="nil"/>
              <w:bottom w:val="nil"/>
              <w:right w:val="nil"/>
            </w:tcBorders>
            <w:shd w:val="clear" w:color="auto" w:fill="auto"/>
            <w:noWrap/>
            <w:vAlign w:val="center"/>
          </w:tcPr>
          <w:p w14:paraId="1C3E8285" w14:textId="77777777" w:rsidR="00A11F31" w:rsidRPr="001138C3" w:rsidRDefault="00A11F31" w:rsidP="00586DCA">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tcPr>
          <w:p w14:paraId="2521E22A" w14:textId="77777777" w:rsidR="00A11F31" w:rsidRPr="00817788" w:rsidRDefault="00A11F31" w:rsidP="00586DCA">
            <w:pPr>
              <w:jc w:val="cente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tcPr>
          <w:p w14:paraId="1FEE216D" w14:textId="77777777" w:rsidR="00A11F31" w:rsidRPr="001138C3" w:rsidRDefault="00A11F31"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0D8526F8" w14:textId="77777777" w:rsidR="00A11F31" w:rsidRDefault="00A11F31" w:rsidP="00586DCA">
            <w:pPr>
              <w:jc w:val="right"/>
              <w:rPr>
                <w:rFonts w:ascii="Garamond" w:hAnsi="Garamond" w:cs="Calibri"/>
                <w:color w:val="000000"/>
              </w:rPr>
            </w:pPr>
          </w:p>
        </w:tc>
        <w:tc>
          <w:tcPr>
            <w:tcW w:w="385" w:type="dxa"/>
            <w:tcBorders>
              <w:top w:val="nil"/>
              <w:left w:val="nil"/>
              <w:bottom w:val="nil"/>
              <w:right w:val="nil"/>
            </w:tcBorders>
            <w:shd w:val="clear" w:color="auto" w:fill="auto"/>
            <w:noWrap/>
            <w:vAlign w:val="center"/>
          </w:tcPr>
          <w:p w14:paraId="4834BFCD" w14:textId="77777777" w:rsidR="00A11F31" w:rsidRPr="001138C3" w:rsidRDefault="00A11F31"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2AAEEECB" w14:textId="77777777" w:rsidR="00A11F31" w:rsidRDefault="00A11F31" w:rsidP="00586DCA">
            <w:pPr>
              <w:jc w:val="right"/>
              <w:rPr>
                <w:rFonts w:ascii="Garamond" w:hAnsi="Garamond" w:cs="Calibri"/>
                <w:color w:val="000000"/>
              </w:rPr>
            </w:pPr>
          </w:p>
        </w:tc>
      </w:tr>
      <w:tr w:rsidR="00A11F31" w:rsidRPr="001138C3" w14:paraId="286F97C3" w14:textId="77777777" w:rsidTr="001046EC">
        <w:trPr>
          <w:trHeight w:val="317"/>
        </w:trPr>
        <w:tc>
          <w:tcPr>
            <w:tcW w:w="4436" w:type="dxa"/>
            <w:tcBorders>
              <w:top w:val="nil"/>
              <w:left w:val="nil"/>
              <w:bottom w:val="nil"/>
              <w:right w:val="nil"/>
            </w:tcBorders>
            <w:shd w:val="clear" w:color="auto" w:fill="auto"/>
            <w:noWrap/>
            <w:vAlign w:val="center"/>
          </w:tcPr>
          <w:p w14:paraId="050847EE" w14:textId="7BEBFC6B" w:rsidR="00A11F31" w:rsidRPr="00E12A48" w:rsidRDefault="00A11F31" w:rsidP="00586DCA">
            <w:pPr>
              <w:rPr>
                <w:rFonts w:ascii="Garamond" w:hAnsi="Garamond" w:cs="Calibri"/>
                <w:b/>
                <w:bCs/>
                <w:color w:val="000000"/>
                <w:lang w:val="hr-HR" w:eastAsia="hr-HR"/>
              </w:rPr>
            </w:pPr>
            <w:r w:rsidRPr="00E12A48">
              <w:rPr>
                <w:rFonts w:ascii="Garamond" w:hAnsi="Garamond" w:cs="Calibri"/>
                <w:b/>
                <w:bCs/>
                <w:color w:val="000000"/>
                <w:lang w:val="hr-HR" w:eastAsia="hr-HR"/>
              </w:rPr>
              <w:t>Ukupni prihod</w:t>
            </w:r>
          </w:p>
        </w:tc>
        <w:tc>
          <w:tcPr>
            <w:tcW w:w="1157" w:type="dxa"/>
            <w:tcBorders>
              <w:top w:val="nil"/>
              <w:left w:val="nil"/>
              <w:bottom w:val="nil"/>
              <w:right w:val="nil"/>
            </w:tcBorders>
            <w:shd w:val="clear" w:color="auto" w:fill="auto"/>
            <w:noWrap/>
            <w:vAlign w:val="center"/>
          </w:tcPr>
          <w:p w14:paraId="29BC37B3" w14:textId="77777777" w:rsidR="00A11F31" w:rsidRPr="00E12A48" w:rsidRDefault="00A11F31" w:rsidP="00586DCA">
            <w:pPr>
              <w:jc w:val="center"/>
              <w:rPr>
                <w:rFonts w:ascii="Garamond" w:hAnsi="Garamond" w:cs="Calibri"/>
                <w:b/>
                <w:bCs/>
                <w:color w:val="000000"/>
                <w:lang w:val="hr-HR" w:eastAsia="hr-HR"/>
              </w:rPr>
            </w:pPr>
          </w:p>
        </w:tc>
        <w:tc>
          <w:tcPr>
            <w:tcW w:w="385" w:type="dxa"/>
            <w:tcBorders>
              <w:top w:val="nil"/>
              <w:left w:val="nil"/>
              <w:bottom w:val="nil"/>
              <w:right w:val="nil"/>
            </w:tcBorders>
            <w:shd w:val="clear" w:color="auto" w:fill="auto"/>
            <w:noWrap/>
            <w:vAlign w:val="center"/>
          </w:tcPr>
          <w:p w14:paraId="34B19762" w14:textId="77777777" w:rsidR="00A11F31" w:rsidRPr="00E12A48" w:rsidRDefault="00A11F31" w:rsidP="00586DCA">
            <w:pPr>
              <w:rPr>
                <w:rFonts w:ascii="Garamond" w:hAnsi="Garamond" w:cs="Calibri"/>
                <w:b/>
                <w:bCs/>
                <w:color w:val="000000"/>
                <w:lang w:val="hr-HR" w:eastAsia="hr-HR"/>
              </w:rPr>
            </w:pPr>
          </w:p>
        </w:tc>
        <w:tc>
          <w:tcPr>
            <w:tcW w:w="1277" w:type="dxa"/>
            <w:tcBorders>
              <w:top w:val="nil"/>
              <w:left w:val="nil"/>
              <w:bottom w:val="nil"/>
              <w:right w:val="nil"/>
            </w:tcBorders>
            <w:shd w:val="clear" w:color="auto" w:fill="auto"/>
            <w:noWrap/>
            <w:vAlign w:val="center"/>
          </w:tcPr>
          <w:p w14:paraId="1C095DC6" w14:textId="2721CF99" w:rsidR="00A11F31" w:rsidRPr="00E12A48" w:rsidRDefault="00A11F31" w:rsidP="00586DCA">
            <w:pPr>
              <w:jc w:val="right"/>
              <w:rPr>
                <w:rFonts w:ascii="Garamond" w:hAnsi="Garamond" w:cs="Calibri"/>
                <w:b/>
                <w:bCs/>
                <w:color w:val="000000"/>
              </w:rPr>
            </w:pPr>
            <w:r w:rsidRPr="00E12A48">
              <w:rPr>
                <w:rFonts w:ascii="Garamond" w:hAnsi="Garamond" w:cs="Calibri"/>
                <w:b/>
                <w:bCs/>
                <w:color w:val="000000"/>
              </w:rPr>
              <w:t>3.814.528</w:t>
            </w:r>
          </w:p>
        </w:tc>
        <w:tc>
          <w:tcPr>
            <w:tcW w:w="385" w:type="dxa"/>
            <w:tcBorders>
              <w:top w:val="nil"/>
              <w:left w:val="nil"/>
              <w:bottom w:val="nil"/>
              <w:right w:val="nil"/>
            </w:tcBorders>
            <w:shd w:val="clear" w:color="auto" w:fill="auto"/>
            <w:noWrap/>
            <w:vAlign w:val="center"/>
          </w:tcPr>
          <w:p w14:paraId="2E5F403C" w14:textId="716D0BA9" w:rsidR="00A11F31" w:rsidRPr="00E12A48" w:rsidRDefault="00A11F31" w:rsidP="00586DCA">
            <w:pPr>
              <w:jc w:val="right"/>
              <w:rPr>
                <w:rFonts w:ascii="Garamond" w:hAnsi="Garamond" w:cs="Calibri"/>
                <w:b/>
                <w:bCs/>
                <w:color w:val="000000"/>
                <w:lang w:val="hr-HR" w:eastAsia="hr-HR"/>
              </w:rPr>
            </w:pPr>
            <w:r w:rsidRPr="00E12A48">
              <w:rPr>
                <w:rFonts w:ascii="Garamond" w:hAnsi="Garamond" w:cs="Calibri"/>
                <w:b/>
                <w:bCs/>
                <w:color w:val="000000"/>
                <w:lang w:val="hr-HR" w:eastAsia="hr-HR"/>
              </w:rPr>
              <w:t xml:space="preserve">   </w:t>
            </w:r>
          </w:p>
        </w:tc>
        <w:tc>
          <w:tcPr>
            <w:tcW w:w="1277" w:type="dxa"/>
            <w:tcBorders>
              <w:top w:val="nil"/>
              <w:left w:val="nil"/>
              <w:bottom w:val="nil"/>
              <w:right w:val="nil"/>
            </w:tcBorders>
            <w:shd w:val="clear" w:color="auto" w:fill="auto"/>
            <w:noWrap/>
            <w:vAlign w:val="center"/>
          </w:tcPr>
          <w:p w14:paraId="17300655" w14:textId="1E14D6A9" w:rsidR="00A11F31" w:rsidRPr="00E12A48" w:rsidRDefault="00A11F31" w:rsidP="00586DCA">
            <w:pPr>
              <w:jc w:val="right"/>
              <w:rPr>
                <w:rFonts w:ascii="Garamond" w:hAnsi="Garamond" w:cs="Calibri"/>
                <w:b/>
                <w:bCs/>
                <w:color w:val="000000"/>
              </w:rPr>
            </w:pPr>
            <w:r w:rsidRPr="00E12A48">
              <w:rPr>
                <w:rFonts w:ascii="Garamond" w:hAnsi="Garamond" w:cs="Calibri"/>
                <w:b/>
                <w:bCs/>
                <w:color w:val="000000"/>
              </w:rPr>
              <w:t>2.963.93</w:t>
            </w:r>
            <w:r w:rsidR="008F20FA">
              <w:rPr>
                <w:rFonts w:ascii="Garamond" w:hAnsi="Garamond" w:cs="Calibri"/>
                <w:b/>
                <w:bCs/>
                <w:color w:val="000000"/>
              </w:rPr>
              <w:t>3</w:t>
            </w:r>
          </w:p>
        </w:tc>
      </w:tr>
      <w:tr w:rsidR="00A11F31" w:rsidRPr="001138C3" w14:paraId="292256B2" w14:textId="77777777" w:rsidTr="001046EC">
        <w:trPr>
          <w:trHeight w:val="317"/>
        </w:trPr>
        <w:tc>
          <w:tcPr>
            <w:tcW w:w="4436" w:type="dxa"/>
            <w:tcBorders>
              <w:top w:val="nil"/>
              <w:left w:val="nil"/>
              <w:bottom w:val="nil"/>
              <w:right w:val="nil"/>
            </w:tcBorders>
            <w:shd w:val="clear" w:color="auto" w:fill="auto"/>
            <w:noWrap/>
            <w:vAlign w:val="center"/>
          </w:tcPr>
          <w:p w14:paraId="5889952B" w14:textId="7386B3A1" w:rsidR="00A11F31" w:rsidRPr="00E12A48" w:rsidRDefault="00A11F31" w:rsidP="00586DCA">
            <w:pPr>
              <w:rPr>
                <w:rFonts w:ascii="Garamond" w:hAnsi="Garamond" w:cs="Calibri"/>
                <w:b/>
                <w:bCs/>
                <w:color w:val="000000"/>
                <w:lang w:val="hr-HR" w:eastAsia="hr-HR"/>
              </w:rPr>
            </w:pPr>
            <w:r w:rsidRPr="00E12A48">
              <w:rPr>
                <w:rFonts w:ascii="Garamond" w:hAnsi="Garamond" w:cs="Calibri"/>
                <w:b/>
                <w:bCs/>
                <w:color w:val="000000"/>
                <w:lang w:val="hr-HR" w:eastAsia="hr-HR"/>
              </w:rPr>
              <w:t>Ukupni rashod</w:t>
            </w:r>
          </w:p>
        </w:tc>
        <w:tc>
          <w:tcPr>
            <w:tcW w:w="1157" w:type="dxa"/>
            <w:tcBorders>
              <w:top w:val="nil"/>
              <w:left w:val="nil"/>
              <w:bottom w:val="nil"/>
              <w:right w:val="nil"/>
            </w:tcBorders>
            <w:shd w:val="clear" w:color="auto" w:fill="auto"/>
            <w:noWrap/>
            <w:vAlign w:val="center"/>
          </w:tcPr>
          <w:p w14:paraId="312C88EF" w14:textId="77777777" w:rsidR="00A11F31" w:rsidRPr="00E12A48" w:rsidRDefault="00A11F31" w:rsidP="00586DCA">
            <w:pPr>
              <w:jc w:val="center"/>
              <w:rPr>
                <w:rFonts w:ascii="Garamond" w:hAnsi="Garamond" w:cs="Calibri"/>
                <w:b/>
                <w:bCs/>
                <w:color w:val="000000"/>
                <w:lang w:val="hr-HR" w:eastAsia="hr-HR"/>
              </w:rPr>
            </w:pPr>
          </w:p>
        </w:tc>
        <w:tc>
          <w:tcPr>
            <w:tcW w:w="385" w:type="dxa"/>
            <w:tcBorders>
              <w:top w:val="nil"/>
              <w:left w:val="nil"/>
              <w:bottom w:val="nil"/>
              <w:right w:val="nil"/>
            </w:tcBorders>
            <w:shd w:val="clear" w:color="auto" w:fill="auto"/>
            <w:noWrap/>
            <w:vAlign w:val="center"/>
          </w:tcPr>
          <w:p w14:paraId="148E0B66" w14:textId="77777777" w:rsidR="00A11F31" w:rsidRPr="00E12A48" w:rsidRDefault="00A11F31" w:rsidP="00586DCA">
            <w:pPr>
              <w:rPr>
                <w:rFonts w:ascii="Garamond" w:hAnsi="Garamond" w:cs="Calibri"/>
                <w:b/>
                <w:bCs/>
                <w:color w:val="000000"/>
                <w:lang w:val="hr-HR" w:eastAsia="hr-HR"/>
              </w:rPr>
            </w:pPr>
          </w:p>
        </w:tc>
        <w:tc>
          <w:tcPr>
            <w:tcW w:w="1277" w:type="dxa"/>
            <w:tcBorders>
              <w:top w:val="nil"/>
              <w:left w:val="nil"/>
              <w:bottom w:val="nil"/>
              <w:right w:val="nil"/>
            </w:tcBorders>
            <w:shd w:val="clear" w:color="auto" w:fill="auto"/>
            <w:noWrap/>
            <w:vAlign w:val="center"/>
          </w:tcPr>
          <w:p w14:paraId="285801FA" w14:textId="5CEA3844" w:rsidR="00A11F31" w:rsidRPr="00E12A48" w:rsidRDefault="008F20FA" w:rsidP="00586DCA">
            <w:pPr>
              <w:jc w:val="right"/>
              <w:rPr>
                <w:rFonts w:ascii="Garamond" w:hAnsi="Garamond" w:cs="Calibri"/>
                <w:b/>
                <w:bCs/>
                <w:color w:val="000000"/>
              </w:rPr>
            </w:pPr>
            <w:r>
              <w:rPr>
                <w:rFonts w:ascii="Garamond" w:hAnsi="Garamond" w:cs="Calibri"/>
                <w:b/>
                <w:bCs/>
                <w:color w:val="000000"/>
              </w:rPr>
              <w:t>(</w:t>
            </w:r>
            <w:r w:rsidR="00A11F31" w:rsidRPr="00E12A48">
              <w:rPr>
                <w:rFonts w:ascii="Garamond" w:hAnsi="Garamond" w:cs="Calibri"/>
                <w:b/>
                <w:bCs/>
                <w:color w:val="000000"/>
              </w:rPr>
              <w:t>3.477.121</w:t>
            </w:r>
            <w:r w:rsidR="00015A3F">
              <w:rPr>
                <w:rFonts w:ascii="Garamond" w:hAnsi="Garamond" w:cs="Calibri"/>
                <w:b/>
                <w:bCs/>
                <w:color w:val="000000"/>
              </w:rPr>
              <w:t>)</w:t>
            </w:r>
          </w:p>
        </w:tc>
        <w:tc>
          <w:tcPr>
            <w:tcW w:w="385" w:type="dxa"/>
            <w:tcBorders>
              <w:top w:val="nil"/>
              <w:left w:val="nil"/>
              <w:bottom w:val="nil"/>
              <w:right w:val="nil"/>
            </w:tcBorders>
            <w:shd w:val="clear" w:color="auto" w:fill="auto"/>
            <w:noWrap/>
            <w:vAlign w:val="center"/>
          </w:tcPr>
          <w:p w14:paraId="535096F5" w14:textId="77777777" w:rsidR="00A11F31" w:rsidRPr="00E12A48" w:rsidRDefault="00A11F31" w:rsidP="00586DCA">
            <w:pPr>
              <w:jc w:val="right"/>
              <w:rPr>
                <w:rFonts w:ascii="Garamond" w:hAnsi="Garamond" w:cs="Calibri"/>
                <w:b/>
                <w:bCs/>
                <w:color w:val="000000"/>
                <w:lang w:val="hr-HR" w:eastAsia="hr-HR"/>
              </w:rPr>
            </w:pPr>
          </w:p>
        </w:tc>
        <w:tc>
          <w:tcPr>
            <w:tcW w:w="1277" w:type="dxa"/>
            <w:tcBorders>
              <w:top w:val="nil"/>
              <w:left w:val="nil"/>
              <w:bottom w:val="nil"/>
              <w:right w:val="nil"/>
            </w:tcBorders>
            <w:shd w:val="clear" w:color="auto" w:fill="auto"/>
            <w:noWrap/>
            <w:vAlign w:val="center"/>
          </w:tcPr>
          <w:p w14:paraId="55BC0540" w14:textId="08539C7A" w:rsidR="00A11F31" w:rsidRPr="00E12A48" w:rsidRDefault="00015A3F" w:rsidP="00586DCA">
            <w:pPr>
              <w:jc w:val="right"/>
              <w:rPr>
                <w:rFonts w:ascii="Garamond" w:hAnsi="Garamond" w:cs="Calibri"/>
                <w:b/>
                <w:bCs/>
                <w:color w:val="000000"/>
              </w:rPr>
            </w:pPr>
            <w:r>
              <w:rPr>
                <w:rFonts w:ascii="Garamond" w:hAnsi="Garamond" w:cs="Calibri"/>
                <w:b/>
                <w:bCs/>
                <w:color w:val="000000"/>
              </w:rPr>
              <w:t>(</w:t>
            </w:r>
            <w:r w:rsidR="00A11F31" w:rsidRPr="00E12A48">
              <w:rPr>
                <w:rFonts w:ascii="Garamond" w:hAnsi="Garamond" w:cs="Calibri"/>
                <w:b/>
                <w:bCs/>
                <w:color w:val="000000"/>
              </w:rPr>
              <w:t>3.683.27</w:t>
            </w:r>
            <w:r w:rsidR="008F20FA">
              <w:rPr>
                <w:rFonts w:ascii="Garamond" w:hAnsi="Garamond" w:cs="Calibri"/>
                <w:b/>
                <w:bCs/>
                <w:color w:val="000000"/>
              </w:rPr>
              <w:t>2</w:t>
            </w:r>
            <w:r>
              <w:rPr>
                <w:rFonts w:ascii="Garamond" w:hAnsi="Garamond" w:cs="Calibri"/>
                <w:b/>
                <w:bCs/>
                <w:color w:val="000000"/>
              </w:rPr>
              <w:t>)</w:t>
            </w:r>
          </w:p>
        </w:tc>
      </w:tr>
      <w:tr w:rsidR="00A11F31" w:rsidRPr="001138C3" w14:paraId="1A431FC5" w14:textId="77777777" w:rsidTr="001046EC">
        <w:trPr>
          <w:trHeight w:val="317"/>
        </w:trPr>
        <w:tc>
          <w:tcPr>
            <w:tcW w:w="4436" w:type="dxa"/>
            <w:tcBorders>
              <w:top w:val="nil"/>
              <w:left w:val="nil"/>
              <w:bottom w:val="nil"/>
              <w:right w:val="nil"/>
            </w:tcBorders>
            <w:shd w:val="clear" w:color="auto" w:fill="auto"/>
            <w:noWrap/>
            <w:vAlign w:val="center"/>
          </w:tcPr>
          <w:p w14:paraId="0492DD38" w14:textId="77777777" w:rsidR="00A11F31" w:rsidRDefault="00A11F31" w:rsidP="00586DCA">
            <w:pPr>
              <w:rPr>
                <w:rFonts w:ascii="Garamond" w:hAnsi="Garamond" w:cs="Calibri"/>
                <w:color w:val="000000"/>
                <w:lang w:val="hr-HR" w:eastAsia="hr-HR"/>
              </w:rPr>
            </w:pPr>
          </w:p>
        </w:tc>
        <w:tc>
          <w:tcPr>
            <w:tcW w:w="1157" w:type="dxa"/>
            <w:tcBorders>
              <w:top w:val="nil"/>
              <w:left w:val="nil"/>
              <w:bottom w:val="nil"/>
              <w:right w:val="nil"/>
            </w:tcBorders>
            <w:shd w:val="clear" w:color="auto" w:fill="auto"/>
            <w:noWrap/>
            <w:vAlign w:val="center"/>
          </w:tcPr>
          <w:p w14:paraId="113D6F95" w14:textId="77777777" w:rsidR="00A11F31" w:rsidRPr="00817788" w:rsidRDefault="00A11F31" w:rsidP="00586DCA">
            <w:pPr>
              <w:jc w:val="cente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tcPr>
          <w:p w14:paraId="7CEE707B" w14:textId="77777777" w:rsidR="00A11F31" w:rsidRPr="001138C3" w:rsidRDefault="00A11F31" w:rsidP="00586DCA">
            <w:pPr>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625E1837" w14:textId="77777777" w:rsidR="00A11F31" w:rsidRDefault="00A11F31" w:rsidP="00586DCA">
            <w:pPr>
              <w:jc w:val="right"/>
              <w:rPr>
                <w:rFonts w:ascii="Garamond" w:hAnsi="Garamond" w:cs="Calibri"/>
                <w:color w:val="000000"/>
              </w:rPr>
            </w:pPr>
          </w:p>
        </w:tc>
        <w:tc>
          <w:tcPr>
            <w:tcW w:w="385" w:type="dxa"/>
            <w:tcBorders>
              <w:top w:val="nil"/>
              <w:left w:val="nil"/>
              <w:bottom w:val="nil"/>
              <w:right w:val="nil"/>
            </w:tcBorders>
            <w:shd w:val="clear" w:color="auto" w:fill="auto"/>
            <w:noWrap/>
            <w:vAlign w:val="center"/>
          </w:tcPr>
          <w:p w14:paraId="4ED3E7CC" w14:textId="77777777" w:rsidR="00A11F31" w:rsidRPr="001138C3" w:rsidRDefault="00A11F31" w:rsidP="00586DCA">
            <w:pPr>
              <w:jc w:val="right"/>
              <w:rPr>
                <w:rFonts w:ascii="Garamond" w:hAnsi="Garamond" w:cs="Calibri"/>
                <w:color w:val="000000"/>
                <w:lang w:val="hr-HR" w:eastAsia="hr-HR"/>
              </w:rPr>
            </w:pPr>
          </w:p>
        </w:tc>
        <w:tc>
          <w:tcPr>
            <w:tcW w:w="1277" w:type="dxa"/>
            <w:tcBorders>
              <w:top w:val="nil"/>
              <w:left w:val="nil"/>
              <w:bottom w:val="nil"/>
              <w:right w:val="nil"/>
            </w:tcBorders>
            <w:shd w:val="clear" w:color="auto" w:fill="auto"/>
            <w:noWrap/>
            <w:vAlign w:val="center"/>
          </w:tcPr>
          <w:p w14:paraId="32705394" w14:textId="77777777" w:rsidR="00A11F31" w:rsidRDefault="00A11F31" w:rsidP="00586DCA">
            <w:pPr>
              <w:jc w:val="right"/>
              <w:rPr>
                <w:rFonts w:ascii="Garamond" w:hAnsi="Garamond" w:cs="Calibri"/>
                <w:color w:val="000000"/>
              </w:rPr>
            </w:pPr>
          </w:p>
        </w:tc>
      </w:tr>
      <w:tr w:rsidR="00586DCA" w:rsidRPr="001138C3" w14:paraId="4B83348C" w14:textId="77777777" w:rsidTr="001046EC">
        <w:trPr>
          <w:trHeight w:val="317"/>
        </w:trPr>
        <w:tc>
          <w:tcPr>
            <w:tcW w:w="4436" w:type="dxa"/>
            <w:tcBorders>
              <w:top w:val="nil"/>
              <w:left w:val="nil"/>
              <w:bottom w:val="nil"/>
              <w:right w:val="nil"/>
            </w:tcBorders>
            <w:shd w:val="clear" w:color="auto" w:fill="auto"/>
            <w:noWrap/>
            <w:vAlign w:val="center"/>
            <w:hideMark/>
          </w:tcPr>
          <w:p w14:paraId="778E18BA"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DOBIT</w:t>
            </w:r>
            <w:r>
              <w:rPr>
                <w:rFonts w:ascii="Garamond" w:hAnsi="Garamond" w:cs="Calibri"/>
                <w:b/>
                <w:bCs/>
                <w:color w:val="000000"/>
                <w:lang w:val="hr-HR" w:eastAsia="hr-HR"/>
              </w:rPr>
              <w:t>/(GUBITAK)</w:t>
            </w:r>
            <w:r w:rsidRPr="001138C3">
              <w:rPr>
                <w:rFonts w:ascii="Garamond" w:hAnsi="Garamond" w:cs="Calibri"/>
                <w:b/>
                <w:bCs/>
                <w:color w:val="000000"/>
                <w:lang w:val="hr-HR" w:eastAsia="hr-HR"/>
              </w:rPr>
              <w:t xml:space="preserve"> TEKUĆE GODINE</w:t>
            </w:r>
          </w:p>
        </w:tc>
        <w:tc>
          <w:tcPr>
            <w:tcW w:w="1157" w:type="dxa"/>
            <w:tcBorders>
              <w:top w:val="nil"/>
              <w:left w:val="nil"/>
              <w:bottom w:val="nil"/>
              <w:right w:val="nil"/>
            </w:tcBorders>
            <w:shd w:val="clear" w:color="auto" w:fill="auto"/>
            <w:noWrap/>
            <w:vAlign w:val="center"/>
            <w:hideMark/>
          </w:tcPr>
          <w:p w14:paraId="21577E26" w14:textId="6E67D893" w:rsidR="00586DCA" w:rsidRPr="001138C3" w:rsidRDefault="00586DCA" w:rsidP="00586DCA">
            <w:pPr>
              <w:jc w:val="center"/>
              <w:rPr>
                <w:rFonts w:ascii="Garamond" w:hAnsi="Garamond" w:cs="Calibri"/>
                <w:color w:val="000000"/>
                <w:lang w:val="hr-HR" w:eastAsia="hr-HR"/>
              </w:rPr>
            </w:pPr>
            <w:r>
              <w:rPr>
                <w:rFonts w:ascii="Garamond" w:hAnsi="Garamond" w:cs="Calibri"/>
                <w:color w:val="000000"/>
                <w:lang w:val="hr-HR" w:eastAsia="hr-HR"/>
              </w:rPr>
              <w:t>1</w:t>
            </w:r>
            <w:r w:rsidR="00E766B0">
              <w:rPr>
                <w:rFonts w:ascii="Garamond" w:hAnsi="Garamond" w:cs="Calibri"/>
                <w:color w:val="000000"/>
                <w:lang w:val="hr-HR" w:eastAsia="hr-HR"/>
              </w:rPr>
              <w:t>9</w:t>
            </w:r>
            <w:r>
              <w:rPr>
                <w:rFonts w:ascii="Garamond" w:hAnsi="Garamond" w:cs="Calibri"/>
                <w:color w:val="000000"/>
                <w:lang w:val="hr-HR" w:eastAsia="hr-HR"/>
              </w:rPr>
              <w:t>.</w:t>
            </w:r>
          </w:p>
        </w:tc>
        <w:tc>
          <w:tcPr>
            <w:tcW w:w="385" w:type="dxa"/>
            <w:tcBorders>
              <w:top w:val="nil"/>
              <w:left w:val="nil"/>
              <w:bottom w:val="nil"/>
              <w:right w:val="nil"/>
            </w:tcBorders>
            <w:shd w:val="clear" w:color="auto" w:fill="auto"/>
            <w:noWrap/>
            <w:vAlign w:val="center"/>
            <w:hideMark/>
          </w:tcPr>
          <w:p w14:paraId="348F44E8"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77534E98" w14:textId="63AB989F" w:rsidR="00586DCA" w:rsidRPr="001138C3" w:rsidRDefault="00876B73" w:rsidP="00586DCA">
            <w:pPr>
              <w:jc w:val="right"/>
              <w:rPr>
                <w:rFonts w:ascii="Garamond" w:hAnsi="Garamond" w:cs="Calibri"/>
                <w:b/>
                <w:bCs/>
                <w:color w:val="000000"/>
              </w:rPr>
            </w:pPr>
            <w:r>
              <w:rPr>
                <w:rFonts w:ascii="Garamond" w:hAnsi="Garamond" w:cs="Calibri"/>
                <w:b/>
                <w:bCs/>
                <w:color w:val="000000"/>
              </w:rPr>
              <w:t>337.407</w:t>
            </w:r>
          </w:p>
        </w:tc>
        <w:tc>
          <w:tcPr>
            <w:tcW w:w="385" w:type="dxa"/>
            <w:tcBorders>
              <w:top w:val="nil"/>
              <w:left w:val="nil"/>
              <w:bottom w:val="nil"/>
              <w:right w:val="nil"/>
            </w:tcBorders>
            <w:shd w:val="clear" w:color="auto" w:fill="auto"/>
            <w:noWrap/>
            <w:vAlign w:val="center"/>
          </w:tcPr>
          <w:p w14:paraId="51FB2703"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2B14796E" w14:textId="7ACA624D" w:rsidR="00586DCA" w:rsidRPr="0086384F" w:rsidRDefault="00586DCA" w:rsidP="00586DCA">
            <w:pPr>
              <w:jc w:val="right"/>
            </w:pPr>
            <w:r>
              <w:rPr>
                <w:rFonts w:ascii="Garamond" w:hAnsi="Garamond" w:cs="Calibri"/>
                <w:b/>
                <w:bCs/>
              </w:rPr>
              <w:t>(719.339)</w:t>
            </w:r>
          </w:p>
        </w:tc>
      </w:tr>
      <w:tr w:rsidR="00586DCA" w:rsidRPr="001138C3" w14:paraId="39674544" w14:textId="77777777" w:rsidTr="001046EC">
        <w:trPr>
          <w:trHeight w:val="332"/>
        </w:trPr>
        <w:tc>
          <w:tcPr>
            <w:tcW w:w="4436" w:type="dxa"/>
            <w:tcBorders>
              <w:top w:val="nil"/>
              <w:left w:val="nil"/>
              <w:bottom w:val="nil"/>
              <w:right w:val="nil"/>
            </w:tcBorders>
            <w:shd w:val="clear" w:color="auto" w:fill="auto"/>
            <w:vAlign w:val="center"/>
            <w:hideMark/>
          </w:tcPr>
          <w:p w14:paraId="0383B28F" w14:textId="77777777"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Ostala sveobuhvatna dobit</w:t>
            </w:r>
          </w:p>
        </w:tc>
        <w:tc>
          <w:tcPr>
            <w:tcW w:w="1157" w:type="dxa"/>
            <w:tcBorders>
              <w:top w:val="nil"/>
              <w:left w:val="nil"/>
              <w:bottom w:val="nil"/>
              <w:right w:val="nil"/>
            </w:tcBorders>
            <w:shd w:val="clear" w:color="auto" w:fill="auto"/>
            <w:noWrap/>
            <w:vAlign w:val="center"/>
            <w:hideMark/>
          </w:tcPr>
          <w:p w14:paraId="6E65C74D" w14:textId="77777777" w:rsidR="00586DCA" w:rsidRPr="001138C3" w:rsidRDefault="00586DCA" w:rsidP="00586DCA">
            <w:pP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hideMark/>
          </w:tcPr>
          <w:p w14:paraId="519BCD62"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6122FE8B" w14:textId="07A4E99E" w:rsidR="00586DCA" w:rsidRPr="00951F05" w:rsidRDefault="00586DCA" w:rsidP="00586DCA">
            <w:pPr>
              <w:jc w:val="right"/>
              <w:rPr>
                <w:b/>
              </w:rPr>
            </w:pPr>
            <w:r w:rsidRPr="00951F05">
              <w:rPr>
                <w:b/>
              </w:rPr>
              <w:t>-</w:t>
            </w:r>
          </w:p>
        </w:tc>
        <w:tc>
          <w:tcPr>
            <w:tcW w:w="385" w:type="dxa"/>
            <w:tcBorders>
              <w:top w:val="nil"/>
              <w:left w:val="nil"/>
              <w:bottom w:val="nil"/>
              <w:right w:val="nil"/>
            </w:tcBorders>
            <w:shd w:val="clear" w:color="auto" w:fill="auto"/>
            <w:noWrap/>
            <w:vAlign w:val="center"/>
          </w:tcPr>
          <w:p w14:paraId="168C0173" w14:textId="77777777" w:rsidR="00586DCA" w:rsidRPr="00DA4E4C" w:rsidRDefault="00586DCA" w:rsidP="00586DCA">
            <w:pPr>
              <w:jc w:val="right"/>
              <w:rPr>
                <w:rFonts w:ascii="Garamond" w:hAnsi="Garamond" w:cs="Calibri"/>
                <w:b/>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14206249" w14:textId="068FDD22" w:rsidR="00586DCA" w:rsidRPr="00951F05" w:rsidRDefault="00586DCA" w:rsidP="00586DCA">
            <w:pPr>
              <w:jc w:val="right"/>
              <w:rPr>
                <w:b/>
              </w:rPr>
            </w:pPr>
            <w:r w:rsidRPr="00951F05">
              <w:rPr>
                <w:b/>
              </w:rPr>
              <w:t>-</w:t>
            </w:r>
          </w:p>
        </w:tc>
      </w:tr>
      <w:tr w:rsidR="00586DCA" w:rsidRPr="001138C3" w14:paraId="32FA79DE" w14:textId="77777777" w:rsidTr="001046EC">
        <w:trPr>
          <w:trHeight w:val="317"/>
        </w:trPr>
        <w:tc>
          <w:tcPr>
            <w:tcW w:w="4436" w:type="dxa"/>
            <w:tcBorders>
              <w:top w:val="nil"/>
              <w:left w:val="nil"/>
              <w:bottom w:val="nil"/>
              <w:right w:val="nil"/>
            </w:tcBorders>
            <w:shd w:val="clear" w:color="auto" w:fill="auto"/>
            <w:vAlign w:val="center"/>
            <w:hideMark/>
          </w:tcPr>
          <w:p w14:paraId="49D904C4" w14:textId="1E5AD84C" w:rsidR="00586DCA" w:rsidRPr="001138C3" w:rsidRDefault="00586DCA" w:rsidP="00586DCA">
            <w:pPr>
              <w:rPr>
                <w:rFonts w:ascii="Garamond" w:hAnsi="Garamond" w:cs="Calibri"/>
                <w:b/>
                <w:bCs/>
                <w:color w:val="000000"/>
                <w:lang w:val="hr-HR" w:eastAsia="hr-HR"/>
              </w:rPr>
            </w:pPr>
            <w:r w:rsidRPr="001138C3">
              <w:rPr>
                <w:rFonts w:ascii="Garamond" w:hAnsi="Garamond" w:cs="Calibri"/>
                <w:b/>
                <w:bCs/>
                <w:color w:val="000000"/>
                <w:lang w:val="hr-HR" w:eastAsia="hr-HR"/>
              </w:rPr>
              <w:t>UKUPNO SVEOBUHVATNA DOBIT</w:t>
            </w:r>
            <w:r w:rsidR="00101CF3">
              <w:rPr>
                <w:rFonts w:ascii="Garamond" w:hAnsi="Garamond" w:cs="Calibri"/>
                <w:b/>
                <w:bCs/>
                <w:color w:val="000000"/>
                <w:lang w:val="hr-HR" w:eastAsia="hr-HR"/>
              </w:rPr>
              <w:t>/(GUBITAK)</w:t>
            </w:r>
          </w:p>
        </w:tc>
        <w:tc>
          <w:tcPr>
            <w:tcW w:w="1157" w:type="dxa"/>
            <w:tcBorders>
              <w:top w:val="nil"/>
              <w:left w:val="nil"/>
              <w:bottom w:val="nil"/>
              <w:right w:val="nil"/>
            </w:tcBorders>
            <w:shd w:val="clear" w:color="auto" w:fill="auto"/>
            <w:noWrap/>
            <w:vAlign w:val="center"/>
            <w:hideMark/>
          </w:tcPr>
          <w:p w14:paraId="25989C7C" w14:textId="77777777" w:rsidR="00586DCA" w:rsidRPr="001138C3" w:rsidRDefault="00586DCA" w:rsidP="00586DCA">
            <w:pPr>
              <w:rPr>
                <w:rFonts w:ascii="Garamond" w:hAnsi="Garamond" w:cs="Calibri"/>
                <w:color w:val="000000"/>
                <w:lang w:val="hr-HR" w:eastAsia="hr-HR"/>
              </w:rPr>
            </w:pPr>
          </w:p>
        </w:tc>
        <w:tc>
          <w:tcPr>
            <w:tcW w:w="385" w:type="dxa"/>
            <w:tcBorders>
              <w:top w:val="nil"/>
              <w:left w:val="nil"/>
              <w:bottom w:val="nil"/>
              <w:right w:val="nil"/>
            </w:tcBorders>
            <w:shd w:val="clear" w:color="auto" w:fill="auto"/>
            <w:noWrap/>
            <w:vAlign w:val="center"/>
            <w:hideMark/>
          </w:tcPr>
          <w:p w14:paraId="6AB80D3F" w14:textId="77777777" w:rsidR="00586DCA" w:rsidRPr="001138C3" w:rsidRDefault="00586DCA" w:rsidP="00586DCA">
            <w:pPr>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31E11FAD" w14:textId="706E1107" w:rsidR="00586DCA" w:rsidRPr="001138C3" w:rsidRDefault="00876B73" w:rsidP="00586DCA">
            <w:pPr>
              <w:jc w:val="right"/>
              <w:rPr>
                <w:rFonts w:ascii="Garamond" w:hAnsi="Garamond" w:cs="Calibri"/>
                <w:b/>
                <w:bCs/>
                <w:color w:val="000000"/>
              </w:rPr>
            </w:pPr>
            <w:r>
              <w:rPr>
                <w:rFonts w:ascii="Garamond" w:hAnsi="Garamond" w:cs="Calibri"/>
                <w:b/>
                <w:bCs/>
                <w:color w:val="000000"/>
              </w:rPr>
              <w:t>337.407</w:t>
            </w:r>
          </w:p>
        </w:tc>
        <w:tc>
          <w:tcPr>
            <w:tcW w:w="385" w:type="dxa"/>
            <w:tcBorders>
              <w:top w:val="nil"/>
              <w:left w:val="nil"/>
              <w:bottom w:val="nil"/>
              <w:right w:val="nil"/>
            </w:tcBorders>
            <w:shd w:val="clear" w:color="auto" w:fill="auto"/>
            <w:noWrap/>
            <w:vAlign w:val="center"/>
          </w:tcPr>
          <w:p w14:paraId="2488F801" w14:textId="77777777" w:rsidR="00586DCA" w:rsidRPr="001138C3" w:rsidRDefault="00586DCA" w:rsidP="00586DCA">
            <w:pPr>
              <w:jc w:val="right"/>
              <w:rPr>
                <w:rFonts w:ascii="Garamond" w:hAnsi="Garamond" w:cs="Calibri"/>
                <w:color w:val="000000"/>
                <w:lang w:val="hr-HR" w:eastAsia="hr-HR"/>
              </w:rPr>
            </w:pPr>
          </w:p>
        </w:tc>
        <w:tc>
          <w:tcPr>
            <w:tcW w:w="1277" w:type="dxa"/>
            <w:tcBorders>
              <w:top w:val="nil"/>
              <w:left w:val="nil"/>
              <w:bottom w:val="single" w:sz="8" w:space="0" w:color="auto"/>
              <w:right w:val="nil"/>
            </w:tcBorders>
            <w:shd w:val="clear" w:color="auto" w:fill="auto"/>
            <w:noWrap/>
            <w:vAlign w:val="center"/>
          </w:tcPr>
          <w:p w14:paraId="359F1522" w14:textId="555E7520" w:rsidR="00586DCA" w:rsidRPr="00DA4E4C" w:rsidRDefault="00586DCA" w:rsidP="00586DCA">
            <w:pPr>
              <w:jc w:val="right"/>
              <w:rPr>
                <w:rFonts w:ascii="Garamond" w:hAnsi="Garamond" w:cs="Calibri"/>
                <w:b/>
                <w:bCs/>
                <w:color w:val="000000"/>
              </w:rPr>
            </w:pPr>
            <w:r>
              <w:rPr>
                <w:rFonts w:ascii="Garamond" w:hAnsi="Garamond" w:cs="Calibri"/>
                <w:b/>
                <w:bCs/>
              </w:rPr>
              <w:t>(719.339)</w:t>
            </w:r>
          </w:p>
        </w:tc>
      </w:tr>
    </w:tbl>
    <w:p w14:paraId="4E21FC2F" w14:textId="77777777" w:rsidR="001E35B6" w:rsidRDefault="001E35B6">
      <w:pPr>
        <w:spacing w:after="160" w:line="259" w:lineRule="auto"/>
        <w:rPr>
          <w:rFonts w:ascii="Arial" w:hAnsi="Arial" w:cs="Arial"/>
          <w:highlight w:val="yellow"/>
          <w:lang w:val="hr-HR"/>
        </w:rPr>
      </w:pPr>
    </w:p>
    <w:p w14:paraId="08D47C4E" w14:textId="77777777" w:rsidR="001E35B6" w:rsidRDefault="001E35B6">
      <w:pPr>
        <w:spacing w:after="160" w:line="259" w:lineRule="auto"/>
        <w:rPr>
          <w:rFonts w:ascii="Arial" w:hAnsi="Arial" w:cs="Arial"/>
          <w:highlight w:val="yellow"/>
          <w:lang w:val="hr-HR"/>
        </w:rPr>
        <w:sectPr w:rsidR="001E35B6" w:rsidSect="008E419D">
          <w:headerReference w:type="default" r:id="rId16"/>
          <w:footerReference w:type="default" r:id="rId17"/>
          <w:type w:val="continuous"/>
          <w:pgSz w:w="11906" w:h="16838"/>
          <w:pgMar w:top="1440" w:right="1134" w:bottom="1134" w:left="1701" w:header="708" w:footer="708" w:gutter="0"/>
          <w:cols w:space="708"/>
          <w:docGrid w:linePitch="360"/>
        </w:sectPr>
      </w:pPr>
      <w:r>
        <w:rPr>
          <w:rFonts w:ascii="Arial" w:hAnsi="Arial" w:cs="Arial"/>
          <w:highlight w:val="yellow"/>
          <w:lang w:val="hr-HR"/>
        </w:rPr>
        <w:br w:type="page"/>
      </w:r>
    </w:p>
    <w:tbl>
      <w:tblPr>
        <w:tblW w:w="8096" w:type="dxa"/>
        <w:tblInd w:w="93" w:type="dxa"/>
        <w:tblLook w:val="04A0" w:firstRow="1" w:lastRow="0" w:firstColumn="1" w:lastColumn="0" w:noHBand="0" w:noVBand="1"/>
      </w:tblPr>
      <w:tblGrid>
        <w:gridCol w:w="3680"/>
        <w:gridCol w:w="1200"/>
        <w:gridCol w:w="400"/>
        <w:gridCol w:w="1200"/>
        <w:gridCol w:w="400"/>
        <w:gridCol w:w="1216"/>
      </w:tblGrid>
      <w:tr w:rsidR="001E35B6" w:rsidRPr="000C7665" w14:paraId="4CB9F910" w14:textId="77777777" w:rsidTr="001046EC">
        <w:trPr>
          <w:trHeight w:val="300"/>
        </w:trPr>
        <w:tc>
          <w:tcPr>
            <w:tcW w:w="3680" w:type="dxa"/>
            <w:tcBorders>
              <w:top w:val="nil"/>
              <w:left w:val="nil"/>
              <w:bottom w:val="nil"/>
              <w:right w:val="nil"/>
            </w:tcBorders>
            <w:shd w:val="clear" w:color="auto" w:fill="auto"/>
            <w:noWrap/>
            <w:vAlign w:val="center"/>
            <w:hideMark/>
          </w:tcPr>
          <w:p w14:paraId="6662D5FB" w14:textId="6051EFA5" w:rsidR="001E35B6" w:rsidRPr="000C7665" w:rsidRDefault="00101CF3" w:rsidP="000B0439">
            <w:pPr>
              <w:rPr>
                <w:rFonts w:ascii="Garamond" w:hAnsi="Garamond" w:cs="Calibri"/>
                <w:i/>
                <w:iCs/>
                <w:color w:val="000000"/>
                <w:lang w:val="hr-HR" w:eastAsia="hr-HR"/>
              </w:rPr>
            </w:pPr>
            <w:r w:rsidRPr="00C2546C">
              <w:rPr>
                <w:rFonts w:ascii="Garamond" w:hAnsi="Garamond" w:cs="Calibri"/>
                <w:b/>
                <w:bCs/>
                <w:i/>
                <w:iCs/>
                <w:color w:val="000000"/>
                <w:sz w:val="22"/>
                <w:szCs w:val="22"/>
                <w:lang w:val="hr-HR" w:eastAsia="hr-HR"/>
              </w:rPr>
              <w:t>(u eurima)</w:t>
            </w:r>
            <w:r w:rsidRPr="000C7665" w:rsidDel="00101CF3">
              <w:rPr>
                <w:rFonts w:ascii="Garamond" w:hAnsi="Garamond" w:cs="Calibri"/>
                <w:i/>
                <w:iCs/>
                <w:color w:val="000000"/>
                <w:lang w:val="hr-HR" w:eastAsia="hr-HR"/>
              </w:rPr>
              <w:t xml:space="preserve"> </w:t>
            </w:r>
          </w:p>
        </w:tc>
        <w:tc>
          <w:tcPr>
            <w:tcW w:w="1200" w:type="dxa"/>
            <w:tcBorders>
              <w:top w:val="nil"/>
              <w:left w:val="nil"/>
              <w:bottom w:val="single" w:sz="4" w:space="0" w:color="auto"/>
              <w:right w:val="nil"/>
            </w:tcBorders>
            <w:shd w:val="clear" w:color="auto" w:fill="auto"/>
            <w:noWrap/>
            <w:vAlign w:val="center"/>
            <w:hideMark/>
          </w:tcPr>
          <w:p w14:paraId="78B7DEFD" w14:textId="77777777" w:rsidR="001E35B6" w:rsidRPr="000C7665" w:rsidRDefault="001E35B6" w:rsidP="001046EC">
            <w:pPr>
              <w:jc w:val="center"/>
              <w:rPr>
                <w:rFonts w:ascii="Garamond" w:hAnsi="Garamond" w:cs="Calibri"/>
                <w:b/>
                <w:bCs/>
                <w:color w:val="000000"/>
                <w:lang w:val="hr-HR" w:eastAsia="hr-HR"/>
              </w:rPr>
            </w:pPr>
            <w:r w:rsidRPr="000C7665">
              <w:rPr>
                <w:rFonts w:ascii="Garamond" w:hAnsi="Garamond" w:cs="Calibri"/>
                <w:b/>
                <w:bCs/>
                <w:color w:val="000000"/>
                <w:lang w:val="hr-HR" w:eastAsia="hr-HR"/>
              </w:rPr>
              <w:t>Bilješka</w:t>
            </w:r>
          </w:p>
        </w:tc>
        <w:tc>
          <w:tcPr>
            <w:tcW w:w="400" w:type="dxa"/>
            <w:tcBorders>
              <w:top w:val="nil"/>
              <w:left w:val="nil"/>
              <w:bottom w:val="nil"/>
              <w:right w:val="nil"/>
            </w:tcBorders>
            <w:shd w:val="clear" w:color="auto" w:fill="auto"/>
            <w:noWrap/>
            <w:vAlign w:val="center"/>
            <w:hideMark/>
          </w:tcPr>
          <w:p w14:paraId="40F283D3" w14:textId="77777777" w:rsidR="001E35B6" w:rsidRPr="000C7665" w:rsidRDefault="001E35B6" w:rsidP="001046EC">
            <w:pPr>
              <w:jc w:val="center"/>
              <w:rPr>
                <w:rFonts w:ascii="Garamond" w:hAnsi="Garamond" w:cs="Calibri"/>
                <w:i/>
                <w:iCs/>
                <w:color w:val="000000"/>
                <w:lang w:val="hr-HR" w:eastAsia="hr-HR"/>
              </w:rPr>
            </w:pPr>
          </w:p>
        </w:tc>
        <w:tc>
          <w:tcPr>
            <w:tcW w:w="1200" w:type="dxa"/>
            <w:tcBorders>
              <w:top w:val="nil"/>
              <w:left w:val="nil"/>
              <w:bottom w:val="single" w:sz="4" w:space="0" w:color="auto"/>
              <w:right w:val="nil"/>
            </w:tcBorders>
            <w:shd w:val="clear" w:color="auto" w:fill="auto"/>
            <w:noWrap/>
            <w:vAlign w:val="center"/>
          </w:tcPr>
          <w:p w14:paraId="32B80F7E" w14:textId="0350C16E" w:rsidR="001E35B6" w:rsidRPr="000C7665" w:rsidRDefault="00B926A3" w:rsidP="001046EC">
            <w:pPr>
              <w:jc w:val="right"/>
              <w:rPr>
                <w:rFonts w:ascii="Garamond" w:hAnsi="Garamond" w:cs="Calibri"/>
                <w:b/>
                <w:bCs/>
                <w:color w:val="000000"/>
                <w:lang w:val="hr-HR" w:eastAsia="hr-HR"/>
              </w:rPr>
            </w:pPr>
            <w:r>
              <w:rPr>
                <w:rFonts w:ascii="Garamond" w:hAnsi="Garamond" w:cs="Calibri"/>
                <w:b/>
                <w:bCs/>
                <w:color w:val="000000"/>
                <w:lang w:val="hr-HR" w:eastAsia="hr-HR"/>
              </w:rPr>
              <w:t>31.12.202</w:t>
            </w:r>
            <w:r w:rsidR="00366EF4">
              <w:rPr>
                <w:rFonts w:ascii="Garamond" w:hAnsi="Garamond" w:cs="Calibri"/>
                <w:b/>
                <w:bCs/>
                <w:color w:val="000000"/>
                <w:lang w:val="hr-HR" w:eastAsia="hr-HR"/>
              </w:rPr>
              <w:t>4</w:t>
            </w:r>
            <w:r w:rsidR="001E35B6" w:rsidRPr="000C7665">
              <w:rPr>
                <w:rFonts w:ascii="Garamond" w:hAnsi="Garamond" w:cs="Calibri"/>
                <w:b/>
                <w:bCs/>
                <w:color w:val="000000"/>
                <w:lang w:val="hr-HR" w:eastAsia="hr-HR"/>
              </w:rPr>
              <w:t>.</w:t>
            </w:r>
          </w:p>
        </w:tc>
        <w:tc>
          <w:tcPr>
            <w:tcW w:w="400" w:type="dxa"/>
            <w:tcBorders>
              <w:top w:val="nil"/>
              <w:left w:val="nil"/>
              <w:bottom w:val="nil"/>
              <w:right w:val="nil"/>
            </w:tcBorders>
            <w:shd w:val="clear" w:color="auto" w:fill="auto"/>
            <w:noWrap/>
            <w:vAlign w:val="center"/>
            <w:hideMark/>
          </w:tcPr>
          <w:p w14:paraId="5A372672" w14:textId="77777777" w:rsidR="001E35B6" w:rsidRPr="000C7665" w:rsidRDefault="001E35B6" w:rsidP="001046EC">
            <w:pPr>
              <w:jc w:val="right"/>
              <w:rPr>
                <w:rFonts w:ascii="Garamond" w:hAnsi="Garamond" w:cs="Calibri"/>
                <w:color w:val="000000"/>
                <w:lang w:val="hr-HR" w:eastAsia="hr-HR"/>
              </w:rPr>
            </w:pPr>
          </w:p>
        </w:tc>
        <w:tc>
          <w:tcPr>
            <w:tcW w:w="1216" w:type="dxa"/>
            <w:tcBorders>
              <w:top w:val="nil"/>
              <w:left w:val="nil"/>
              <w:bottom w:val="single" w:sz="4" w:space="0" w:color="auto"/>
              <w:right w:val="nil"/>
            </w:tcBorders>
            <w:shd w:val="clear" w:color="auto" w:fill="auto"/>
            <w:noWrap/>
            <w:vAlign w:val="center"/>
            <w:hideMark/>
          </w:tcPr>
          <w:p w14:paraId="10CABCCF" w14:textId="439E3519" w:rsidR="001E35B6" w:rsidRPr="000C7665" w:rsidRDefault="00B926A3" w:rsidP="001046EC">
            <w:pPr>
              <w:jc w:val="right"/>
              <w:rPr>
                <w:rFonts w:ascii="Garamond" w:hAnsi="Garamond" w:cs="Calibri"/>
                <w:b/>
                <w:bCs/>
                <w:color w:val="000000"/>
                <w:lang w:val="hr-HR" w:eastAsia="hr-HR"/>
              </w:rPr>
            </w:pPr>
            <w:r>
              <w:rPr>
                <w:rFonts w:ascii="Garamond" w:hAnsi="Garamond" w:cs="Calibri"/>
                <w:b/>
                <w:bCs/>
                <w:color w:val="000000"/>
                <w:lang w:val="hr-HR" w:eastAsia="hr-HR"/>
              </w:rPr>
              <w:t>31.12.202</w:t>
            </w:r>
            <w:r w:rsidR="00E76740">
              <w:rPr>
                <w:rFonts w:ascii="Garamond" w:hAnsi="Garamond" w:cs="Calibri"/>
                <w:b/>
                <w:bCs/>
                <w:color w:val="000000"/>
                <w:lang w:val="hr-HR" w:eastAsia="hr-HR"/>
              </w:rPr>
              <w:t>3</w:t>
            </w:r>
            <w:r w:rsidR="001E35B6" w:rsidRPr="000C7665">
              <w:rPr>
                <w:rFonts w:ascii="Garamond" w:hAnsi="Garamond" w:cs="Calibri"/>
                <w:b/>
                <w:bCs/>
                <w:color w:val="000000"/>
                <w:lang w:val="hr-HR" w:eastAsia="hr-HR"/>
              </w:rPr>
              <w:t>.</w:t>
            </w:r>
          </w:p>
        </w:tc>
      </w:tr>
      <w:tr w:rsidR="001E35B6" w:rsidRPr="000C7665" w14:paraId="64173BF3" w14:textId="77777777" w:rsidTr="001046EC">
        <w:trPr>
          <w:trHeight w:val="300"/>
        </w:trPr>
        <w:tc>
          <w:tcPr>
            <w:tcW w:w="3680" w:type="dxa"/>
            <w:tcBorders>
              <w:top w:val="nil"/>
              <w:left w:val="nil"/>
              <w:bottom w:val="nil"/>
              <w:right w:val="nil"/>
            </w:tcBorders>
            <w:shd w:val="clear" w:color="auto" w:fill="auto"/>
            <w:noWrap/>
            <w:vAlign w:val="center"/>
            <w:hideMark/>
          </w:tcPr>
          <w:p w14:paraId="1594A691" w14:textId="77777777" w:rsidR="001E35B6" w:rsidRPr="000C7665" w:rsidRDefault="001E35B6"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02C6D4A8" w14:textId="77777777" w:rsidR="001E35B6" w:rsidRPr="000C7665" w:rsidRDefault="001E35B6" w:rsidP="001046EC">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20D8EB8D" w14:textId="77777777" w:rsidR="001E35B6" w:rsidRPr="000C7665" w:rsidRDefault="001E35B6" w:rsidP="001046EC">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3CD154BF" w14:textId="77777777" w:rsidR="001E35B6" w:rsidRPr="000C7665" w:rsidRDefault="001E35B6" w:rsidP="001046EC">
            <w:pPr>
              <w:jc w:val="center"/>
              <w:rPr>
                <w:rFonts w:ascii="Garamond" w:hAnsi="Garamond" w:cs="Calibri"/>
                <w:b/>
                <w:bCs/>
                <w:color w:val="000000"/>
                <w:lang w:val="hr-HR" w:eastAsia="hr-HR"/>
              </w:rPr>
            </w:pPr>
          </w:p>
        </w:tc>
        <w:tc>
          <w:tcPr>
            <w:tcW w:w="400" w:type="dxa"/>
            <w:tcBorders>
              <w:top w:val="nil"/>
              <w:left w:val="nil"/>
              <w:bottom w:val="nil"/>
              <w:right w:val="nil"/>
            </w:tcBorders>
            <w:shd w:val="clear" w:color="auto" w:fill="auto"/>
            <w:noWrap/>
            <w:vAlign w:val="center"/>
            <w:hideMark/>
          </w:tcPr>
          <w:p w14:paraId="45ACE9AB" w14:textId="77777777" w:rsidR="001E35B6" w:rsidRPr="000C7665" w:rsidRDefault="001E35B6" w:rsidP="001046EC">
            <w:pPr>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hideMark/>
          </w:tcPr>
          <w:p w14:paraId="158D2D80" w14:textId="77777777" w:rsidR="001E35B6" w:rsidRPr="000C7665" w:rsidRDefault="001E35B6" w:rsidP="001046EC">
            <w:pPr>
              <w:jc w:val="center"/>
              <w:rPr>
                <w:rFonts w:ascii="Garamond" w:hAnsi="Garamond" w:cs="Calibri"/>
                <w:b/>
                <w:bCs/>
                <w:color w:val="000000"/>
                <w:lang w:val="hr-HR" w:eastAsia="hr-HR"/>
              </w:rPr>
            </w:pPr>
          </w:p>
        </w:tc>
      </w:tr>
      <w:tr w:rsidR="001E35B6" w:rsidRPr="000C7665" w14:paraId="11D6F1EB" w14:textId="77777777" w:rsidTr="001046EC">
        <w:trPr>
          <w:trHeight w:val="300"/>
        </w:trPr>
        <w:tc>
          <w:tcPr>
            <w:tcW w:w="3680" w:type="dxa"/>
            <w:tcBorders>
              <w:top w:val="nil"/>
              <w:left w:val="nil"/>
              <w:bottom w:val="nil"/>
              <w:right w:val="nil"/>
            </w:tcBorders>
            <w:shd w:val="clear" w:color="auto" w:fill="auto"/>
            <w:noWrap/>
            <w:vAlign w:val="center"/>
            <w:hideMark/>
          </w:tcPr>
          <w:p w14:paraId="6A63B8CF" w14:textId="77777777" w:rsidR="001E35B6" w:rsidRPr="000C7665" w:rsidRDefault="001E35B6" w:rsidP="001046EC">
            <w:pPr>
              <w:rPr>
                <w:rFonts w:ascii="Garamond" w:hAnsi="Garamond" w:cs="Calibri"/>
                <w:b/>
                <w:bCs/>
                <w:color w:val="000000"/>
                <w:lang w:val="hr-HR" w:eastAsia="hr-HR"/>
              </w:rPr>
            </w:pPr>
            <w:r w:rsidRPr="000C7665">
              <w:rPr>
                <w:rFonts w:ascii="Garamond" w:hAnsi="Garamond" w:cs="Calibri"/>
                <w:b/>
                <w:bCs/>
                <w:color w:val="000000"/>
                <w:lang w:val="hr-HR" w:eastAsia="hr-HR"/>
              </w:rPr>
              <w:t xml:space="preserve">AKTIVA </w:t>
            </w:r>
          </w:p>
        </w:tc>
        <w:tc>
          <w:tcPr>
            <w:tcW w:w="1200" w:type="dxa"/>
            <w:tcBorders>
              <w:top w:val="nil"/>
              <w:left w:val="nil"/>
              <w:bottom w:val="nil"/>
              <w:right w:val="nil"/>
            </w:tcBorders>
            <w:shd w:val="clear" w:color="auto" w:fill="auto"/>
            <w:noWrap/>
            <w:vAlign w:val="center"/>
            <w:hideMark/>
          </w:tcPr>
          <w:p w14:paraId="0EB5CDBF" w14:textId="77777777" w:rsidR="001E35B6" w:rsidRPr="000C7665" w:rsidRDefault="001E35B6"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6FA2C51E" w14:textId="77777777" w:rsidR="001E35B6" w:rsidRPr="000C7665" w:rsidRDefault="001E35B6"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5270FA98" w14:textId="77777777" w:rsidR="001E35B6" w:rsidRPr="000C7665" w:rsidRDefault="001E35B6"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534A8C3C" w14:textId="77777777" w:rsidR="001E35B6" w:rsidRPr="000C7665" w:rsidRDefault="001E35B6" w:rsidP="001046EC">
            <w:pPr>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hideMark/>
          </w:tcPr>
          <w:p w14:paraId="6DF2ACAA" w14:textId="77777777" w:rsidR="001E35B6" w:rsidRPr="000C7665" w:rsidRDefault="001E35B6" w:rsidP="001046EC">
            <w:pPr>
              <w:rPr>
                <w:rFonts w:ascii="Garamond" w:hAnsi="Garamond" w:cs="Calibri"/>
                <w:color w:val="000000"/>
                <w:lang w:val="hr-HR" w:eastAsia="hr-HR"/>
              </w:rPr>
            </w:pPr>
          </w:p>
        </w:tc>
      </w:tr>
      <w:tr w:rsidR="001E35B6" w:rsidRPr="000C7665" w14:paraId="2D3F8AE5" w14:textId="77777777" w:rsidTr="001046EC">
        <w:trPr>
          <w:trHeight w:val="300"/>
        </w:trPr>
        <w:tc>
          <w:tcPr>
            <w:tcW w:w="3680" w:type="dxa"/>
            <w:tcBorders>
              <w:top w:val="nil"/>
              <w:left w:val="nil"/>
              <w:bottom w:val="nil"/>
              <w:right w:val="nil"/>
            </w:tcBorders>
            <w:shd w:val="clear" w:color="auto" w:fill="auto"/>
            <w:noWrap/>
            <w:vAlign w:val="center"/>
            <w:hideMark/>
          </w:tcPr>
          <w:p w14:paraId="7E0B7718" w14:textId="77777777" w:rsidR="001E35B6" w:rsidRPr="000C7665" w:rsidRDefault="001E35B6" w:rsidP="001046EC">
            <w:pPr>
              <w:rPr>
                <w:rFonts w:ascii="Garamond" w:hAnsi="Garamond" w:cs="Calibri"/>
                <w:b/>
                <w:bCs/>
                <w:color w:val="000000"/>
                <w:lang w:val="hr-HR" w:eastAsia="hr-HR"/>
              </w:rPr>
            </w:pPr>
          </w:p>
        </w:tc>
        <w:tc>
          <w:tcPr>
            <w:tcW w:w="1200" w:type="dxa"/>
            <w:tcBorders>
              <w:top w:val="nil"/>
              <w:left w:val="nil"/>
              <w:bottom w:val="nil"/>
              <w:right w:val="nil"/>
            </w:tcBorders>
            <w:shd w:val="clear" w:color="auto" w:fill="auto"/>
            <w:noWrap/>
            <w:vAlign w:val="center"/>
            <w:hideMark/>
          </w:tcPr>
          <w:p w14:paraId="18E4D2CD" w14:textId="77777777" w:rsidR="001E35B6" w:rsidRPr="000C7665" w:rsidRDefault="001E35B6"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1D77B859" w14:textId="77777777" w:rsidR="001E35B6" w:rsidRPr="000C7665" w:rsidRDefault="001E35B6"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14E7F8D0" w14:textId="77777777" w:rsidR="001E35B6" w:rsidRPr="000C7665" w:rsidRDefault="001E35B6"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22410C2C" w14:textId="77777777" w:rsidR="001E35B6" w:rsidRPr="000C7665" w:rsidRDefault="001E35B6" w:rsidP="001046EC">
            <w:pPr>
              <w:rPr>
                <w:rFonts w:ascii="Garamond" w:hAnsi="Garamond" w:cs="Calibri"/>
                <w:color w:val="000000"/>
                <w:lang w:val="hr-HR" w:eastAsia="hr-HR"/>
              </w:rPr>
            </w:pPr>
          </w:p>
        </w:tc>
        <w:tc>
          <w:tcPr>
            <w:tcW w:w="1216" w:type="dxa"/>
            <w:tcBorders>
              <w:top w:val="nil"/>
              <w:left w:val="nil"/>
              <w:right w:val="nil"/>
            </w:tcBorders>
            <w:shd w:val="clear" w:color="auto" w:fill="auto"/>
            <w:noWrap/>
            <w:vAlign w:val="center"/>
            <w:hideMark/>
          </w:tcPr>
          <w:p w14:paraId="347CA7D6" w14:textId="77777777" w:rsidR="001E35B6" w:rsidRPr="000C7665" w:rsidRDefault="001E35B6" w:rsidP="001046EC">
            <w:pPr>
              <w:rPr>
                <w:rFonts w:ascii="Garamond" w:hAnsi="Garamond" w:cs="Calibri"/>
                <w:color w:val="000000"/>
                <w:lang w:val="hr-HR" w:eastAsia="hr-HR"/>
              </w:rPr>
            </w:pPr>
          </w:p>
        </w:tc>
      </w:tr>
      <w:tr w:rsidR="001E35B6" w:rsidRPr="000C7665" w14:paraId="2032FA25" w14:textId="77777777" w:rsidTr="001046EC">
        <w:trPr>
          <w:trHeight w:val="300"/>
        </w:trPr>
        <w:tc>
          <w:tcPr>
            <w:tcW w:w="3680" w:type="dxa"/>
            <w:tcBorders>
              <w:top w:val="nil"/>
              <w:left w:val="nil"/>
              <w:bottom w:val="nil"/>
              <w:right w:val="nil"/>
            </w:tcBorders>
            <w:shd w:val="clear" w:color="auto" w:fill="auto"/>
            <w:noWrap/>
            <w:vAlign w:val="center"/>
            <w:hideMark/>
          </w:tcPr>
          <w:p w14:paraId="79C037F9" w14:textId="77777777" w:rsidR="001E35B6" w:rsidRPr="000C7665" w:rsidRDefault="001E35B6" w:rsidP="001046EC">
            <w:pPr>
              <w:rPr>
                <w:rFonts w:ascii="Garamond" w:hAnsi="Garamond" w:cs="Calibri"/>
                <w:b/>
                <w:bCs/>
                <w:color w:val="000000"/>
                <w:lang w:val="hr-HR" w:eastAsia="hr-HR"/>
              </w:rPr>
            </w:pPr>
            <w:r w:rsidRPr="000C7665">
              <w:rPr>
                <w:rFonts w:ascii="Garamond" w:hAnsi="Garamond" w:cs="Calibri"/>
                <w:b/>
                <w:bCs/>
                <w:color w:val="000000"/>
                <w:lang w:val="hr-HR" w:eastAsia="hr-HR"/>
              </w:rPr>
              <w:t>DUGOTRAJNA IMOVINA</w:t>
            </w:r>
          </w:p>
        </w:tc>
        <w:tc>
          <w:tcPr>
            <w:tcW w:w="1200" w:type="dxa"/>
            <w:tcBorders>
              <w:top w:val="nil"/>
              <w:left w:val="nil"/>
              <w:bottom w:val="nil"/>
              <w:right w:val="nil"/>
            </w:tcBorders>
            <w:shd w:val="clear" w:color="auto" w:fill="FFFFFF" w:themeFill="background1"/>
            <w:noWrap/>
            <w:vAlign w:val="center"/>
            <w:hideMark/>
          </w:tcPr>
          <w:p w14:paraId="5E3041EB" w14:textId="77777777" w:rsidR="001E35B6" w:rsidRPr="008D7F8C" w:rsidRDefault="001E35B6" w:rsidP="001046EC">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7C5DB4F3" w14:textId="77777777" w:rsidR="001E35B6" w:rsidRPr="000C7665" w:rsidRDefault="001E35B6"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31F3D3A7" w14:textId="77777777" w:rsidR="001E35B6" w:rsidRPr="000C7665" w:rsidRDefault="001E35B6"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720B6D6E" w14:textId="77777777" w:rsidR="001E35B6" w:rsidRPr="000C7665" w:rsidRDefault="001E35B6" w:rsidP="001046EC">
            <w:pPr>
              <w:rPr>
                <w:rFonts w:ascii="Garamond" w:hAnsi="Garamond" w:cs="Calibri"/>
                <w:color w:val="000000"/>
                <w:lang w:val="hr-HR" w:eastAsia="hr-HR"/>
              </w:rPr>
            </w:pPr>
          </w:p>
        </w:tc>
        <w:tc>
          <w:tcPr>
            <w:tcW w:w="1216" w:type="dxa"/>
            <w:tcBorders>
              <w:top w:val="nil"/>
              <w:left w:val="nil"/>
              <w:right w:val="nil"/>
            </w:tcBorders>
            <w:shd w:val="clear" w:color="auto" w:fill="auto"/>
            <w:noWrap/>
            <w:vAlign w:val="center"/>
            <w:hideMark/>
          </w:tcPr>
          <w:p w14:paraId="3B7204E8" w14:textId="77777777" w:rsidR="001E35B6" w:rsidRPr="000C7665" w:rsidRDefault="001E35B6" w:rsidP="001046EC">
            <w:pPr>
              <w:rPr>
                <w:rFonts w:ascii="Garamond" w:hAnsi="Garamond" w:cs="Calibri"/>
                <w:color w:val="000000"/>
                <w:lang w:val="hr-HR" w:eastAsia="hr-HR"/>
              </w:rPr>
            </w:pPr>
          </w:p>
        </w:tc>
      </w:tr>
      <w:tr w:rsidR="009E0168" w:rsidRPr="000C7665" w14:paraId="73A0138E" w14:textId="77777777" w:rsidTr="001F1A91">
        <w:trPr>
          <w:trHeight w:val="300"/>
        </w:trPr>
        <w:tc>
          <w:tcPr>
            <w:tcW w:w="3680" w:type="dxa"/>
            <w:tcBorders>
              <w:top w:val="nil"/>
              <w:left w:val="nil"/>
              <w:bottom w:val="nil"/>
              <w:right w:val="nil"/>
            </w:tcBorders>
            <w:shd w:val="clear" w:color="auto" w:fill="auto"/>
            <w:noWrap/>
            <w:vAlign w:val="center"/>
            <w:hideMark/>
          </w:tcPr>
          <w:p w14:paraId="5EB32A51" w14:textId="77777777" w:rsidR="009E0168" w:rsidRPr="000C7665" w:rsidRDefault="009E0168" w:rsidP="009E0168">
            <w:pPr>
              <w:rPr>
                <w:rFonts w:ascii="Garamond" w:hAnsi="Garamond" w:cs="Calibri"/>
                <w:color w:val="000000"/>
                <w:lang w:val="hr-HR" w:eastAsia="hr-HR"/>
              </w:rPr>
            </w:pPr>
            <w:r w:rsidRPr="000C7665">
              <w:rPr>
                <w:rFonts w:ascii="Garamond" w:hAnsi="Garamond" w:cs="Calibri"/>
                <w:color w:val="000000"/>
                <w:lang w:val="hr-HR" w:eastAsia="hr-HR"/>
              </w:rPr>
              <w:t>Nematerijalna imovina</w:t>
            </w:r>
          </w:p>
        </w:tc>
        <w:tc>
          <w:tcPr>
            <w:tcW w:w="1200" w:type="dxa"/>
            <w:tcBorders>
              <w:top w:val="nil"/>
              <w:left w:val="nil"/>
              <w:bottom w:val="nil"/>
              <w:right w:val="nil"/>
            </w:tcBorders>
            <w:shd w:val="clear" w:color="auto" w:fill="FFFFFF" w:themeFill="background1"/>
            <w:noWrap/>
            <w:vAlign w:val="center"/>
          </w:tcPr>
          <w:p w14:paraId="1A6B4D34" w14:textId="77777777"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4.</w:t>
            </w:r>
          </w:p>
        </w:tc>
        <w:tc>
          <w:tcPr>
            <w:tcW w:w="400" w:type="dxa"/>
            <w:tcBorders>
              <w:top w:val="nil"/>
              <w:left w:val="nil"/>
              <w:bottom w:val="nil"/>
              <w:right w:val="nil"/>
            </w:tcBorders>
            <w:shd w:val="clear" w:color="auto" w:fill="auto"/>
            <w:noWrap/>
            <w:vAlign w:val="center"/>
            <w:hideMark/>
          </w:tcPr>
          <w:p w14:paraId="217D8D53"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68A35CED" w14:textId="703F8054" w:rsidR="009E0168" w:rsidRPr="00500542" w:rsidRDefault="00267A32" w:rsidP="009E0168">
            <w:pPr>
              <w:jc w:val="right"/>
              <w:rPr>
                <w:rFonts w:ascii="Garamond" w:hAnsi="Garamond" w:cs="Calibri"/>
                <w:color w:val="000000"/>
                <w:lang w:val="hr-HR" w:eastAsia="hr-HR"/>
              </w:rPr>
            </w:pPr>
            <w:r>
              <w:rPr>
                <w:rFonts w:ascii="Garamond" w:hAnsi="Garamond" w:cs="Calibri"/>
                <w:color w:val="000000"/>
                <w:lang w:val="hr-HR" w:eastAsia="hr-HR"/>
              </w:rPr>
              <w:t>161.967</w:t>
            </w:r>
          </w:p>
        </w:tc>
        <w:tc>
          <w:tcPr>
            <w:tcW w:w="400" w:type="dxa"/>
            <w:tcBorders>
              <w:top w:val="nil"/>
              <w:left w:val="nil"/>
              <w:bottom w:val="nil"/>
              <w:right w:val="nil"/>
            </w:tcBorders>
            <w:shd w:val="clear" w:color="auto" w:fill="auto"/>
            <w:noWrap/>
            <w:vAlign w:val="center"/>
          </w:tcPr>
          <w:p w14:paraId="5E30DDA4" w14:textId="77777777" w:rsidR="009E0168" w:rsidRPr="00500542"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13B3CBDA" w14:textId="4BD8B3B3" w:rsidR="009E0168" w:rsidRPr="00500542" w:rsidRDefault="009E0168" w:rsidP="009E0168">
            <w:pPr>
              <w:jc w:val="right"/>
              <w:rPr>
                <w:rFonts w:ascii="Garamond" w:hAnsi="Garamond" w:cs="Calibri"/>
                <w:color w:val="000000"/>
                <w:lang w:val="hr-HR" w:eastAsia="hr-HR"/>
              </w:rPr>
            </w:pPr>
            <w:r w:rsidRPr="00500542">
              <w:rPr>
                <w:rFonts w:ascii="Garamond" w:hAnsi="Garamond" w:cs="Calibri"/>
                <w:bCs/>
              </w:rPr>
              <w:t>213.753</w:t>
            </w:r>
          </w:p>
        </w:tc>
      </w:tr>
      <w:tr w:rsidR="009E0168" w:rsidRPr="000C7665" w14:paraId="42A32CB2" w14:textId="77777777" w:rsidTr="00727B64">
        <w:trPr>
          <w:trHeight w:val="300"/>
        </w:trPr>
        <w:tc>
          <w:tcPr>
            <w:tcW w:w="3680" w:type="dxa"/>
            <w:tcBorders>
              <w:top w:val="nil"/>
              <w:left w:val="nil"/>
              <w:bottom w:val="nil"/>
              <w:right w:val="nil"/>
            </w:tcBorders>
            <w:shd w:val="clear" w:color="auto" w:fill="auto"/>
            <w:noWrap/>
            <w:vAlign w:val="center"/>
            <w:hideMark/>
          </w:tcPr>
          <w:p w14:paraId="5F1B129D" w14:textId="77777777" w:rsidR="009E0168" w:rsidRPr="000C7665" w:rsidRDefault="009E0168" w:rsidP="009E0168">
            <w:pPr>
              <w:rPr>
                <w:rFonts w:ascii="Garamond" w:hAnsi="Garamond" w:cs="Calibri"/>
                <w:color w:val="000000"/>
                <w:lang w:val="hr-HR" w:eastAsia="hr-HR"/>
              </w:rPr>
            </w:pPr>
            <w:r>
              <w:rPr>
                <w:rFonts w:ascii="Garamond" w:hAnsi="Garamond" w:cs="Calibri"/>
                <w:color w:val="000000"/>
                <w:lang w:val="hr-HR" w:eastAsia="hr-HR"/>
              </w:rPr>
              <w:t>M</w:t>
            </w:r>
            <w:r w:rsidRPr="00D336A1">
              <w:rPr>
                <w:rFonts w:ascii="Garamond" w:hAnsi="Garamond" w:cs="Calibri"/>
                <w:color w:val="000000"/>
                <w:lang w:val="hr-HR" w:eastAsia="hr-HR"/>
              </w:rPr>
              <w:t>aterijalna imovina</w:t>
            </w:r>
          </w:p>
        </w:tc>
        <w:tc>
          <w:tcPr>
            <w:tcW w:w="1200" w:type="dxa"/>
            <w:tcBorders>
              <w:top w:val="nil"/>
              <w:left w:val="nil"/>
              <w:bottom w:val="nil"/>
              <w:right w:val="nil"/>
            </w:tcBorders>
            <w:shd w:val="clear" w:color="auto" w:fill="FFFFFF" w:themeFill="background1"/>
            <w:noWrap/>
            <w:vAlign w:val="center"/>
          </w:tcPr>
          <w:p w14:paraId="2CA5FDC2" w14:textId="77777777"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4.</w:t>
            </w:r>
          </w:p>
        </w:tc>
        <w:tc>
          <w:tcPr>
            <w:tcW w:w="400" w:type="dxa"/>
            <w:tcBorders>
              <w:top w:val="nil"/>
              <w:left w:val="nil"/>
              <w:bottom w:val="nil"/>
              <w:right w:val="nil"/>
            </w:tcBorders>
            <w:shd w:val="clear" w:color="auto" w:fill="auto"/>
            <w:noWrap/>
            <w:vAlign w:val="center"/>
            <w:hideMark/>
          </w:tcPr>
          <w:p w14:paraId="7704C474"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0CF19333" w14:textId="61D84F20" w:rsidR="009E0168" w:rsidRPr="00500542" w:rsidRDefault="009E0168" w:rsidP="009E0168">
            <w:pPr>
              <w:jc w:val="right"/>
              <w:rPr>
                <w:rFonts w:ascii="Garamond" w:hAnsi="Garamond" w:cs="Calibri"/>
                <w:color w:val="000000"/>
                <w:lang w:val="hr-HR" w:eastAsia="hr-HR"/>
              </w:rPr>
            </w:pPr>
            <w:r w:rsidRPr="00500542">
              <w:rPr>
                <w:rFonts w:ascii="Garamond" w:hAnsi="Garamond" w:cs="Calibri"/>
                <w:bCs/>
              </w:rPr>
              <w:t>1</w:t>
            </w:r>
            <w:r w:rsidR="00267A32">
              <w:rPr>
                <w:rFonts w:ascii="Garamond" w:hAnsi="Garamond" w:cs="Calibri"/>
                <w:bCs/>
              </w:rPr>
              <w:t>3.757.819</w:t>
            </w:r>
          </w:p>
        </w:tc>
        <w:tc>
          <w:tcPr>
            <w:tcW w:w="400" w:type="dxa"/>
            <w:tcBorders>
              <w:top w:val="nil"/>
              <w:left w:val="nil"/>
              <w:bottom w:val="nil"/>
              <w:right w:val="nil"/>
            </w:tcBorders>
            <w:shd w:val="clear" w:color="auto" w:fill="auto"/>
            <w:noWrap/>
            <w:vAlign w:val="center"/>
          </w:tcPr>
          <w:p w14:paraId="2AA8C526" w14:textId="77777777" w:rsidR="009E0168" w:rsidRPr="00500542"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27A0106F" w14:textId="4232974E" w:rsidR="009E0168" w:rsidRPr="00500542" w:rsidRDefault="009E0168" w:rsidP="009E0168">
            <w:pPr>
              <w:jc w:val="right"/>
              <w:rPr>
                <w:rFonts w:ascii="Garamond" w:hAnsi="Garamond" w:cs="Calibri"/>
                <w:color w:val="000000"/>
              </w:rPr>
            </w:pPr>
            <w:r w:rsidRPr="00500542">
              <w:rPr>
                <w:rFonts w:ascii="Garamond" w:hAnsi="Garamond" w:cs="Calibri"/>
                <w:bCs/>
              </w:rPr>
              <w:t>12.957.8</w:t>
            </w:r>
            <w:r w:rsidR="00492F4F">
              <w:rPr>
                <w:rFonts w:ascii="Garamond" w:hAnsi="Garamond" w:cs="Calibri"/>
                <w:bCs/>
              </w:rPr>
              <w:t>89</w:t>
            </w:r>
          </w:p>
        </w:tc>
      </w:tr>
      <w:tr w:rsidR="009E0168" w:rsidRPr="000C7665" w14:paraId="5F1EAF25" w14:textId="77777777" w:rsidTr="00727B64">
        <w:trPr>
          <w:trHeight w:val="300"/>
        </w:trPr>
        <w:tc>
          <w:tcPr>
            <w:tcW w:w="3680" w:type="dxa"/>
            <w:tcBorders>
              <w:top w:val="nil"/>
              <w:left w:val="nil"/>
              <w:bottom w:val="nil"/>
              <w:right w:val="nil"/>
            </w:tcBorders>
            <w:shd w:val="clear" w:color="auto" w:fill="auto"/>
            <w:vAlign w:val="center"/>
            <w:hideMark/>
          </w:tcPr>
          <w:p w14:paraId="08F66F40" w14:textId="77777777" w:rsidR="009E0168" w:rsidRPr="000C7665" w:rsidRDefault="009E0168" w:rsidP="009E0168">
            <w:pPr>
              <w:rPr>
                <w:rFonts w:ascii="Garamond" w:hAnsi="Garamond" w:cs="Calibri"/>
                <w:color w:val="000000"/>
                <w:lang w:val="hr-HR" w:eastAsia="hr-HR"/>
              </w:rPr>
            </w:pPr>
            <w:r w:rsidRPr="0039525F">
              <w:rPr>
                <w:rFonts w:ascii="Garamond" w:hAnsi="Garamond" w:cs="Calibri"/>
                <w:color w:val="000000"/>
                <w:lang w:val="hr-HR" w:eastAsia="hr-HR"/>
              </w:rPr>
              <w:t>Dugotrajna financijska imovina</w:t>
            </w:r>
          </w:p>
        </w:tc>
        <w:tc>
          <w:tcPr>
            <w:tcW w:w="1200" w:type="dxa"/>
            <w:tcBorders>
              <w:top w:val="nil"/>
              <w:left w:val="nil"/>
              <w:bottom w:val="nil"/>
              <w:right w:val="nil"/>
            </w:tcBorders>
            <w:shd w:val="clear" w:color="auto" w:fill="FFFFFF" w:themeFill="background1"/>
            <w:vAlign w:val="center"/>
          </w:tcPr>
          <w:p w14:paraId="7116A1C5" w14:textId="77777777"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5.</w:t>
            </w:r>
          </w:p>
        </w:tc>
        <w:tc>
          <w:tcPr>
            <w:tcW w:w="400" w:type="dxa"/>
            <w:tcBorders>
              <w:top w:val="nil"/>
              <w:left w:val="nil"/>
              <w:bottom w:val="nil"/>
              <w:right w:val="nil"/>
            </w:tcBorders>
            <w:shd w:val="clear" w:color="auto" w:fill="auto"/>
            <w:vAlign w:val="center"/>
            <w:hideMark/>
          </w:tcPr>
          <w:p w14:paraId="0C48F343"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65A90C02" w14:textId="48DCE352" w:rsidR="009E0168" w:rsidRPr="00500542" w:rsidRDefault="009E0168" w:rsidP="009E0168">
            <w:pPr>
              <w:jc w:val="right"/>
              <w:rPr>
                <w:rFonts w:ascii="Garamond" w:hAnsi="Garamond" w:cs="Calibri"/>
                <w:color w:val="000000"/>
                <w:lang w:val="hr-HR" w:eastAsia="hr-HR"/>
              </w:rPr>
            </w:pPr>
            <w:r w:rsidRPr="00500542">
              <w:rPr>
                <w:rFonts w:ascii="Garamond" w:hAnsi="Garamond" w:cs="Calibri"/>
                <w:bCs/>
              </w:rPr>
              <w:t>14.091</w:t>
            </w:r>
          </w:p>
        </w:tc>
        <w:tc>
          <w:tcPr>
            <w:tcW w:w="400" w:type="dxa"/>
            <w:tcBorders>
              <w:top w:val="nil"/>
              <w:left w:val="nil"/>
              <w:bottom w:val="nil"/>
              <w:right w:val="nil"/>
            </w:tcBorders>
            <w:shd w:val="clear" w:color="auto" w:fill="auto"/>
            <w:vAlign w:val="center"/>
          </w:tcPr>
          <w:p w14:paraId="213E8B2F" w14:textId="77777777" w:rsidR="009E0168" w:rsidRPr="00500542"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776E5779" w14:textId="75DC2A2E" w:rsidR="009E0168" w:rsidRPr="00500542" w:rsidRDefault="009E0168" w:rsidP="009E0168">
            <w:pPr>
              <w:jc w:val="right"/>
              <w:rPr>
                <w:rFonts w:ascii="Garamond" w:hAnsi="Garamond" w:cs="Calibri"/>
                <w:color w:val="000000"/>
              </w:rPr>
            </w:pPr>
            <w:r w:rsidRPr="00500542">
              <w:rPr>
                <w:rFonts w:ascii="Garamond" w:hAnsi="Garamond" w:cs="Calibri"/>
                <w:bCs/>
              </w:rPr>
              <w:t>14.091</w:t>
            </w:r>
          </w:p>
        </w:tc>
      </w:tr>
      <w:tr w:rsidR="009E0168" w:rsidRPr="000C7665" w14:paraId="74E20825" w14:textId="77777777" w:rsidTr="001046EC">
        <w:trPr>
          <w:trHeight w:val="150"/>
        </w:trPr>
        <w:tc>
          <w:tcPr>
            <w:tcW w:w="3680" w:type="dxa"/>
            <w:tcBorders>
              <w:top w:val="nil"/>
              <w:left w:val="nil"/>
              <w:bottom w:val="nil"/>
              <w:right w:val="nil"/>
            </w:tcBorders>
            <w:shd w:val="clear" w:color="auto" w:fill="auto"/>
            <w:vAlign w:val="center"/>
            <w:hideMark/>
          </w:tcPr>
          <w:p w14:paraId="373217C0"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FFFFFF" w:themeFill="background1"/>
            <w:vAlign w:val="center"/>
            <w:hideMark/>
          </w:tcPr>
          <w:p w14:paraId="17C5FD84" w14:textId="77777777" w:rsidR="009E0168" w:rsidRPr="008D7F8C" w:rsidRDefault="009E0168"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219B5F7C" w14:textId="77777777" w:rsidR="009E0168" w:rsidRPr="00E70ED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60AAEA2B" w14:textId="77777777" w:rsidR="009E0168" w:rsidRPr="0059598F" w:rsidRDefault="009E0168" w:rsidP="009E0168">
            <w:pPr>
              <w:jc w:val="right"/>
              <w:rPr>
                <w:rFonts w:ascii="Garamond" w:hAnsi="Garamond" w:cs="Calibri"/>
                <w:color w:val="000000"/>
              </w:rPr>
            </w:pPr>
          </w:p>
        </w:tc>
        <w:tc>
          <w:tcPr>
            <w:tcW w:w="400" w:type="dxa"/>
            <w:tcBorders>
              <w:top w:val="nil"/>
              <w:left w:val="nil"/>
              <w:bottom w:val="nil"/>
              <w:right w:val="nil"/>
            </w:tcBorders>
            <w:shd w:val="clear" w:color="auto" w:fill="auto"/>
            <w:vAlign w:val="center"/>
          </w:tcPr>
          <w:p w14:paraId="17E65076"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79A9745D" w14:textId="77777777" w:rsidR="009E0168" w:rsidRPr="0059598F" w:rsidRDefault="009E0168" w:rsidP="009E0168">
            <w:pPr>
              <w:jc w:val="right"/>
              <w:rPr>
                <w:rFonts w:ascii="Garamond" w:hAnsi="Garamond" w:cs="Calibri"/>
                <w:color w:val="000000"/>
              </w:rPr>
            </w:pPr>
          </w:p>
        </w:tc>
      </w:tr>
      <w:tr w:rsidR="009E0168" w:rsidRPr="000C7665" w14:paraId="163B9744" w14:textId="77777777" w:rsidTr="001046EC">
        <w:trPr>
          <w:trHeight w:val="300"/>
        </w:trPr>
        <w:tc>
          <w:tcPr>
            <w:tcW w:w="3680" w:type="dxa"/>
            <w:tcBorders>
              <w:top w:val="nil"/>
              <w:left w:val="nil"/>
              <w:bottom w:val="nil"/>
              <w:right w:val="nil"/>
            </w:tcBorders>
            <w:shd w:val="clear" w:color="auto" w:fill="auto"/>
            <w:vAlign w:val="center"/>
            <w:hideMark/>
          </w:tcPr>
          <w:p w14:paraId="1E5F7718" w14:textId="77777777" w:rsidR="009E0168" w:rsidRPr="000C7665" w:rsidRDefault="009E0168" w:rsidP="009E0168">
            <w:pPr>
              <w:rPr>
                <w:rFonts w:ascii="Garamond" w:hAnsi="Garamond" w:cs="Calibri"/>
                <w:b/>
                <w:bCs/>
                <w:color w:val="000000"/>
                <w:lang w:val="hr-HR" w:eastAsia="hr-HR"/>
              </w:rPr>
            </w:pPr>
            <w:r w:rsidRPr="000C7665">
              <w:rPr>
                <w:rFonts w:ascii="Garamond" w:hAnsi="Garamond" w:cs="Calibri"/>
                <w:b/>
                <w:bCs/>
                <w:color w:val="000000"/>
                <w:lang w:val="hr-HR" w:eastAsia="hr-HR"/>
              </w:rPr>
              <w:t>UKUPNO DUGOTRAJNA IMOVINA</w:t>
            </w:r>
          </w:p>
        </w:tc>
        <w:tc>
          <w:tcPr>
            <w:tcW w:w="1200" w:type="dxa"/>
            <w:tcBorders>
              <w:top w:val="nil"/>
              <w:left w:val="nil"/>
              <w:bottom w:val="nil"/>
              <w:right w:val="nil"/>
            </w:tcBorders>
            <w:shd w:val="clear" w:color="auto" w:fill="FFFFFF" w:themeFill="background1"/>
            <w:vAlign w:val="center"/>
            <w:hideMark/>
          </w:tcPr>
          <w:p w14:paraId="4F688CBD" w14:textId="77777777" w:rsidR="009E0168" w:rsidRPr="008D7F8C" w:rsidRDefault="009E0168"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78EC1143" w14:textId="77777777" w:rsidR="009E0168" w:rsidRPr="00E70ED5" w:rsidRDefault="009E0168" w:rsidP="009E0168">
            <w:pPr>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135F390B" w14:textId="6965953D" w:rsidR="009E0168" w:rsidRPr="0059598F" w:rsidRDefault="009E0168" w:rsidP="009E0168">
            <w:pPr>
              <w:jc w:val="right"/>
              <w:rPr>
                <w:rFonts w:ascii="Garamond" w:hAnsi="Garamond" w:cs="Calibri"/>
                <w:b/>
                <w:bCs/>
                <w:color w:val="000000"/>
              </w:rPr>
            </w:pPr>
            <w:r>
              <w:rPr>
                <w:rFonts w:ascii="Garamond" w:hAnsi="Garamond" w:cs="Calibri"/>
                <w:b/>
                <w:bCs/>
              </w:rPr>
              <w:t>13.</w:t>
            </w:r>
            <w:r w:rsidR="00267A32">
              <w:rPr>
                <w:rFonts w:ascii="Garamond" w:hAnsi="Garamond" w:cs="Calibri"/>
                <w:b/>
                <w:bCs/>
              </w:rPr>
              <w:t>933.877</w:t>
            </w:r>
          </w:p>
        </w:tc>
        <w:tc>
          <w:tcPr>
            <w:tcW w:w="400" w:type="dxa"/>
            <w:tcBorders>
              <w:top w:val="nil"/>
              <w:left w:val="nil"/>
              <w:bottom w:val="nil"/>
              <w:right w:val="nil"/>
            </w:tcBorders>
            <w:shd w:val="clear" w:color="auto" w:fill="auto"/>
            <w:vAlign w:val="center"/>
          </w:tcPr>
          <w:p w14:paraId="471C1EA8"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single" w:sz="8" w:space="0" w:color="auto"/>
              <w:right w:val="nil"/>
            </w:tcBorders>
            <w:shd w:val="clear" w:color="auto" w:fill="auto"/>
            <w:noWrap/>
            <w:vAlign w:val="center"/>
          </w:tcPr>
          <w:p w14:paraId="1CD0EDB2" w14:textId="2FFE3791" w:rsidR="009E0168" w:rsidRPr="0059598F" w:rsidRDefault="009E0168" w:rsidP="009E0168">
            <w:pPr>
              <w:jc w:val="right"/>
              <w:rPr>
                <w:rFonts w:ascii="Garamond" w:hAnsi="Garamond" w:cs="Calibri"/>
                <w:b/>
                <w:bCs/>
                <w:color w:val="000000"/>
              </w:rPr>
            </w:pPr>
            <w:r>
              <w:rPr>
                <w:rFonts w:ascii="Garamond" w:hAnsi="Garamond" w:cs="Calibri"/>
                <w:b/>
                <w:bCs/>
              </w:rPr>
              <w:t>13.185.73</w:t>
            </w:r>
            <w:r w:rsidR="00BC52EF">
              <w:rPr>
                <w:rFonts w:ascii="Garamond" w:hAnsi="Garamond" w:cs="Calibri"/>
                <w:b/>
                <w:bCs/>
              </w:rPr>
              <w:t>3</w:t>
            </w:r>
          </w:p>
        </w:tc>
      </w:tr>
      <w:tr w:rsidR="009E0168" w:rsidRPr="000C7665" w14:paraId="30AFCEBE" w14:textId="77777777" w:rsidTr="001046EC">
        <w:trPr>
          <w:trHeight w:val="300"/>
        </w:trPr>
        <w:tc>
          <w:tcPr>
            <w:tcW w:w="3680" w:type="dxa"/>
            <w:tcBorders>
              <w:top w:val="nil"/>
              <w:left w:val="nil"/>
              <w:bottom w:val="nil"/>
              <w:right w:val="nil"/>
            </w:tcBorders>
            <w:shd w:val="clear" w:color="auto" w:fill="auto"/>
            <w:vAlign w:val="center"/>
            <w:hideMark/>
          </w:tcPr>
          <w:p w14:paraId="0726B7C4"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FFFFFF" w:themeFill="background1"/>
            <w:vAlign w:val="center"/>
            <w:hideMark/>
          </w:tcPr>
          <w:p w14:paraId="7364862F" w14:textId="77777777" w:rsidR="009E0168" w:rsidRPr="008D7F8C" w:rsidRDefault="009E0168"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727CAAD0" w14:textId="77777777" w:rsidR="009E0168" w:rsidRPr="00E70ED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33B1E393" w14:textId="77777777" w:rsidR="009E0168" w:rsidRPr="00E70ED5" w:rsidRDefault="009E0168" w:rsidP="009E0168">
            <w:pPr>
              <w:jc w:val="right"/>
              <w:rPr>
                <w:rFonts w:ascii="Garamond" w:hAnsi="Garamond" w:cs="Calibri"/>
                <w:b/>
                <w:bCs/>
                <w:color w:val="000000"/>
              </w:rPr>
            </w:pPr>
          </w:p>
        </w:tc>
        <w:tc>
          <w:tcPr>
            <w:tcW w:w="400" w:type="dxa"/>
            <w:tcBorders>
              <w:top w:val="nil"/>
              <w:left w:val="nil"/>
              <w:bottom w:val="nil"/>
              <w:right w:val="nil"/>
            </w:tcBorders>
            <w:shd w:val="clear" w:color="auto" w:fill="auto"/>
            <w:vAlign w:val="center"/>
            <w:hideMark/>
          </w:tcPr>
          <w:p w14:paraId="4A745B8A" w14:textId="77777777" w:rsidR="009E0168" w:rsidRPr="00E70ED5"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6CE88E81" w14:textId="77777777" w:rsidR="009E0168" w:rsidRPr="00E70ED5" w:rsidRDefault="009E0168" w:rsidP="009E0168">
            <w:pPr>
              <w:jc w:val="right"/>
              <w:rPr>
                <w:rFonts w:ascii="Garamond" w:hAnsi="Garamond" w:cs="Calibri"/>
                <w:b/>
                <w:bCs/>
                <w:color w:val="000000"/>
              </w:rPr>
            </w:pPr>
          </w:p>
        </w:tc>
      </w:tr>
      <w:tr w:rsidR="009E0168" w:rsidRPr="000C7665" w14:paraId="09582007" w14:textId="77777777" w:rsidTr="001F1A91">
        <w:trPr>
          <w:trHeight w:val="300"/>
        </w:trPr>
        <w:tc>
          <w:tcPr>
            <w:tcW w:w="3680" w:type="dxa"/>
            <w:tcBorders>
              <w:top w:val="nil"/>
              <w:left w:val="nil"/>
              <w:bottom w:val="nil"/>
              <w:right w:val="nil"/>
            </w:tcBorders>
            <w:shd w:val="clear" w:color="auto" w:fill="auto"/>
            <w:noWrap/>
            <w:vAlign w:val="center"/>
            <w:hideMark/>
          </w:tcPr>
          <w:p w14:paraId="639B2DCE" w14:textId="77777777" w:rsidR="009E0168" w:rsidRPr="000C7665" w:rsidRDefault="009E0168" w:rsidP="009E0168">
            <w:pPr>
              <w:rPr>
                <w:rFonts w:ascii="Garamond" w:hAnsi="Garamond" w:cs="Calibri"/>
                <w:b/>
                <w:bCs/>
                <w:color w:val="000000"/>
                <w:lang w:val="hr-HR" w:eastAsia="hr-HR"/>
              </w:rPr>
            </w:pPr>
            <w:r w:rsidRPr="000C7665">
              <w:rPr>
                <w:rFonts w:ascii="Garamond" w:hAnsi="Garamond" w:cs="Calibri"/>
                <w:b/>
                <w:bCs/>
                <w:color w:val="000000"/>
                <w:lang w:val="hr-HR" w:eastAsia="hr-HR"/>
              </w:rPr>
              <w:t>KRATKOTRAJNA IMOVINA</w:t>
            </w:r>
          </w:p>
        </w:tc>
        <w:tc>
          <w:tcPr>
            <w:tcW w:w="1200" w:type="dxa"/>
            <w:tcBorders>
              <w:top w:val="nil"/>
              <w:left w:val="nil"/>
              <w:bottom w:val="nil"/>
              <w:right w:val="nil"/>
            </w:tcBorders>
            <w:shd w:val="clear" w:color="auto" w:fill="FFFFFF" w:themeFill="background1"/>
            <w:noWrap/>
            <w:vAlign w:val="center"/>
            <w:hideMark/>
          </w:tcPr>
          <w:p w14:paraId="53392F6C" w14:textId="399AC7D6" w:rsidR="009E0168" w:rsidRPr="008D7F8C" w:rsidRDefault="009E0168" w:rsidP="009E0168">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53DD182D" w14:textId="77777777" w:rsidR="009E0168" w:rsidRPr="00E70ED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63F55D4C" w14:textId="77777777" w:rsidR="009E0168" w:rsidRPr="00E70ED5" w:rsidRDefault="009E0168" w:rsidP="009E0168">
            <w:pPr>
              <w:jc w:val="right"/>
            </w:pPr>
          </w:p>
        </w:tc>
        <w:tc>
          <w:tcPr>
            <w:tcW w:w="400" w:type="dxa"/>
            <w:tcBorders>
              <w:top w:val="nil"/>
              <w:left w:val="nil"/>
              <w:bottom w:val="nil"/>
              <w:right w:val="nil"/>
            </w:tcBorders>
            <w:shd w:val="clear" w:color="auto" w:fill="auto"/>
            <w:noWrap/>
            <w:vAlign w:val="center"/>
            <w:hideMark/>
          </w:tcPr>
          <w:p w14:paraId="57091C7A" w14:textId="77777777" w:rsidR="009E0168" w:rsidRPr="00E70ED5"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1396556E" w14:textId="77777777" w:rsidR="009E0168" w:rsidRPr="00E70ED5" w:rsidRDefault="009E0168" w:rsidP="009E0168">
            <w:pPr>
              <w:jc w:val="right"/>
            </w:pPr>
          </w:p>
        </w:tc>
      </w:tr>
      <w:tr w:rsidR="009E0168" w:rsidRPr="000C7665" w14:paraId="6FF89699" w14:textId="77777777" w:rsidTr="001F1A91">
        <w:trPr>
          <w:trHeight w:val="300"/>
        </w:trPr>
        <w:tc>
          <w:tcPr>
            <w:tcW w:w="3680" w:type="dxa"/>
            <w:tcBorders>
              <w:top w:val="nil"/>
              <w:left w:val="nil"/>
              <w:bottom w:val="nil"/>
              <w:right w:val="nil"/>
            </w:tcBorders>
            <w:shd w:val="clear" w:color="auto" w:fill="auto"/>
            <w:noWrap/>
            <w:vAlign w:val="center"/>
            <w:hideMark/>
          </w:tcPr>
          <w:p w14:paraId="14D14F76" w14:textId="77777777" w:rsidR="009E0168" w:rsidRPr="000C7665" w:rsidRDefault="009E0168" w:rsidP="009E0168">
            <w:pPr>
              <w:rPr>
                <w:rFonts w:ascii="Garamond" w:hAnsi="Garamond" w:cs="Calibri"/>
                <w:color w:val="000000"/>
                <w:lang w:val="hr-HR" w:eastAsia="hr-HR"/>
              </w:rPr>
            </w:pPr>
            <w:r w:rsidRPr="000C7665">
              <w:rPr>
                <w:rFonts w:ascii="Garamond" w:hAnsi="Garamond" w:cs="Calibri"/>
                <w:color w:val="000000"/>
                <w:lang w:val="hr-HR" w:eastAsia="hr-HR"/>
              </w:rPr>
              <w:t>Zalihe</w:t>
            </w:r>
          </w:p>
        </w:tc>
        <w:tc>
          <w:tcPr>
            <w:tcW w:w="1200" w:type="dxa"/>
            <w:tcBorders>
              <w:top w:val="nil"/>
              <w:left w:val="nil"/>
              <w:bottom w:val="nil"/>
              <w:right w:val="nil"/>
            </w:tcBorders>
            <w:shd w:val="clear" w:color="auto" w:fill="FFFFFF" w:themeFill="background1"/>
            <w:noWrap/>
            <w:vAlign w:val="center"/>
          </w:tcPr>
          <w:p w14:paraId="3CE22E12" w14:textId="459C67ED"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6.1.</w:t>
            </w:r>
          </w:p>
        </w:tc>
        <w:tc>
          <w:tcPr>
            <w:tcW w:w="400" w:type="dxa"/>
            <w:tcBorders>
              <w:top w:val="nil"/>
              <w:left w:val="nil"/>
              <w:bottom w:val="nil"/>
              <w:right w:val="nil"/>
            </w:tcBorders>
            <w:shd w:val="clear" w:color="auto" w:fill="auto"/>
            <w:noWrap/>
            <w:vAlign w:val="center"/>
            <w:hideMark/>
          </w:tcPr>
          <w:p w14:paraId="4C0E37F6"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5885C6E3" w14:textId="5838DE06" w:rsidR="009E0168" w:rsidRPr="00500542" w:rsidRDefault="001511CC" w:rsidP="009E0168">
            <w:pPr>
              <w:jc w:val="right"/>
              <w:rPr>
                <w:rFonts w:ascii="Garamond" w:hAnsi="Garamond" w:cs="Calibri"/>
                <w:color w:val="000000"/>
              </w:rPr>
            </w:pPr>
            <w:r>
              <w:rPr>
                <w:rFonts w:ascii="Garamond" w:hAnsi="Garamond" w:cs="Calibri"/>
                <w:color w:val="000000"/>
              </w:rPr>
              <w:t>33.484</w:t>
            </w:r>
          </w:p>
        </w:tc>
        <w:tc>
          <w:tcPr>
            <w:tcW w:w="400" w:type="dxa"/>
            <w:tcBorders>
              <w:top w:val="nil"/>
              <w:left w:val="nil"/>
              <w:bottom w:val="nil"/>
              <w:right w:val="nil"/>
            </w:tcBorders>
            <w:shd w:val="clear" w:color="auto" w:fill="auto"/>
            <w:noWrap/>
            <w:vAlign w:val="center"/>
          </w:tcPr>
          <w:p w14:paraId="1F2BC93C" w14:textId="77777777" w:rsidR="009E0168" w:rsidRPr="00500542"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6DD3C34F" w14:textId="423C9F77" w:rsidR="009E0168" w:rsidRPr="00500542" w:rsidRDefault="009E0168" w:rsidP="009E0168">
            <w:pPr>
              <w:jc w:val="right"/>
              <w:rPr>
                <w:rFonts w:ascii="Garamond" w:hAnsi="Garamond" w:cs="Calibri"/>
                <w:color w:val="000000"/>
                <w:lang w:val="hr-HR" w:eastAsia="hr-HR"/>
              </w:rPr>
            </w:pPr>
            <w:r w:rsidRPr="00500542">
              <w:rPr>
                <w:rFonts w:ascii="Garamond" w:hAnsi="Garamond" w:cs="Calibri"/>
                <w:bCs/>
              </w:rPr>
              <w:t>25.756</w:t>
            </w:r>
          </w:p>
        </w:tc>
      </w:tr>
      <w:tr w:rsidR="009E0168" w:rsidRPr="000C7665" w14:paraId="40225411" w14:textId="77777777" w:rsidTr="00727B64">
        <w:trPr>
          <w:trHeight w:val="300"/>
        </w:trPr>
        <w:tc>
          <w:tcPr>
            <w:tcW w:w="3680" w:type="dxa"/>
            <w:tcBorders>
              <w:top w:val="nil"/>
              <w:left w:val="nil"/>
              <w:bottom w:val="nil"/>
              <w:right w:val="nil"/>
            </w:tcBorders>
            <w:shd w:val="clear" w:color="auto" w:fill="auto"/>
            <w:vAlign w:val="center"/>
            <w:hideMark/>
          </w:tcPr>
          <w:p w14:paraId="2EB650D0" w14:textId="77777777" w:rsidR="009E0168" w:rsidRPr="000C7665" w:rsidRDefault="009E0168" w:rsidP="009E0168">
            <w:pPr>
              <w:rPr>
                <w:rFonts w:ascii="Garamond" w:hAnsi="Garamond" w:cs="Calibri"/>
                <w:color w:val="000000"/>
                <w:lang w:val="hr-HR" w:eastAsia="hr-HR"/>
              </w:rPr>
            </w:pPr>
            <w:r w:rsidRPr="000C7665">
              <w:rPr>
                <w:rFonts w:ascii="Garamond" w:hAnsi="Garamond" w:cs="Calibri"/>
                <w:color w:val="000000"/>
                <w:lang w:val="hr-HR" w:eastAsia="hr-HR"/>
              </w:rPr>
              <w:t xml:space="preserve">Potraživanja od kupaca </w:t>
            </w:r>
          </w:p>
        </w:tc>
        <w:tc>
          <w:tcPr>
            <w:tcW w:w="1200" w:type="dxa"/>
            <w:tcBorders>
              <w:top w:val="nil"/>
              <w:left w:val="nil"/>
              <w:bottom w:val="nil"/>
              <w:right w:val="nil"/>
            </w:tcBorders>
            <w:shd w:val="clear" w:color="auto" w:fill="FFFFFF" w:themeFill="background1"/>
            <w:noWrap/>
            <w:vAlign w:val="center"/>
          </w:tcPr>
          <w:p w14:paraId="2346FE53" w14:textId="436A3BF9"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6.2.</w:t>
            </w:r>
          </w:p>
        </w:tc>
        <w:tc>
          <w:tcPr>
            <w:tcW w:w="400" w:type="dxa"/>
            <w:tcBorders>
              <w:top w:val="nil"/>
              <w:left w:val="nil"/>
              <w:bottom w:val="nil"/>
              <w:right w:val="nil"/>
            </w:tcBorders>
            <w:shd w:val="clear" w:color="auto" w:fill="auto"/>
            <w:vAlign w:val="center"/>
            <w:hideMark/>
          </w:tcPr>
          <w:p w14:paraId="759789EB"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5192FF6C" w14:textId="099D4B49" w:rsidR="009E0168" w:rsidRPr="0059598F" w:rsidRDefault="001511CC" w:rsidP="009E0168">
            <w:pPr>
              <w:jc w:val="right"/>
              <w:rPr>
                <w:rFonts w:ascii="Garamond" w:hAnsi="Garamond" w:cs="Calibri"/>
                <w:color w:val="000000"/>
              </w:rPr>
            </w:pPr>
            <w:r>
              <w:rPr>
                <w:rFonts w:ascii="Garamond" w:hAnsi="Garamond" w:cs="Calibri"/>
                <w:color w:val="000000"/>
              </w:rPr>
              <w:t>257.518</w:t>
            </w:r>
          </w:p>
        </w:tc>
        <w:tc>
          <w:tcPr>
            <w:tcW w:w="400" w:type="dxa"/>
            <w:tcBorders>
              <w:top w:val="nil"/>
              <w:left w:val="nil"/>
              <w:bottom w:val="nil"/>
              <w:right w:val="nil"/>
            </w:tcBorders>
            <w:shd w:val="clear" w:color="auto" w:fill="auto"/>
            <w:vAlign w:val="center"/>
          </w:tcPr>
          <w:p w14:paraId="0F5DA03D"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15D8FB03" w14:textId="2371854A" w:rsidR="009E0168" w:rsidRPr="00B60C99" w:rsidRDefault="009E0168" w:rsidP="009E0168">
            <w:pPr>
              <w:jc w:val="right"/>
              <w:rPr>
                <w:rFonts w:ascii="Garamond" w:hAnsi="Garamond" w:cs="Calibri"/>
                <w:color w:val="000000"/>
              </w:rPr>
            </w:pPr>
            <w:r>
              <w:rPr>
                <w:rFonts w:ascii="Garamond" w:hAnsi="Garamond" w:cs="Calibri"/>
              </w:rPr>
              <w:t>189.5</w:t>
            </w:r>
            <w:r w:rsidR="00492F4F">
              <w:rPr>
                <w:rFonts w:ascii="Garamond" w:hAnsi="Garamond" w:cs="Calibri"/>
              </w:rPr>
              <w:t>19</w:t>
            </w:r>
          </w:p>
        </w:tc>
      </w:tr>
      <w:tr w:rsidR="009E0168" w:rsidRPr="000C7665" w14:paraId="60104635" w14:textId="77777777" w:rsidTr="00727B64">
        <w:trPr>
          <w:trHeight w:val="300"/>
        </w:trPr>
        <w:tc>
          <w:tcPr>
            <w:tcW w:w="3680" w:type="dxa"/>
            <w:tcBorders>
              <w:top w:val="nil"/>
              <w:left w:val="nil"/>
              <w:bottom w:val="nil"/>
              <w:right w:val="nil"/>
            </w:tcBorders>
            <w:shd w:val="clear" w:color="auto" w:fill="auto"/>
            <w:vAlign w:val="center"/>
            <w:hideMark/>
          </w:tcPr>
          <w:p w14:paraId="7FFFEFEE" w14:textId="77777777" w:rsidR="009E0168" w:rsidRPr="000C7665" w:rsidRDefault="009E0168" w:rsidP="009E0168">
            <w:pPr>
              <w:rPr>
                <w:rFonts w:ascii="Garamond" w:hAnsi="Garamond" w:cs="Calibri"/>
                <w:color w:val="000000"/>
                <w:lang w:val="hr-HR" w:eastAsia="hr-HR"/>
              </w:rPr>
            </w:pPr>
            <w:r w:rsidRPr="000C7665">
              <w:rPr>
                <w:rFonts w:ascii="Garamond" w:hAnsi="Garamond" w:cs="Calibri"/>
                <w:color w:val="000000"/>
                <w:lang w:val="hr-HR" w:eastAsia="hr-HR"/>
              </w:rPr>
              <w:t>Potraživanja od države</w:t>
            </w:r>
          </w:p>
        </w:tc>
        <w:tc>
          <w:tcPr>
            <w:tcW w:w="1200" w:type="dxa"/>
            <w:tcBorders>
              <w:top w:val="nil"/>
              <w:left w:val="nil"/>
              <w:bottom w:val="nil"/>
              <w:right w:val="nil"/>
            </w:tcBorders>
            <w:shd w:val="clear" w:color="auto" w:fill="FFFFFF" w:themeFill="background1"/>
            <w:noWrap/>
            <w:vAlign w:val="center"/>
          </w:tcPr>
          <w:p w14:paraId="18A482E9" w14:textId="63153EAC"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6.2.</w:t>
            </w:r>
          </w:p>
        </w:tc>
        <w:tc>
          <w:tcPr>
            <w:tcW w:w="400" w:type="dxa"/>
            <w:tcBorders>
              <w:top w:val="nil"/>
              <w:left w:val="nil"/>
              <w:bottom w:val="nil"/>
              <w:right w:val="nil"/>
            </w:tcBorders>
            <w:shd w:val="clear" w:color="auto" w:fill="auto"/>
            <w:vAlign w:val="center"/>
            <w:hideMark/>
          </w:tcPr>
          <w:p w14:paraId="7A3EEB73"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5ADB8D91" w14:textId="7049A5C9" w:rsidR="009E0168" w:rsidRPr="0059598F" w:rsidRDefault="001511CC" w:rsidP="009E0168">
            <w:pPr>
              <w:jc w:val="right"/>
              <w:rPr>
                <w:rFonts w:ascii="Garamond" w:hAnsi="Garamond" w:cs="Calibri"/>
                <w:color w:val="000000"/>
              </w:rPr>
            </w:pPr>
            <w:r>
              <w:rPr>
                <w:rFonts w:ascii="Garamond" w:hAnsi="Garamond" w:cs="Calibri"/>
                <w:color w:val="000000"/>
              </w:rPr>
              <w:t>47.020</w:t>
            </w:r>
          </w:p>
        </w:tc>
        <w:tc>
          <w:tcPr>
            <w:tcW w:w="400" w:type="dxa"/>
            <w:tcBorders>
              <w:top w:val="nil"/>
              <w:left w:val="nil"/>
              <w:bottom w:val="nil"/>
              <w:right w:val="nil"/>
            </w:tcBorders>
            <w:shd w:val="clear" w:color="auto" w:fill="auto"/>
            <w:vAlign w:val="center"/>
          </w:tcPr>
          <w:p w14:paraId="33D2D801"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3AB58085" w14:textId="37737840" w:rsidR="009E0168" w:rsidRPr="00B60C99" w:rsidRDefault="009E0168" w:rsidP="009E0168">
            <w:pPr>
              <w:jc w:val="right"/>
              <w:rPr>
                <w:rFonts w:ascii="Garamond" w:hAnsi="Garamond" w:cs="Calibri"/>
                <w:color w:val="000000"/>
              </w:rPr>
            </w:pPr>
            <w:r>
              <w:rPr>
                <w:rFonts w:ascii="Garamond" w:hAnsi="Garamond" w:cs="Calibri"/>
              </w:rPr>
              <w:t>37.09</w:t>
            </w:r>
            <w:r w:rsidR="00BC52EF">
              <w:rPr>
                <w:rFonts w:ascii="Garamond" w:hAnsi="Garamond" w:cs="Calibri"/>
              </w:rPr>
              <w:t>3</w:t>
            </w:r>
          </w:p>
        </w:tc>
      </w:tr>
      <w:tr w:rsidR="009E0168" w:rsidRPr="000C7665" w14:paraId="01208BD7" w14:textId="77777777" w:rsidTr="00727B64">
        <w:trPr>
          <w:trHeight w:val="300"/>
        </w:trPr>
        <w:tc>
          <w:tcPr>
            <w:tcW w:w="3680" w:type="dxa"/>
            <w:tcBorders>
              <w:top w:val="nil"/>
              <w:left w:val="nil"/>
              <w:bottom w:val="nil"/>
              <w:right w:val="nil"/>
            </w:tcBorders>
            <w:shd w:val="clear" w:color="auto" w:fill="auto"/>
            <w:vAlign w:val="center"/>
            <w:hideMark/>
          </w:tcPr>
          <w:p w14:paraId="6B623B90" w14:textId="77777777" w:rsidR="009E0168" w:rsidRPr="000C7665" w:rsidRDefault="009E0168" w:rsidP="009E0168">
            <w:pPr>
              <w:rPr>
                <w:rFonts w:ascii="Garamond" w:hAnsi="Garamond" w:cs="Calibri"/>
                <w:color w:val="000000"/>
                <w:lang w:val="hr-HR" w:eastAsia="hr-HR"/>
              </w:rPr>
            </w:pPr>
            <w:r w:rsidRPr="000C7665">
              <w:rPr>
                <w:rFonts w:ascii="Garamond" w:hAnsi="Garamond" w:cs="Calibri"/>
                <w:color w:val="000000"/>
                <w:lang w:val="hr-HR" w:eastAsia="hr-HR"/>
              </w:rPr>
              <w:t>Ostala potraživanja</w:t>
            </w:r>
          </w:p>
        </w:tc>
        <w:tc>
          <w:tcPr>
            <w:tcW w:w="1200" w:type="dxa"/>
            <w:tcBorders>
              <w:top w:val="nil"/>
              <w:left w:val="nil"/>
              <w:bottom w:val="nil"/>
              <w:right w:val="nil"/>
            </w:tcBorders>
            <w:shd w:val="clear" w:color="auto" w:fill="FFFFFF" w:themeFill="background1"/>
            <w:noWrap/>
            <w:vAlign w:val="center"/>
          </w:tcPr>
          <w:p w14:paraId="3293FB20" w14:textId="41AB9113"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6.2.</w:t>
            </w:r>
          </w:p>
        </w:tc>
        <w:tc>
          <w:tcPr>
            <w:tcW w:w="400" w:type="dxa"/>
            <w:tcBorders>
              <w:top w:val="nil"/>
              <w:left w:val="nil"/>
              <w:bottom w:val="nil"/>
              <w:right w:val="nil"/>
            </w:tcBorders>
            <w:shd w:val="clear" w:color="auto" w:fill="auto"/>
            <w:vAlign w:val="center"/>
            <w:hideMark/>
          </w:tcPr>
          <w:p w14:paraId="7215BF2F"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47544FA1" w14:textId="395CABC5" w:rsidR="009E0168" w:rsidRPr="0059598F" w:rsidRDefault="00932B63" w:rsidP="009E0168">
            <w:pPr>
              <w:jc w:val="right"/>
              <w:rPr>
                <w:rFonts w:ascii="Garamond" w:hAnsi="Garamond" w:cs="Calibri"/>
                <w:color w:val="000000"/>
              </w:rPr>
            </w:pPr>
            <w:r>
              <w:rPr>
                <w:rFonts w:ascii="Garamond" w:hAnsi="Garamond" w:cs="Calibri"/>
                <w:color w:val="000000"/>
              </w:rPr>
              <w:t>10.197</w:t>
            </w:r>
          </w:p>
        </w:tc>
        <w:tc>
          <w:tcPr>
            <w:tcW w:w="400" w:type="dxa"/>
            <w:tcBorders>
              <w:top w:val="nil"/>
              <w:left w:val="nil"/>
              <w:bottom w:val="nil"/>
              <w:right w:val="nil"/>
            </w:tcBorders>
            <w:shd w:val="clear" w:color="auto" w:fill="auto"/>
            <w:vAlign w:val="center"/>
          </w:tcPr>
          <w:p w14:paraId="087FC083"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28092015" w14:textId="03AAEA40" w:rsidR="009E0168" w:rsidRPr="00B60C99" w:rsidRDefault="00932B63" w:rsidP="009E0168">
            <w:pPr>
              <w:jc w:val="right"/>
              <w:rPr>
                <w:rFonts w:ascii="Garamond" w:hAnsi="Garamond" w:cs="Calibri"/>
                <w:color w:val="000000"/>
              </w:rPr>
            </w:pPr>
            <w:r>
              <w:rPr>
                <w:rFonts w:ascii="Garamond" w:hAnsi="Garamond" w:cs="Calibri"/>
                <w:color w:val="000000"/>
              </w:rPr>
              <w:t>6.270</w:t>
            </w:r>
          </w:p>
        </w:tc>
      </w:tr>
      <w:tr w:rsidR="009E0168" w:rsidRPr="000C7665" w14:paraId="1AE907DB" w14:textId="77777777" w:rsidTr="00727B64">
        <w:trPr>
          <w:trHeight w:val="300"/>
        </w:trPr>
        <w:tc>
          <w:tcPr>
            <w:tcW w:w="3680" w:type="dxa"/>
            <w:tcBorders>
              <w:top w:val="nil"/>
              <w:left w:val="nil"/>
              <w:bottom w:val="nil"/>
              <w:right w:val="nil"/>
            </w:tcBorders>
            <w:shd w:val="clear" w:color="auto" w:fill="auto"/>
            <w:noWrap/>
            <w:vAlign w:val="center"/>
            <w:hideMark/>
          </w:tcPr>
          <w:p w14:paraId="58A17226" w14:textId="77777777" w:rsidR="009E0168" w:rsidRPr="000C7665" w:rsidRDefault="009E0168" w:rsidP="009E0168">
            <w:pPr>
              <w:rPr>
                <w:rFonts w:ascii="Garamond" w:hAnsi="Garamond" w:cs="Calibri"/>
                <w:color w:val="000000"/>
                <w:lang w:val="hr-HR" w:eastAsia="hr-HR"/>
              </w:rPr>
            </w:pPr>
            <w:r w:rsidRPr="009D5738">
              <w:rPr>
                <w:rFonts w:ascii="Garamond" w:hAnsi="Garamond" w:cs="Calibri"/>
                <w:color w:val="000000"/>
                <w:lang w:val="hr-HR" w:eastAsia="hr-HR"/>
              </w:rPr>
              <w:t>Novac u banci i blagajni</w:t>
            </w:r>
          </w:p>
        </w:tc>
        <w:tc>
          <w:tcPr>
            <w:tcW w:w="1200" w:type="dxa"/>
            <w:tcBorders>
              <w:top w:val="nil"/>
              <w:left w:val="nil"/>
              <w:bottom w:val="nil"/>
              <w:right w:val="nil"/>
            </w:tcBorders>
            <w:shd w:val="clear" w:color="auto" w:fill="FFFFFF" w:themeFill="background1"/>
            <w:noWrap/>
            <w:vAlign w:val="center"/>
          </w:tcPr>
          <w:p w14:paraId="44A4FABD" w14:textId="41919883" w:rsidR="009E0168" w:rsidRPr="008D7F8C"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6.3.</w:t>
            </w:r>
          </w:p>
        </w:tc>
        <w:tc>
          <w:tcPr>
            <w:tcW w:w="400" w:type="dxa"/>
            <w:tcBorders>
              <w:top w:val="nil"/>
              <w:left w:val="nil"/>
              <w:bottom w:val="nil"/>
              <w:right w:val="nil"/>
            </w:tcBorders>
            <w:shd w:val="clear" w:color="auto" w:fill="auto"/>
            <w:noWrap/>
            <w:vAlign w:val="center"/>
            <w:hideMark/>
          </w:tcPr>
          <w:p w14:paraId="08340F49" w14:textId="77777777" w:rsidR="009E0168" w:rsidRPr="00E70ED5" w:rsidRDefault="009E0168" w:rsidP="009E0168">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503B2934" w14:textId="4BF2F070" w:rsidR="009E0168" w:rsidRPr="00500542" w:rsidRDefault="00B06CF6" w:rsidP="009E0168">
            <w:pPr>
              <w:jc w:val="right"/>
              <w:rPr>
                <w:rFonts w:ascii="Garamond" w:hAnsi="Garamond" w:cs="Calibri"/>
                <w:color w:val="000000"/>
                <w:lang w:val="pl-PL"/>
              </w:rPr>
            </w:pPr>
            <w:r>
              <w:rPr>
                <w:rFonts w:ascii="Garamond" w:hAnsi="Garamond" w:cs="Calibri"/>
                <w:color w:val="000000"/>
              </w:rPr>
              <w:t>359.543</w:t>
            </w:r>
          </w:p>
        </w:tc>
        <w:tc>
          <w:tcPr>
            <w:tcW w:w="400" w:type="dxa"/>
            <w:tcBorders>
              <w:top w:val="nil"/>
              <w:left w:val="nil"/>
              <w:bottom w:val="nil"/>
              <w:right w:val="nil"/>
            </w:tcBorders>
            <w:shd w:val="clear" w:color="auto" w:fill="auto"/>
            <w:noWrap/>
            <w:vAlign w:val="center"/>
          </w:tcPr>
          <w:p w14:paraId="08A886E3" w14:textId="77777777" w:rsidR="009E0168" w:rsidRPr="00500542"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444B6185" w14:textId="73648B2E" w:rsidR="009E0168" w:rsidRPr="00500542" w:rsidRDefault="009E0168" w:rsidP="009E0168">
            <w:pPr>
              <w:jc w:val="right"/>
              <w:rPr>
                <w:rFonts w:ascii="Garamond" w:hAnsi="Garamond" w:cs="Calibri"/>
                <w:color w:val="000000"/>
              </w:rPr>
            </w:pPr>
            <w:r w:rsidRPr="00500542">
              <w:rPr>
                <w:rFonts w:ascii="Garamond" w:hAnsi="Garamond" w:cs="Calibri"/>
                <w:bCs/>
              </w:rPr>
              <w:t>50.904</w:t>
            </w:r>
          </w:p>
        </w:tc>
      </w:tr>
      <w:tr w:rsidR="009E0168" w:rsidRPr="000C7665" w14:paraId="087A1A4B" w14:textId="77777777" w:rsidTr="001046EC">
        <w:trPr>
          <w:trHeight w:val="150"/>
        </w:trPr>
        <w:tc>
          <w:tcPr>
            <w:tcW w:w="3680" w:type="dxa"/>
            <w:tcBorders>
              <w:top w:val="nil"/>
              <w:left w:val="nil"/>
              <w:bottom w:val="nil"/>
              <w:right w:val="nil"/>
            </w:tcBorders>
            <w:shd w:val="clear" w:color="auto" w:fill="auto"/>
            <w:vAlign w:val="center"/>
            <w:hideMark/>
          </w:tcPr>
          <w:p w14:paraId="78DF1C8B"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vAlign w:val="center"/>
            <w:hideMark/>
          </w:tcPr>
          <w:p w14:paraId="22570559" w14:textId="77777777" w:rsidR="009E0168" w:rsidRPr="000C7665" w:rsidRDefault="009E0168"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7F74DCC1"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4145C582" w14:textId="77777777" w:rsidR="009E0168" w:rsidRPr="0059598F" w:rsidRDefault="009E0168" w:rsidP="009E0168">
            <w:pPr>
              <w:jc w:val="right"/>
              <w:rPr>
                <w:rFonts w:ascii="Garamond" w:hAnsi="Garamond" w:cs="Calibri"/>
                <w:color w:val="000000"/>
              </w:rPr>
            </w:pPr>
          </w:p>
        </w:tc>
        <w:tc>
          <w:tcPr>
            <w:tcW w:w="400" w:type="dxa"/>
            <w:tcBorders>
              <w:top w:val="nil"/>
              <w:left w:val="nil"/>
              <w:bottom w:val="nil"/>
              <w:right w:val="nil"/>
            </w:tcBorders>
            <w:shd w:val="clear" w:color="auto" w:fill="auto"/>
            <w:vAlign w:val="center"/>
          </w:tcPr>
          <w:p w14:paraId="2CB6ED8F"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tcPr>
          <w:p w14:paraId="00C45EEB" w14:textId="77777777" w:rsidR="009E0168" w:rsidRPr="0059598F" w:rsidRDefault="009E0168" w:rsidP="009E0168">
            <w:pPr>
              <w:jc w:val="right"/>
              <w:rPr>
                <w:rFonts w:ascii="Garamond" w:hAnsi="Garamond" w:cs="Calibri"/>
                <w:color w:val="000000"/>
              </w:rPr>
            </w:pPr>
          </w:p>
        </w:tc>
      </w:tr>
      <w:tr w:rsidR="009E0168" w:rsidRPr="000C7665" w14:paraId="42FF2C6A" w14:textId="77777777" w:rsidTr="001046EC">
        <w:trPr>
          <w:trHeight w:val="300"/>
        </w:trPr>
        <w:tc>
          <w:tcPr>
            <w:tcW w:w="3680" w:type="dxa"/>
            <w:tcBorders>
              <w:top w:val="nil"/>
              <w:left w:val="nil"/>
              <w:bottom w:val="nil"/>
              <w:right w:val="nil"/>
            </w:tcBorders>
            <w:shd w:val="clear" w:color="auto" w:fill="auto"/>
            <w:vAlign w:val="center"/>
            <w:hideMark/>
          </w:tcPr>
          <w:p w14:paraId="4F4F5636" w14:textId="77777777" w:rsidR="009E0168" w:rsidRPr="000C7665" w:rsidRDefault="009E0168" w:rsidP="009E0168">
            <w:pPr>
              <w:rPr>
                <w:rFonts w:ascii="Garamond" w:hAnsi="Garamond" w:cs="Calibri"/>
                <w:b/>
                <w:bCs/>
                <w:color w:val="000000"/>
                <w:lang w:val="hr-HR" w:eastAsia="hr-HR"/>
              </w:rPr>
            </w:pPr>
            <w:r w:rsidRPr="000C7665">
              <w:rPr>
                <w:rFonts w:ascii="Garamond" w:hAnsi="Garamond" w:cs="Calibri"/>
                <w:b/>
                <w:bCs/>
                <w:color w:val="000000"/>
                <w:lang w:val="hr-HR" w:eastAsia="hr-HR"/>
              </w:rPr>
              <w:t>UKUPNO KRATKOTRAJNA IMOVINA</w:t>
            </w:r>
          </w:p>
        </w:tc>
        <w:tc>
          <w:tcPr>
            <w:tcW w:w="1200" w:type="dxa"/>
            <w:tcBorders>
              <w:top w:val="nil"/>
              <w:left w:val="nil"/>
              <w:bottom w:val="nil"/>
              <w:right w:val="nil"/>
            </w:tcBorders>
            <w:shd w:val="clear" w:color="auto" w:fill="auto"/>
            <w:vAlign w:val="center"/>
            <w:hideMark/>
          </w:tcPr>
          <w:p w14:paraId="31AB25FB" w14:textId="019D4E99" w:rsidR="009E0168" w:rsidRPr="000C7665" w:rsidRDefault="009E0168" w:rsidP="009E0168">
            <w:pPr>
              <w:jc w:val="center"/>
              <w:rPr>
                <w:rFonts w:ascii="Garamond" w:hAnsi="Garamond" w:cs="Calibri"/>
                <w:color w:val="000000"/>
                <w:lang w:val="hr-HR" w:eastAsia="hr-HR"/>
              </w:rPr>
            </w:pPr>
            <w:r>
              <w:rPr>
                <w:rFonts w:ascii="Garamond" w:hAnsi="Garamond" w:cs="Calibri"/>
                <w:color w:val="000000"/>
                <w:lang w:val="hr-HR" w:eastAsia="hr-HR"/>
              </w:rPr>
              <w:t>6.</w:t>
            </w:r>
          </w:p>
        </w:tc>
        <w:tc>
          <w:tcPr>
            <w:tcW w:w="400" w:type="dxa"/>
            <w:tcBorders>
              <w:top w:val="nil"/>
              <w:left w:val="nil"/>
              <w:bottom w:val="nil"/>
              <w:right w:val="nil"/>
            </w:tcBorders>
            <w:shd w:val="clear" w:color="auto" w:fill="auto"/>
            <w:vAlign w:val="center"/>
            <w:hideMark/>
          </w:tcPr>
          <w:p w14:paraId="0DDCCD94"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6AC74D80" w14:textId="717C4A3F" w:rsidR="009E0168" w:rsidRPr="0059598F" w:rsidRDefault="00B06CF6" w:rsidP="009E0168">
            <w:pPr>
              <w:jc w:val="right"/>
              <w:rPr>
                <w:rFonts w:ascii="Garamond" w:hAnsi="Garamond" w:cs="Calibri"/>
                <w:b/>
                <w:bCs/>
                <w:color w:val="000000"/>
              </w:rPr>
            </w:pPr>
            <w:r>
              <w:rPr>
                <w:rFonts w:ascii="Garamond" w:hAnsi="Garamond" w:cs="Calibri"/>
                <w:b/>
                <w:bCs/>
                <w:color w:val="000000"/>
              </w:rPr>
              <w:t>7</w:t>
            </w:r>
            <w:r w:rsidR="003963D4">
              <w:rPr>
                <w:rFonts w:ascii="Garamond" w:hAnsi="Garamond" w:cs="Calibri"/>
                <w:b/>
                <w:bCs/>
                <w:color w:val="000000"/>
              </w:rPr>
              <w:t>07.762</w:t>
            </w:r>
          </w:p>
        </w:tc>
        <w:tc>
          <w:tcPr>
            <w:tcW w:w="400" w:type="dxa"/>
            <w:tcBorders>
              <w:top w:val="nil"/>
              <w:left w:val="nil"/>
              <w:bottom w:val="nil"/>
              <w:right w:val="nil"/>
            </w:tcBorders>
            <w:shd w:val="clear" w:color="auto" w:fill="auto"/>
            <w:vAlign w:val="center"/>
          </w:tcPr>
          <w:p w14:paraId="7AF5242D"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single" w:sz="8" w:space="0" w:color="auto"/>
              <w:right w:val="nil"/>
            </w:tcBorders>
            <w:shd w:val="clear" w:color="auto" w:fill="auto"/>
            <w:noWrap/>
            <w:vAlign w:val="center"/>
          </w:tcPr>
          <w:p w14:paraId="2979DC24" w14:textId="5D6E77A8" w:rsidR="009E0168" w:rsidRPr="0059598F" w:rsidRDefault="003963D4" w:rsidP="009E0168">
            <w:pPr>
              <w:jc w:val="right"/>
              <w:rPr>
                <w:rFonts w:ascii="Garamond" w:hAnsi="Garamond" w:cs="Calibri"/>
                <w:b/>
                <w:bCs/>
                <w:color w:val="000000"/>
              </w:rPr>
            </w:pPr>
            <w:r>
              <w:rPr>
                <w:rFonts w:ascii="Garamond" w:hAnsi="Garamond" w:cs="Calibri"/>
                <w:b/>
                <w:bCs/>
                <w:color w:val="000000"/>
              </w:rPr>
              <w:t>309.54</w:t>
            </w:r>
            <w:r w:rsidR="00492F4F">
              <w:rPr>
                <w:rFonts w:ascii="Garamond" w:hAnsi="Garamond" w:cs="Calibri"/>
                <w:b/>
                <w:bCs/>
                <w:color w:val="000000"/>
              </w:rPr>
              <w:t>2</w:t>
            </w:r>
          </w:p>
        </w:tc>
      </w:tr>
      <w:tr w:rsidR="009E0168" w:rsidRPr="000C7665" w14:paraId="0CD6BA26" w14:textId="77777777" w:rsidTr="003A0E60">
        <w:trPr>
          <w:trHeight w:val="300"/>
        </w:trPr>
        <w:tc>
          <w:tcPr>
            <w:tcW w:w="3680" w:type="dxa"/>
            <w:tcBorders>
              <w:top w:val="nil"/>
              <w:left w:val="nil"/>
              <w:bottom w:val="nil"/>
              <w:right w:val="nil"/>
            </w:tcBorders>
            <w:shd w:val="clear" w:color="auto" w:fill="auto"/>
            <w:noWrap/>
            <w:vAlign w:val="center"/>
            <w:hideMark/>
          </w:tcPr>
          <w:p w14:paraId="5257C875"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0CB20434" w14:textId="77777777" w:rsidR="009E0168" w:rsidRPr="000C7665" w:rsidRDefault="009E0168"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2457EE3F" w14:textId="77777777" w:rsidR="009E0168" w:rsidRPr="000C7665" w:rsidRDefault="009E0168" w:rsidP="009E0168">
            <w:pPr>
              <w:rPr>
                <w:rFonts w:ascii="Garamond" w:hAnsi="Garamond" w:cs="Calibri"/>
                <w:color w:val="000000"/>
                <w:lang w:val="hr-HR" w:eastAsia="hr-HR"/>
              </w:rPr>
            </w:pPr>
          </w:p>
        </w:tc>
        <w:tc>
          <w:tcPr>
            <w:tcW w:w="1200" w:type="dxa"/>
            <w:tcBorders>
              <w:top w:val="nil"/>
              <w:left w:val="nil"/>
              <w:right w:val="nil"/>
            </w:tcBorders>
            <w:shd w:val="clear" w:color="auto" w:fill="auto"/>
            <w:noWrap/>
            <w:vAlign w:val="center"/>
          </w:tcPr>
          <w:p w14:paraId="5C5BB8EF" w14:textId="77777777" w:rsidR="009E0168" w:rsidRPr="0059598F" w:rsidRDefault="009E0168" w:rsidP="009E0168">
            <w:pPr>
              <w:jc w:val="right"/>
              <w:rPr>
                <w:rFonts w:ascii="Garamond" w:hAnsi="Garamond" w:cs="Calibri"/>
                <w:b/>
                <w:bCs/>
                <w:color w:val="000000"/>
              </w:rPr>
            </w:pPr>
          </w:p>
        </w:tc>
        <w:tc>
          <w:tcPr>
            <w:tcW w:w="400" w:type="dxa"/>
            <w:tcBorders>
              <w:top w:val="nil"/>
              <w:left w:val="nil"/>
              <w:bottom w:val="nil"/>
              <w:right w:val="nil"/>
            </w:tcBorders>
            <w:shd w:val="clear" w:color="auto" w:fill="auto"/>
            <w:noWrap/>
            <w:vAlign w:val="center"/>
          </w:tcPr>
          <w:p w14:paraId="45D27EB1"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right w:val="nil"/>
            </w:tcBorders>
            <w:shd w:val="clear" w:color="auto" w:fill="auto"/>
            <w:noWrap/>
            <w:vAlign w:val="center"/>
          </w:tcPr>
          <w:p w14:paraId="37532C49" w14:textId="77777777" w:rsidR="009E0168" w:rsidRPr="0059598F" w:rsidRDefault="009E0168" w:rsidP="009E0168">
            <w:pPr>
              <w:jc w:val="right"/>
              <w:rPr>
                <w:rFonts w:ascii="Garamond" w:hAnsi="Garamond" w:cs="Calibri"/>
                <w:b/>
                <w:bCs/>
                <w:color w:val="000000"/>
              </w:rPr>
            </w:pPr>
          </w:p>
        </w:tc>
      </w:tr>
      <w:tr w:rsidR="006F62A9" w:rsidRPr="004A003B" w14:paraId="04A8DEF4" w14:textId="77777777" w:rsidTr="003A0E60">
        <w:trPr>
          <w:trHeight w:val="300"/>
        </w:trPr>
        <w:tc>
          <w:tcPr>
            <w:tcW w:w="3680" w:type="dxa"/>
            <w:tcBorders>
              <w:top w:val="nil"/>
              <w:left w:val="nil"/>
              <w:bottom w:val="nil"/>
              <w:right w:val="nil"/>
            </w:tcBorders>
            <w:shd w:val="clear" w:color="auto" w:fill="auto"/>
            <w:noWrap/>
            <w:vAlign w:val="center"/>
          </w:tcPr>
          <w:p w14:paraId="202B65F7" w14:textId="5C50A746" w:rsidR="006F62A9" w:rsidRPr="004A003B" w:rsidRDefault="004A003B" w:rsidP="009E0168">
            <w:pPr>
              <w:rPr>
                <w:rFonts w:ascii="Garamond" w:hAnsi="Garamond" w:cs="Calibri"/>
                <w:b/>
                <w:bCs/>
                <w:color w:val="000000"/>
                <w:lang w:val="hr-HR" w:eastAsia="hr-HR"/>
              </w:rPr>
            </w:pPr>
            <w:r w:rsidRPr="004A003B">
              <w:rPr>
                <w:rFonts w:ascii="Garamond" w:hAnsi="Garamond" w:cs="Calibri"/>
                <w:b/>
                <w:bCs/>
                <w:color w:val="000000"/>
                <w:lang w:val="hr-HR" w:eastAsia="hr-HR"/>
              </w:rPr>
              <w:t>PLAĆENI TROŠKOVI BUDUĆEG RAZDOBLJA I OBRAČUNATI PRIHODI</w:t>
            </w:r>
          </w:p>
        </w:tc>
        <w:tc>
          <w:tcPr>
            <w:tcW w:w="1200" w:type="dxa"/>
            <w:tcBorders>
              <w:top w:val="nil"/>
              <w:left w:val="nil"/>
              <w:bottom w:val="nil"/>
              <w:right w:val="nil"/>
            </w:tcBorders>
            <w:shd w:val="clear" w:color="auto" w:fill="auto"/>
            <w:noWrap/>
            <w:vAlign w:val="center"/>
          </w:tcPr>
          <w:p w14:paraId="3BF382BB" w14:textId="1275F78D" w:rsidR="006F62A9" w:rsidRPr="000C7665" w:rsidRDefault="004A003B" w:rsidP="009E0168">
            <w:pPr>
              <w:rPr>
                <w:rFonts w:ascii="Garamond" w:hAnsi="Garamond" w:cs="Calibri"/>
                <w:color w:val="000000"/>
                <w:lang w:val="hr-HR" w:eastAsia="hr-HR"/>
              </w:rPr>
            </w:pPr>
            <w:r>
              <w:rPr>
                <w:rFonts w:ascii="Garamond" w:hAnsi="Garamond" w:cs="Calibri"/>
                <w:color w:val="000000"/>
                <w:lang w:val="hr-HR" w:eastAsia="hr-HR"/>
              </w:rPr>
              <w:t xml:space="preserve">         7. </w:t>
            </w:r>
          </w:p>
        </w:tc>
        <w:tc>
          <w:tcPr>
            <w:tcW w:w="400" w:type="dxa"/>
            <w:tcBorders>
              <w:top w:val="nil"/>
              <w:left w:val="nil"/>
              <w:bottom w:val="nil"/>
              <w:right w:val="nil"/>
            </w:tcBorders>
            <w:shd w:val="clear" w:color="auto" w:fill="auto"/>
            <w:noWrap/>
            <w:vAlign w:val="center"/>
          </w:tcPr>
          <w:p w14:paraId="07EB1D26" w14:textId="77777777" w:rsidR="006F62A9" w:rsidRPr="000C7665" w:rsidRDefault="006F62A9" w:rsidP="009E0168">
            <w:pPr>
              <w:rPr>
                <w:rFonts w:ascii="Garamond" w:hAnsi="Garamond" w:cs="Calibri"/>
                <w:color w:val="000000"/>
                <w:lang w:val="hr-HR" w:eastAsia="hr-HR"/>
              </w:rPr>
            </w:pPr>
          </w:p>
        </w:tc>
        <w:tc>
          <w:tcPr>
            <w:tcW w:w="1200" w:type="dxa"/>
            <w:tcBorders>
              <w:top w:val="nil"/>
              <w:left w:val="nil"/>
              <w:bottom w:val="single" w:sz="4" w:space="0" w:color="auto"/>
              <w:right w:val="nil"/>
            </w:tcBorders>
            <w:shd w:val="clear" w:color="auto" w:fill="auto"/>
            <w:noWrap/>
            <w:vAlign w:val="center"/>
          </w:tcPr>
          <w:p w14:paraId="61C9ECC8" w14:textId="5A3389E8" w:rsidR="006F62A9" w:rsidRPr="004A003B" w:rsidRDefault="003A0E60" w:rsidP="009E0168">
            <w:pPr>
              <w:jc w:val="right"/>
              <w:rPr>
                <w:rFonts w:ascii="Garamond" w:hAnsi="Garamond" w:cs="Calibri"/>
                <w:b/>
                <w:bCs/>
                <w:color w:val="000000"/>
                <w:lang w:val="pl-PL"/>
              </w:rPr>
            </w:pPr>
            <w:r>
              <w:rPr>
                <w:rFonts w:ascii="Garamond" w:hAnsi="Garamond" w:cs="Calibri"/>
                <w:b/>
                <w:bCs/>
                <w:color w:val="000000"/>
                <w:lang w:val="pl-PL"/>
              </w:rPr>
              <w:t>26.109</w:t>
            </w:r>
          </w:p>
        </w:tc>
        <w:tc>
          <w:tcPr>
            <w:tcW w:w="400" w:type="dxa"/>
            <w:tcBorders>
              <w:top w:val="nil"/>
              <w:left w:val="nil"/>
              <w:bottom w:val="nil"/>
              <w:right w:val="nil"/>
            </w:tcBorders>
            <w:shd w:val="clear" w:color="auto" w:fill="auto"/>
            <w:noWrap/>
            <w:vAlign w:val="center"/>
          </w:tcPr>
          <w:p w14:paraId="1A8D946B" w14:textId="2033CCCF" w:rsidR="006F62A9" w:rsidRPr="0059598F" w:rsidRDefault="006F62A9" w:rsidP="009E0168">
            <w:pPr>
              <w:jc w:val="right"/>
              <w:rPr>
                <w:rFonts w:ascii="Garamond" w:hAnsi="Garamond" w:cs="Calibri"/>
                <w:color w:val="000000"/>
                <w:lang w:val="hr-HR" w:eastAsia="hr-HR"/>
              </w:rPr>
            </w:pPr>
          </w:p>
        </w:tc>
        <w:tc>
          <w:tcPr>
            <w:tcW w:w="1216" w:type="dxa"/>
            <w:tcBorders>
              <w:top w:val="nil"/>
              <w:left w:val="nil"/>
              <w:bottom w:val="single" w:sz="4" w:space="0" w:color="auto"/>
              <w:right w:val="nil"/>
            </w:tcBorders>
            <w:shd w:val="clear" w:color="auto" w:fill="auto"/>
            <w:noWrap/>
            <w:vAlign w:val="center"/>
          </w:tcPr>
          <w:p w14:paraId="44838598" w14:textId="5002D37A" w:rsidR="006F62A9" w:rsidRPr="004A003B" w:rsidRDefault="003A0E60" w:rsidP="009E0168">
            <w:pPr>
              <w:jc w:val="right"/>
              <w:rPr>
                <w:rFonts w:ascii="Garamond" w:hAnsi="Garamond" w:cs="Calibri"/>
                <w:b/>
                <w:bCs/>
                <w:color w:val="000000"/>
                <w:lang w:val="pl-PL"/>
              </w:rPr>
            </w:pPr>
            <w:r>
              <w:rPr>
                <w:rFonts w:ascii="Garamond" w:hAnsi="Garamond" w:cs="Calibri"/>
                <w:b/>
                <w:bCs/>
                <w:color w:val="000000"/>
                <w:lang w:val="pl-PL"/>
              </w:rPr>
              <w:t>104.84</w:t>
            </w:r>
            <w:r w:rsidR="00492F4F">
              <w:rPr>
                <w:rFonts w:ascii="Garamond" w:hAnsi="Garamond" w:cs="Calibri"/>
                <w:b/>
                <w:bCs/>
                <w:color w:val="000000"/>
                <w:lang w:val="pl-PL"/>
              </w:rPr>
              <w:t>5</w:t>
            </w:r>
          </w:p>
        </w:tc>
      </w:tr>
      <w:tr w:rsidR="006F62A9" w:rsidRPr="004A003B" w14:paraId="36A68FAB" w14:textId="77777777" w:rsidTr="003A0E60">
        <w:trPr>
          <w:trHeight w:val="300"/>
        </w:trPr>
        <w:tc>
          <w:tcPr>
            <w:tcW w:w="3680" w:type="dxa"/>
            <w:tcBorders>
              <w:top w:val="nil"/>
              <w:left w:val="nil"/>
              <w:bottom w:val="nil"/>
              <w:right w:val="nil"/>
            </w:tcBorders>
            <w:shd w:val="clear" w:color="auto" w:fill="auto"/>
            <w:noWrap/>
            <w:vAlign w:val="center"/>
          </w:tcPr>
          <w:p w14:paraId="6DBB0B3F" w14:textId="77777777" w:rsidR="006F62A9" w:rsidRPr="000C7665" w:rsidRDefault="006F62A9" w:rsidP="009E0168">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3BAB7197" w14:textId="77777777" w:rsidR="006F62A9" w:rsidRPr="000C7665" w:rsidRDefault="006F62A9"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3B317184" w14:textId="77777777" w:rsidR="006F62A9" w:rsidRPr="000C7665" w:rsidRDefault="006F62A9" w:rsidP="009E0168">
            <w:pPr>
              <w:rPr>
                <w:rFonts w:ascii="Garamond" w:hAnsi="Garamond" w:cs="Calibri"/>
                <w:color w:val="000000"/>
                <w:lang w:val="hr-HR" w:eastAsia="hr-HR"/>
              </w:rPr>
            </w:pPr>
          </w:p>
        </w:tc>
        <w:tc>
          <w:tcPr>
            <w:tcW w:w="1200" w:type="dxa"/>
            <w:tcBorders>
              <w:top w:val="single" w:sz="4" w:space="0" w:color="auto"/>
              <w:left w:val="nil"/>
              <w:bottom w:val="nil"/>
              <w:right w:val="nil"/>
            </w:tcBorders>
            <w:shd w:val="clear" w:color="auto" w:fill="auto"/>
            <w:noWrap/>
            <w:vAlign w:val="center"/>
          </w:tcPr>
          <w:p w14:paraId="72DCAF9D" w14:textId="77777777" w:rsidR="006F62A9" w:rsidRPr="004A003B" w:rsidRDefault="006F62A9" w:rsidP="009E0168">
            <w:pPr>
              <w:jc w:val="right"/>
              <w:rPr>
                <w:rFonts w:ascii="Garamond" w:hAnsi="Garamond" w:cs="Calibri"/>
                <w:b/>
                <w:bCs/>
                <w:color w:val="000000"/>
                <w:lang w:val="pl-PL"/>
              </w:rPr>
            </w:pPr>
          </w:p>
        </w:tc>
        <w:tc>
          <w:tcPr>
            <w:tcW w:w="400" w:type="dxa"/>
            <w:tcBorders>
              <w:top w:val="nil"/>
              <w:left w:val="nil"/>
              <w:bottom w:val="nil"/>
              <w:right w:val="nil"/>
            </w:tcBorders>
            <w:shd w:val="clear" w:color="auto" w:fill="auto"/>
            <w:noWrap/>
            <w:vAlign w:val="center"/>
          </w:tcPr>
          <w:p w14:paraId="174A1200" w14:textId="77777777" w:rsidR="006F62A9" w:rsidRPr="0059598F" w:rsidRDefault="006F62A9" w:rsidP="009E0168">
            <w:pPr>
              <w:jc w:val="right"/>
              <w:rPr>
                <w:rFonts w:ascii="Garamond" w:hAnsi="Garamond" w:cs="Calibri"/>
                <w:color w:val="000000"/>
                <w:lang w:val="hr-HR" w:eastAsia="hr-HR"/>
              </w:rPr>
            </w:pPr>
          </w:p>
        </w:tc>
        <w:tc>
          <w:tcPr>
            <w:tcW w:w="1216" w:type="dxa"/>
            <w:tcBorders>
              <w:top w:val="single" w:sz="4" w:space="0" w:color="auto"/>
              <w:left w:val="nil"/>
              <w:bottom w:val="nil"/>
              <w:right w:val="nil"/>
            </w:tcBorders>
            <w:shd w:val="clear" w:color="auto" w:fill="auto"/>
            <w:noWrap/>
            <w:vAlign w:val="center"/>
          </w:tcPr>
          <w:p w14:paraId="0FA13623" w14:textId="77777777" w:rsidR="006F62A9" w:rsidRPr="004A003B" w:rsidRDefault="006F62A9" w:rsidP="009E0168">
            <w:pPr>
              <w:jc w:val="right"/>
              <w:rPr>
                <w:rFonts w:ascii="Garamond" w:hAnsi="Garamond" w:cs="Calibri"/>
                <w:b/>
                <w:bCs/>
                <w:color w:val="000000"/>
                <w:lang w:val="pl-PL"/>
              </w:rPr>
            </w:pPr>
          </w:p>
        </w:tc>
      </w:tr>
      <w:tr w:rsidR="009E0168" w:rsidRPr="000C7665" w14:paraId="4DC9BC7D" w14:textId="77777777" w:rsidTr="001046EC">
        <w:trPr>
          <w:trHeight w:val="300"/>
        </w:trPr>
        <w:tc>
          <w:tcPr>
            <w:tcW w:w="3680" w:type="dxa"/>
            <w:tcBorders>
              <w:top w:val="nil"/>
              <w:left w:val="nil"/>
              <w:bottom w:val="nil"/>
              <w:right w:val="nil"/>
            </w:tcBorders>
            <w:shd w:val="clear" w:color="auto" w:fill="auto"/>
            <w:noWrap/>
            <w:vAlign w:val="center"/>
            <w:hideMark/>
          </w:tcPr>
          <w:p w14:paraId="24AFFE2D" w14:textId="77777777" w:rsidR="009E0168" w:rsidRPr="000C7665" w:rsidRDefault="009E0168" w:rsidP="009E0168">
            <w:pPr>
              <w:rPr>
                <w:rFonts w:ascii="Garamond" w:hAnsi="Garamond" w:cs="Calibri"/>
                <w:b/>
                <w:bCs/>
                <w:color w:val="000000"/>
                <w:lang w:val="hr-HR" w:eastAsia="hr-HR"/>
              </w:rPr>
            </w:pPr>
            <w:r w:rsidRPr="000C7665">
              <w:rPr>
                <w:rFonts w:ascii="Garamond" w:hAnsi="Garamond" w:cs="Calibri"/>
                <w:b/>
                <w:bCs/>
                <w:color w:val="000000"/>
                <w:lang w:val="hr-HR" w:eastAsia="hr-HR"/>
              </w:rPr>
              <w:t>UKUPNA AKTIVA</w:t>
            </w:r>
          </w:p>
        </w:tc>
        <w:tc>
          <w:tcPr>
            <w:tcW w:w="1200" w:type="dxa"/>
            <w:tcBorders>
              <w:top w:val="nil"/>
              <w:left w:val="nil"/>
              <w:bottom w:val="nil"/>
              <w:right w:val="nil"/>
            </w:tcBorders>
            <w:shd w:val="clear" w:color="auto" w:fill="auto"/>
            <w:noWrap/>
            <w:vAlign w:val="center"/>
            <w:hideMark/>
          </w:tcPr>
          <w:p w14:paraId="0EB6CAEF" w14:textId="77777777" w:rsidR="009E0168" w:rsidRPr="000C7665" w:rsidRDefault="009E0168" w:rsidP="009E0168">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1593EA59" w14:textId="77777777" w:rsidR="009E0168" w:rsidRPr="00A0663C" w:rsidRDefault="009E0168" w:rsidP="009E0168">
            <w:pPr>
              <w:rPr>
                <w:rFonts w:ascii="Garamond" w:hAnsi="Garamond" w:cs="Calibri"/>
                <w:color w:val="000000"/>
                <w:highlight w:val="blue"/>
                <w:lang w:val="hr-HR" w:eastAsia="hr-HR"/>
              </w:rPr>
            </w:pPr>
          </w:p>
        </w:tc>
        <w:tc>
          <w:tcPr>
            <w:tcW w:w="1200" w:type="dxa"/>
            <w:tcBorders>
              <w:top w:val="nil"/>
              <w:left w:val="nil"/>
              <w:bottom w:val="single" w:sz="8" w:space="0" w:color="auto"/>
              <w:right w:val="nil"/>
            </w:tcBorders>
            <w:shd w:val="clear" w:color="auto" w:fill="auto"/>
            <w:noWrap/>
            <w:vAlign w:val="center"/>
          </w:tcPr>
          <w:p w14:paraId="669222A9" w14:textId="7CF46922" w:rsidR="009E0168" w:rsidRPr="0059598F" w:rsidRDefault="009E0168" w:rsidP="009E0168">
            <w:pPr>
              <w:jc w:val="right"/>
              <w:rPr>
                <w:rFonts w:ascii="Garamond" w:hAnsi="Garamond" w:cs="Calibri"/>
                <w:b/>
                <w:bCs/>
                <w:color w:val="000000"/>
              </w:rPr>
            </w:pPr>
            <w:r>
              <w:rPr>
                <w:rFonts w:ascii="Garamond" w:hAnsi="Garamond" w:cs="Calibri"/>
                <w:b/>
                <w:bCs/>
              </w:rPr>
              <w:t>1</w:t>
            </w:r>
            <w:r w:rsidR="00B06CF6">
              <w:rPr>
                <w:rFonts w:ascii="Garamond" w:hAnsi="Garamond" w:cs="Calibri"/>
                <w:b/>
                <w:bCs/>
              </w:rPr>
              <w:t>4.667.748</w:t>
            </w:r>
          </w:p>
        </w:tc>
        <w:tc>
          <w:tcPr>
            <w:tcW w:w="400" w:type="dxa"/>
            <w:tcBorders>
              <w:top w:val="nil"/>
              <w:left w:val="nil"/>
              <w:bottom w:val="nil"/>
              <w:right w:val="nil"/>
            </w:tcBorders>
            <w:shd w:val="clear" w:color="auto" w:fill="auto"/>
            <w:noWrap/>
            <w:vAlign w:val="center"/>
          </w:tcPr>
          <w:p w14:paraId="0F488E6E" w14:textId="77777777" w:rsidR="009E0168" w:rsidRPr="0059598F" w:rsidRDefault="009E0168" w:rsidP="009E0168">
            <w:pPr>
              <w:jc w:val="right"/>
              <w:rPr>
                <w:rFonts w:ascii="Garamond" w:hAnsi="Garamond" w:cs="Calibri"/>
                <w:color w:val="000000"/>
                <w:lang w:val="hr-HR" w:eastAsia="hr-HR"/>
              </w:rPr>
            </w:pPr>
          </w:p>
        </w:tc>
        <w:tc>
          <w:tcPr>
            <w:tcW w:w="1216" w:type="dxa"/>
            <w:tcBorders>
              <w:top w:val="nil"/>
              <w:left w:val="nil"/>
              <w:bottom w:val="single" w:sz="8" w:space="0" w:color="auto"/>
              <w:right w:val="nil"/>
            </w:tcBorders>
            <w:shd w:val="clear" w:color="auto" w:fill="auto"/>
            <w:noWrap/>
            <w:vAlign w:val="center"/>
          </w:tcPr>
          <w:p w14:paraId="6D8CCE0D" w14:textId="04585197" w:rsidR="009E0168" w:rsidRPr="0059598F" w:rsidRDefault="009E0168" w:rsidP="009E0168">
            <w:pPr>
              <w:jc w:val="right"/>
              <w:rPr>
                <w:rFonts w:ascii="Garamond" w:hAnsi="Garamond" w:cs="Calibri"/>
                <w:b/>
                <w:bCs/>
                <w:color w:val="000000"/>
              </w:rPr>
            </w:pPr>
            <w:r>
              <w:rPr>
                <w:rFonts w:ascii="Garamond" w:hAnsi="Garamond" w:cs="Calibri"/>
                <w:b/>
                <w:bCs/>
              </w:rPr>
              <w:t>13.600.120</w:t>
            </w:r>
          </w:p>
        </w:tc>
      </w:tr>
      <w:tr w:rsidR="001E35B6" w:rsidRPr="000C7665" w14:paraId="41A83344" w14:textId="77777777" w:rsidTr="001046EC">
        <w:trPr>
          <w:trHeight w:val="300"/>
        </w:trPr>
        <w:tc>
          <w:tcPr>
            <w:tcW w:w="3680" w:type="dxa"/>
            <w:tcBorders>
              <w:top w:val="nil"/>
              <w:left w:val="nil"/>
              <w:bottom w:val="nil"/>
              <w:right w:val="nil"/>
            </w:tcBorders>
            <w:shd w:val="clear" w:color="auto" w:fill="auto"/>
            <w:noWrap/>
            <w:vAlign w:val="center"/>
            <w:hideMark/>
          </w:tcPr>
          <w:p w14:paraId="4F50D350" w14:textId="77777777" w:rsidR="001E35B6" w:rsidRPr="000C7665" w:rsidRDefault="001E35B6" w:rsidP="001046EC">
            <w:pPr>
              <w:rPr>
                <w:rFonts w:ascii="Garamond" w:hAnsi="Garamond" w:cs="Calibri"/>
                <w:b/>
                <w:bCs/>
                <w:color w:val="000000"/>
                <w:lang w:val="hr-HR" w:eastAsia="hr-HR"/>
              </w:rPr>
            </w:pPr>
          </w:p>
        </w:tc>
        <w:tc>
          <w:tcPr>
            <w:tcW w:w="1200" w:type="dxa"/>
            <w:tcBorders>
              <w:top w:val="nil"/>
              <w:left w:val="nil"/>
              <w:bottom w:val="nil"/>
              <w:right w:val="nil"/>
            </w:tcBorders>
            <w:shd w:val="clear" w:color="auto" w:fill="auto"/>
            <w:noWrap/>
            <w:vAlign w:val="center"/>
            <w:hideMark/>
          </w:tcPr>
          <w:p w14:paraId="6AC77DF9" w14:textId="77777777" w:rsidR="001E35B6" w:rsidRPr="000C7665" w:rsidRDefault="001E35B6"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0238B877" w14:textId="77777777" w:rsidR="001E35B6" w:rsidRPr="000C7665" w:rsidRDefault="001E35B6"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55095C36" w14:textId="77777777" w:rsidR="001E35B6" w:rsidRPr="000C7665" w:rsidRDefault="001E35B6" w:rsidP="001046EC">
            <w:pPr>
              <w:jc w:val="right"/>
              <w:rPr>
                <w:rFonts w:ascii="Garamond" w:hAnsi="Garamond" w:cs="Calibri"/>
                <w:b/>
                <w:bCs/>
                <w:color w:val="000000"/>
                <w:lang w:val="hr-HR" w:eastAsia="hr-HR"/>
              </w:rPr>
            </w:pPr>
          </w:p>
        </w:tc>
        <w:tc>
          <w:tcPr>
            <w:tcW w:w="400" w:type="dxa"/>
            <w:tcBorders>
              <w:top w:val="nil"/>
              <w:left w:val="nil"/>
              <w:bottom w:val="nil"/>
              <w:right w:val="nil"/>
            </w:tcBorders>
            <w:shd w:val="clear" w:color="auto" w:fill="auto"/>
            <w:noWrap/>
            <w:vAlign w:val="center"/>
            <w:hideMark/>
          </w:tcPr>
          <w:p w14:paraId="63235930" w14:textId="77777777" w:rsidR="001E35B6" w:rsidRPr="000C7665" w:rsidRDefault="001E35B6" w:rsidP="001046EC">
            <w:pPr>
              <w:rPr>
                <w:rFonts w:ascii="Garamond" w:hAnsi="Garamond" w:cs="Calibri"/>
                <w:color w:val="000000"/>
                <w:lang w:val="hr-HR" w:eastAsia="hr-HR"/>
              </w:rPr>
            </w:pPr>
          </w:p>
        </w:tc>
        <w:tc>
          <w:tcPr>
            <w:tcW w:w="1216" w:type="dxa"/>
            <w:tcBorders>
              <w:top w:val="nil"/>
              <w:left w:val="nil"/>
              <w:bottom w:val="nil"/>
              <w:right w:val="nil"/>
            </w:tcBorders>
            <w:shd w:val="clear" w:color="auto" w:fill="auto"/>
            <w:noWrap/>
            <w:vAlign w:val="center"/>
            <w:hideMark/>
          </w:tcPr>
          <w:p w14:paraId="5E21618C" w14:textId="77777777" w:rsidR="001E35B6" w:rsidRPr="000C7665" w:rsidRDefault="001E35B6" w:rsidP="001046EC">
            <w:pPr>
              <w:jc w:val="right"/>
              <w:rPr>
                <w:rFonts w:ascii="Garamond" w:hAnsi="Garamond" w:cs="Calibri"/>
                <w:b/>
                <w:bCs/>
                <w:color w:val="000000"/>
                <w:lang w:val="hr-HR" w:eastAsia="hr-HR"/>
              </w:rPr>
            </w:pPr>
          </w:p>
        </w:tc>
      </w:tr>
    </w:tbl>
    <w:p w14:paraId="6CC397C2" w14:textId="77777777" w:rsidR="001E35B6" w:rsidRDefault="001E35B6">
      <w:pPr>
        <w:spacing w:after="160" w:line="259" w:lineRule="auto"/>
        <w:rPr>
          <w:rFonts w:ascii="Arial" w:hAnsi="Arial" w:cs="Arial"/>
          <w:highlight w:val="yellow"/>
          <w:lang w:val="hr-HR"/>
        </w:rPr>
      </w:pPr>
    </w:p>
    <w:p w14:paraId="26A1E870" w14:textId="77777777" w:rsidR="001E35B6" w:rsidRDefault="001E35B6">
      <w:pPr>
        <w:spacing w:after="160" w:line="259" w:lineRule="auto"/>
        <w:rPr>
          <w:rFonts w:ascii="Arial" w:hAnsi="Arial" w:cs="Arial"/>
          <w:highlight w:val="yellow"/>
          <w:lang w:val="hr-HR"/>
        </w:rPr>
        <w:sectPr w:rsidR="001E35B6" w:rsidSect="008E419D">
          <w:headerReference w:type="default" r:id="rId18"/>
          <w:type w:val="continuous"/>
          <w:pgSz w:w="11906" w:h="16838"/>
          <w:pgMar w:top="1440" w:right="1134" w:bottom="1134" w:left="1701" w:header="708" w:footer="708" w:gutter="0"/>
          <w:cols w:space="708"/>
          <w:docGrid w:linePitch="360"/>
        </w:sectPr>
      </w:pPr>
      <w:r>
        <w:rPr>
          <w:rFonts w:ascii="Arial" w:hAnsi="Arial" w:cs="Arial"/>
          <w:highlight w:val="yellow"/>
          <w:lang w:val="hr-HR"/>
        </w:rPr>
        <w:br w:type="page"/>
      </w:r>
    </w:p>
    <w:tbl>
      <w:tblPr>
        <w:tblW w:w="8080" w:type="dxa"/>
        <w:tblInd w:w="93" w:type="dxa"/>
        <w:tblLook w:val="04A0" w:firstRow="1" w:lastRow="0" w:firstColumn="1" w:lastColumn="0" w:noHBand="0" w:noVBand="1"/>
      </w:tblPr>
      <w:tblGrid>
        <w:gridCol w:w="3680"/>
        <w:gridCol w:w="1200"/>
        <w:gridCol w:w="400"/>
        <w:gridCol w:w="1200"/>
        <w:gridCol w:w="400"/>
        <w:gridCol w:w="1200"/>
      </w:tblGrid>
      <w:tr w:rsidR="001046EC" w:rsidRPr="000C7665" w14:paraId="2F92F165" w14:textId="77777777" w:rsidTr="001046EC">
        <w:trPr>
          <w:trHeight w:val="300"/>
        </w:trPr>
        <w:tc>
          <w:tcPr>
            <w:tcW w:w="3680" w:type="dxa"/>
            <w:tcBorders>
              <w:top w:val="nil"/>
              <w:left w:val="nil"/>
              <w:bottom w:val="nil"/>
              <w:right w:val="nil"/>
            </w:tcBorders>
            <w:shd w:val="clear" w:color="auto" w:fill="auto"/>
            <w:noWrap/>
            <w:vAlign w:val="center"/>
            <w:hideMark/>
          </w:tcPr>
          <w:p w14:paraId="4B058C04" w14:textId="5FD37A93" w:rsidR="001046EC" w:rsidRPr="000C7665" w:rsidRDefault="00101CF3" w:rsidP="000B0439">
            <w:pPr>
              <w:rPr>
                <w:rFonts w:ascii="Garamond" w:hAnsi="Garamond" w:cs="Calibri"/>
                <w:i/>
                <w:iCs/>
                <w:color w:val="000000"/>
                <w:lang w:val="hr-HR" w:eastAsia="hr-HR"/>
              </w:rPr>
            </w:pPr>
            <w:r w:rsidRPr="00C2546C">
              <w:rPr>
                <w:rFonts w:ascii="Garamond" w:hAnsi="Garamond" w:cs="Calibri"/>
                <w:b/>
                <w:bCs/>
                <w:i/>
                <w:iCs/>
                <w:color w:val="000000"/>
                <w:sz w:val="22"/>
                <w:szCs w:val="22"/>
                <w:lang w:val="hr-HR" w:eastAsia="hr-HR"/>
              </w:rPr>
              <w:t>(u eurima)</w:t>
            </w:r>
            <w:r w:rsidRPr="000C7665" w:rsidDel="00101CF3">
              <w:rPr>
                <w:rFonts w:ascii="Garamond" w:hAnsi="Garamond" w:cs="Calibri"/>
                <w:i/>
                <w:iCs/>
                <w:color w:val="000000"/>
                <w:lang w:val="hr-HR" w:eastAsia="hr-HR"/>
              </w:rPr>
              <w:t xml:space="preserve"> </w:t>
            </w:r>
          </w:p>
        </w:tc>
        <w:tc>
          <w:tcPr>
            <w:tcW w:w="1200" w:type="dxa"/>
            <w:tcBorders>
              <w:top w:val="nil"/>
              <w:left w:val="nil"/>
              <w:bottom w:val="single" w:sz="4" w:space="0" w:color="auto"/>
              <w:right w:val="nil"/>
            </w:tcBorders>
            <w:shd w:val="clear" w:color="auto" w:fill="auto"/>
            <w:noWrap/>
            <w:vAlign w:val="center"/>
            <w:hideMark/>
          </w:tcPr>
          <w:p w14:paraId="2ED94BB2" w14:textId="77777777" w:rsidR="001046EC" w:rsidRPr="000C7665" w:rsidRDefault="001046EC" w:rsidP="001046EC">
            <w:pPr>
              <w:jc w:val="center"/>
              <w:rPr>
                <w:rFonts w:ascii="Garamond" w:hAnsi="Garamond" w:cs="Calibri"/>
                <w:b/>
                <w:bCs/>
                <w:color w:val="000000"/>
                <w:lang w:val="hr-HR" w:eastAsia="hr-HR"/>
              </w:rPr>
            </w:pPr>
            <w:r w:rsidRPr="000C7665">
              <w:rPr>
                <w:rFonts w:ascii="Garamond" w:hAnsi="Garamond" w:cs="Calibri"/>
                <w:b/>
                <w:bCs/>
                <w:color w:val="000000"/>
                <w:lang w:val="hr-HR" w:eastAsia="hr-HR"/>
              </w:rPr>
              <w:t>Bilješka</w:t>
            </w:r>
          </w:p>
        </w:tc>
        <w:tc>
          <w:tcPr>
            <w:tcW w:w="400" w:type="dxa"/>
            <w:tcBorders>
              <w:top w:val="nil"/>
              <w:left w:val="nil"/>
              <w:bottom w:val="nil"/>
              <w:right w:val="nil"/>
            </w:tcBorders>
            <w:shd w:val="clear" w:color="auto" w:fill="auto"/>
            <w:noWrap/>
            <w:vAlign w:val="center"/>
            <w:hideMark/>
          </w:tcPr>
          <w:p w14:paraId="6139C820" w14:textId="77777777" w:rsidR="001046EC" w:rsidRPr="000C7665" w:rsidRDefault="001046EC" w:rsidP="001046EC">
            <w:pPr>
              <w:jc w:val="center"/>
              <w:rPr>
                <w:rFonts w:ascii="Garamond" w:hAnsi="Garamond" w:cs="Calibri"/>
                <w:i/>
                <w:iCs/>
                <w:color w:val="000000"/>
                <w:lang w:val="hr-HR" w:eastAsia="hr-HR"/>
              </w:rPr>
            </w:pPr>
          </w:p>
        </w:tc>
        <w:tc>
          <w:tcPr>
            <w:tcW w:w="1200" w:type="dxa"/>
            <w:tcBorders>
              <w:top w:val="nil"/>
              <w:left w:val="nil"/>
              <w:bottom w:val="single" w:sz="4" w:space="0" w:color="auto"/>
              <w:right w:val="nil"/>
            </w:tcBorders>
            <w:shd w:val="clear" w:color="auto" w:fill="auto"/>
            <w:noWrap/>
            <w:vAlign w:val="center"/>
            <w:hideMark/>
          </w:tcPr>
          <w:p w14:paraId="00BF5303" w14:textId="15C8E20A" w:rsidR="001046EC" w:rsidRPr="000C7665" w:rsidRDefault="0017543E" w:rsidP="001046EC">
            <w:pPr>
              <w:jc w:val="right"/>
              <w:rPr>
                <w:rFonts w:ascii="Garamond" w:hAnsi="Garamond" w:cs="Calibri"/>
                <w:b/>
                <w:bCs/>
                <w:color w:val="000000"/>
                <w:lang w:val="hr-HR" w:eastAsia="hr-HR"/>
              </w:rPr>
            </w:pPr>
            <w:r>
              <w:rPr>
                <w:rFonts w:ascii="Garamond" w:hAnsi="Garamond" w:cs="Calibri"/>
                <w:b/>
                <w:bCs/>
                <w:color w:val="000000"/>
                <w:lang w:val="hr-HR" w:eastAsia="hr-HR"/>
              </w:rPr>
              <w:t>31.12.202</w:t>
            </w:r>
            <w:r w:rsidR="00392971">
              <w:rPr>
                <w:rFonts w:ascii="Garamond" w:hAnsi="Garamond" w:cs="Calibri"/>
                <w:b/>
                <w:bCs/>
                <w:color w:val="000000"/>
                <w:lang w:val="hr-HR" w:eastAsia="hr-HR"/>
              </w:rPr>
              <w:t>4</w:t>
            </w:r>
            <w:r w:rsidR="001046EC" w:rsidRPr="00DA4E4C">
              <w:rPr>
                <w:rFonts w:ascii="Garamond" w:hAnsi="Garamond" w:cs="Calibri"/>
                <w:b/>
                <w:bCs/>
                <w:color w:val="000000"/>
                <w:lang w:val="hr-HR" w:eastAsia="hr-HR"/>
              </w:rPr>
              <w:t>.</w:t>
            </w:r>
          </w:p>
        </w:tc>
        <w:tc>
          <w:tcPr>
            <w:tcW w:w="400" w:type="dxa"/>
            <w:tcBorders>
              <w:top w:val="nil"/>
              <w:left w:val="nil"/>
              <w:bottom w:val="nil"/>
              <w:right w:val="nil"/>
            </w:tcBorders>
            <w:shd w:val="clear" w:color="auto" w:fill="auto"/>
            <w:noWrap/>
            <w:vAlign w:val="center"/>
            <w:hideMark/>
          </w:tcPr>
          <w:p w14:paraId="46E05655" w14:textId="77777777" w:rsidR="001046EC" w:rsidRPr="000C7665" w:rsidRDefault="001046EC" w:rsidP="001046EC">
            <w:pPr>
              <w:jc w:val="right"/>
              <w:rPr>
                <w:rFonts w:ascii="Garamond" w:hAnsi="Garamond" w:cs="Calibri"/>
                <w:color w:val="000000"/>
                <w:lang w:val="hr-HR" w:eastAsia="hr-HR"/>
              </w:rPr>
            </w:pPr>
          </w:p>
        </w:tc>
        <w:tc>
          <w:tcPr>
            <w:tcW w:w="1200" w:type="dxa"/>
            <w:tcBorders>
              <w:top w:val="nil"/>
              <w:left w:val="nil"/>
              <w:bottom w:val="single" w:sz="4" w:space="0" w:color="auto"/>
              <w:right w:val="nil"/>
            </w:tcBorders>
            <w:shd w:val="clear" w:color="auto" w:fill="auto"/>
            <w:noWrap/>
            <w:vAlign w:val="center"/>
            <w:hideMark/>
          </w:tcPr>
          <w:p w14:paraId="275CD638" w14:textId="206DBC9D" w:rsidR="001046EC" w:rsidRPr="002F6483" w:rsidRDefault="0017543E" w:rsidP="001046EC">
            <w:pPr>
              <w:jc w:val="right"/>
              <w:rPr>
                <w:rFonts w:ascii="Garamond" w:hAnsi="Garamond" w:cs="Calibri"/>
                <w:b/>
                <w:bCs/>
                <w:color w:val="000000"/>
                <w:lang w:val="hr-HR" w:eastAsia="hr-HR"/>
              </w:rPr>
            </w:pPr>
            <w:r>
              <w:rPr>
                <w:rFonts w:ascii="Garamond" w:hAnsi="Garamond" w:cs="Calibri"/>
                <w:b/>
                <w:bCs/>
                <w:color w:val="000000"/>
                <w:lang w:val="hr-HR" w:eastAsia="hr-HR"/>
              </w:rPr>
              <w:t>31.12.202</w:t>
            </w:r>
            <w:r w:rsidR="00392971">
              <w:rPr>
                <w:rFonts w:ascii="Garamond" w:hAnsi="Garamond" w:cs="Calibri"/>
                <w:b/>
                <w:bCs/>
                <w:color w:val="000000"/>
                <w:lang w:val="hr-HR" w:eastAsia="hr-HR"/>
              </w:rPr>
              <w:t>3</w:t>
            </w:r>
            <w:r w:rsidR="001046EC" w:rsidRPr="00DA4E4C">
              <w:rPr>
                <w:rFonts w:ascii="Garamond" w:hAnsi="Garamond" w:cs="Calibri"/>
                <w:b/>
                <w:bCs/>
                <w:color w:val="000000"/>
                <w:lang w:val="hr-HR" w:eastAsia="hr-HR"/>
              </w:rPr>
              <w:t>.</w:t>
            </w:r>
          </w:p>
        </w:tc>
      </w:tr>
      <w:tr w:rsidR="001046EC" w:rsidRPr="000C7665" w14:paraId="0280196A" w14:textId="77777777" w:rsidTr="001046EC">
        <w:trPr>
          <w:trHeight w:val="300"/>
        </w:trPr>
        <w:tc>
          <w:tcPr>
            <w:tcW w:w="3680" w:type="dxa"/>
            <w:tcBorders>
              <w:top w:val="nil"/>
              <w:left w:val="nil"/>
              <w:bottom w:val="nil"/>
              <w:right w:val="nil"/>
            </w:tcBorders>
            <w:shd w:val="clear" w:color="auto" w:fill="auto"/>
            <w:noWrap/>
            <w:vAlign w:val="center"/>
            <w:hideMark/>
          </w:tcPr>
          <w:p w14:paraId="33437B5F" w14:textId="77777777" w:rsidR="001046EC" w:rsidRPr="000C7665" w:rsidRDefault="001046EC" w:rsidP="001046EC">
            <w:pPr>
              <w:rPr>
                <w:rFonts w:ascii="Garamond" w:hAnsi="Garamond" w:cs="Calibri"/>
                <w:b/>
                <w:bCs/>
                <w:color w:val="000000"/>
                <w:lang w:val="hr-HR" w:eastAsia="hr-HR"/>
              </w:rPr>
            </w:pPr>
          </w:p>
        </w:tc>
        <w:tc>
          <w:tcPr>
            <w:tcW w:w="1200" w:type="dxa"/>
            <w:tcBorders>
              <w:top w:val="nil"/>
              <w:left w:val="nil"/>
              <w:bottom w:val="nil"/>
              <w:right w:val="nil"/>
            </w:tcBorders>
            <w:shd w:val="clear" w:color="auto" w:fill="auto"/>
            <w:noWrap/>
            <w:vAlign w:val="center"/>
            <w:hideMark/>
          </w:tcPr>
          <w:p w14:paraId="3EE0B085" w14:textId="77777777" w:rsidR="001046EC" w:rsidRPr="000C7665" w:rsidRDefault="001046EC"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4CE0C352"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65B1F4EE" w14:textId="77777777" w:rsidR="001046EC" w:rsidRPr="000C7665" w:rsidRDefault="001046EC" w:rsidP="001046EC">
            <w:pPr>
              <w:jc w:val="right"/>
              <w:rPr>
                <w:rFonts w:ascii="Garamond" w:hAnsi="Garamond" w:cs="Calibri"/>
                <w:b/>
                <w:bCs/>
                <w:color w:val="000000"/>
                <w:lang w:val="hr-HR" w:eastAsia="hr-HR"/>
              </w:rPr>
            </w:pPr>
          </w:p>
        </w:tc>
        <w:tc>
          <w:tcPr>
            <w:tcW w:w="400" w:type="dxa"/>
            <w:tcBorders>
              <w:top w:val="nil"/>
              <w:left w:val="nil"/>
              <w:bottom w:val="nil"/>
              <w:right w:val="nil"/>
            </w:tcBorders>
            <w:shd w:val="clear" w:color="auto" w:fill="auto"/>
            <w:noWrap/>
            <w:vAlign w:val="center"/>
            <w:hideMark/>
          </w:tcPr>
          <w:p w14:paraId="770E4DFC"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hideMark/>
          </w:tcPr>
          <w:p w14:paraId="7AD2C297" w14:textId="77777777" w:rsidR="001046EC" w:rsidRPr="00773B73" w:rsidRDefault="001046EC" w:rsidP="001046EC"/>
        </w:tc>
      </w:tr>
      <w:tr w:rsidR="001046EC" w:rsidRPr="000C7665" w14:paraId="2DD977D8" w14:textId="77777777" w:rsidTr="001046EC">
        <w:trPr>
          <w:trHeight w:val="300"/>
        </w:trPr>
        <w:tc>
          <w:tcPr>
            <w:tcW w:w="3680" w:type="dxa"/>
            <w:tcBorders>
              <w:top w:val="nil"/>
              <w:left w:val="nil"/>
              <w:bottom w:val="nil"/>
              <w:right w:val="nil"/>
            </w:tcBorders>
            <w:shd w:val="clear" w:color="auto" w:fill="auto"/>
            <w:noWrap/>
            <w:vAlign w:val="center"/>
            <w:hideMark/>
          </w:tcPr>
          <w:p w14:paraId="075BA30C" w14:textId="77777777" w:rsidR="001046EC" w:rsidRPr="000C7665" w:rsidRDefault="001046EC" w:rsidP="001046EC">
            <w:pPr>
              <w:rPr>
                <w:rFonts w:ascii="Garamond" w:hAnsi="Garamond" w:cs="Calibri"/>
                <w:b/>
                <w:bCs/>
                <w:color w:val="000000"/>
                <w:lang w:val="hr-HR" w:eastAsia="hr-HR"/>
              </w:rPr>
            </w:pPr>
            <w:r w:rsidRPr="000C7665">
              <w:rPr>
                <w:rFonts w:ascii="Garamond" w:hAnsi="Garamond" w:cs="Calibri"/>
                <w:b/>
                <w:bCs/>
                <w:color w:val="000000"/>
                <w:lang w:val="hr-HR" w:eastAsia="hr-HR"/>
              </w:rPr>
              <w:t>PASIVA</w:t>
            </w:r>
          </w:p>
        </w:tc>
        <w:tc>
          <w:tcPr>
            <w:tcW w:w="1200" w:type="dxa"/>
            <w:tcBorders>
              <w:top w:val="nil"/>
              <w:left w:val="nil"/>
              <w:bottom w:val="nil"/>
              <w:right w:val="nil"/>
            </w:tcBorders>
            <w:shd w:val="clear" w:color="auto" w:fill="auto"/>
            <w:noWrap/>
            <w:vAlign w:val="center"/>
            <w:hideMark/>
          </w:tcPr>
          <w:p w14:paraId="618AA4EE" w14:textId="77777777" w:rsidR="001046EC" w:rsidRPr="000C7665" w:rsidRDefault="001046EC"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1EE61752"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7C19594F" w14:textId="77777777" w:rsidR="001046EC" w:rsidRPr="000C7665" w:rsidRDefault="001046EC"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73843890"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hideMark/>
          </w:tcPr>
          <w:p w14:paraId="327AD8BC" w14:textId="77777777" w:rsidR="001046EC" w:rsidRPr="00773B73" w:rsidRDefault="001046EC" w:rsidP="001046EC"/>
        </w:tc>
      </w:tr>
      <w:tr w:rsidR="001046EC" w:rsidRPr="000C7665" w14:paraId="460FACBD" w14:textId="77777777" w:rsidTr="001046EC">
        <w:trPr>
          <w:trHeight w:val="300"/>
        </w:trPr>
        <w:tc>
          <w:tcPr>
            <w:tcW w:w="3680" w:type="dxa"/>
            <w:tcBorders>
              <w:top w:val="nil"/>
              <w:left w:val="nil"/>
              <w:bottom w:val="nil"/>
              <w:right w:val="nil"/>
            </w:tcBorders>
            <w:shd w:val="clear" w:color="auto" w:fill="auto"/>
            <w:noWrap/>
            <w:vAlign w:val="center"/>
            <w:hideMark/>
          </w:tcPr>
          <w:p w14:paraId="0AD76141" w14:textId="77777777" w:rsidR="001046EC" w:rsidRPr="000C7665" w:rsidRDefault="001046EC" w:rsidP="001046EC">
            <w:pPr>
              <w:rPr>
                <w:rFonts w:ascii="Garamond" w:hAnsi="Garamond" w:cs="Calibri"/>
                <w:b/>
                <w:bCs/>
                <w:color w:val="000000"/>
                <w:lang w:val="hr-HR" w:eastAsia="hr-HR"/>
              </w:rPr>
            </w:pPr>
          </w:p>
        </w:tc>
        <w:tc>
          <w:tcPr>
            <w:tcW w:w="1200" w:type="dxa"/>
            <w:tcBorders>
              <w:top w:val="nil"/>
              <w:left w:val="nil"/>
              <w:bottom w:val="nil"/>
              <w:right w:val="nil"/>
            </w:tcBorders>
            <w:shd w:val="clear" w:color="auto" w:fill="auto"/>
            <w:noWrap/>
            <w:vAlign w:val="center"/>
            <w:hideMark/>
          </w:tcPr>
          <w:p w14:paraId="03BAAE8B" w14:textId="77777777" w:rsidR="001046EC" w:rsidRPr="000C7665" w:rsidRDefault="001046EC"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2BC6B941"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01BDB348" w14:textId="77777777" w:rsidR="001046EC" w:rsidRPr="000C7665" w:rsidRDefault="001046EC"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65937B44"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hideMark/>
          </w:tcPr>
          <w:p w14:paraId="65ECBCB1" w14:textId="77777777" w:rsidR="001046EC" w:rsidRPr="00773B73" w:rsidRDefault="001046EC" w:rsidP="001046EC"/>
        </w:tc>
      </w:tr>
      <w:tr w:rsidR="001046EC" w:rsidRPr="000C7665" w14:paraId="1DD5CFBF" w14:textId="77777777" w:rsidTr="001046EC">
        <w:trPr>
          <w:trHeight w:val="300"/>
        </w:trPr>
        <w:tc>
          <w:tcPr>
            <w:tcW w:w="3680" w:type="dxa"/>
            <w:tcBorders>
              <w:top w:val="nil"/>
              <w:left w:val="nil"/>
              <w:bottom w:val="nil"/>
              <w:right w:val="nil"/>
            </w:tcBorders>
            <w:shd w:val="clear" w:color="auto" w:fill="auto"/>
            <w:noWrap/>
            <w:vAlign w:val="center"/>
            <w:hideMark/>
          </w:tcPr>
          <w:p w14:paraId="6262B1B7" w14:textId="77777777" w:rsidR="001046EC" w:rsidRPr="000C7665" w:rsidRDefault="001046EC" w:rsidP="001046EC">
            <w:pPr>
              <w:rPr>
                <w:rFonts w:ascii="Garamond" w:hAnsi="Garamond" w:cs="Calibri"/>
                <w:b/>
                <w:bCs/>
                <w:color w:val="000000"/>
                <w:lang w:val="hr-HR" w:eastAsia="hr-HR"/>
              </w:rPr>
            </w:pPr>
            <w:r w:rsidRPr="000C7665">
              <w:rPr>
                <w:rFonts w:ascii="Garamond" w:hAnsi="Garamond" w:cs="Calibri"/>
                <w:b/>
                <w:bCs/>
                <w:color w:val="000000"/>
                <w:lang w:val="hr-HR" w:eastAsia="hr-HR"/>
              </w:rPr>
              <w:t>KAPITAL</w:t>
            </w:r>
          </w:p>
        </w:tc>
        <w:tc>
          <w:tcPr>
            <w:tcW w:w="1200" w:type="dxa"/>
            <w:tcBorders>
              <w:top w:val="nil"/>
              <w:left w:val="nil"/>
              <w:bottom w:val="nil"/>
              <w:right w:val="nil"/>
            </w:tcBorders>
            <w:shd w:val="clear" w:color="auto" w:fill="auto"/>
            <w:noWrap/>
            <w:vAlign w:val="center"/>
            <w:hideMark/>
          </w:tcPr>
          <w:p w14:paraId="7F489843" w14:textId="77777777" w:rsidR="001046EC" w:rsidRPr="000C7665" w:rsidRDefault="001046EC" w:rsidP="001046EC">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1F0639ED" w14:textId="77777777" w:rsidR="001046EC" w:rsidRPr="000C7665" w:rsidRDefault="001046EC" w:rsidP="001046EC">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hideMark/>
          </w:tcPr>
          <w:p w14:paraId="4CE90F0A" w14:textId="77777777" w:rsidR="001046EC" w:rsidRPr="000C7665" w:rsidRDefault="001046EC" w:rsidP="001046EC">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23F2D996" w14:textId="77777777" w:rsidR="001046EC" w:rsidRPr="000C7665" w:rsidRDefault="001046EC" w:rsidP="001046EC">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369218FF" w14:textId="77777777" w:rsidR="001046EC" w:rsidRPr="00773B73" w:rsidRDefault="001046EC" w:rsidP="001046EC"/>
        </w:tc>
      </w:tr>
      <w:tr w:rsidR="00C10664" w:rsidRPr="000C7665" w14:paraId="7D47CAF4" w14:textId="77777777" w:rsidTr="00727B64">
        <w:trPr>
          <w:trHeight w:val="300"/>
        </w:trPr>
        <w:tc>
          <w:tcPr>
            <w:tcW w:w="3680" w:type="dxa"/>
            <w:tcBorders>
              <w:top w:val="nil"/>
              <w:left w:val="nil"/>
              <w:bottom w:val="nil"/>
              <w:right w:val="nil"/>
            </w:tcBorders>
            <w:shd w:val="clear" w:color="auto" w:fill="auto"/>
            <w:noWrap/>
            <w:vAlign w:val="center"/>
            <w:hideMark/>
          </w:tcPr>
          <w:p w14:paraId="2E8F9573" w14:textId="77777777" w:rsidR="00C10664" w:rsidRPr="000C7665" w:rsidRDefault="00C10664" w:rsidP="00C10664">
            <w:pPr>
              <w:rPr>
                <w:rFonts w:ascii="Garamond" w:hAnsi="Garamond" w:cs="Calibri"/>
                <w:color w:val="000000"/>
                <w:lang w:val="hr-HR" w:eastAsia="hr-HR"/>
              </w:rPr>
            </w:pPr>
            <w:r w:rsidRPr="000C7665">
              <w:rPr>
                <w:rFonts w:ascii="Garamond" w:hAnsi="Garamond" w:cs="Calibri"/>
                <w:color w:val="000000"/>
                <w:lang w:val="hr-HR" w:eastAsia="hr-HR"/>
              </w:rPr>
              <w:t>Upisani kapital</w:t>
            </w:r>
          </w:p>
        </w:tc>
        <w:tc>
          <w:tcPr>
            <w:tcW w:w="1200" w:type="dxa"/>
            <w:tcBorders>
              <w:top w:val="nil"/>
              <w:left w:val="nil"/>
              <w:bottom w:val="nil"/>
              <w:right w:val="nil"/>
            </w:tcBorders>
            <w:shd w:val="clear" w:color="auto" w:fill="auto"/>
            <w:noWrap/>
            <w:vAlign w:val="center"/>
            <w:hideMark/>
          </w:tcPr>
          <w:p w14:paraId="5565260E" w14:textId="77777777" w:rsidR="00C10664" w:rsidRPr="000C7665"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2471D9A7"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3EB7AB18" w14:textId="1E70762F" w:rsidR="00C10664" w:rsidRPr="002F6483" w:rsidRDefault="00C10664" w:rsidP="00C10664">
            <w:pPr>
              <w:jc w:val="right"/>
              <w:rPr>
                <w:rFonts w:ascii="Garamond" w:hAnsi="Garamond" w:cs="Calibri"/>
                <w:color w:val="000000"/>
                <w:lang w:val="hr-HR" w:eastAsia="hr-HR"/>
              </w:rPr>
            </w:pPr>
            <w:r>
              <w:rPr>
                <w:rFonts w:ascii="Garamond" w:hAnsi="Garamond" w:cs="Calibri"/>
              </w:rPr>
              <w:t>3.478.000</w:t>
            </w:r>
          </w:p>
        </w:tc>
        <w:tc>
          <w:tcPr>
            <w:tcW w:w="400" w:type="dxa"/>
            <w:tcBorders>
              <w:top w:val="nil"/>
              <w:left w:val="nil"/>
              <w:bottom w:val="nil"/>
              <w:right w:val="nil"/>
            </w:tcBorders>
            <w:shd w:val="clear" w:color="auto" w:fill="auto"/>
            <w:noWrap/>
            <w:vAlign w:val="center"/>
          </w:tcPr>
          <w:p w14:paraId="272B7FE0" w14:textId="77777777" w:rsidR="00C10664" w:rsidRPr="000C766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4AD58B24" w14:textId="22039DBF" w:rsidR="00C10664" w:rsidRPr="00B60C99" w:rsidRDefault="00C10664" w:rsidP="00C10664">
            <w:pPr>
              <w:jc w:val="right"/>
              <w:rPr>
                <w:rFonts w:ascii="Garamond" w:hAnsi="Garamond" w:cs="Calibri"/>
                <w:color w:val="000000"/>
                <w:lang w:val="hr-HR" w:eastAsia="hr-HR"/>
              </w:rPr>
            </w:pPr>
            <w:r>
              <w:rPr>
                <w:rFonts w:ascii="Garamond" w:hAnsi="Garamond" w:cs="Calibri"/>
              </w:rPr>
              <w:t>3.478.000</w:t>
            </w:r>
          </w:p>
        </w:tc>
      </w:tr>
      <w:tr w:rsidR="00C10664" w:rsidRPr="000C7665" w14:paraId="6195DAEA" w14:textId="77777777" w:rsidTr="00727B64">
        <w:trPr>
          <w:trHeight w:val="300"/>
        </w:trPr>
        <w:tc>
          <w:tcPr>
            <w:tcW w:w="3680" w:type="dxa"/>
            <w:tcBorders>
              <w:top w:val="nil"/>
              <w:left w:val="nil"/>
              <w:bottom w:val="nil"/>
              <w:right w:val="nil"/>
            </w:tcBorders>
            <w:shd w:val="clear" w:color="auto" w:fill="auto"/>
            <w:noWrap/>
            <w:vAlign w:val="center"/>
            <w:hideMark/>
          </w:tcPr>
          <w:p w14:paraId="4641DB8A" w14:textId="77777777" w:rsidR="00C10664" w:rsidRPr="000C7665" w:rsidRDefault="00C10664" w:rsidP="00C10664">
            <w:pPr>
              <w:rPr>
                <w:rFonts w:ascii="Garamond" w:hAnsi="Garamond" w:cs="Calibri"/>
                <w:color w:val="000000"/>
                <w:lang w:val="hr-HR" w:eastAsia="hr-HR"/>
              </w:rPr>
            </w:pPr>
            <w:r>
              <w:rPr>
                <w:rFonts w:ascii="Garamond" w:hAnsi="Garamond" w:cs="Calibri"/>
                <w:color w:val="000000"/>
                <w:lang w:val="hr-HR" w:eastAsia="hr-HR"/>
              </w:rPr>
              <w:t>P</w:t>
            </w:r>
            <w:r w:rsidRPr="009D5738">
              <w:rPr>
                <w:rFonts w:ascii="Garamond" w:hAnsi="Garamond" w:cs="Calibri"/>
                <w:color w:val="000000"/>
                <w:lang w:val="hr-HR" w:eastAsia="hr-HR"/>
              </w:rPr>
              <w:t>reneseni gubitak</w:t>
            </w:r>
          </w:p>
        </w:tc>
        <w:tc>
          <w:tcPr>
            <w:tcW w:w="1200" w:type="dxa"/>
            <w:tcBorders>
              <w:top w:val="nil"/>
              <w:left w:val="nil"/>
              <w:bottom w:val="nil"/>
              <w:right w:val="nil"/>
            </w:tcBorders>
            <w:shd w:val="clear" w:color="auto" w:fill="auto"/>
            <w:noWrap/>
            <w:vAlign w:val="center"/>
            <w:hideMark/>
          </w:tcPr>
          <w:p w14:paraId="6790225C" w14:textId="77777777" w:rsidR="00C10664" w:rsidRPr="000C7665"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1F830C79"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01824AC3" w14:textId="0AF665B1" w:rsidR="00C10664" w:rsidRPr="00AA1166" w:rsidRDefault="00C10664" w:rsidP="00C10664">
            <w:pPr>
              <w:jc w:val="right"/>
              <w:rPr>
                <w:rFonts w:ascii="Garamond" w:hAnsi="Garamond" w:cs="Calibri"/>
                <w:color w:val="000000"/>
                <w:lang w:val="hr-HR" w:eastAsia="hr-HR"/>
              </w:rPr>
            </w:pPr>
            <w:r>
              <w:rPr>
                <w:rFonts w:ascii="Garamond" w:hAnsi="Garamond" w:cs="Calibri"/>
                <w:bCs/>
              </w:rPr>
              <w:t>(</w:t>
            </w:r>
            <w:r w:rsidR="00C87257">
              <w:rPr>
                <w:rFonts w:ascii="Garamond" w:hAnsi="Garamond" w:cs="Calibri"/>
                <w:bCs/>
              </w:rPr>
              <w:t>2.665.183</w:t>
            </w:r>
            <w:r>
              <w:rPr>
                <w:rFonts w:ascii="Garamond" w:hAnsi="Garamond" w:cs="Calibri"/>
                <w:bCs/>
              </w:rPr>
              <w:t>)</w:t>
            </w:r>
          </w:p>
        </w:tc>
        <w:tc>
          <w:tcPr>
            <w:tcW w:w="400" w:type="dxa"/>
            <w:tcBorders>
              <w:top w:val="nil"/>
              <w:left w:val="nil"/>
              <w:bottom w:val="nil"/>
              <w:right w:val="nil"/>
            </w:tcBorders>
            <w:shd w:val="clear" w:color="auto" w:fill="auto"/>
            <w:noWrap/>
            <w:vAlign w:val="center"/>
          </w:tcPr>
          <w:p w14:paraId="7E7AD548" w14:textId="77777777" w:rsidR="00C10664" w:rsidRPr="00AA1166"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49551F12" w14:textId="20B6E0F5" w:rsidR="00C10664" w:rsidRPr="00AA1166" w:rsidRDefault="00C10664" w:rsidP="00C10664">
            <w:pPr>
              <w:jc w:val="right"/>
              <w:rPr>
                <w:rFonts w:ascii="Garamond" w:hAnsi="Garamond" w:cs="Calibri"/>
                <w:color w:val="000000"/>
              </w:rPr>
            </w:pPr>
            <w:r>
              <w:rPr>
                <w:rFonts w:ascii="Garamond" w:hAnsi="Garamond" w:cs="Calibri"/>
                <w:bCs/>
              </w:rPr>
              <w:t>(</w:t>
            </w:r>
            <w:r w:rsidRPr="00AA1166">
              <w:rPr>
                <w:rFonts w:ascii="Garamond" w:hAnsi="Garamond" w:cs="Calibri"/>
                <w:bCs/>
              </w:rPr>
              <w:t>1.945.845</w:t>
            </w:r>
            <w:r>
              <w:rPr>
                <w:rFonts w:ascii="Garamond" w:hAnsi="Garamond" w:cs="Calibri"/>
                <w:bCs/>
              </w:rPr>
              <w:t>)</w:t>
            </w:r>
          </w:p>
        </w:tc>
      </w:tr>
      <w:tr w:rsidR="00C10664" w:rsidRPr="000C7665" w14:paraId="359821F5" w14:textId="77777777" w:rsidTr="00727B64">
        <w:trPr>
          <w:trHeight w:val="300"/>
        </w:trPr>
        <w:tc>
          <w:tcPr>
            <w:tcW w:w="3680" w:type="dxa"/>
            <w:tcBorders>
              <w:top w:val="nil"/>
              <w:left w:val="nil"/>
              <w:bottom w:val="nil"/>
              <w:right w:val="nil"/>
            </w:tcBorders>
            <w:shd w:val="clear" w:color="auto" w:fill="auto"/>
            <w:noWrap/>
            <w:vAlign w:val="center"/>
            <w:hideMark/>
          </w:tcPr>
          <w:p w14:paraId="4CFC39FE" w14:textId="77777777" w:rsidR="00C10664" w:rsidRPr="000C7665" w:rsidRDefault="00C10664" w:rsidP="00C10664">
            <w:pPr>
              <w:rPr>
                <w:rFonts w:ascii="Garamond" w:hAnsi="Garamond" w:cs="Calibri"/>
                <w:color w:val="000000"/>
                <w:lang w:val="hr-HR" w:eastAsia="hr-HR"/>
              </w:rPr>
            </w:pPr>
            <w:r w:rsidRPr="000C7665">
              <w:rPr>
                <w:rFonts w:ascii="Garamond" w:hAnsi="Garamond" w:cs="Calibri"/>
                <w:color w:val="000000"/>
                <w:lang w:val="hr-HR" w:eastAsia="hr-HR"/>
              </w:rPr>
              <w:t>Dobit</w:t>
            </w:r>
            <w:r>
              <w:rPr>
                <w:rFonts w:ascii="Garamond" w:hAnsi="Garamond" w:cs="Calibri"/>
                <w:color w:val="000000"/>
                <w:lang w:val="hr-HR" w:eastAsia="hr-HR"/>
              </w:rPr>
              <w:t>/(Gubitak)</w:t>
            </w:r>
            <w:r w:rsidRPr="000C7665">
              <w:rPr>
                <w:rFonts w:ascii="Garamond" w:hAnsi="Garamond" w:cs="Calibri"/>
                <w:color w:val="000000"/>
                <w:lang w:val="hr-HR" w:eastAsia="hr-HR"/>
              </w:rPr>
              <w:t xml:space="preserve"> tekuće godine</w:t>
            </w:r>
          </w:p>
        </w:tc>
        <w:tc>
          <w:tcPr>
            <w:tcW w:w="1200" w:type="dxa"/>
            <w:tcBorders>
              <w:top w:val="nil"/>
              <w:left w:val="nil"/>
              <w:bottom w:val="nil"/>
              <w:right w:val="nil"/>
            </w:tcBorders>
            <w:shd w:val="clear" w:color="auto" w:fill="auto"/>
            <w:noWrap/>
            <w:vAlign w:val="center"/>
            <w:hideMark/>
          </w:tcPr>
          <w:p w14:paraId="0349B033" w14:textId="77777777" w:rsidR="00C10664" w:rsidRPr="000C7665"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3CF94FB9"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437432B8" w14:textId="2FB2E9DA" w:rsidR="00C10664" w:rsidRPr="00AA1166" w:rsidRDefault="00334350" w:rsidP="00C10664">
            <w:pPr>
              <w:jc w:val="right"/>
              <w:rPr>
                <w:rFonts w:ascii="Garamond" w:hAnsi="Garamond" w:cs="Calibri"/>
                <w:color w:val="000000"/>
                <w:lang w:val="hr-HR" w:eastAsia="hr-HR"/>
              </w:rPr>
            </w:pPr>
            <w:r>
              <w:rPr>
                <w:rFonts w:ascii="Garamond" w:hAnsi="Garamond" w:cs="Calibri"/>
                <w:color w:val="000000"/>
                <w:lang w:eastAsia="hr-HR"/>
              </w:rPr>
              <w:t>337.407</w:t>
            </w:r>
          </w:p>
        </w:tc>
        <w:tc>
          <w:tcPr>
            <w:tcW w:w="400" w:type="dxa"/>
            <w:tcBorders>
              <w:top w:val="nil"/>
              <w:left w:val="nil"/>
              <w:bottom w:val="nil"/>
              <w:right w:val="nil"/>
            </w:tcBorders>
            <w:shd w:val="clear" w:color="auto" w:fill="auto"/>
            <w:noWrap/>
            <w:vAlign w:val="center"/>
          </w:tcPr>
          <w:p w14:paraId="5BCA8466" w14:textId="77777777" w:rsidR="00C10664" w:rsidRPr="00AA1166"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034628CE" w14:textId="252C1DB4" w:rsidR="00C10664" w:rsidRPr="00AA1166" w:rsidRDefault="00C10664" w:rsidP="00C10664">
            <w:pPr>
              <w:jc w:val="right"/>
              <w:rPr>
                <w:rFonts w:ascii="Garamond" w:hAnsi="Garamond" w:cs="Calibri"/>
                <w:color w:val="000000"/>
              </w:rPr>
            </w:pPr>
            <w:r>
              <w:rPr>
                <w:rFonts w:ascii="Garamond" w:hAnsi="Garamond" w:cs="Calibri"/>
                <w:bCs/>
              </w:rPr>
              <w:t>(</w:t>
            </w:r>
            <w:r w:rsidRPr="00AA1166">
              <w:rPr>
                <w:rFonts w:ascii="Garamond" w:hAnsi="Garamond" w:cs="Calibri"/>
                <w:bCs/>
              </w:rPr>
              <w:t>719.339</w:t>
            </w:r>
            <w:r>
              <w:rPr>
                <w:rFonts w:ascii="Garamond" w:hAnsi="Garamond" w:cs="Calibri"/>
                <w:bCs/>
              </w:rPr>
              <w:t>)</w:t>
            </w:r>
          </w:p>
        </w:tc>
      </w:tr>
      <w:tr w:rsidR="00C10664" w:rsidRPr="000C7665" w14:paraId="626A2867" w14:textId="77777777" w:rsidTr="00B37472">
        <w:trPr>
          <w:trHeight w:val="150"/>
        </w:trPr>
        <w:tc>
          <w:tcPr>
            <w:tcW w:w="3680" w:type="dxa"/>
            <w:tcBorders>
              <w:top w:val="nil"/>
              <w:left w:val="nil"/>
              <w:bottom w:val="nil"/>
              <w:right w:val="nil"/>
            </w:tcBorders>
            <w:shd w:val="clear" w:color="auto" w:fill="auto"/>
            <w:vAlign w:val="center"/>
            <w:hideMark/>
          </w:tcPr>
          <w:p w14:paraId="285B738C"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vAlign w:val="center"/>
            <w:hideMark/>
          </w:tcPr>
          <w:p w14:paraId="576C8D89" w14:textId="77777777" w:rsidR="00C10664" w:rsidRPr="000C7665"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7A7EAC23"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689EC614" w14:textId="77777777" w:rsidR="00C10664" w:rsidRPr="00773B73" w:rsidRDefault="00C10664" w:rsidP="00C10664"/>
        </w:tc>
        <w:tc>
          <w:tcPr>
            <w:tcW w:w="400" w:type="dxa"/>
            <w:tcBorders>
              <w:top w:val="nil"/>
              <w:left w:val="nil"/>
              <w:bottom w:val="nil"/>
              <w:right w:val="nil"/>
            </w:tcBorders>
            <w:shd w:val="clear" w:color="auto" w:fill="auto"/>
            <w:vAlign w:val="center"/>
          </w:tcPr>
          <w:p w14:paraId="2E21E7C6" w14:textId="77777777" w:rsidR="00C10664" w:rsidRPr="000C766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65C57018" w14:textId="77777777" w:rsidR="00C10664" w:rsidRDefault="00C10664" w:rsidP="00C10664">
            <w:pPr>
              <w:jc w:val="right"/>
              <w:rPr>
                <w:rFonts w:ascii="Garamond" w:hAnsi="Garamond" w:cs="Calibri"/>
                <w:color w:val="000000"/>
              </w:rPr>
            </w:pPr>
          </w:p>
        </w:tc>
      </w:tr>
      <w:tr w:rsidR="00C10664" w:rsidRPr="000C7665" w14:paraId="3A95D424" w14:textId="77777777" w:rsidTr="001046EC">
        <w:trPr>
          <w:trHeight w:val="300"/>
        </w:trPr>
        <w:tc>
          <w:tcPr>
            <w:tcW w:w="3680" w:type="dxa"/>
            <w:tcBorders>
              <w:top w:val="nil"/>
              <w:left w:val="nil"/>
              <w:bottom w:val="nil"/>
              <w:right w:val="nil"/>
            </w:tcBorders>
            <w:shd w:val="clear" w:color="auto" w:fill="auto"/>
            <w:vAlign w:val="center"/>
            <w:hideMark/>
          </w:tcPr>
          <w:p w14:paraId="1D9CCF89" w14:textId="77777777" w:rsidR="00C10664" w:rsidRPr="000C7665" w:rsidRDefault="00C10664" w:rsidP="00C10664">
            <w:pPr>
              <w:rPr>
                <w:rFonts w:ascii="Garamond" w:hAnsi="Garamond" w:cs="Calibri"/>
                <w:b/>
                <w:bCs/>
                <w:color w:val="000000"/>
                <w:lang w:val="hr-HR" w:eastAsia="hr-HR"/>
              </w:rPr>
            </w:pPr>
            <w:r w:rsidRPr="000C7665">
              <w:rPr>
                <w:rFonts w:ascii="Garamond" w:hAnsi="Garamond" w:cs="Calibri"/>
                <w:b/>
                <w:bCs/>
                <w:color w:val="000000"/>
                <w:lang w:val="hr-HR" w:eastAsia="hr-HR"/>
              </w:rPr>
              <w:t>UKUPNO KAPITAL</w:t>
            </w:r>
          </w:p>
        </w:tc>
        <w:tc>
          <w:tcPr>
            <w:tcW w:w="1200" w:type="dxa"/>
            <w:tcBorders>
              <w:top w:val="nil"/>
              <w:left w:val="nil"/>
              <w:bottom w:val="nil"/>
              <w:right w:val="nil"/>
            </w:tcBorders>
            <w:shd w:val="clear" w:color="auto" w:fill="auto"/>
            <w:vAlign w:val="center"/>
            <w:hideMark/>
          </w:tcPr>
          <w:p w14:paraId="23D285A0" w14:textId="4B4DC2F8" w:rsidR="00C10664" w:rsidRPr="00A87993" w:rsidRDefault="00B261A4" w:rsidP="00C10664">
            <w:pPr>
              <w:jc w:val="center"/>
              <w:rPr>
                <w:rFonts w:ascii="Garamond" w:hAnsi="Garamond" w:cs="Calibri"/>
                <w:color w:val="000000"/>
                <w:lang w:val="hr-HR" w:eastAsia="hr-HR"/>
              </w:rPr>
            </w:pPr>
            <w:r>
              <w:rPr>
                <w:rFonts w:ascii="Garamond" w:hAnsi="Garamond" w:cs="Calibri"/>
                <w:color w:val="000000"/>
                <w:lang w:val="hr-HR" w:eastAsia="hr-HR"/>
              </w:rPr>
              <w:t>8</w:t>
            </w:r>
            <w:r w:rsidR="00C10664" w:rsidRPr="00A87993">
              <w:rPr>
                <w:rFonts w:ascii="Garamond" w:hAnsi="Garamond" w:cs="Calibri"/>
                <w:color w:val="000000"/>
                <w:lang w:val="hr-HR" w:eastAsia="hr-HR"/>
              </w:rPr>
              <w:t>.</w:t>
            </w:r>
          </w:p>
        </w:tc>
        <w:tc>
          <w:tcPr>
            <w:tcW w:w="400" w:type="dxa"/>
            <w:tcBorders>
              <w:top w:val="nil"/>
              <w:left w:val="nil"/>
              <w:bottom w:val="nil"/>
              <w:right w:val="nil"/>
            </w:tcBorders>
            <w:shd w:val="clear" w:color="auto" w:fill="auto"/>
            <w:vAlign w:val="center"/>
            <w:hideMark/>
          </w:tcPr>
          <w:p w14:paraId="5E5D1035"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3343AD3A" w14:textId="6A110587" w:rsidR="00C10664" w:rsidRPr="002F6483" w:rsidRDefault="008B00CA" w:rsidP="00C10664">
            <w:pPr>
              <w:jc w:val="right"/>
              <w:rPr>
                <w:rFonts w:ascii="Garamond" w:hAnsi="Garamond" w:cs="Calibri"/>
                <w:b/>
                <w:bCs/>
                <w:color w:val="000000"/>
              </w:rPr>
            </w:pPr>
            <w:r>
              <w:rPr>
                <w:rFonts w:ascii="Garamond" w:hAnsi="Garamond" w:cs="Calibri"/>
                <w:b/>
                <w:bCs/>
                <w:color w:val="000000"/>
              </w:rPr>
              <w:t>1.150.224</w:t>
            </w:r>
          </w:p>
        </w:tc>
        <w:tc>
          <w:tcPr>
            <w:tcW w:w="400" w:type="dxa"/>
            <w:tcBorders>
              <w:top w:val="nil"/>
              <w:left w:val="nil"/>
              <w:bottom w:val="nil"/>
              <w:right w:val="nil"/>
            </w:tcBorders>
            <w:shd w:val="clear" w:color="auto" w:fill="auto"/>
            <w:vAlign w:val="center"/>
          </w:tcPr>
          <w:p w14:paraId="46595A18" w14:textId="77777777" w:rsidR="00C10664" w:rsidRPr="000C7665" w:rsidRDefault="00C10664" w:rsidP="00C10664">
            <w:pPr>
              <w:jc w:val="right"/>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6CE22441" w14:textId="40DD8F4D" w:rsidR="00C10664" w:rsidRDefault="00C10664" w:rsidP="00C10664">
            <w:pPr>
              <w:jc w:val="right"/>
              <w:rPr>
                <w:rFonts w:ascii="Garamond" w:hAnsi="Garamond" w:cs="Calibri"/>
                <w:b/>
                <w:bCs/>
                <w:color w:val="000000"/>
              </w:rPr>
            </w:pPr>
            <w:r>
              <w:rPr>
                <w:rFonts w:ascii="Garamond" w:hAnsi="Garamond" w:cs="Calibri"/>
                <w:b/>
                <w:bCs/>
              </w:rPr>
              <w:t>812.816</w:t>
            </w:r>
          </w:p>
        </w:tc>
      </w:tr>
      <w:tr w:rsidR="00C10664" w:rsidRPr="000C7665" w14:paraId="55D5A3AD" w14:textId="77777777" w:rsidTr="00B37472">
        <w:trPr>
          <w:trHeight w:val="300"/>
        </w:trPr>
        <w:tc>
          <w:tcPr>
            <w:tcW w:w="3680" w:type="dxa"/>
            <w:tcBorders>
              <w:top w:val="nil"/>
              <w:left w:val="nil"/>
              <w:bottom w:val="nil"/>
              <w:right w:val="nil"/>
            </w:tcBorders>
            <w:shd w:val="clear" w:color="auto" w:fill="auto"/>
            <w:noWrap/>
            <w:vAlign w:val="center"/>
            <w:hideMark/>
          </w:tcPr>
          <w:p w14:paraId="20F82CBE"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6BD92952" w14:textId="77777777" w:rsidR="00C10664" w:rsidRPr="00A87993"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051326C1"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4AC2663F" w14:textId="77777777" w:rsidR="00C10664" w:rsidRPr="00773B73" w:rsidRDefault="00C10664" w:rsidP="00C10664"/>
        </w:tc>
        <w:tc>
          <w:tcPr>
            <w:tcW w:w="400" w:type="dxa"/>
            <w:tcBorders>
              <w:top w:val="nil"/>
              <w:left w:val="nil"/>
              <w:bottom w:val="nil"/>
              <w:right w:val="nil"/>
            </w:tcBorders>
            <w:shd w:val="clear" w:color="auto" w:fill="auto"/>
            <w:noWrap/>
            <w:vAlign w:val="center"/>
          </w:tcPr>
          <w:p w14:paraId="1ED95834" w14:textId="77777777" w:rsidR="00C10664" w:rsidRPr="000C766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13198A27" w14:textId="77777777" w:rsidR="00C10664" w:rsidRDefault="00C10664" w:rsidP="00C10664">
            <w:pPr>
              <w:jc w:val="right"/>
              <w:rPr>
                <w:rFonts w:ascii="Garamond" w:hAnsi="Garamond" w:cs="Calibri"/>
                <w:b/>
                <w:bCs/>
                <w:color w:val="000000"/>
              </w:rPr>
            </w:pPr>
          </w:p>
        </w:tc>
      </w:tr>
      <w:tr w:rsidR="00C10664" w:rsidRPr="000C7665" w14:paraId="18B4D060" w14:textId="77777777" w:rsidTr="001046EC">
        <w:trPr>
          <w:trHeight w:val="300"/>
        </w:trPr>
        <w:tc>
          <w:tcPr>
            <w:tcW w:w="3680" w:type="dxa"/>
            <w:tcBorders>
              <w:top w:val="nil"/>
              <w:left w:val="nil"/>
              <w:bottom w:val="nil"/>
              <w:right w:val="nil"/>
            </w:tcBorders>
            <w:shd w:val="clear" w:color="auto" w:fill="auto"/>
            <w:noWrap/>
            <w:vAlign w:val="center"/>
            <w:hideMark/>
          </w:tcPr>
          <w:p w14:paraId="7FF515CF" w14:textId="77777777" w:rsidR="00C10664" w:rsidRPr="000C7665" w:rsidRDefault="00C10664" w:rsidP="00C10664">
            <w:pPr>
              <w:rPr>
                <w:rFonts w:ascii="Garamond" w:hAnsi="Garamond" w:cs="Calibri"/>
                <w:b/>
                <w:bCs/>
                <w:color w:val="000000"/>
                <w:lang w:val="hr-HR" w:eastAsia="hr-HR"/>
              </w:rPr>
            </w:pPr>
            <w:r w:rsidRPr="000C7665">
              <w:rPr>
                <w:rFonts w:ascii="Garamond" w:hAnsi="Garamond" w:cs="Calibri"/>
                <w:b/>
                <w:bCs/>
                <w:color w:val="000000"/>
                <w:lang w:val="hr-HR" w:eastAsia="hr-HR"/>
              </w:rPr>
              <w:t>REZERVIRANJA</w:t>
            </w:r>
          </w:p>
        </w:tc>
        <w:tc>
          <w:tcPr>
            <w:tcW w:w="1200" w:type="dxa"/>
            <w:tcBorders>
              <w:top w:val="nil"/>
              <w:left w:val="nil"/>
              <w:bottom w:val="nil"/>
              <w:right w:val="nil"/>
            </w:tcBorders>
            <w:shd w:val="clear" w:color="auto" w:fill="auto"/>
            <w:noWrap/>
            <w:vAlign w:val="center"/>
            <w:hideMark/>
          </w:tcPr>
          <w:p w14:paraId="7852B0F7" w14:textId="3F43F0C2" w:rsidR="00C10664" w:rsidRPr="00A87993" w:rsidRDefault="00B261A4" w:rsidP="00C10664">
            <w:pPr>
              <w:jc w:val="center"/>
              <w:rPr>
                <w:rFonts w:ascii="Garamond" w:hAnsi="Garamond" w:cs="Calibri"/>
                <w:color w:val="000000"/>
                <w:lang w:val="hr-HR" w:eastAsia="hr-HR"/>
              </w:rPr>
            </w:pPr>
            <w:r>
              <w:rPr>
                <w:rFonts w:ascii="Garamond" w:hAnsi="Garamond" w:cs="Calibri"/>
                <w:color w:val="000000"/>
                <w:lang w:val="hr-HR" w:eastAsia="hr-HR"/>
              </w:rPr>
              <w:t>10</w:t>
            </w:r>
            <w:r w:rsidR="00C10664" w:rsidRPr="00A87993">
              <w:rPr>
                <w:rFonts w:ascii="Garamond" w:hAnsi="Garamond" w:cs="Calibri"/>
                <w:color w:val="000000"/>
                <w:lang w:val="hr-HR" w:eastAsia="hr-HR"/>
              </w:rPr>
              <w:t>.</w:t>
            </w:r>
          </w:p>
        </w:tc>
        <w:tc>
          <w:tcPr>
            <w:tcW w:w="400" w:type="dxa"/>
            <w:tcBorders>
              <w:top w:val="nil"/>
              <w:left w:val="nil"/>
              <w:bottom w:val="nil"/>
              <w:right w:val="nil"/>
            </w:tcBorders>
            <w:shd w:val="clear" w:color="auto" w:fill="auto"/>
            <w:noWrap/>
            <w:vAlign w:val="center"/>
            <w:hideMark/>
          </w:tcPr>
          <w:p w14:paraId="175BDCDC" w14:textId="77777777" w:rsidR="00C10664" w:rsidRPr="000C7665" w:rsidRDefault="00C10664" w:rsidP="00C10664">
            <w:pPr>
              <w:jc w:val="center"/>
              <w:rPr>
                <w:rFonts w:ascii="Garamond" w:hAnsi="Garamond" w:cs="Calibri"/>
                <w:i/>
                <w:iCs/>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3A349167" w14:textId="26569413" w:rsidR="00C10664" w:rsidRPr="002F6483" w:rsidRDefault="00C10664" w:rsidP="00C10664">
            <w:pPr>
              <w:jc w:val="right"/>
              <w:rPr>
                <w:rFonts w:ascii="Garamond" w:hAnsi="Garamond" w:cs="Calibri"/>
                <w:b/>
                <w:bCs/>
                <w:color w:val="000000"/>
              </w:rPr>
            </w:pPr>
            <w:r>
              <w:rPr>
                <w:rFonts w:ascii="Garamond" w:hAnsi="Garamond" w:cs="Calibri"/>
                <w:b/>
                <w:bCs/>
              </w:rPr>
              <w:t>2</w:t>
            </w:r>
            <w:r w:rsidR="008B00CA">
              <w:rPr>
                <w:rFonts w:ascii="Garamond" w:hAnsi="Garamond" w:cs="Calibri"/>
                <w:b/>
                <w:bCs/>
              </w:rPr>
              <w:t>1</w:t>
            </w:r>
            <w:r>
              <w:rPr>
                <w:rFonts w:ascii="Garamond" w:hAnsi="Garamond" w:cs="Calibri"/>
                <w:b/>
                <w:bCs/>
              </w:rPr>
              <w:t>.</w:t>
            </w:r>
            <w:r w:rsidR="008B00CA">
              <w:rPr>
                <w:rFonts w:ascii="Garamond" w:hAnsi="Garamond" w:cs="Calibri"/>
                <w:b/>
                <w:bCs/>
              </w:rPr>
              <w:t>650</w:t>
            </w:r>
          </w:p>
        </w:tc>
        <w:tc>
          <w:tcPr>
            <w:tcW w:w="400" w:type="dxa"/>
            <w:tcBorders>
              <w:top w:val="nil"/>
              <w:left w:val="nil"/>
              <w:bottom w:val="nil"/>
              <w:right w:val="nil"/>
            </w:tcBorders>
            <w:shd w:val="clear" w:color="auto" w:fill="auto"/>
            <w:noWrap/>
            <w:vAlign w:val="center"/>
          </w:tcPr>
          <w:p w14:paraId="0DBB0013"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59FEA2B5" w14:textId="45252582" w:rsidR="00C10664" w:rsidRPr="00E70ED5" w:rsidRDefault="00C10664" w:rsidP="00C10664">
            <w:pPr>
              <w:jc w:val="right"/>
              <w:rPr>
                <w:rFonts w:ascii="Garamond" w:hAnsi="Garamond" w:cs="Calibri"/>
                <w:b/>
                <w:bCs/>
                <w:color w:val="000000"/>
              </w:rPr>
            </w:pPr>
            <w:r>
              <w:rPr>
                <w:rFonts w:ascii="Garamond" w:hAnsi="Garamond" w:cs="Calibri"/>
                <w:b/>
                <w:bCs/>
              </w:rPr>
              <w:t>22.103</w:t>
            </w:r>
          </w:p>
        </w:tc>
      </w:tr>
      <w:tr w:rsidR="00C10664" w:rsidRPr="000C7665" w14:paraId="43B3F3CA" w14:textId="77777777" w:rsidTr="00B37472">
        <w:trPr>
          <w:trHeight w:val="300"/>
        </w:trPr>
        <w:tc>
          <w:tcPr>
            <w:tcW w:w="3680" w:type="dxa"/>
            <w:tcBorders>
              <w:top w:val="nil"/>
              <w:left w:val="nil"/>
              <w:bottom w:val="nil"/>
              <w:right w:val="nil"/>
            </w:tcBorders>
            <w:shd w:val="clear" w:color="auto" w:fill="auto"/>
            <w:noWrap/>
            <w:vAlign w:val="center"/>
            <w:hideMark/>
          </w:tcPr>
          <w:p w14:paraId="6BAAA573"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0C9A1DEC" w14:textId="77777777" w:rsidR="00C10664" w:rsidRPr="00A87993"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0F7AA501"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6F18C8AA" w14:textId="77777777" w:rsidR="00C10664" w:rsidRPr="00773B73" w:rsidRDefault="00C10664" w:rsidP="00C10664"/>
        </w:tc>
        <w:tc>
          <w:tcPr>
            <w:tcW w:w="400" w:type="dxa"/>
            <w:tcBorders>
              <w:top w:val="nil"/>
              <w:left w:val="nil"/>
              <w:bottom w:val="nil"/>
              <w:right w:val="nil"/>
            </w:tcBorders>
            <w:shd w:val="clear" w:color="auto" w:fill="auto"/>
            <w:noWrap/>
            <w:vAlign w:val="center"/>
          </w:tcPr>
          <w:p w14:paraId="24D70F88"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697B8BED" w14:textId="77777777" w:rsidR="00C10664" w:rsidRPr="00E70ED5" w:rsidRDefault="00C10664" w:rsidP="00C10664">
            <w:pPr>
              <w:jc w:val="right"/>
              <w:rPr>
                <w:rFonts w:ascii="Garamond" w:hAnsi="Garamond" w:cs="Calibri"/>
                <w:b/>
                <w:bCs/>
                <w:color w:val="000000"/>
              </w:rPr>
            </w:pPr>
          </w:p>
        </w:tc>
      </w:tr>
      <w:tr w:rsidR="00C10664" w:rsidRPr="000C7665" w14:paraId="3E8C62CA" w14:textId="77777777" w:rsidTr="00B37472">
        <w:trPr>
          <w:trHeight w:val="300"/>
        </w:trPr>
        <w:tc>
          <w:tcPr>
            <w:tcW w:w="3680" w:type="dxa"/>
            <w:tcBorders>
              <w:top w:val="nil"/>
              <w:left w:val="nil"/>
              <w:bottom w:val="nil"/>
              <w:right w:val="nil"/>
            </w:tcBorders>
            <w:shd w:val="clear" w:color="auto" w:fill="auto"/>
            <w:noWrap/>
            <w:vAlign w:val="center"/>
          </w:tcPr>
          <w:p w14:paraId="699C6D6A" w14:textId="77777777" w:rsidR="00C10664" w:rsidRPr="000C7665" w:rsidRDefault="00C10664" w:rsidP="00C10664">
            <w:pPr>
              <w:rPr>
                <w:rFonts w:ascii="Garamond" w:hAnsi="Garamond" w:cs="Calibri"/>
                <w:b/>
                <w:bCs/>
                <w:color w:val="000000"/>
                <w:lang w:val="hr-HR" w:eastAsia="hr-HR"/>
              </w:rPr>
            </w:pPr>
            <w:r>
              <w:rPr>
                <w:rFonts w:ascii="Garamond" w:hAnsi="Garamond" w:cs="Calibri"/>
                <w:b/>
                <w:bCs/>
                <w:color w:val="000000"/>
                <w:lang w:val="hr-HR" w:eastAsia="hr-HR"/>
              </w:rPr>
              <w:t>DUGOROČNE OBVEZE</w:t>
            </w:r>
          </w:p>
        </w:tc>
        <w:tc>
          <w:tcPr>
            <w:tcW w:w="1200" w:type="dxa"/>
            <w:tcBorders>
              <w:top w:val="nil"/>
              <w:left w:val="nil"/>
              <w:bottom w:val="nil"/>
              <w:right w:val="nil"/>
            </w:tcBorders>
            <w:shd w:val="clear" w:color="auto" w:fill="auto"/>
            <w:noWrap/>
            <w:vAlign w:val="center"/>
          </w:tcPr>
          <w:p w14:paraId="311E5DF7" w14:textId="2FA97C73" w:rsidR="00C10664" w:rsidRPr="00A87993"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75079A21"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right w:val="nil"/>
            </w:tcBorders>
            <w:shd w:val="clear" w:color="auto" w:fill="auto"/>
            <w:noWrap/>
          </w:tcPr>
          <w:p w14:paraId="3FB0D62E" w14:textId="77777777" w:rsidR="00C10664" w:rsidRPr="00773B73" w:rsidRDefault="00C10664" w:rsidP="00C10664"/>
        </w:tc>
        <w:tc>
          <w:tcPr>
            <w:tcW w:w="400" w:type="dxa"/>
            <w:tcBorders>
              <w:top w:val="nil"/>
              <w:left w:val="nil"/>
              <w:right w:val="nil"/>
            </w:tcBorders>
            <w:shd w:val="clear" w:color="auto" w:fill="auto"/>
            <w:noWrap/>
            <w:vAlign w:val="center"/>
          </w:tcPr>
          <w:p w14:paraId="7E1575A7"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right w:val="nil"/>
            </w:tcBorders>
            <w:shd w:val="clear" w:color="auto" w:fill="auto"/>
            <w:noWrap/>
          </w:tcPr>
          <w:p w14:paraId="184F8ACC" w14:textId="77777777" w:rsidR="00C10664" w:rsidRPr="001A1A04" w:rsidRDefault="00C10664" w:rsidP="00C10664">
            <w:pPr>
              <w:jc w:val="right"/>
              <w:rPr>
                <w:rFonts w:ascii="Garamond" w:hAnsi="Garamond" w:cs="Calibri"/>
                <w:color w:val="000000"/>
                <w:lang w:val="hr-HR" w:eastAsia="hr-HR"/>
              </w:rPr>
            </w:pPr>
          </w:p>
        </w:tc>
      </w:tr>
      <w:tr w:rsidR="00C10664" w:rsidRPr="00445E47" w14:paraId="5C80BBA1" w14:textId="77777777" w:rsidTr="00AA1166">
        <w:trPr>
          <w:trHeight w:val="300"/>
        </w:trPr>
        <w:tc>
          <w:tcPr>
            <w:tcW w:w="3680" w:type="dxa"/>
            <w:tcBorders>
              <w:top w:val="nil"/>
              <w:left w:val="nil"/>
              <w:bottom w:val="nil"/>
              <w:right w:val="nil"/>
            </w:tcBorders>
            <w:shd w:val="clear" w:color="auto" w:fill="auto"/>
            <w:noWrap/>
            <w:vAlign w:val="center"/>
          </w:tcPr>
          <w:p w14:paraId="2AB6BF71" w14:textId="77777777" w:rsidR="00C10664" w:rsidRPr="0072500F" w:rsidRDefault="00C10664" w:rsidP="00C10664">
            <w:pPr>
              <w:rPr>
                <w:rFonts w:ascii="Garamond" w:hAnsi="Garamond" w:cs="Calibri"/>
                <w:bCs/>
                <w:color w:val="000000"/>
                <w:lang w:val="hr-HR" w:eastAsia="hr-HR"/>
              </w:rPr>
            </w:pPr>
            <w:r>
              <w:rPr>
                <w:rFonts w:ascii="Garamond" w:hAnsi="Garamond" w:cs="Calibri"/>
                <w:bCs/>
                <w:color w:val="000000"/>
                <w:lang w:val="hr-HR" w:eastAsia="hr-HR"/>
              </w:rPr>
              <w:t>Ostale dugoročne obveze</w:t>
            </w:r>
          </w:p>
        </w:tc>
        <w:tc>
          <w:tcPr>
            <w:tcW w:w="1200" w:type="dxa"/>
            <w:tcBorders>
              <w:top w:val="nil"/>
              <w:left w:val="nil"/>
              <w:bottom w:val="nil"/>
              <w:right w:val="nil"/>
            </w:tcBorders>
            <w:shd w:val="clear" w:color="auto" w:fill="auto"/>
            <w:noWrap/>
            <w:vAlign w:val="center"/>
          </w:tcPr>
          <w:p w14:paraId="3FDB26A5" w14:textId="77777777" w:rsidR="00C10664" w:rsidRPr="00A87993"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5566648D" w14:textId="77777777" w:rsidR="00C10664" w:rsidRPr="00445E47" w:rsidRDefault="00C10664" w:rsidP="00C10664">
            <w:pPr>
              <w:rPr>
                <w:rFonts w:ascii="Garamond" w:hAnsi="Garamond" w:cs="Calibri"/>
                <w:color w:val="000000"/>
                <w:lang w:val="hr-HR" w:eastAsia="hr-HR"/>
              </w:rPr>
            </w:pPr>
          </w:p>
        </w:tc>
        <w:tc>
          <w:tcPr>
            <w:tcW w:w="1200" w:type="dxa"/>
            <w:tcBorders>
              <w:top w:val="nil"/>
              <w:left w:val="nil"/>
              <w:right w:val="nil"/>
            </w:tcBorders>
            <w:shd w:val="clear" w:color="auto" w:fill="auto"/>
            <w:noWrap/>
            <w:vAlign w:val="center"/>
          </w:tcPr>
          <w:p w14:paraId="542C628B" w14:textId="7F1C2247" w:rsidR="00C10664" w:rsidRPr="00D336A1" w:rsidRDefault="004F2A23" w:rsidP="00C10664">
            <w:pPr>
              <w:jc w:val="right"/>
              <w:rPr>
                <w:rFonts w:ascii="Garamond" w:hAnsi="Garamond" w:cs="Calibri"/>
                <w:color w:val="000000"/>
                <w:lang w:val="hr-HR" w:eastAsia="hr-HR"/>
              </w:rPr>
            </w:pPr>
            <w:r>
              <w:rPr>
                <w:rFonts w:ascii="Garamond" w:hAnsi="Garamond" w:cs="Calibri"/>
                <w:color w:val="000000"/>
                <w:lang w:val="hr-HR" w:eastAsia="hr-HR"/>
              </w:rPr>
              <w:t>11.668</w:t>
            </w:r>
          </w:p>
        </w:tc>
        <w:tc>
          <w:tcPr>
            <w:tcW w:w="400" w:type="dxa"/>
            <w:tcBorders>
              <w:top w:val="nil"/>
              <w:left w:val="nil"/>
              <w:right w:val="nil"/>
            </w:tcBorders>
            <w:shd w:val="clear" w:color="auto" w:fill="auto"/>
            <w:noWrap/>
            <w:vAlign w:val="center"/>
          </w:tcPr>
          <w:p w14:paraId="45CD48DC"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right w:val="nil"/>
            </w:tcBorders>
            <w:shd w:val="clear" w:color="auto" w:fill="auto"/>
            <w:noWrap/>
            <w:vAlign w:val="center"/>
          </w:tcPr>
          <w:p w14:paraId="6F70FC02" w14:textId="13910FBB" w:rsidR="00C10664" w:rsidRPr="00253575" w:rsidRDefault="00C10664" w:rsidP="00C10664">
            <w:pPr>
              <w:jc w:val="right"/>
              <w:rPr>
                <w:rFonts w:ascii="Garamond" w:hAnsi="Garamond" w:cs="Calibri"/>
                <w:color w:val="000000"/>
                <w:lang w:val="hr-HR" w:eastAsia="hr-HR"/>
              </w:rPr>
            </w:pPr>
            <w:r>
              <w:rPr>
                <w:rFonts w:ascii="Garamond" w:hAnsi="Garamond" w:cs="Calibri"/>
              </w:rPr>
              <w:t>23.336</w:t>
            </w:r>
          </w:p>
        </w:tc>
      </w:tr>
      <w:tr w:rsidR="00C10664" w:rsidRPr="00445E47" w14:paraId="23824E26" w14:textId="77777777" w:rsidTr="00AA1166">
        <w:trPr>
          <w:trHeight w:val="300"/>
        </w:trPr>
        <w:tc>
          <w:tcPr>
            <w:tcW w:w="3680" w:type="dxa"/>
            <w:tcBorders>
              <w:top w:val="nil"/>
              <w:left w:val="nil"/>
              <w:bottom w:val="nil"/>
              <w:right w:val="nil"/>
            </w:tcBorders>
            <w:shd w:val="clear" w:color="auto" w:fill="auto"/>
            <w:noWrap/>
            <w:vAlign w:val="center"/>
          </w:tcPr>
          <w:p w14:paraId="51AB06B3" w14:textId="77777777" w:rsidR="00C10664" w:rsidRPr="00445E47" w:rsidRDefault="00C10664" w:rsidP="00C10664">
            <w:pPr>
              <w:rPr>
                <w:rFonts w:ascii="Garamond" w:hAnsi="Garamond" w:cs="Calibri"/>
                <w:bCs/>
                <w:color w:val="000000"/>
                <w:lang w:val="hr-HR" w:eastAsia="hr-HR"/>
              </w:rPr>
            </w:pPr>
            <w:r w:rsidRPr="0072500F">
              <w:rPr>
                <w:rFonts w:ascii="Garamond" w:hAnsi="Garamond" w:cs="Calibri"/>
                <w:bCs/>
                <w:color w:val="000000"/>
                <w:lang w:val="hr-HR" w:eastAsia="hr-HR"/>
              </w:rPr>
              <w:t>Obveze prema bankama i financijskim institucijama</w:t>
            </w:r>
          </w:p>
        </w:tc>
        <w:tc>
          <w:tcPr>
            <w:tcW w:w="1200" w:type="dxa"/>
            <w:tcBorders>
              <w:top w:val="nil"/>
              <w:left w:val="nil"/>
              <w:bottom w:val="nil"/>
              <w:right w:val="nil"/>
            </w:tcBorders>
            <w:shd w:val="clear" w:color="auto" w:fill="auto"/>
            <w:noWrap/>
            <w:vAlign w:val="center"/>
          </w:tcPr>
          <w:p w14:paraId="292CDA7E" w14:textId="77777777" w:rsidR="00C10664" w:rsidRPr="00A87993"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38C6E8F8" w14:textId="77777777" w:rsidR="00C10664" w:rsidRPr="00445E47" w:rsidRDefault="00C10664" w:rsidP="00C10664">
            <w:pPr>
              <w:rPr>
                <w:rFonts w:ascii="Garamond" w:hAnsi="Garamond" w:cs="Calibri"/>
                <w:color w:val="000000"/>
                <w:lang w:val="hr-HR" w:eastAsia="hr-HR"/>
              </w:rPr>
            </w:pPr>
          </w:p>
        </w:tc>
        <w:tc>
          <w:tcPr>
            <w:tcW w:w="1200" w:type="dxa"/>
            <w:tcBorders>
              <w:left w:val="nil"/>
              <w:right w:val="nil"/>
            </w:tcBorders>
            <w:shd w:val="clear" w:color="auto" w:fill="auto"/>
            <w:noWrap/>
            <w:vAlign w:val="center"/>
          </w:tcPr>
          <w:p w14:paraId="41E439BA" w14:textId="35F44298" w:rsidR="00C10664" w:rsidRPr="001A1A04" w:rsidRDefault="00C10664" w:rsidP="00C10664">
            <w:pPr>
              <w:jc w:val="right"/>
              <w:rPr>
                <w:rFonts w:ascii="Garamond" w:hAnsi="Garamond" w:cs="Calibri"/>
                <w:color w:val="000000"/>
                <w:lang w:val="hr-HR" w:eastAsia="hr-HR"/>
              </w:rPr>
            </w:pPr>
            <w:r>
              <w:rPr>
                <w:rFonts w:ascii="Garamond" w:hAnsi="Garamond" w:cs="Calibri"/>
              </w:rPr>
              <w:t>2.</w:t>
            </w:r>
            <w:r w:rsidR="004F2A23">
              <w:rPr>
                <w:rFonts w:ascii="Garamond" w:hAnsi="Garamond" w:cs="Calibri"/>
              </w:rPr>
              <w:t>710.718</w:t>
            </w:r>
          </w:p>
        </w:tc>
        <w:tc>
          <w:tcPr>
            <w:tcW w:w="400" w:type="dxa"/>
            <w:tcBorders>
              <w:left w:val="nil"/>
              <w:right w:val="nil"/>
            </w:tcBorders>
            <w:shd w:val="clear" w:color="auto" w:fill="auto"/>
            <w:noWrap/>
            <w:vAlign w:val="center"/>
          </w:tcPr>
          <w:p w14:paraId="6B8760EB" w14:textId="77777777" w:rsidR="00C10664" w:rsidRPr="00E70ED5" w:rsidRDefault="00C10664" w:rsidP="00C10664">
            <w:pPr>
              <w:jc w:val="right"/>
              <w:rPr>
                <w:rFonts w:ascii="Garamond" w:hAnsi="Garamond" w:cs="Calibri"/>
                <w:color w:val="000000"/>
                <w:lang w:val="hr-HR" w:eastAsia="hr-HR"/>
              </w:rPr>
            </w:pPr>
          </w:p>
        </w:tc>
        <w:tc>
          <w:tcPr>
            <w:tcW w:w="1200" w:type="dxa"/>
            <w:tcBorders>
              <w:left w:val="nil"/>
              <w:right w:val="nil"/>
            </w:tcBorders>
            <w:shd w:val="clear" w:color="auto" w:fill="auto"/>
            <w:noWrap/>
            <w:vAlign w:val="center"/>
          </w:tcPr>
          <w:p w14:paraId="439E1B18" w14:textId="2B8BFBDA" w:rsidR="00C10664" w:rsidRPr="001A1A04" w:rsidRDefault="00C10664" w:rsidP="00C10664">
            <w:pPr>
              <w:jc w:val="right"/>
              <w:rPr>
                <w:rFonts w:ascii="Garamond" w:hAnsi="Garamond" w:cs="Calibri"/>
                <w:color w:val="000000"/>
                <w:lang w:val="hr-HR" w:eastAsia="hr-HR"/>
              </w:rPr>
            </w:pPr>
            <w:r>
              <w:rPr>
                <w:rFonts w:ascii="Garamond" w:hAnsi="Garamond" w:cs="Calibri"/>
              </w:rPr>
              <w:t>2.936.318</w:t>
            </w:r>
          </w:p>
        </w:tc>
      </w:tr>
      <w:tr w:rsidR="00C10664" w:rsidRPr="00445E47" w14:paraId="28CA3327" w14:textId="77777777" w:rsidTr="00AA1166">
        <w:trPr>
          <w:trHeight w:val="300"/>
        </w:trPr>
        <w:tc>
          <w:tcPr>
            <w:tcW w:w="3680" w:type="dxa"/>
            <w:tcBorders>
              <w:top w:val="nil"/>
              <w:left w:val="nil"/>
              <w:bottom w:val="nil"/>
              <w:right w:val="nil"/>
            </w:tcBorders>
            <w:shd w:val="clear" w:color="auto" w:fill="auto"/>
            <w:noWrap/>
            <w:vAlign w:val="center"/>
          </w:tcPr>
          <w:p w14:paraId="0D00BA59" w14:textId="77777777" w:rsidR="00C10664" w:rsidRPr="0072500F" w:rsidRDefault="00C10664" w:rsidP="00C10664">
            <w:pPr>
              <w:rPr>
                <w:rFonts w:ascii="Garamond" w:hAnsi="Garamond" w:cs="Calibri"/>
                <w:bCs/>
                <w:color w:val="000000"/>
                <w:lang w:val="hr-HR" w:eastAsia="hr-HR"/>
              </w:rPr>
            </w:pPr>
          </w:p>
        </w:tc>
        <w:tc>
          <w:tcPr>
            <w:tcW w:w="1200" w:type="dxa"/>
            <w:tcBorders>
              <w:top w:val="nil"/>
              <w:left w:val="nil"/>
              <w:bottom w:val="nil"/>
              <w:right w:val="nil"/>
            </w:tcBorders>
            <w:shd w:val="clear" w:color="auto" w:fill="auto"/>
            <w:noWrap/>
            <w:vAlign w:val="center"/>
          </w:tcPr>
          <w:p w14:paraId="6FF9A52C" w14:textId="77777777" w:rsidR="00C10664" w:rsidRPr="00A87993"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574275B4" w14:textId="77777777" w:rsidR="00C10664" w:rsidRPr="00445E47" w:rsidRDefault="00C10664" w:rsidP="00C10664">
            <w:pPr>
              <w:rPr>
                <w:rFonts w:ascii="Garamond" w:hAnsi="Garamond" w:cs="Calibri"/>
                <w:color w:val="000000"/>
                <w:lang w:val="hr-HR" w:eastAsia="hr-HR"/>
              </w:rPr>
            </w:pPr>
          </w:p>
        </w:tc>
        <w:tc>
          <w:tcPr>
            <w:tcW w:w="1200" w:type="dxa"/>
            <w:tcBorders>
              <w:left w:val="nil"/>
              <w:right w:val="nil"/>
            </w:tcBorders>
            <w:shd w:val="clear" w:color="auto" w:fill="auto"/>
            <w:noWrap/>
            <w:vAlign w:val="center"/>
          </w:tcPr>
          <w:p w14:paraId="2BAA69D0" w14:textId="77777777" w:rsidR="00C10664" w:rsidRDefault="00C10664" w:rsidP="00C10664">
            <w:pPr>
              <w:jc w:val="right"/>
              <w:rPr>
                <w:rFonts w:ascii="Garamond" w:hAnsi="Garamond" w:cs="Calibri"/>
              </w:rPr>
            </w:pPr>
          </w:p>
        </w:tc>
        <w:tc>
          <w:tcPr>
            <w:tcW w:w="400" w:type="dxa"/>
            <w:tcBorders>
              <w:left w:val="nil"/>
              <w:right w:val="nil"/>
            </w:tcBorders>
            <w:shd w:val="clear" w:color="auto" w:fill="auto"/>
            <w:noWrap/>
            <w:vAlign w:val="center"/>
          </w:tcPr>
          <w:p w14:paraId="43AA07DC" w14:textId="77777777" w:rsidR="00C10664" w:rsidRPr="00E70ED5" w:rsidRDefault="00C10664" w:rsidP="00C10664">
            <w:pPr>
              <w:jc w:val="right"/>
              <w:rPr>
                <w:rFonts w:ascii="Garamond" w:hAnsi="Garamond" w:cs="Calibri"/>
                <w:color w:val="000000"/>
                <w:lang w:val="hr-HR" w:eastAsia="hr-HR"/>
              </w:rPr>
            </w:pPr>
          </w:p>
        </w:tc>
        <w:tc>
          <w:tcPr>
            <w:tcW w:w="1200" w:type="dxa"/>
            <w:tcBorders>
              <w:left w:val="nil"/>
              <w:right w:val="nil"/>
            </w:tcBorders>
            <w:shd w:val="clear" w:color="auto" w:fill="auto"/>
            <w:noWrap/>
            <w:vAlign w:val="center"/>
          </w:tcPr>
          <w:p w14:paraId="6CFC5EB5" w14:textId="77777777" w:rsidR="00C10664" w:rsidRDefault="00C10664" w:rsidP="00C10664">
            <w:pPr>
              <w:jc w:val="right"/>
              <w:rPr>
                <w:rFonts w:ascii="Garamond" w:hAnsi="Garamond" w:cs="Calibri"/>
              </w:rPr>
            </w:pPr>
          </w:p>
        </w:tc>
      </w:tr>
      <w:tr w:rsidR="00C10664" w:rsidRPr="000C7665" w14:paraId="66A42A37" w14:textId="77777777" w:rsidTr="00AA1166">
        <w:trPr>
          <w:trHeight w:val="300"/>
        </w:trPr>
        <w:tc>
          <w:tcPr>
            <w:tcW w:w="3680" w:type="dxa"/>
            <w:tcBorders>
              <w:top w:val="nil"/>
              <w:left w:val="nil"/>
              <w:bottom w:val="nil"/>
              <w:right w:val="nil"/>
            </w:tcBorders>
            <w:shd w:val="clear" w:color="auto" w:fill="auto"/>
            <w:noWrap/>
            <w:vAlign w:val="center"/>
          </w:tcPr>
          <w:p w14:paraId="58FCC6E5" w14:textId="77777777" w:rsidR="00C10664" w:rsidRDefault="00C10664" w:rsidP="00C10664">
            <w:pPr>
              <w:rPr>
                <w:rFonts w:ascii="Garamond" w:hAnsi="Garamond" w:cs="Calibri"/>
                <w:b/>
                <w:bCs/>
                <w:color w:val="000000"/>
                <w:lang w:val="hr-HR" w:eastAsia="hr-HR"/>
              </w:rPr>
            </w:pPr>
            <w:r>
              <w:rPr>
                <w:rFonts w:ascii="Garamond" w:hAnsi="Garamond" w:cs="Calibri"/>
                <w:b/>
                <w:bCs/>
                <w:color w:val="000000"/>
                <w:lang w:val="hr-HR" w:eastAsia="hr-HR"/>
              </w:rPr>
              <w:t>UKUPNO DUGOROČNE OBVEZE</w:t>
            </w:r>
          </w:p>
        </w:tc>
        <w:tc>
          <w:tcPr>
            <w:tcW w:w="1200" w:type="dxa"/>
            <w:tcBorders>
              <w:top w:val="nil"/>
              <w:left w:val="nil"/>
              <w:bottom w:val="nil"/>
              <w:right w:val="nil"/>
            </w:tcBorders>
            <w:shd w:val="clear" w:color="auto" w:fill="auto"/>
            <w:noWrap/>
            <w:vAlign w:val="center"/>
          </w:tcPr>
          <w:p w14:paraId="746716C8" w14:textId="13E233A8" w:rsidR="00C10664" w:rsidRPr="00A87993" w:rsidRDefault="00B261A4" w:rsidP="00C10664">
            <w:pPr>
              <w:jc w:val="center"/>
              <w:rPr>
                <w:rFonts w:ascii="Garamond" w:hAnsi="Garamond" w:cs="Calibri"/>
                <w:color w:val="000000"/>
                <w:lang w:val="hr-HR" w:eastAsia="hr-HR"/>
              </w:rPr>
            </w:pPr>
            <w:r>
              <w:rPr>
                <w:rFonts w:ascii="Garamond" w:hAnsi="Garamond" w:cs="Calibri"/>
                <w:color w:val="000000"/>
                <w:lang w:val="hr-HR" w:eastAsia="hr-HR"/>
              </w:rPr>
              <w:t>9</w:t>
            </w:r>
            <w:r w:rsidR="00C10664">
              <w:rPr>
                <w:rFonts w:ascii="Garamond" w:hAnsi="Garamond" w:cs="Calibri"/>
                <w:color w:val="000000"/>
                <w:lang w:val="hr-HR" w:eastAsia="hr-HR"/>
              </w:rPr>
              <w:t>.</w:t>
            </w:r>
          </w:p>
        </w:tc>
        <w:tc>
          <w:tcPr>
            <w:tcW w:w="400" w:type="dxa"/>
            <w:tcBorders>
              <w:top w:val="nil"/>
              <w:left w:val="nil"/>
              <w:bottom w:val="nil"/>
              <w:right w:val="nil"/>
            </w:tcBorders>
            <w:shd w:val="clear" w:color="auto" w:fill="auto"/>
            <w:noWrap/>
            <w:vAlign w:val="center"/>
          </w:tcPr>
          <w:p w14:paraId="31E1DD76" w14:textId="77777777" w:rsidR="00C10664" w:rsidRPr="000C7665" w:rsidRDefault="00C10664" w:rsidP="00C10664">
            <w:pPr>
              <w:rPr>
                <w:rFonts w:ascii="Garamond" w:hAnsi="Garamond" w:cs="Calibri"/>
                <w:color w:val="000000"/>
                <w:lang w:val="hr-HR" w:eastAsia="hr-HR"/>
              </w:rPr>
            </w:pPr>
          </w:p>
        </w:tc>
        <w:tc>
          <w:tcPr>
            <w:tcW w:w="1200" w:type="dxa"/>
            <w:tcBorders>
              <w:left w:val="nil"/>
              <w:bottom w:val="single" w:sz="4" w:space="0" w:color="auto"/>
              <w:right w:val="nil"/>
            </w:tcBorders>
            <w:shd w:val="clear" w:color="auto" w:fill="auto"/>
            <w:noWrap/>
            <w:vAlign w:val="center"/>
          </w:tcPr>
          <w:p w14:paraId="40F9B36F" w14:textId="33C75EBB" w:rsidR="00C10664" w:rsidRPr="001A1A04" w:rsidRDefault="00C10664" w:rsidP="00C10664">
            <w:pPr>
              <w:jc w:val="right"/>
              <w:rPr>
                <w:rFonts w:ascii="Garamond" w:hAnsi="Garamond" w:cs="Calibri"/>
                <w:b/>
                <w:color w:val="000000"/>
                <w:lang w:val="hr-HR" w:eastAsia="hr-HR"/>
              </w:rPr>
            </w:pPr>
            <w:r>
              <w:rPr>
                <w:rFonts w:ascii="Garamond" w:hAnsi="Garamond" w:cs="Calibri"/>
                <w:b/>
                <w:bCs/>
              </w:rPr>
              <w:t>2.</w:t>
            </w:r>
            <w:r w:rsidR="004F2A23">
              <w:rPr>
                <w:rFonts w:ascii="Garamond" w:hAnsi="Garamond" w:cs="Calibri"/>
                <w:b/>
                <w:bCs/>
              </w:rPr>
              <w:t>722.386</w:t>
            </w:r>
          </w:p>
        </w:tc>
        <w:tc>
          <w:tcPr>
            <w:tcW w:w="400" w:type="dxa"/>
            <w:tcBorders>
              <w:left w:val="nil"/>
              <w:bottom w:val="nil"/>
              <w:right w:val="nil"/>
            </w:tcBorders>
            <w:shd w:val="clear" w:color="auto" w:fill="auto"/>
            <w:noWrap/>
            <w:vAlign w:val="center"/>
          </w:tcPr>
          <w:p w14:paraId="466592AC" w14:textId="77777777" w:rsidR="00C10664" w:rsidRPr="001A1A04" w:rsidRDefault="00C10664" w:rsidP="00C10664">
            <w:pPr>
              <w:jc w:val="right"/>
              <w:rPr>
                <w:rFonts w:ascii="Garamond" w:hAnsi="Garamond" w:cs="Calibri"/>
                <w:b/>
                <w:color w:val="000000"/>
                <w:lang w:val="hr-HR" w:eastAsia="hr-HR"/>
              </w:rPr>
            </w:pPr>
          </w:p>
        </w:tc>
        <w:tc>
          <w:tcPr>
            <w:tcW w:w="1200" w:type="dxa"/>
            <w:tcBorders>
              <w:left w:val="nil"/>
              <w:bottom w:val="single" w:sz="4" w:space="0" w:color="auto"/>
              <w:right w:val="nil"/>
            </w:tcBorders>
            <w:shd w:val="clear" w:color="auto" w:fill="auto"/>
            <w:noWrap/>
            <w:vAlign w:val="center"/>
          </w:tcPr>
          <w:p w14:paraId="41B8B929" w14:textId="0705F78E" w:rsidR="00C10664" w:rsidRPr="001A1A04" w:rsidRDefault="00C10664" w:rsidP="00C10664">
            <w:pPr>
              <w:jc w:val="right"/>
              <w:rPr>
                <w:rFonts w:ascii="Garamond" w:hAnsi="Garamond" w:cs="Calibri"/>
                <w:b/>
                <w:color w:val="000000"/>
                <w:lang w:val="hr-HR" w:eastAsia="hr-HR"/>
              </w:rPr>
            </w:pPr>
            <w:r>
              <w:rPr>
                <w:rFonts w:ascii="Garamond" w:hAnsi="Garamond" w:cs="Calibri"/>
                <w:b/>
                <w:bCs/>
              </w:rPr>
              <w:t>2.959.654</w:t>
            </w:r>
          </w:p>
        </w:tc>
      </w:tr>
      <w:tr w:rsidR="00C10664" w:rsidRPr="000C7665" w14:paraId="2E98A6BF" w14:textId="77777777" w:rsidTr="00B37472">
        <w:trPr>
          <w:trHeight w:val="300"/>
        </w:trPr>
        <w:tc>
          <w:tcPr>
            <w:tcW w:w="3680" w:type="dxa"/>
            <w:tcBorders>
              <w:top w:val="nil"/>
              <w:left w:val="nil"/>
              <w:bottom w:val="nil"/>
              <w:right w:val="nil"/>
            </w:tcBorders>
            <w:shd w:val="clear" w:color="auto" w:fill="auto"/>
            <w:noWrap/>
            <w:vAlign w:val="center"/>
          </w:tcPr>
          <w:p w14:paraId="42F47565" w14:textId="77777777" w:rsidR="00C10664" w:rsidRPr="000C7665" w:rsidRDefault="00C10664" w:rsidP="00C10664">
            <w:pPr>
              <w:rPr>
                <w:rFonts w:ascii="Garamond" w:hAnsi="Garamond" w:cs="Calibri"/>
                <w:b/>
                <w:bCs/>
                <w:color w:val="000000"/>
                <w:lang w:val="hr-HR" w:eastAsia="hr-HR"/>
              </w:rPr>
            </w:pPr>
          </w:p>
        </w:tc>
        <w:tc>
          <w:tcPr>
            <w:tcW w:w="1200" w:type="dxa"/>
            <w:tcBorders>
              <w:top w:val="nil"/>
              <w:left w:val="nil"/>
              <w:bottom w:val="nil"/>
              <w:right w:val="nil"/>
            </w:tcBorders>
            <w:shd w:val="clear" w:color="auto" w:fill="auto"/>
            <w:noWrap/>
            <w:vAlign w:val="center"/>
          </w:tcPr>
          <w:p w14:paraId="37486F5F" w14:textId="77777777" w:rsidR="00C10664" w:rsidRPr="00A87993"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70E55485" w14:textId="77777777" w:rsidR="00C10664" w:rsidRPr="000C7665" w:rsidRDefault="00C10664" w:rsidP="00C10664">
            <w:pPr>
              <w:rPr>
                <w:rFonts w:ascii="Garamond" w:hAnsi="Garamond" w:cs="Calibri"/>
                <w:color w:val="000000"/>
                <w:lang w:val="hr-HR" w:eastAsia="hr-HR"/>
              </w:rPr>
            </w:pPr>
          </w:p>
        </w:tc>
        <w:tc>
          <w:tcPr>
            <w:tcW w:w="1200" w:type="dxa"/>
            <w:tcBorders>
              <w:top w:val="single" w:sz="4" w:space="0" w:color="auto"/>
              <w:left w:val="nil"/>
              <w:bottom w:val="nil"/>
              <w:right w:val="nil"/>
            </w:tcBorders>
            <w:shd w:val="clear" w:color="auto" w:fill="auto"/>
            <w:noWrap/>
          </w:tcPr>
          <w:p w14:paraId="28E85752" w14:textId="77777777" w:rsidR="00C10664" w:rsidRPr="00773B73" w:rsidRDefault="00C10664" w:rsidP="00C10664"/>
        </w:tc>
        <w:tc>
          <w:tcPr>
            <w:tcW w:w="400" w:type="dxa"/>
            <w:tcBorders>
              <w:top w:val="nil"/>
              <w:left w:val="nil"/>
              <w:bottom w:val="nil"/>
              <w:right w:val="nil"/>
            </w:tcBorders>
            <w:shd w:val="clear" w:color="auto" w:fill="auto"/>
            <w:noWrap/>
            <w:vAlign w:val="center"/>
          </w:tcPr>
          <w:p w14:paraId="746AB8EE" w14:textId="77777777" w:rsidR="00C10664" w:rsidRPr="00E70ED5" w:rsidRDefault="00C10664" w:rsidP="00C10664">
            <w:pPr>
              <w:jc w:val="right"/>
              <w:rPr>
                <w:rFonts w:ascii="Garamond" w:hAnsi="Garamond" w:cs="Calibri"/>
                <w:color w:val="000000"/>
                <w:lang w:val="hr-HR" w:eastAsia="hr-HR"/>
              </w:rPr>
            </w:pPr>
          </w:p>
        </w:tc>
        <w:tc>
          <w:tcPr>
            <w:tcW w:w="1200" w:type="dxa"/>
            <w:tcBorders>
              <w:top w:val="single" w:sz="4" w:space="0" w:color="auto"/>
              <w:left w:val="nil"/>
              <w:bottom w:val="nil"/>
              <w:right w:val="nil"/>
            </w:tcBorders>
            <w:shd w:val="clear" w:color="auto" w:fill="auto"/>
            <w:noWrap/>
          </w:tcPr>
          <w:p w14:paraId="3D4581FD" w14:textId="77777777" w:rsidR="00C10664" w:rsidRPr="00E70ED5" w:rsidRDefault="00C10664" w:rsidP="00C10664">
            <w:pPr>
              <w:jc w:val="right"/>
            </w:pPr>
          </w:p>
        </w:tc>
      </w:tr>
      <w:tr w:rsidR="00C10664" w:rsidRPr="000C7665" w14:paraId="5E691F4D" w14:textId="77777777" w:rsidTr="00B37472">
        <w:trPr>
          <w:trHeight w:val="300"/>
        </w:trPr>
        <w:tc>
          <w:tcPr>
            <w:tcW w:w="3680" w:type="dxa"/>
            <w:tcBorders>
              <w:top w:val="nil"/>
              <w:left w:val="nil"/>
              <w:bottom w:val="nil"/>
              <w:right w:val="nil"/>
            </w:tcBorders>
            <w:shd w:val="clear" w:color="auto" w:fill="auto"/>
            <w:noWrap/>
            <w:vAlign w:val="center"/>
            <w:hideMark/>
          </w:tcPr>
          <w:p w14:paraId="3141AD14" w14:textId="77777777" w:rsidR="00C10664" w:rsidRPr="000C7665" w:rsidRDefault="00C10664" w:rsidP="00C10664">
            <w:pPr>
              <w:rPr>
                <w:rFonts w:ascii="Garamond" w:hAnsi="Garamond" w:cs="Calibri"/>
                <w:b/>
                <w:bCs/>
                <w:color w:val="000000"/>
                <w:lang w:val="hr-HR" w:eastAsia="hr-HR"/>
              </w:rPr>
            </w:pPr>
            <w:r w:rsidRPr="000C7665">
              <w:rPr>
                <w:rFonts w:ascii="Garamond" w:hAnsi="Garamond" w:cs="Calibri"/>
                <w:b/>
                <w:bCs/>
                <w:color w:val="000000"/>
                <w:lang w:val="hr-HR" w:eastAsia="hr-HR"/>
              </w:rPr>
              <w:t>KRATKOROČNE OBVEZE</w:t>
            </w:r>
          </w:p>
        </w:tc>
        <w:tc>
          <w:tcPr>
            <w:tcW w:w="1200" w:type="dxa"/>
            <w:tcBorders>
              <w:top w:val="nil"/>
              <w:left w:val="nil"/>
              <w:bottom w:val="nil"/>
              <w:right w:val="nil"/>
            </w:tcBorders>
            <w:shd w:val="clear" w:color="auto" w:fill="auto"/>
            <w:noWrap/>
            <w:vAlign w:val="center"/>
            <w:hideMark/>
          </w:tcPr>
          <w:p w14:paraId="3F999AE1" w14:textId="7AAFD662" w:rsidR="00C10664" w:rsidRPr="00A87993"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02D76F93"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1DE018F8" w14:textId="77777777" w:rsidR="00C10664" w:rsidRPr="00773B73" w:rsidRDefault="00C10664" w:rsidP="00C10664"/>
        </w:tc>
        <w:tc>
          <w:tcPr>
            <w:tcW w:w="400" w:type="dxa"/>
            <w:tcBorders>
              <w:top w:val="nil"/>
              <w:left w:val="nil"/>
              <w:bottom w:val="nil"/>
              <w:right w:val="nil"/>
            </w:tcBorders>
            <w:shd w:val="clear" w:color="auto" w:fill="auto"/>
            <w:noWrap/>
            <w:vAlign w:val="center"/>
          </w:tcPr>
          <w:p w14:paraId="392AAF46"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3592DE5B" w14:textId="77777777" w:rsidR="00C10664" w:rsidRPr="00E70ED5" w:rsidRDefault="00C10664" w:rsidP="00C10664">
            <w:pPr>
              <w:jc w:val="right"/>
            </w:pPr>
          </w:p>
        </w:tc>
      </w:tr>
      <w:tr w:rsidR="00C10664" w:rsidRPr="000C7665" w14:paraId="3835166B" w14:textId="77777777" w:rsidTr="001046EC">
        <w:trPr>
          <w:trHeight w:val="300"/>
        </w:trPr>
        <w:tc>
          <w:tcPr>
            <w:tcW w:w="3680" w:type="dxa"/>
            <w:tcBorders>
              <w:top w:val="nil"/>
              <w:left w:val="nil"/>
              <w:bottom w:val="nil"/>
              <w:right w:val="nil"/>
            </w:tcBorders>
            <w:shd w:val="clear" w:color="auto" w:fill="auto"/>
            <w:vAlign w:val="center"/>
          </w:tcPr>
          <w:p w14:paraId="01E2A970" w14:textId="77777777" w:rsidR="00C10664" w:rsidRPr="00445E47" w:rsidRDefault="00C10664" w:rsidP="00C10664">
            <w:pPr>
              <w:rPr>
                <w:rFonts w:ascii="Garamond" w:hAnsi="Garamond" w:cs="Calibri"/>
                <w:bCs/>
                <w:color w:val="000000"/>
                <w:lang w:val="hr-HR" w:eastAsia="hr-HR"/>
              </w:rPr>
            </w:pPr>
            <w:r w:rsidRPr="0072500F">
              <w:rPr>
                <w:rFonts w:ascii="Garamond" w:hAnsi="Garamond" w:cs="Calibri"/>
                <w:bCs/>
                <w:color w:val="000000"/>
                <w:lang w:val="hr-HR" w:eastAsia="hr-HR"/>
              </w:rPr>
              <w:t>Obveze prema bankama i financijskim institucijama</w:t>
            </w:r>
          </w:p>
        </w:tc>
        <w:tc>
          <w:tcPr>
            <w:tcW w:w="1200" w:type="dxa"/>
            <w:tcBorders>
              <w:top w:val="nil"/>
              <w:left w:val="nil"/>
              <w:bottom w:val="nil"/>
              <w:right w:val="nil"/>
            </w:tcBorders>
            <w:shd w:val="clear" w:color="auto" w:fill="auto"/>
            <w:noWrap/>
            <w:vAlign w:val="center"/>
          </w:tcPr>
          <w:p w14:paraId="6F8AE6B5" w14:textId="44070DFF" w:rsidR="00C10664" w:rsidRPr="00817788" w:rsidRDefault="00C10664" w:rsidP="00C10664">
            <w:pPr>
              <w:jc w:val="center"/>
              <w:rPr>
                <w:rFonts w:ascii="Garamond" w:hAnsi="Garamond" w:cs="Calibri"/>
                <w:color w:val="000000"/>
                <w:lang w:val="hr-HR" w:eastAsia="hr-HR"/>
              </w:rPr>
            </w:pPr>
            <w:r w:rsidRPr="00817788">
              <w:rPr>
                <w:rFonts w:ascii="Garamond" w:hAnsi="Garamond" w:cs="Calibri"/>
                <w:color w:val="000000"/>
                <w:lang w:val="hr-HR" w:eastAsia="hr-HR"/>
              </w:rPr>
              <w:t>1</w:t>
            </w:r>
            <w:r w:rsidR="00B261A4">
              <w:rPr>
                <w:rFonts w:ascii="Garamond" w:hAnsi="Garamond" w:cs="Calibri"/>
                <w:color w:val="000000"/>
                <w:lang w:val="hr-HR" w:eastAsia="hr-HR"/>
              </w:rPr>
              <w:t>1</w:t>
            </w:r>
            <w:r w:rsidRPr="00817788">
              <w:rPr>
                <w:rFonts w:ascii="Garamond" w:hAnsi="Garamond" w:cs="Calibri"/>
                <w:color w:val="000000"/>
                <w:lang w:val="hr-HR" w:eastAsia="hr-HR"/>
              </w:rPr>
              <w:t>.1.</w:t>
            </w:r>
          </w:p>
        </w:tc>
        <w:tc>
          <w:tcPr>
            <w:tcW w:w="400" w:type="dxa"/>
            <w:tcBorders>
              <w:top w:val="nil"/>
              <w:left w:val="nil"/>
              <w:bottom w:val="nil"/>
              <w:right w:val="nil"/>
            </w:tcBorders>
            <w:shd w:val="clear" w:color="auto" w:fill="auto"/>
            <w:vAlign w:val="center"/>
          </w:tcPr>
          <w:p w14:paraId="3EC1905D" w14:textId="77777777" w:rsidR="00C10664" w:rsidRPr="000C7665" w:rsidRDefault="00C10664" w:rsidP="00C10664">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22CC0BD7" w14:textId="4B406904" w:rsidR="00C10664" w:rsidRPr="00903F06" w:rsidRDefault="008715B0" w:rsidP="00C10664">
            <w:pPr>
              <w:jc w:val="right"/>
              <w:rPr>
                <w:rFonts w:ascii="Garamond" w:hAnsi="Garamond" w:cs="Calibri"/>
                <w:color w:val="000000"/>
                <w:lang w:val="hr-HR" w:eastAsia="hr-HR"/>
              </w:rPr>
            </w:pPr>
            <w:r>
              <w:rPr>
                <w:rFonts w:ascii="Garamond" w:hAnsi="Garamond" w:cs="Calibri"/>
                <w:color w:val="000000"/>
                <w:lang w:eastAsia="hr-HR"/>
              </w:rPr>
              <w:t>2</w:t>
            </w:r>
            <w:r w:rsidR="004715A2">
              <w:rPr>
                <w:rFonts w:ascii="Garamond" w:hAnsi="Garamond" w:cs="Calibri"/>
                <w:color w:val="000000"/>
                <w:lang w:eastAsia="hr-HR"/>
              </w:rPr>
              <w:t>44.296</w:t>
            </w:r>
          </w:p>
        </w:tc>
        <w:tc>
          <w:tcPr>
            <w:tcW w:w="400" w:type="dxa"/>
            <w:tcBorders>
              <w:top w:val="nil"/>
              <w:left w:val="nil"/>
              <w:bottom w:val="nil"/>
              <w:right w:val="nil"/>
            </w:tcBorders>
            <w:shd w:val="clear" w:color="auto" w:fill="auto"/>
            <w:vAlign w:val="center"/>
          </w:tcPr>
          <w:p w14:paraId="08EEF899"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52C3AF9E" w14:textId="3415681C" w:rsidR="00C10664" w:rsidRPr="00903F06" w:rsidRDefault="00C10664" w:rsidP="00C10664">
            <w:pPr>
              <w:jc w:val="right"/>
              <w:rPr>
                <w:rFonts w:ascii="Garamond" w:hAnsi="Garamond" w:cs="Calibri"/>
                <w:color w:val="000000"/>
                <w:lang w:val="hr-HR" w:eastAsia="hr-HR"/>
              </w:rPr>
            </w:pPr>
            <w:r>
              <w:rPr>
                <w:rFonts w:ascii="Garamond" w:hAnsi="Garamond" w:cs="Calibri"/>
              </w:rPr>
              <w:t>38.792</w:t>
            </w:r>
          </w:p>
        </w:tc>
      </w:tr>
      <w:tr w:rsidR="00C10664" w:rsidRPr="000C7665" w14:paraId="4C110489" w14:textId="77777777" w:rsidTr="001046EC">
        <w:trPr>
          <w:trHeight w:val="300"/>
        </w:trPr>
        <w:tc>
          <w:tcPr>
            <w:tcW w:w="3680" w:type="dxa"/>
            <w:tcBorders>
              <w:top w:val="nil"/>
              <w:left w:val="nil"/>
              <w:bottom w:val="nil"/>
              <w:right w:val="nil"/>
            </w:tcBorders>
            <w:shd w:val="clear" w:color="auto" w:fill="auto"/>
            <w:vAlign w:val="center"/>
            <w:hideMark/>
          </w:tcPr>
          <w:p w14:paraId="67A9CE6D" w14:textId="77777777" w:rsidR="00C10664" w:rsidRPr="000C7665" w:rsidRDefault="00C10664" w:rsidP="00C10664">
            <w:pPr>
              <w:rPr>
                <w:rFonts w:ascii="Garamond" w:hAnsi="Garamond" w:cs="Calibri"/>
                <w:color w:val="000000"/>
                <w:lang w:val="hr-HR" w:eastAsia="hr-HR"/>
              </w:rPr>
            </w:pPr>
            <w:r w:rsidRPr="000C7665">
              <w:rPr>
                <w:rFonts w:ascii="Garamond" w:hAnsi="Garamond" w:cs="Calibri"/>
                <w:color w:val="000000"/>
                <w:lang w:val="hr-HR" w:eastAsia="hr-HR"/>
              </w:rPr>
              <w:t xml:space="preserve">Obveze za primljene predujmove </w:t>
            </w:r>
          </w:p>
        </w:tc>
        <w:tc>
          <w:tcPr>
            <w:tcW w:w="1200" w:type="dxa"/>
            <w:tcBorders>
              <w:top w:val="nil"/>
              <w:left w:val="nil"/>
              <w:bottom w:val="nil"/>
              <w:right w:val="nil"/>
            </w:tcBorders>
            <w:shd w:val="clear" w:color="auto" w:fill="auto"/>
            <w:noWrap/>
            <w:vAlign w:val="center"/>
          </w:tcPr>
          <w:p w14:paraId="78611757" w14:textId="79D1F160" w:rsidR="00C10664" w:rsidRPr="00817788" w:rsidRDefault="00C10664" w:rsidP="00C10664">
            <w:pPr>
              <w:jc w:val="cente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3FC96C73" w14:textId="77777777" w:rsidR="00C10664" w:rsidRPr="000C7665" w:rsidRDefault="00C10664" w:rsidP="00C10664">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2D525DC2" w14:textId="0427BBF4" w:rsidR="00C10664" w:rsidRPr="00903F06" w:rsidRDefault="008715B0" w:rsidP="00C10664">
            <w:pPr>
              <w:jc w:val="right"/>
              <w:rPr>
                <w:rFonts w:ascii="Garamond" w:hAnsi="Garamond" w:cs="Calibri"/>
                <w:color w:val="000000"/>
                <w:lang w:val="hr-HR" w:eastAsia="hr-HR"/>
              </w:rPr>
            </w:pPr>
            <w:r>
              <w:rPr>
                <w:rFonts w:ascii="Garamond" w:hAnsi="Garamond" w:cs="Calibri"/>
                <w:color w:val="000000"/>
                <w:lang w:eastAsia="hr-HR"/>
              </w:rPr>
              <w:t>11.749</w:t>
            </w:r>
          </w:p>
        </w:tc>
        <w:tc>
          <w:tcPr>
            <w:tcW w:w="400" w:type="dxa"/>
            <w:tcBorders>
              <w:top w:val="nil"/>
              <w:left w:val="nil"/>
              <w:bottom w:val="nil"/>
              <w:right w:val="nil"/>
            </w:tcBorders>
            <w:shd w:val="clear" w:color="auto" w:fill="auto"/>
            <w:vAlign w:val="center"/>
          </w:tcPr>
          <w:p w14:paraId="4BE3971E"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75294A37" w14:textId="21410B75" w:rsidR="00C10664" w:rsidRPr="00903F06" w:rsidRDefault="00C10664" w:rsidP="00C10664">
            <w:pPr>
              <w:jc w:val="right"/>
              <w:rPr>
                <w:rFonts w:ascii="Garamond" w:hAnsi="Garamond" w:cs="Calibri"/>
                <w:color w:val="000000"/>
                <w:lang w:val="hr-HR" w:eastAsia="hr-HR"/>
              </w:rPr>
            </w:pPr>
            <w:r>
              <w:rPr>
                <w:rFonts w:ascii="Garamond" w:hAnsi="Garamond" w:cs="Calibri"/>
              </w:rPr>
              <w:t>8.62</w:t>
            </w:r>
            <w:r w:rsidR="0052260B">
              <w:rPr>
                <w:rFonts w:ascii="Garamond" w:hAnsi="Garamond" w:cs="Calibri"/>
              </w:rPr>
              <w:t>3</w:t>
            </w:r>
          </w:p>
        </w:tc>
      </w:tr>
      <w:tr w:rsidR="00C10664" w:rsidRPr="000C7665" w14:paraId="435791F2" w14:textId="77777777" w:rsidTr="001046EC">
        <w:trPr>
          <w:trHeight w:val="300"/>
        </w:trPr>
        <w:tc>
          <w:tcPr>
            <w:tcW w:w="3680" w:type="dxa"/>
            <w:tcBorders>
              <w:top w:val="nil"/>
              <w:left w:val="nil"/>
              <w:bottom w:val="nil"/>
              <w:right w:val="nil"/>
            </w:tcBorders>
            <w:shd w:val="clear" w:color="auto" w:fill="auto"/>
            <w:vAlign w:val="center"/>
            <w:hideMark/>
          </w:tcPr>
          <w:p w14:paraId="43E7CC9E" w14:textId="77777777" w:rsidR="00C10664" w:rsidRPr="007D3C5A" w:rsidRDefault="00C10664" w:rsidP="00C10664">
            <w:pPr>
              <w:rPr>
                <w:rFonts w:ascii="Garamond" w:hAnsi="Garamond" w:cs="Calibri"/>
                <w:color w:val="000000"/>
                <w:lang w:val="hr-HR" w:eastAsia="hr-HR"/>
              </w:rPr>
            </w:pPr>
            <w:r w:rsidRPr="007D3C5A">
              <w:rPr>
                <w:rFonts w:ascii="Garamond" w:hAnsi="Garamond" w:cs="Calibri"/>
                <w:color w:val="000000"/>
                <w:lang w:val="hr-HR" w:eastAsia="hr-HR"/>
              </w:rPr>
              <w:t xml:space="preserve">Obveze prema dobavljačima </w:t>
            </w:r>
          </w:p>
        </w:tc>
        <w:tc>
          <w:tcPr>
            <w:tcW w:w="1200" w:type="dxa"/>
            <w:tcBorders>
              <w:top w:val="nil"/>
              <w:left w:val="nil"/>
              <w:bottom w:val="nil"/>
              <w:right w:val="nil"/>
            </w:tcBorders>
            <w:shd w:val="clear" w:color="auto" w:fill="auto"/>
            <w:noWrap/>
            <w:vAlign w:val="center"/>
          </w:tcPr>
          <w:p w14:paraId="2EA1A2DD" w14:textId="633C52D5" w:rsidR="00C10664" w:rsidRPr="00817788" w:rsidRDefault="00C10664" w:rsidP="00C10664">
            <w:pPr>
              <w:jc w:val="center"/>
              <w:rPr>
                <w:rFonts w:ascii="Garamond" w:hAnsi="Garamond" w:cs="Calibri"/>
                <w:color w:val="000000"/>
                <w:lang w:val="hr-HR" w:eastAsia="hr-HR"/>
              </w:rPr>
            </w:pPr>
            <w:r w:rsidRPr="00817788">
              <w:rPr>
                <w:rFonts w:ascii="Garamond" w:hAnsi="Garamond" w:cs="Calibri"/>
                <w:color w:val="000000"/>
                <w:lang w:val="hr-HR" w:eastAsia="hr-HR"/>
              </w:rPr>
              <w:t>1</w:t>
            </w:r>
            <w:r w:rsidR="00B261A4">
              <w:rPr>
                <w:rFonts w:ascii="Garamond" w:hAnsi="Garamond" w:cs="Calibri"/>
                <w:color w:val="000000"/>
                <w:lang w:val="hr-HR" w:eastAsia="hr-HR"/>
              </w:rPr>
              <w:t>1</w:t>
            </w:r>
            <w:r w:rsidRPr="00817788">
              <w:rPr>
                <w:rFonts w:ascii="Garamond" w:hAnsi="Garamond" w:cs="Calibri"/>
                <w:color w:val="000000"/>
                <w:lang w:val="hr-HR" w:eastAsia="hr-HR"/>
              </w:rPr>
              <w:t>.2.</w:t>
            </w:r>
          </w:p>
        </w:tc>
        <w:tc>
          <w:tcPr>
            <w:tcW w:w="400" w:type="dxa"/>
            <w:tcBorders>
              <w:top w:val="nil"/>
              <w:left w:val="nil"/>
              <w:bottom w:val="nil"/>
              <w:right w:val="nil"/>
            </w:tcBorders>
            <w:shd w:val="clear" w:color="auto" w:fill="auto"/>
            <w:vAlign w:val="center"/>
            <w:hideMark/>
          </w:tcPr>
          <w:p w14:paraId="09F1CD7B" w14:textId="77777777" w:rsidR="00C10664" w:rsidRPr="000C7665" w:rsidRDefault="00C10664" w:rsidP="00C10664">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1C64AF51" w14:textId="5CED85D8" w:rsidR="00C10664" w:rsidRPr="00903F06" w:rsidRDefault="008715B0" w:rsidP="00C10664">
            <w:pPr>
              <w:jc w:val="right"/>
              <w:rPr>
                <w:rFonts w:ascii="Garamond" w:hAnsi="Garamond" w:cs="Calibri"/>
                <w:color w:val="000000"/>
                <w:lang w:val="hr-HR" w:eastAsia="hr-HR"/>
              </w:rPr>
            </w:pPr>
            <w:r>
              <w:rPr>
                <w:rFonts w:ascii="Garamond" w:hAnsi="Garamond" w:cs="Calibri"/>
                <w:color w:val="000000"/>
                <w:lang w:eastAsia="hr-HR"/>
              </w:rPr>
              <w:t>133.656</w:t>
            </w:r>
          </w:p>
        </w:tc>
        <w:tc>
          <w:tcPr>
            <w:tcW w:w="400" w:type="dxa"/>
            <w:tcBorders>
              <w:top w:val="nil"/>
              <w:left w:val="nil"/>
              <w:bottom w:val="nil"/>
              <w:right w:val="nil"/>
            </w:tcBorders>
            <w:shd w:val="clear" w:color="auto" w:fill="auto"/>
            <w:vAlign w:val="center"/>
          </w:tcPr>
          <w:p w14:paraId="5DA682C7"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57F3E9A7" w14:textId="46D09F4A" w:rsidR="00C10664" w:rsidRPr="00903F06" w:rsidRDefault="00C10664" w:rsidP="00C10664">
            <w:pPr>
              <w:jc w:val="right"/>
              <w:rPr>
                <w:rFonts w:ascii="Garamond" w:hAnsi="Garamond" w:cs="Calibri"/>
                <w:color w:val="000000"/>
                <w:lang w:val="hr-HR" w:eastAsia="hr-HR"/>
              </w:rPr>
            </w:pPr>
            <w:r>
              <w:rPr>
                <w:rFonts w:ascii="Garamond" w:hAnsi="Garamond" w:cs="Calibri"/>
              </w:rPr>
              <w:t>129.119</w:t>
            </w:r>
          </w:p>
        </w:tc>
      </w:tr>
      <w:tr w:rsidR="00C10664" w:rsidRPr="000C7665" w14:paraId="281400B6" w14:textId="77777777" w:rsidTr="001046EC">
        <w:trPr>
          <w:trHeight w:val="300"/>
        </w:trPr>
        <w:tc>
          <w:tcPr>
            <w:tcW w:w="3680" w:type="dxa"/>
            <w:tcBorders>
              <w:top w:val="nil"/>
              <w:left w:val="nil"/>
              <w:bottom w:val="nil"/>
              <w:right w:val="nil"/>
            </w:tcBorders>
            <w:shd w:val="clear" w:color="auto" w:fill="auto"/>
            <w:vAlign w:val="center"/>
            <w:hideMark/>
          </w:tcPr>
          <w:p w14:paraId="1186C86F" w14:textId="77777777" w:rsidR="00C10664" w:rsidRPr="007D3C5A" w:rsidRDefault="00C10664" w:rsidP="00C10664">
            <w:pPr>
              <w:rPr>
                <w:rFonts w:ascii="Garamond" w:hAnsi="Garamond" w:cs="Calibri"/>
                <w:color w:val="000000"/>
                <w:lang w:val="hr-HR" w:eastAsia="hr-HR"/>
              </w:rPr>
            </w:pPr>
            <w:r w:rsidRPr="007D3C5A">
              <w:rPr>
                <w:rFonts w:ascii="Garamond" w:hAnsi="Garamond" w:cs="Calibri"/>
                <w:color w:val="000000"/>
                <w:lang w:val="hr-HR" w:eastAsia="hr-HR"/>
              </w:rPr>
              <w:t>Obveze prema zaposlenicima</w:t>
            </w:r>
          </w:p>
        </w:tc>
        <w:tc>
          <w:tcPr>
            <w:tcW w:w="1200" w:type="dxa"/>
            <w:tcBorders>
              <w:top w:val="nil"/>
              <w:left w:val="nil"/>
              <w:bottom w:val="nil"/>
              <w:right w:val="nil"/>
            </w:tcBorders>
            <w:shd w:val="clear" w:color="auto" w:fill="auto"/>
            <w:noWrap/>
            <w:vAlign w:val="center"/>
          </w:tcPr>
          <w:p w14:paraId="7AC403CA" w14:textId="459BEE0B" w:rsidR="00C10664" w:rsidRPr="00817788" w:rsidRDefault="00C10664" w:rsidP="00C10664">
            <w:pPr>
              <w:jc w:val="center"/>
              <w:rPr>
                <w:rFonts w:ascii="Garamond" w:hAnsi="Garamond" w:cs="Calibri"/>
                <w:color w:val="000000"/>
                <w:lang w:val="hr-HR" w:eastAsia="hr-HR"/>
              </w:rPr>
            </w:pPr>
            <w:r w:rsidRPr="00817788">
              <w:rPr>
                <w:rFonts w:ascii="Garamond" w:hAnsi="Garamond" w:cs="Calibri"/>
                <w:color w:val="000000"/>
                <w:lang w:val="hr-HR" w:eastAsia="hr-HR"/>
              </w:rPr>
              <w:t>1</w:t>
            </w:r>
            <w:r w:rsidR="00B261A4">
              <w:rPr>
                <w:rFonts w:ascii="Garamond" w:hAnsi="Garamond" w:cs="Calibri"/>
                <w:color w:val="000000"/>
                <w:lang w:val="hr-HR" w:eastAsia="hr-HR"/>
              </w:rPr>
              <w:t>1</w:t>
            </w:r>
            <w:r w:rsidRPr="00817788">
              <w:rPr>
                <w:rFonts w:ascii="Garamond" w:hAnsi="Garamond" w:cs="Calibri"/>
                <w:color w:val="000000"/>
                <w:lang w:val="hr-HR" w:eastAsia="hr-HR"/>
              </w:rPr>
              <w:t>.3.</w:t>
            </w:r>
          </w:p>
        </w:tc>
        <w:tc>
          <w:tcPr>
            <w:tcW w:w="400" w:type="dxa"/>
            <w:tcBorders>
              <w:top w:val="nil"/>
              <w:left w:val="nil"/>
              <w:bottom w:val="nil"/>
              <w:right w:val="nil"/>
            </w:tcBorders>
            <w:shd w:val="clear" w:color="auto" w:fill="auto"/>
            <w:vAlign w:val="center"/>
            <w:hideMark/>
          </w:tcPr>
          <w:p w14:paraId="4CD268CC" w14:textId="77777777" w:rsidR="00C10664" w:rsidRPr="000C7665" w:rsidRDefault="00C10664" w:rsidP="00C10664">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3F0B433C" w14:textId="5C5DEC15" w:rsidR="00C10664" w:rsidRPr="00903F06" w:rsidRDefault="004715A2" w:rsidP="00C10664">
            <w:pPr>
              <w:jc w:val="right"/>
              <w:rPr>
                <w:rFonts w:ascii="Garamond" w:hAnsi="Garamond" w:cs="Calibri"/>
                <w:color w:val="000000"/>
                <w:lang w:val="hr-HR" w:eastAsia="hr-HR"/>
              </w:rPr>
            </w:pPr>
            <w:r>
              <w:rPr>
                <w:rFonts w:ascii="Garamond" w:hAnsi="Garamond" w:cs="Calibri"/>
                <w:color w:val="000000"/>
                <w:lang w:eastAsia="hr-HR"/>
              </w:rPr>
              <w:t>76.820</w:t>
            </w:r>
          </w:p>
        </w:tc>
        <w:tc>
          <w:tcPr>
            <w:tcW w:w="400" w:type="dxa"/>
            <w:tcBorders>
              <w:top w:val="nil"/>
              <w:left w:val="nil"/>
              <w:bottom w:val="nil"/>
              <w:right w:val="nil"/>
            </w:tcBorders>
            <w:shd w:val="clear" w:color="auto" w:fill="auto"/>
            <w:vAlign w:val="center"/>
          </w:tcPr>
          <w:p w14:paraId="2E1F2891"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7C641F5C" w14:textId="418AC7CB" w:rsidR="00C10664" w:rsidRPr="00903F06" w:rsidRDefault="00C10664" w:rsidP="00C10664">
            <w:pPr>
              <w:jc w:val="right"/>
              <w:rPr>
                <w:rFonts w:ascii="Garamond" w:hAnsi="Garamond" w:cs="Calibri"/>
                <w:color w:val="000000"/>
                <w:lang w:val="hr-HR" w:eastAsia="hr-HR"/>
              </w:rPr>
            </w:pPr>
            <w:r>
              <w:rPr>
                <w:rFonts w:ascii="Garamond" w:hAnsi="Garamond" w:cs="Calibri"/>
              </w:rPr>
              <w:t>52.082</w:t>
            </w:r>
          </w:p>
        </w:tc>
      </w:tr>
      <w:tr w:rsidR="00C10664" w:rsidRPr="000C7665" w14:paraId="24BE2FE9" w14:textId="77777777" w:rsidTr="001046EC">
        <w:trPr>
          <w:trHeight w:val="300"/>
        </w:trPr>
        <w:tc>
          <w:tcPr>
            <w:tcW w:w="3680" w:type="dxa"/>
            <w:tcBorders>
              <w:top w:val="nil"/>
              <w:left w:val="nil"/>
              <w:bottom w:val="nil"/>
              <w:right w:val="nil"/>
            </w:tcBorders>
            <w:shd w:val="clear" w:color="auto" w:fill="auto"/>
            <w:vAlign w:val="center"/>
            <w:hideMark/>
          </w:tcPr>
          <w:p w14:paraId="226C1C5D" w14:textId="77777777" w:rsidR="00C10664" w:rsidRPr="007D3C5A" w:rsidRDefault="00C10664" w:rsidP="00C10664">
            <w:pPr>
              <w:rPr>
                <w:rFonts w:ascii="Garamond" w:hAnsi="Garamond" w:cs="Calibri"/>
                <w:color w:val="000000"/>
                <w:lang w:val="hr-HR" w:eastAsia="hr-HR"/>
              </w:rPr>
            </w:pPr>
            <w:r w:rsidRPr="007D3C5A">
              <w:rPr>
                <w:rFonts w:ascii="Garamond" w:hAnsi="Garamond" w:cs="Calibri"/>
                <w:color w:val="000000"/>
                <w:lang w:val="hr-HR" w:eastAsia="hr-HR"/>
              </w:rPr>
              <w:t>Obveze za poreze i doprinose</w:t>
            </w:r>
          </w:p>
        </w:tc>
        <w:tc>
          <w:tcPr>
            <w:tcW w:w="1200" w:type="dxa"/>
            <w:tcBorders>
              <w:top w:val="nil"/>
              <w:left w:val="nil"/>
              <w:bottom w:val="nil"/>
              <w:right w:val="nil"/>
            </w:tcBorders>
            <w:shd w:val="clear" w:color="auto" w:fill="auto"/>
            <w:noWrap/>
            <w:vAlign w:val="center"/>
          </w:tcPr>
          <w:p w14:paraId="2888D1E3" w14:textId="6E74A427" w:rsidR="00C10664" w:rsidRPr="00817788" w:rsidRDefault="00C10664" w:rsidP="00C10664">
            <w:pPr>
              <w:jc w:val="center"/>
              <w:rPr>
                <w:rFonts w:ascii="Garamond" w:hAnsi="Garamond" w:cs="Calibri"/>
                <w:color w:val="000000"/>
                <w:lang w:val="hr-HR" w:eastAsia="hr-HR"/>
              </w:rPr>
            </w:pPr>
            <w:r w:rsidRPr="00817788">
              <w:rPr>
                <w:rFonts w:ascii="Garamond" w:hAnsi="Garamond" w:cs="Calibri"/>
                <w:color w:val="000000"/>
                <w:lang w:val="hr-HR" w:eastAsia="hr-HR"/>
              </w:rPr>
              <w:t>1</w:t>
            </w:r>
            <w:r w:rsidR="00B261A4">
              <w:rPr>
                <w:rFonts w:ascii="Garamond" w:hAnsi="Garamond" w:cs="Calibri"/>
                <w:color w:val="000000"/>
                <w:lang w:val="hr-HR" w:eastAsia="hr-HR"/>
              </w:rPr>
              <w:t>1</w:t>
            </w:r>
            <w:r w:rsidRPr="00817788">
              <w:rPr>
                <w:rFonts w:ascii="Garamond" w:hAnsi="Garamond" w:cs="Calibri"/>
                <w:color w:val="000000"/>
                <w:lang w:val="hr-HR" w:eastAsia="hr-HR"/>
              </w:rPr>
              <w:t>.4.</w:t>
            </w:r>
          </w:p>
        </w:tc>
        <w:tc>
          <w:tcPr>
            <w:tcW w:w="400" w:type="dxa"/>
            <w:tcBorders>
              <w:top w:val="nil"/>
              <w:left w:val="nil"/>
              <w:bottom w:val="nil"/>
              <w:right w:val="nil"/>
            </w:tcBorders>
            <w:shd w:val="clear" w:color="auto" w:fill="auto"/>
            <w:vAlign w:val="center"/>
            <w:hideMark/>
          </w:tcPr>
          <w:p w14:paraId="23E8AA7D" w14:textId="77777777" w:rsidR="00C10664" w:rsidRPr="0056185C" w:rsidRDefault="00C10664" w:rsidP="00C10664">
            <w:pPr>
              <w:jc w:val="center"/>
              <w:rPr>
                <w:rFonts w:ascii="Garamond" w:hAnsi="Garamond" w:cs="Calibri"/>
                <w:i/>
                <w:iCs/>
                <w:color w:val="000000"/>
                <w:highlight w:val="green"/>
                <w:lang w:val="hr-HR" w:eastAsia="hr-HR"/>
              </w:rPr>
            </w:pPr>
          </w:p>
        </w:tc>
        <w:tc>
          <w:tcPr>
            <w:tcW w:w="1200" w:type="dxa"/>
            <w:tcBorders>
              <w:top w:val="nil"/>
              <w:left w:val="nil"/>
              <w:bottom w:val="nil"/>
              <w:right w:val="nil"/>
            </w:tcBorders>
            <w:shd w:val="clear" w:color="auto" w:fill="auto"/>
            <w:noWrap/>
            <w:vAlign w:val="center"/>
          </w:tcPr>
          <w:p w14:paraId="2FE139A7" w14:textId="2007C229" w:rsidR="00C10664" w:rsidRPr="00903F06" w:rsidRDefault="008715B0" w:rsidP="00C10664">
            <w:pPr>
              <w:jc w:val="right"/>
              <w:rPr>
                <w:rFonts w:ascii="Garamond" w:hAnsi="Garamond" w:cs="Calibri"/>
                <w:color w:val="000000"/>
                <w:lang w:val="hr-HR" w:eastAsia="hr-HR"/>
              </w:rPr>
            </w:pPr>
            <w:r>
              <w:rPr>
                <w:rFonts w:ascii="Garamond" w:hAnsi="Garamond" w:cs="Calibri"/>
                <w:color w:val="000000"/>
                <w:lang w:eastAsia="hr-HR"/>
              </w:rPr>
              <w:t>36.734</w:t>
            </w:r>
          </w:p>
        </w:tc>
        <w:tc>
          <w:tcPr>
            <w:tcW w:w="400" w:type="dxa"/>
            <w:tcBorders>
              <w:top w:val="nil"/>
              <w:left w:val="nil"/>
              <w:bottom w:val="nil"/>
              <w:right w:val="nil"/>
            </w:tcBorders>
            <w:shd w:val="clear" w:color="auto" w:fill="auto"/>
            <w:vAlign w:val="center"/>
          </w:tcPr>
          <w:p w14:paraId="6E6D9701"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7D46EB4F" w14:textId="47BBB607" w:rsidR="00C10664" w:rsidRPr="00903F06" w:rsidRDefault="00C10664" w:rsidP="00C10664">
            <w:pPr>
              <w:jc w:val="right"/>
              <w:rPr>
                <w:rFonts w:ascii="Garamond" w:hAnsi="Garamond" w:cs="Calibri"/>
                <w:color w:val="000000"/>
                <w:lang w:val="hr-HR" w:eastAsia="hr-HR"/>
              </w:rPr>
            </w:pPr>
            <w:r>
              <w:rPr>
                <w:rFonts w:ascii="Garamond" w:hAnsi="Garamond" w:cs="Calibri"/>
              </w:rPr>
              <w:t>28.200</w:t>
            </w:r>
          </w:p>
        </w:tc>
      </w:tr>
      <w:tr w:rsidR="00C10664" w:rsidRPr="000C7665" w14:paraId="08DE7889" w14:textId="77777777" w:rsidTr="001046EC">
        <w:trPr>
          <w:trHeight w:val="300"/>
        </w:trPr>
        <w:tc>
          <w:tcPr>
            <w:tcW w:w="3680" w:type="dxa"/>
            <w:tcBorders>
              <w:top w:val="nil"/>
              <w:left w:val="nil"/>
              <w:bottom w:val="nil"/>
              <w:right w:val="nil"/>
            </w:tcBorders>
            <w:shd w:val="clear" w:color="auto" w:fill="auto"/>
            <w:vAlign w:val="center"/>
            <w:hideMark/>
          </w:tcPr>
          <w:p w14:paraId="2F40BB03" w14:textId="77777777" w:rsidR="00C10664" w:rsidRPr="000C7665" w:rsidRDefault="00C10664" w:rsidP="00C10664">
            <w:pPr>
              <w:rPr>
                <w:rFonts w:ascii="Garamond" w:hAnsi="Garamond" w:cs="Calibri"/>
                <w:color w:val="000000"/>
                <w:lang w:val="hr-HR" w:eastAsia="hr-HR"/>
              </w:rPr>
            </w:pPr>
            <w:r w:rsidRPr="000C7665">
              <w:rPr>
                <w:rFonts w:ascii="Garamond" w:hAnsi="Garamond" w:cs="Calibri"/>
                <w:color w:val="000000"/>
                <w:lang w:val="hr-HR" w:eastAsia="hr-HR"/>
              </w:rPr>
              <w:t>Ostale obveze</w:t>
            </w:r>
          </w:p>
        </w:tc>
        <w:tc>
          <w:tcPr>
            <w:tcW w:w="1200" w:type="dxa"/>
            <w:tcBorders>
              <w:top w:val="nil"/>
              <w:left w:val="nil"/>
              <w:bottom w:val="nil"/>
              <w:right w:val="nil"/>
            </w:tcBorders>
            <w:shd w:val="clear" w:color="auto" w:fill="auto"/>
            <w:noWrap/>
            <w:vAlign w:val="center"/>
          </w:tcPr>
          <w:p w14:paraId="615332DC" w14:textId="6E5ED942" w:rsidR="00C10664" w:rsidRPr="00817788" w:rsidRDefault="00C10664" w:rsidP="00C10664">
            <w:pPr>
              <w:jc w:val="center"/>
              <w:rPr>
                <w:rFonts w:ascii="Garamond" w:hAnsi="Garamond" w:cs="Calibri"/>
                <w:color w:val="000000"/>
                <w:lang w:val="hr-HR" w:eastAsia="hr-HR"/>
              </w:rPr>
            </w:pPr>
            <w:r w:rsidRPr="00817788">
              <w:rPr>
                <w:rFonts w:ascii="Garamond" w:hAnsi="Garamond" w:cs="Calibri"/>
                <w:color w:val="000000"/>
                <w:lang w:val="hr-HR" w:eastAsia="hr-HR"/>
              </w:rPr>
              <w:t>1</w:t>
            </w:r>
            <w:r w:rsidR="00B261A4">
              <w:rPr>
                <w:rFonts w:ascii="Garamond" w:hAnsi="Garamond" w:cs="Calibri"/>
                <w:color w:val="000000"/>
                <w:lang w:val="hr-HR" w:eastAsia="hr-HR"/>
              </w:rPr>
              <w:t>1</w:t>
            </w:r>
            <w:r w:rsidRPr="00817788">
              <w:rPr>
                <w:rFonts w:ascii="Garamond" w:hAnsi="Garamond" w:cs="Calibri"/>
                <w:color w:val="000000"/>
                <w:lang w:val="hr-HR" w:eastAsia="hr-HR"/>
              </w:rPr>
              <w:t>.5.</w:t>
            </w:r>
          </w:p>
        </w:tc>
        <w:tc>
          <w:tcPr>
            <w:tcW w:w="400" w:type="dxa"/>
            <w:tcBorders>
              <w:top w:val="nil"/>
              <w:left w:val="nil"/>
              <w:bottom w:val="nil"/>
              <w:right w:val="nil"/>
            </w:tcBorders>
            <w:shd w:val="clear" w:color="auto" w:fill="auto"/>
            <w:vAlign w:val="center"/>
            <w:hideMark/>
          </w:tcPr>
          <w:p w14:paraId="4FD31AC8" w14:textId="77777777" w:rsidR="00C10664" w:rsidRPr="000C7665" w:rsidRDefault="00C10664" w:rsidP="00C10664">
            <w:pPr>
              <w:jc w:val="center"/>
              <w:rPr>
                <w:rFonts w:ascii="Garamond" w:hAnsi="Garamond" w:cs="Calibri"/>
                <w:i/>
                <w:iCs/>
                <w:color w:val="000000"/>
                <w:lang w:val="hr-HR" w:eastAsia="hr-HR"/>
              </w:rPr>
            </w:pPr>
          </w:p>
        </w:tc>
        <w:tc>
          <w:tcPr>
            <w:tcW w:w="1200" w:type="dxa"/>
            <w:tcBorders>
              <w:top w:val="nil"/>
              <w:left w:val="nil"/>
              <w:bottom w:val="nil"/>
              <w:right w:val="nil"/>
            </w:tcBorders>
            <w:shd w:val="clear" w:color="auto" w:fill="auto"/>
            <w:noWrap/>
            <w:vAlign w:val="center"/>
          </w:tcPr>
          <w:p w14:paraId="70B743F8" w14:textId="58717660" w:rsidR="00C10664" w:rsidRPr="00903F06" w:rsidRDefault="001E0100" w:rsidP="00C10664">
            <w:pPr>
              <w:jc w:val="right"/>
              <w:rPr>
                <w:rFonts w:ascii="Garamond" w:hAnsi="Garamond" w:cs="Calibri"/>
                <w:color w:val="000000"/>
                <w:lang w:val="hr-HR" w:eastAsia="hr-HR"/>
              </w:rPr>
            </w:pPr>
            <w:r>
              <w:rPr>
                <w:rFonts w:ascii="Garamond" w:hAnsi="Garamond" w:cs="Calibri"/>
                <w:color w:val="000000"/>
                <w:lang w:val="hr-HR" w:eastAsia="hr-HR"/>
              </w:rPr>
              <w:t>170.438</w:t>
            </w:r>
          </w:p>
        </w:tc>
        <w:tc>
          <w:tcPr>
            <w:tcW w:w="400" w:type="dxa"/>
            <w:tcBorders>
              <w:top w:val="nil"/>
              <w:left w:val="nil"/>
              <w:bottom w:val="nil"/>
              <w:right w:val="nil"/>
            </w:tcBorders>
            <w:shd w:val="clear" w:color="auto" w:fill="auto"/>
            <w:vAlign w:val="center"/>
          </w:tcPr>
          <w:p w14:paraId="41B76EB7"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351F326E" w14:textId="3E5D6636" w:rsidR="00C10664" w:rsidRPr="00903F06" w:rsidRDefault="003A7296" w:rsidP="00C10664">
            <w:pPr>
              <w:jc w:val="right"/>
              <w:rPr>
                <w:rFonts w:ascii="Garamond" w:hAnsi="Garamond" w:cs="Calibri"/>
                <w:color w:val="000000"/>
                <w:lang w:val="hr-HR" w:eastAsia="hr-HR"/>
              </w:rPr>
            </w:pPr>
            <w:r>
              <w:rPr>
                <w:rFonts w:ascii="Garamond" w:hAnsi="Garamond" w:cs="Calibri"/>
                <w:color w:val="000000"/>
                <w:lang w:val="hr-HR" w:eastAsia="hr-HR"/>
              </w:rPr>
              <w:t>161.034</w:t>
            </w:r>
          </w:p>
        </w:tc>
      </w:tr>
      <w:tr w:rsidR="00C10664" w:rsidRPr="000C7665" w14:paraId="083346A1" w14:textId="77777777" w:rsidTr="00B37472">
        <w:trPr>
          <w:trHeight w:val="150"/>
        </w:trPr>
        <w:tc>
          <w:tcPr>
            <w:tcW w:w="3680" w:type="dxa"/>
            <w:tcBorders>
              <w:top w:val="nil"/>
              <w:left w:val="nil"/>
              <w:bottom w:val="nil"/>
              <w:right w:val="nil"/>
            </w:tcBorders>
            <w:shd w:val="clear" w:color="auto" w:fill="auto"/>
            <w:vAlign w:val="center"/>
            <w:hideMark/>
          </w:tcPr>
          <w:p w14:paraId="59C2D9B0"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vAlign w:val="center"/>
            <w:hideMark/>
          </w:tcPr>
          <w:p w14:paraId="23261E70" w14:textId="77777777" w:rsidR="00C10664" w:rsidRPr="000C7665"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vAlign w:val="center"/>
            <w:hideMark/>
          </w:tcPr>
          <w:p w14:paraId="086A7EF0"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78948544" w14:textId="77777777" w:rsidR="00C10664" w:rsidRPr="00773B73" w:rsidRDefault="00C10664" w:rsidP="00C10664"/>
        </w:tc>
        <w:tc>
          <w:tcPr>
            <w:tcW w:w="400" w:type="dxa"/>
            <w:tcBorders>
              <w:top w:val="nil"/>
              <w:left w:val="nil"/>
              <w:bottom w:val="nil"/>
              <w:right w:val="nil"/>
            </w:tcBorders>
            <w:shd w:val="clear" w:color="auto" w:fill="auto"/>
            <w:vAlign w:val="center"/>
          </w:tcPr>
          <w:p w14:paraId="74C977DD"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nil"/>
              <w:right w:val="nil"/>
            </w:tcBorders>
            <w:shd w:val="clear" w:color="auto" w:fill="auto"/>
            <w:noWrap/>
          </w:tcPr>
          <w:p w14:paraId="7008445B" w14:textId="77777777" w:rsidR="00C10664" w:rsidRPr="00E70ED5" w:rsidRDefault="00C10664" w:rsidP="00C10664">
            <w:pPr>
              <w:jc w:val="right"/>
              <w:rPr>
                <w:rFonts w:ascii="Garamond" w:hAnsi="Garamond" w:cs="Calibri"/>
                <w:color w:val="000000"/>
              </w:rPr>
            </w:pPr>
          </w:p>
        </w:tc>
      </w:tr>
      <w:tr w:rsidR="00C10664" w:rsidRPr="000C7665" w14:paraId="215D1E55" w14:textId="77777777" w:rsidTr="001046EC">
        <w:trPr>
          <w:trHeight w:val="300"/>
        </w:trPr>
        <w:tc>
          <w:tcPr>
            <w:tcW w:w="3680" w:type="dxa"/>
            <w:tcBorders>
              <w:top w:val="nil"/>
              <w:left w:val="nil"/>
              <w:bottom w:val="nil"/>
              <w:right w:val="nil"/>
            </w:tcBorders>
            <w:shd w:val="clear" w:color="auto" w:fill="auto"/>
            <w:noWrap/>
            <w:vAlign w:val="center"/>
            <w:hideMark/>
          </w:tcPr>
          <w:p w14:paraId="322953CC" w14:textId="77777777" w:rsidR="00C10664" w:rsidRPr="000C7665" w:rsidRDefault="00C10664" w:rsidP="00C10664">
            <w:pPr>
              <w:rPr>
                <w:rFonts w:ascii="Garamond" w:hAnsi="Garamond" w:cs="Calibri"/>
                <w:b/>
                <w:bCs/>
                <w:color w:val="000000"/>
                <w:lang w:val="hr-HR" w:eastAsia="hr-HR"/>
              </w:rPr>
            </w:pPr>
            <w:r w:rsidRPr="000C7665">
              <w:rPr>
                <w:rFonts w:ascii="Garamond" w:hAnsi="Garamond" w:cs="Calibri"/>
                <w:b/>
                <w:bCs/>
                <w:color w:val="000000"/>
                <w:lang w:val="hr-HR" w:eastAsia="hr-HR"/>
              </w:rPr>
              <w:t>UKUPNO KRATKOROČNE OBVEZE</w:t>
            </w:r>
          </w:p>
        </w:tc>
        <w:tc>
          <w:tcPr>
            <w:tcW w:w="1200" w:type="dxa"/>
            <w:tcBorders>
              <w:top w:val="nil"/>
              <w:left w:val="nil"/>
              <w:bottom w:val="nil"/>
              <w:right w:val="nil"/>
            </w:tcBorders>
            <w:shd w:val="clear" w:color="auto" w:fill="auto"/>
            <w:vAlign w:val="center"/>
            <w:hideMark/>
          </w:tcPr>
          <w:p w14:paraId="7680939F" w14:textId="6BCAA3F9" w:rsidR="00C10664" w:rsidRPr="000C7665" w:rsidRDefault="00C10664" w:rsidP="00C10664">
            <w:pPr>
              <w:jc w:val="center"/>
              <w:rPr>
                <w:rFonts w:ascii="Garamond" w:hAnsi="Garamond" w:cs="Calibri"/>
                <w:color w:val="000000"/>
                <w:lang w:val="hr-HR" w:eastAsia="hr-HR"/>
              </w:rPr>
            </w:pPr>
            <w:r>
              <w:rPr>
                <w:rFonts w:ascii="Garamond" w:hAnsi="Garamond" w:cs="Calibri"/>
                <w:color w:val="000000"/>
                <w:lang w:val="hr-HR" w:eastAsia="hr-HR"/>
              </w:rPr>
              <w:t>1</w:t>
            </w:r>
            <w:r w:rsidR="00B261A4">
              <w:rPr>
                <w:rFonts w:ascii="Garamond" w:hAnsi="Garamond" w:cs="Calibri"/>
                <w:color w:val="000000"/>
                <w:lang w:val="hr-HR" w:eastAsia="hr-HR"/>
              </w:rPr>
              <w:t>1</w:t>
            </w:r>
            <w:r>
              <w:rPr>
                <w:rFonts w:ascii="Garamond" w:hAnsi="Garamond" w:cs="Calibri"/>
                <w:color w:val="000000"/>
                <w:lang w:val="hr-HR" w:eastAsia="hr-HR"/>
              </w:rPr>
              <w:t>.</w:t>
            </w:r>
          </w:p>
        </w:tc>
        <w:tc>
          <w:tcPr>
            <w:tcW w:w="400" w:type="dxa"/>
            <w:tcBorders>
              <w:top w:val="nil"/>
              <w:left w:val="nil"/>
              <w:bottom w:val="nil"/>
              <w:right w:val="nil"/>
            </w:tcBorders>
            <w:shd w:val="clear" w:color="auto" w:fill="auto"/>
            <w:vAlign w:val="center"/>
            <w:hideMark/>
          </w:tcPr>
          <w:p w14:paraId="3DAC24C9"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100C0DC3" w14:textId="6C668807" w:rsidR="00C10664" w:rsidRPr="00E70ED5" w:rsidRDefault="00BE4629" w:rsidP="00C10664">
            <w:pPr>
              <w:jc w:val="right"/>
              <w:rPr>
                <w:rFonts w:ascii="Garamond" w:hAnsi="Garamond" w:cs="Calibri"/>
                <w:b/>
                <w:bCs/>
                <w:color w:val="000000"/>
              </w:rPr>
            </w:pPr>
            <w:r>
              <w:rPr>
                <w:rFonts w:ascii="Garamond" w:hAnsi="Garamond" w:cs="Calibri"/>
                <w:b/>
                <w:bCs/>
                <w:color w:val="000000"/>
              </w:rPr>
              <w:t>673.69</w:t>
            </w:r>
            <w:r w:rsidR="00915C51">
              <w:rPr>
                <w:rFonts w:ascii="Garamond" w:hAnsi="Garamond" w:cs="Calibri"/>
                <w:b/>
                <w:bCs/>
                <w:color w:val="000000"/>
              </w:rPr>
              <w:t>3</w:t>
            </w:r>
          </w:p>
        </w:tc>
        <w:tc>
          <w:tcPr>
            <w:tcW w:w="400" w:type="dxa"/>
            <w:tcBorders>
              <w:top w:val="nil"/>
              <w:left w:val="nil"/>
              <w:bottom w:val="nil"/>
              <w:right w:val="nil"/>
            </w:tcBorders>
            <w:shd w:val="clear" w:color="auto" w:fill="auto"/>
            <w:vAlign w:val="center"/>
          </w:tcPr>
          <w:p w14:paraId="3978A40B" w14:textId="77777777" w:rsidR="00C10664" w:rsidRPr="00E70ED5" w:rsidRDefault="00C10664" w:rsidP="00C10664">
            <w:pPr>
              <w:jc w:val="right"/>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643A084B" w14:textId="1691BD01" w:rsidR="00C10664" w:rsidRPr="00E70ED5" w:rsidRDefault="003A7296" w:rsidP="00C10664">
            <w:pPr>
              <w:jc w:val="right"/>
              <w:rPr>
                <w:rFonts w:ascii="Garamond" w:hAnsi="Garamond" w:cs="Calibri"/>
                <w:b/>
                <w:bCs/>
                <w:color w:val="000000"/>
              </w:rPr>
            </w:pPr>
            <w:r>
              <w:rPr>
                <w:rFonts w:ascii="Garamond" w:hAnsi="Garamond" w:cs="Calibri"/>
                <w:b/>
                <w:bCs/>
                <w:color w:val="000000"/>
              </w:rPr>
              <w:t>417.850</w:t>
            </w:r>
          </w:p>
        </w:tc>
      </w:tr>
      <w:tr w:rsidR="00C10664" w:rsidRPr="000C7665" w14:paraId="1ED1914C" w14:textId="77777777" w:rsidTr="00925CFF">
        <w:trPr>
          <w:trHeight w:val="300"/>
        </w:trPr>
        <w:tc>
          <w:tcPr>
            <w:tcW w:w="3680" w:type="dxa"/>
            <w:tcBorders>
              <w:top w:val="nil"/>
              <w:left w:val="nil"/>
              <w:bottom w:val="nil"/>
              <w:right w:val="nil"/>
            </w:tcBorders>
            <w:shd w:val="clear" w:color="auto" w:fill="auto"/>
            <w:noWrap/>
            <w:vAlign w:val="center"/>
            <w:hideMark/>
          </w:tcPr>
          <w:p w14:paraId="0C616ABD"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hideMark/>
          </w:tcPr>
          <w:p w14:paraId="10488F8F" w14:textId="77777777" w:rsidR="00C10664" w:rsidRPr="000C7665"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4AB80B95"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right w:val="nil"/>
            </w:tcBorders>
            <w:shd w:val="clear" w:color="auto" w:fill="auto"/>
            <w:noWrap/>
            <w:vAlign w:val="center"/>
          </w:tcPr>
          <w:p w14:paraId="11A13A88" w14:textId="77777777" w:rsidR="00C10664" w:rsidRPr="006421DA" w:rsidRDefault="00C10664" w:rsidP="00C10664">
            <w:pPr>
              <w:jc w:val="right"/>
              <w:rPr>
                <w:rFonts w:ascii="Garamond" w:hAnsi="Garamond" w:cs="Calibri"/>
                <w:b/>
                <w:bCs/>
                <w:color w:val="000000"/>
              </w:rPr>
            </w:pPr>
          </w:p>
        </w:tc>
        <w:tc>
          <w:tcPr>
            <w:tcW w:w="400" w:type="dxa"/>
            <w:tcBorders>
              <w:top w:val="nil"/>
              <w:left w:val="nil"/>
              <w:bottom w:val="nil"/>
              <w:right w:val="nil"/>
            </w:tcBorders>
            <w:shd w:val="clear" w:color="auto" w:fill="auto"/>
            <w:noWrap/>
            <w:vAlign w:val="center"/>
          </w:tcPr>
          <w:p w14:paraId="714F405B" w14:textId="77777777" w:rsidR="00C10664" w:rsidRPr="000C7665" w:rsidRDefault="00C10664" w:rsidP="00C10664">
            <w:pPr>
              <w:jc w:val="right"/>
              <w:rPr>
                <w:rFonts w:ascii="Garamond" w:hAnsi="Garamond" w:cs="Calibri"/>
                <w:color w:val="000000"/>
                <w:lang w:val="hr-HR" w:eastAsia="hr-HR"/>
              </w:rPr>
            </w:pPr>
          </w:p>
        </w:tc>
        <w:tc>
          <w:tcPr>
            <w:tcW w:w="1200" w:type="dxa"/>
            <w:tcBorders>
              <w:top w:val="nil"/>
              <w:left w:val="nil"/>
              <w:right w:val="nil"/>
            </w:tcBorders>
            <w:shd w:val="clear" w:color="auto" w:fill="auto"/>
            <w:noWrap/>
            <w:vAlign w:val="center"/>
          </w:tcPr>
          <w:p w14:paraId="0864D1CE" w14:textId="77777777" w:rsidR="00C10664" w:rsidRPr="006421DA" w:rsidRDefault="00C10664" w:rsidP="00C10664">
            <w:pPr>
              <w:jc w:val="right"/>
              <w:rPr>
                <w:rFonts w:ascii="Garamond" w:hAnsi="Garamond" w:cs="Calibri"/>
                <w:b/>
                <w:bCs/>
                <w:color w:val="000000"/>
              </w:rPr>
            </w:pPr>
          </w:p>
        </w:tc>
      </w:tr>
      <w:tr w:rsidR="00D74563" w:rsidRPr="00BE4629" w14:paraId="38852595" w14:textId="77777777" w:rsidTr="00925CFF">
        <w:trPr>
          <w:trHeight w:val="300"/>
        </w:trPr>
        <w:tc>
          <w:tcPr>
            <w:tcW w:w="3680" w:type="dxa"/>
            <w:tcBorders>
              <w:top w:val="nil"/>
              <w:left w:val="nil"/>
              <w:bottom w:val="nil"/>
              <w:right w:val="nil"/>
            </w:tcBorders>
            <w:shd w:val="clear" w:color="auto" w:fill="auto"/>
            <w:noWrap/>
            <w:vAlign w:val="center"/>
          </w:tcPr>
          <w:p w14:paraId="7A8E58E7" w14:textId="02B5F099" w:rsidR="00D74563" w:rsidRPr="002D7274" w:rsidRDefault="00BE4629" w:rsidP="00C10664">
            <w:pPr>
              <w:rPr>
                <w:rFonts w:ascii="Garamond" w:hAnsi="Garamond" w:cs="Calibri"/>
                <w:b/>
                <w:bCs/>
                <w:color w:val="000000"/>
                <w:lang w:val="hr-HR" w:eastAsia="hr-HR"/>
              </w:rPr>
            </w:pPr>
            <w:r w:rsidRPr="002D7274">
              <w:rPr>
                <w:rFonts w:ascii="Garamond" w:hAnsi="Garamond" w:cs="Calibri"/>
                <w:b/>
                <w:bCs/>
                <w:color w:val="000000"/>
                <w:lang w:val="hr-HR" w:eastAsia="hr-HR"/>
              </w:rPr>
              <w:t>ODGOĐENO PLAĆANJE TROŠKOVA I PRIHOD</w:t>
            </w:r>
            <w:r w:rsidR="002D7274" w:rsidRPr="002D7274">
              <w:rPr>
                <w:rFonts w:ascii="Garamond" w:hAnsi="Garamond" w:cs="Calibri"/>
                <w:b/>
                <w:bCs/>
                <w:color w:val="000000"/>
                <w:lang w:val="hr-HR" w:eastAsia="hr-HR"/>
              </w:rPr>
              <w:t xml:space="preserve"> BUDUĆEGA RAZDOBLJA</w:t>
            </w:r>
          </w:p>
        </w:tc>
        <w:tc>
          <w:tcPr>
            <w:tcW w:w="1200" w:type="dxa"/>
            <w:tcBorders>
              <w:top w:val="nil"/>
              <w:left w:val="nil"/>
              <w:bottom w:val="nil"/>
              <w:right w:val="nil"/>
            </w:tcBorders>
            <w:shd w:val="clear" w:color="auto" w:fill="auto"/>
            <w:noWrap/>
            <w:vAlign w:val="center"/>
          </w:tcPr>
          <w:p w14:paraId="41F58A35" w14:textId="4BC1671B" w:rsidR="00D74563" w:rsidRPr="000C7665" w:rsidRDefault="002D7274" w:rsidP="002D7274">
            <w:pPr>
              <w:jc w:val="center"/>
              <w:rPr>
                <w:rFonts w:ascii="Garamond" w:hAnsi="Garamond" w:cs="Calibri"/>
                <w:color w:val="000000"/>
                <w:lang w:val="hr-HR" w:eastAsia="hr-HR"/>
              </w:rPr>
            </w:pPr>
            <w:r>
              <w:rPr>
                <w:rFonts w:ascii="Garamond" w:hAnsi="Garamond" w:cs="Calibri"/>
                <w:color w:val="000000"/>
                <w:lang w:val="hr-HR" w:eastAsia="hr-HR"/>
              </w:rPr>
              <w:t>1</w:t>
            </w:r>
            <w:r w:rsidR="00B261A4">
              <w:rPr>
                <w:rFonts w:ascii="Garamond" w:hAnsi="Garamond" w:cs="Calibri"/>
                <w:color w:val="000000"/>
                <w:lang w:val="hr-HR" w:eastAsia="hr-HR"/>
              </w:rPr>
              <w:t>2</w:t>
            </w:r>
            <w:r>
              <w:rPr>
                <w:rFonts w:ascii="Garamond" w:hAnsi="Garamond" w:cs="Calibri"/>
                <w:color w:val="000000"/>
                <w:lang w:val="hr-HR" w:eastAsia="hr-HR"/>
              </w:rPr>
              <w:t>.</w:t>
            </w:r>
          </w:p>
        </w:tc>
        <w:tc>
          <w:tcPr>
            <w:tcW w:w="400" w:type="dxa"/>
            <w:tcBorders>
              <w:top w:val="nil"/>
              <w:left w:val="nil"/>
              <w:bottom w:val="nil"/>
              <w:right w:val="nil"/>
            </w:tcBorders>
            <w:shd w:val="clear" w:color="auto" w:fill="auto"/>
            <w:noWrap/>
            <w:vAlign w:val="center"/>
          </w:tcPr>
          <w:p w14:paraId="03C3E980" w14:textId="77777777" w:rsidR="00D74563" w:rsidRPr="000C7665" w:rsidRDefault="00D74563" w:rsidP="00C10664">
            <w:pPr>
              <w:rPr>
                <w:rFonts w:ascii="Garamond" w:hAnsi="Garamond" w:cs="Calibri"/>
                <w:color w:val="000000"/>
                <w:lang w:val="hr-HR" w:eastAsia="hr-HR"/>
              </w:rPr>
            </w:pPr>
          </w:p>
        </w:tc>
        <w:tc>
          <w:tcPr>
            <w:tcW w:w="1200" w:type="dxa"/>
            <w:tcBorders>
              <w:top w:val="nil"/>
              <w:left w:val="nil"/>
              <w:bottom w:val="single" w:sz="4" w:space="0" w:color="auto"/>
              <w:right w:val="nil"/>
            </w:tcBorders>
            <w:shd w:val="clear" w:color="auto" w:fill="auto"/>
            <w:noWrap/>
            <w:vAlign w:val="center"/>
          </w:tcPr>
          <w:p w14:paraId="0DE1899A" w14:textId="43CF4E84" w:rsidR="00D74563" w:rsidRPr="00BE4629" w:rsidRDefault="00C67B3F" w:rsidP="00C10664">
            <w:pPr>
              <w:jc w:val="right"/>
              <w:rPr>
                <w:rFonts w:ascii="Garamond" w:hAnsi="Garamond" w:cs="Calibri"/>
                <w:b/>
                <w:bCs/>
                <w:color w:val="000000"/>
                <w:lang w:val="pl-PL"/>
              </w:rPr>
            </w:pPr>
            <w:r>
              <w:rPr>
                <w:rFonts w:ascii="Garamond" w:hAnsi="Garamond" w:cs="Calibri"/>
                <w:b/>
                <w:bCs/>
                <w:color w:val="000000"/>
                <w:lang w:val="pl-PL"/>
              </w:rPr>
              <w:t>10.099.795</w:t>
            </w:r>
          </w:p>
        </w:tc>
        <w:tc>
          <w:tcPr>
            <w:tcW w:w="400" w:type="dxa"/>
            <w:tcBorders>
              <w:top w:val="nil"/>
              <w:left w:val="nil"/>
              <w:bottom w:val="nil"/>
              <w:right w:val="nil"/>
            </w:tcBorders>
            <w:shd w:val="clear" w:color="auto" w:fill="auto"/>
            <w:noWrap/>
            <w:vAlign w:val="center"/>
          </w:tcPr>
          <w:p w14:paraId="206891F8" w14:textId="77777777" w:rsidR="00D74563" w:rsidRPr="000C7665" w:rsidRDefault="00D74563" w:rsidP="00C10664">
            <w:pPr>
              <w:jc w:val="right"/>
              <w:rPr>
                <w:rFonts w:ascii="Garamond" w:hAnsi="Garamond" w:cs="Calibri"/>
                <w:color w:val="000000"/>
                <w:lang w:val="hr-HR" w:eastAsia="hr-HR"/>
              </w:rPr>
            </w:pPr>
          </w:p>
        </w:tc>
        <w:tc>
          <w:tcPr>
            <w:tcW w:w="1200" w:type="dxa"/>
            <w:tcBorders>
              <w:top w:val="nil"/>
              <w:left w:val="nil"/>
              <w:bottom w:val="single" w:sz="4" w:space="0" w:color="auto"/>
              <w:right w:val="nil"/>
            </w:tcBorders>
            <w:shd w:val="clear" w:color="auto" w:fill="auto"/>
            <w:noWrap/>
            <w:vAlign w:val="center"/>
          </w:tcPr>
          <w:p w14:paraId="66B49356" w14:textId="1D4A8F2D" w:rsidR="00D74563" w:rsidRPr="00BE4629" w:rsidRDefault="00BA4FE4" w:rsidP="00C10664">
            <w:pPr>
              <w:jc w:val="right"/>
              <w:rPr>
                <w:rFonts w:ascii="Garamond" w:hAnsi="Garamond" w:cs="Calibri"/>
                <w:b/>
                <w:bCs/>
                <w:color w:val="000000"/>
                <w:lang w:val="pl-PL"/>
              </w:rPr>
            </w:pPr>
            <w:r>
              <w:rPr>
                <w:rFonts w:ascii="Garamond" w:hAnsi="Garamond" w:cs="Calibri"/>
                <w:b/>
                <w:bCs/>
                <w:color w:val="000000"/>
                <w:lang w:val="pl-PL"/>
              </w:rPr>
              <w:t>9.387.697</w:t>
            </w:r>
          </w:p>
        </w:tc>
      </w:tr>
      <w:tr w:rsidR="00D74563" w:rsidRPr="00BE4629" w14:paraId="3E08EDA1" w14:textId="77777777" w:rsidTr="00925CFF">
        <w:trPr>
          <w:trHeight w:val="300"/>
        </w:trPr>
        <w:tc>
          <w:tcPr>
            <w:tcW w:w="3680" w:type="dxa"/>
            <w:tcBorders>
              <w:top w:val="nil"/>
              <w:left w:val="nil"/>
              <w:bottom w:val="nil"/>
              <w:right w:val="nil"/>
            </w:tcBorders>
            <w:shd w:val="clear" w:color="auto" w:fill="auto"/>
            <w:noWrap/>
            <w:vAlign w:val="center"/>
          </w:tcPr>
          <w:p w14:paraId="5ABA5B47" w14:textId="77777777" w:rsidR="00D74563" w:rsidRPr="000C7665" w:rsidRDefault="00D74563" w:rsidP="00C10664">
            <w:pPr>
              <w:rPr>
                <w:rFonts w:ascii="Garamond" w:hAnsi="Garamond" w:cs="Calibri"/>
                <w:color w:val="000000"/>
                <w:lang w:val="hr-HR" w:eastAsia="hr-HR"/>
              </w:rPr>
            </w:pPr>
          </w:p>
        </w:tc>
        <w:tc>
          <w:tcPr>
            <w:tcW w:w="1200" w:type="dxa"/>
            <w:tcBorders>
              <w:top w:val="nil"/>
              <w:left w:val="nil"/>
              <w:bottom w:val="nil"/>
              <w:right w:val="nil"/>
            </w:tcBorders>
            <w:shd w:val="clear" w:color="auto" w:fill="auto"/>
            <w:noWrap/>
            <w:vAlign w:val="center"/>
          </w:tcPr>
          <w:p w14:paraId="3A4C89B6" w14:textId="77777777" w:rsidR="00D74563" w:rsidRPr="000C7665" w:rsidRDefault="00D74563"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tcPr>
          <w:p w14:paraId="254BD992" w14:textId="77777777" w:rsidR="00D74563" w:rsidRPr="000C7665" w:rsidRDefault="00D74563" w:rsidP="00C10664">
            <w:pPr>
              <w:rPr>
                <w:rFonts w:ascii="Garamond" w:hAnsi="Garamond" w:cs="Calibri"/>
                <w:color w:val="000000"/>
                <w:lang w:val="hr-HR" w:eastAsia="hr-HR"/>
              </w:rPr>
            </w:pPr>
          </w:p>
        </w:tc>
        <w:tc>
          <w:tcPr>
            <w:tcW w:w="1200" w:type="dxa"/>
            <w:tcBorders>
              <w:top w:val="single" w:sz="4" w:space="0" w:color="auto"/>
              <w:left w:val="nil"/>
              <w:bottom w:val="nil"/>
              <w:right w:val="nil"/>
            </w:tcBorders>
            <w:shd w:val="clear" w:color="auto" w:fill="auto"/>
            <w:noWrap/>
            <w:vAlign w:val="center"/>
          </w:tcPr>
          <w:p w14:paraId="69E67055" w14:textId="77777777" w:rsidR="00D74563" w:rsidRPr="00BE4629" w:rsidRDefault="00D74563" w:rsidP="00C10664">
            <w:pPr>
              <w:jc w:val="right"/>
              <w:rPr>
                <w:rFonts w:ascii="Garamond" w:hAnsi="Garamond" w:cs="Calibri"/>
                <w:b/>
                <w:bCs/>
                <w:color w:val="000000"/>
                <w:lang w:val="pl-PL"/>
              </w:rPr>
            </w:pPr>
          </w:p>
        </w:tc>
        <w:tc>
          <w:tcPr>
            <w:tcW w:w="400" w:type="dxa"/>
            <w:tcBorders>
              <w:top w:val="nil"/>
              <w:left w:val="nil"/>
              <w:bottom w:val="nil"/>
              <w:right w:val="nil"/>
            </w:tcBorders>
            <w:shd w:val="clear" w:color="auto" w:fill="auto"/>
            <w:noWrap/>
            <w:vAlign w:val="center"/>
          </w:tcPr>
          <w:p w14:paraId="487052DB" w14:textId="77777777" w:rsidR="00D74563" w:rsidRPr="000C7665" w:rsidRDefault="00D74563" w:rsidP="00C10664">
            <w:pPr>
              <w:jc w:val="right"/>
              <w:rPr>
                <w:rFonts w:ascii="Garamond" w:hAnsi="Garamond" w:cs="Calibri"/>
                <w:color w:val="000000"/>
                <w:lang w:val="hr-HR" w:eastAsia="hr-HR"/>
              </w:rPr>
            </w:pPr>
          </w:p>
        </w:tc>
        <w:tc>
          <w:tcPr>
            <w:tcW w:w="1200" w:type="dxa"/>
            <w:tcBorders>
              <w:top w:val="single" w:sz="4" w:space="0" w:color="auto"/>
              <w:left w:val="nil"/>
              <w:bottom w:val="nil"/>
              <w:right w:val="nil"/>
            </w:tcBorders>
            <w:shd w:val="clear" w:color="auto" w:fill="auto"/>
            <w:noWrap/>
            <w:vAlign w:val="center"/>
          </w:tcPr>
          <w:p w14:paraId="18277D91" w14:textId="77777777" w:rsidR="00D74563" w:rsidRPr="00BE4629" w:rsidRDefault="00D74563" w:rsidP="00C10664">
            <w:pPr>
              <w:jc w:val="right"/>
              <w:rPr>
                <w:rFonts w:ascii="Garamond" w:hAnsi="Garamond" w:cs="Calibri"/>
                <w:b/>
                <w:bCs/>
                <w:color w:val="000000"/>
                <w:lang w:val="pl-PL"/>
              </w:rPr>
            </w:pPr>
          </w:p>
        </w:tc>
      </w:tr>
      <w:tr w:rsidR="00C10664" w:rsidRPr="000C7665" w14:paraId="5E1B6C96" w14:textId="77777777" w:rsidTr="001046EC">
        <w:trPr>
          <w:trHeight w:val="300"/>
        </w:trPr>
        <w:tc>
          <w:tcPr>
            <w:tcW w:w="3680" w:type="dxa"/>
            <w:tcBorders>
              <w:top w:val="nil"/>
              <w:left w:val="nil"/>
              <w:bottom w:val="nil"/>
              <w:right w:val="nil"/>
            </w:tcBorders>
            <w:shd w:val="clear" w:color="auto" w:fill="auto"/>
            <w:noWrap/>
            <w:vAlign w:val="center"/>
            <w:hideMark/>
          </w:tcPr>
          <w:p w14:paraId="68BFD2B2" w14:textId="77777777" w:rsidR="00C10664" w:rsidRPr="000C7665" w:rsidRDefault="00C10664" w:rsidP="00C10664">
            <w:pPr>
              <w:rPr>
                <w:rFonts w:ascii="Garamond" w:hAnsi="Garamond" w:cs="Calibri"/>
                <w:b/>
                <w:bCs/>
                <w:color w:val="000000"/>
                <w:lang w:val="hr-HR" w:eastAsia="hr-HR"/>
              </w:rPr>
            </w:pPr>
            <w:r w:rsidRPr="000C7665">
              <w:rPr>
                <w:rFonts w:ascii="Garamond" w:hAnsi="Garamond" w:cs="Calibri"/>
                <w:b/>
                <w:bCs/>
                <w:color w:val="000000"/>
                <w:lang w:val="hr-HR" w:eastAsia="hr-HR"/>
              </w:rPr>
              <w:t>UKUPNA PASIVA</w:t>
            </w:r>
          </w:p>
        </w:tc>
        <w:tc>
          <w:tcPr>
            <w:tcW w:w="1200" w:type="dxa"/>
            <w:tcBorders>
              <w:top w:val="nil"/>
              <w:left w:val="nil"/>
              <w:bottom w:val="nil"/>
              <w:right w:val="nil"/>
            </w:tcBorders>
            <w:shd w:val="clear" w:color="auto" w:fill="auto"/>
            <w:noWrap/>
            <w:vAlign w:val="center"/>
            <w:hideMark/>
          </w:tcPr>
          <w:p w14:paraId="2202D873" w14:textId="77777777" w:rsidR="00C10664" w:rsidRPr="000C7665" w:rsidRDefault="00C10664" w:rsidP="00C10664">
            <w:pPr>
              <w:rPr>
                <w:rFonts w:ascii="Garamond" w:hAnsi="Garamond" w:cs="Calibri"/>
                <w:color w:val="000000"/>
                <w:lang w:val="hr-HR" w:eastAsia="hr-HR"/>
              </w:rPr>
            </w:pPr>
          </w:p>
        </w:tc>
        <w:tc>
          <w:tcPr>
            <w:tcW w:w="400" w:type="dxa"/>
            <w:tcBorders>
              <w:top w:val="nil"/>
              <w:left w:val="nil"/>
              <w:bottom w:val="nil"/>
              <w:right w:val="nil"/>
            </w:tcBorders>
            <w:shd w:val="clear" w:color="auto" w:fill="auto"/>
            <w:noWrap/>
            <w:vAlign w:val="center"/>
            <w:hideMark/>
          </w:tcPr>
          <w:p w14:paraId="623668D3" w14:textId="77777777" w:rsidR="00C10664" w:rsidRPr="000C7665" w:rsidRDefault="00C10664" w:rsidP="00C10664">
            <w:pPr>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5C605791" w14:textId="2EF7989F" w:rsidR="00C10664" w:rsidRPr="006421DA" w:rsidRDefault="00C10664" w:rsidP="00C10664">
            <w:pPr>
              <w:jc w:val="right"/>
              <w:rPr>
                <w:rFonts w:ascii="Garamond" w:hAnsi="Garamond" w:cs="Calibri"/>
                <w:b/>
                <w:bCs/>
                <w:color w:val="000000"/>
              </w:rPr>
            </w:pPr>
            <w:r>
              <w:rPr>
                <w:rFonts w:ascii="Garamond" w:hAnsi="Garamond" w:cs="Calibri"/>
                <w:b/>
                <w:bCs/>
              </w:rPr>
              <w:t>1</w:t>
            </w:r>
            <w:r w:rsidR="00B3483A">
              <w:rPr>
                <w:rFonts w:ascii="Garamond" w:hAnsi="Garamond" w:cs="Calibri"/>
                <w:b/>
                <w:bCs/>
              </w:rPr>
              <w:t>4.667.748</w:t>
            </w:r>
          </w:p>
        </w:tc>
        <w:tc>
          <w:tcPr>
            <w:tcW w:w="400" w:type="dxa"/>
            <w:tcBorders>
              <w:top w:val="nil"/>
              <w:left w:val="nil"/>
              <w:bottom w:val="nil"/>
              <w:right w:val="nil"/>
            </w:tcBorders>
            <w:shd w:val="clear" w:color="auto" w:fill="auto"/>
            <w:noWrap/>
            <w:vAlign w:val="center"/>
          </w:tcPr>
          <w:p w14:paraId="770C4B9C" w14:textId="77777777" w:rsidR="00C10664" w:rsidRPr="000C7665" w:rsidRDefault="00C10664" w:rsidP="00C10664">
            <w:pPr>
              <w:jc w:val="right"/>
              <w:rPr>
                <w:rFonts w:ascii="Garamond" w:hAnsi="Garamond" w:cs="Calibri"/>
                <w:color w:val="000000"/>
                <w:lang w:val="hr-HR" w:eastAsia="hr-HR"/>
              </w:rPr>
            </w:pPr>
          </w:p>
        </w:tc>
        <w:tc>
          <w:tcPr>
            <w:tcW w:w="1200" w:type="dxa"/>
            <w:tcBorders>
              <w:top w:val="nil"/>
              <w:left w:val="nil"/>
              <w:bottom w:val="single" w:sz="8" w:space="0" w:color="auto"/>
              <w:right w:val="nil"/>
            </w:tcBorders>
            <w:shd w:val="clear" w:color="auto" w:fill="auto"/>
            <w:noWrap/>
            <w:vAlign w:val="center"/>
          </w:tcPr>
          <w:p w14:paraId="2DBD9C21" w14:textId="1AEBFAD5" w:rsidR="00C10664" w:rsidRPr="006421DA" w:rsidRDefault="00C10664" w:rsidP="00C10664">
            <w:pPr>
              <w:jc w:val="right"/>
              <w:rPr>
                <w:rFonts w:ascii="Garamond" w:hAnsi="Garamond" w:cs="Calibri"/>
                <w:b/>
                <w:bCs/>
                <w:color w:val="000000"/>
              </w:rPr>
            </w:pPr>
            <w:r>
              <w:rPr>
                <w:rFonts w:ascii="Garamond" w:hAnsi="Garamond" w:cs="Calibri"/>
                <w:b/>
                <w:bCs/>
              </w:rPr>
              <w:t>13.600.120</w:t>
            </w:r>
          </w:p>
        </w:tc>
      </w:tr>
    </w:tbl>
    <w:p w14:paraId="5D21A516" w14:textId="77777777" w:rsidR="001E35B6" w:rsidRDefault="001E35B6" w:rsidP="001E35B6">
      <w:pPr>
        <w:tabs>
          <w:tab w:val="left" w:pos="567"/>
          <w:tab w:val="center" w:pos="3402"/>
          <w:tab w:val="center" w:pos="4536"/>
          <w:tab w:val="center" w:pos="5670"/>
          <w:tab w:val="center" w:pos="6804"/>
          <w:tab w:val="right" w:pos="7655"/>
        </w:tabs>
        <w:spacing w:after="160" w:line="276" w:lineRule="auto"/>
        <w:jc w:val="both"/>
        <w:rPr>
          <w:rFonts w:ascii="Arial" w:hAnsi="Arial" w:cs="Arial"/>
          <w:highlight w:val="yellow"/>
          <w:lang w:val="hr-HR"/>
        </w:rPr>
      </w:pPr>
    </w:p>
    <w:p w14:paraId="6EC71ABA" w14:textId="77777777" w:rsidR="001046EC" w:rsidRDefault="001046EC">
      <w:pPr>
        <w:spacing w:after="160" w:line="259" w:lineRule="auto"/>
        <w:rPr>
          <w:rFonts w:ascii="Arial" w:hAnsi="Arial" w:cs="Arial"/>
          <w:highlight w:val="yellow"/>
          <w:lang w:val="hr-HR"/>
        </w:rPr>
        <w:sectPr w:rsidR="001046EC" w:rsidSect="008E419D">
          <w:headerReference w:type="default" r:id="rId19"/>
          <w:type w:val="continuous"/>
          <w:pgSz w:w="11906" w:h="16838"/>
          <w:pgMar w:top="1440" w:right="1134" w:bottom="1134" w:left="1701" w:header="708" w:footer="708" w:gutter="0"/>
          <w:cols w:space="708"/>
          <w:docGrid w:linePitch="360"/>
        </w:sectPr>
      </w:pPr>
      <w:r>
        <w:rPr>
          <w:rFonts w:ascii="Arial" w:hAnsi="Arial" w:cs="Arial"/>
          <w:highlight w:val="yellow"/>
          <w:lang w:val="hr-HR"/>
        </w:rPr>
        <w:br w:type="page"/>
      </w:r>
    </w:p>
    <w:tbl>
      <w:tblPr>
        <w:tblW w:w="5000" w:type="pct"/>
        <w:tblLook w:val="04A0" w:firstRow="1" w:lastRow="0" w:firstColumn="1" w:lastColumn="0" w:noHBand="0" w:noVBand="1"/>
      </w:tblPr>
      <w:tblGrid>
        <w:gridCol w:w="3119"/>
        <w:gridCol w:w="258"/>
        <w:gridCol w:w="1089"/>
        <w:gridCol w:w="222"/>
        <w:gridCol w:w="1104"/>
        <w:gridCol w:w="222"/>
        <w:gridCol w:w="1646"/>
        <w:gridCol w:w="222"/>
        <w:gridCol w:w="1189"/>
      </w:tblGrid>
      <w:tr w:rsidR="001046EC" w:rsidRPr="001C4BC9" w14:paraId="1A3F8779" w14:textId="77777777" w:rsidTr="0033220C">
        <w:trPr>
          <w:trHeight w:val="480"/>
        </w:trPr>
        <w:tc>
          <w:tcPr>
            <w:tcW w:w="1735" w:type="pct"/>
            <w:tcBorders>
              <w:top w:val="nil"/>
              <w:left w:val="nil"/>
              <w:bottom w:val="nil"/>
              <w:right w:val="nil"/>
            </w:tcBorders>
            <w:shd w:val="clear" w:color="auto" w:fill="auto"/>
            <w:noWrap/>
            <w:vAlign w:val="center"/>
            <w:hideMark/>
          </w:tcPr>
          <w:p w14:paraId="64393D93" w14:textId="6CB5A90A" w:rsidR="001046EC" w:rsidRPr="001C4BC9" w:rsidRDefault="00101CF3" w:rsidP="001046EC">
            <w:pPr>
              <w:rPr>
                <w:rFonts w:ascii="Garamond" w:hAnsi="Garamond" w:cs="Calibri"/>
                <w:i/>
                <w:iCs/>
                <w:color w:val="000000"/>
                <w:lang w:val="hr-HR" w:eastAsia="hr-HR"/>
              </w:rPr>
            </w:pPr>
            <w:r w:rsidRPr="00C2546C">
              <w:rPr>
                <w:rFonts w:ascii="Garamond" w:hAnsi="Garamond" w:cs="Calibri"/>
                <w:b/>
                <w:bCs/>
                <w:i/>
                <w:iCs/>
                <w:color w:val="000000"/>
                <w:sz w:val="22"/>
                <w:szCs w:val="22"/>
                <w:lang w:val="hr-HR" w:eastAsia="hr-HR"/>
              </w:rPr>
              <w:t>(u eurima)</w:t>
            </w:r>
            <w:r w:rsidDel="00101CF3">
              <w:rPr>
                <w:rFonts w:ascii="Garamond" w:hAnsi="Garamond" w:cs="Calibri"/>
                <w:i/>
                <w:iCs/>
                <w:color w:val="000000"/>
                <w:lang w:val="hr-HR" w:eastAsia="hr-HR"/>
              </w:rPr>
              <w:t xml:space="preserve"> </w:t>
            </w:r>
          </w:p>
        </w:tc>
        <w:tc>
          <w:tcPr>
            <w:tcW w:w="158" w:type="pct"/>
            <w:tcBorders>
              <w:top w:val="nil"/>
              <w:left w:val="nil"/>
              <w:bottom w:val="nil"/>
              <w:right w:val="nil"/>
            </w:tcBorders>
            <w:shd w:val="clear" w:color="auto" w:fill="auto"/>
            <w:noWrap/>
            <w:vAlign w:val="center"/>
            <w:hideMark/>
          </w:tcPr>
          <w:p w14:paraId="02FC200D" w14:textId="77777777" w:rsidR="001046EC" w:rsidRPr="001C4BC9" w:rsidRDefault="001046EC" w:rsidP="001046EC">
            <w:pPr>
              <w:jc w:val="center"/>
              <w:rPr>
                <w:rFonts w:ascii="Garamond" w:hAnsi="Garamond" w:cs="Calibri"/>
                <w:color w:val="000000"/>
                <w:lang w:val="hr-HR" w:eastAsia="hr-HR"/>
              </w:rPr>
            </w:pPr>
          </w:p>
        </w:tc>
        <w:tc>
          <w:tcPr>
            <w:tcW w:w="616" w:type="pct"/>
            <w:tcBorders>
              <w:top w:val="nil"/>
              <w:left w:val="nil"/>
              <w:bottom w:val="single" w:sz="4" w:space="0" w:color="auto"/>
              <w:right w:val="nil"/>
            </w:tcBorders>
            <w:shd w:val="clear" w:color="auto" w:fill="auto"/>
            <w:vAlign w:val="center"/>
            <w:hideMark/>
          </w:tcPr>
          <w:p w14:paraId="1D663890" w14:textId="77777777" w:rsidR="001046EC" w:rsidRPr="001C4BC9" w:rsidRDefault="001046EC" w:rsidP="001046EC">
            <w:pPr>
              <w:jc w:val="center"/>
              <w:rPr>
                <w:rFonts w:ascii="Garamond" w:hAnsi="Garamond" w:cs="Calibri"/>
                <w:b/>
                <w:bCs/>
                <w:color w:val="000000"/>
                <w:lang w:val="hr-HR" w:eastAsia="hr-HR"/>
              </w:rPr>
            </w:pPr>
            <w:r w:rsidRPr="001C4BC9">
              <w:rPr>
                <w:rFonts w:ascii="Garamond" w:hAnsi="Garamond" w:cs="Calibri"/>
                <w:b/>
                <w:bCs/>
                <w:color w:val="000000"/>
                <w:lang w:val="hr-HR" w:eastAsia="hr-HR"/>
              </w:rPr>
              <w:t>Upisani kapital</w:t>
            </w:r>
          </w:p>
        </w:tc>
        <w:tc>
          <w:tcPr>
            <w:tcW w:w="122" w:type="pct"/>
            <w:tcBorders>
              <w:top w:val="nil"/>
              <w:left w:val="nil"/>
              <w:bottom w:val="nil"/>
              <w:right w:val="nil"/>
            </w:tcBorders>
            <w:shd w:val="clear" w:color="auto" w:fill="auto"/>
            <w:vAlign w:val="center"/>
            <w:hideMark/>
          </w:tcPr>
          <w:p w14:paraId="7594BBBC" w14:textId="77777777" w:rsidR="001046EC" w:rsidRPr="001C4BC9" w:rsidRDefault="001046EC" w:rsidP="001046EC">
            <w:pPr>
              <w:jc w:val="center"/>
              <w:rPr>
                <w:rFonts w:ascii="Garamond" w:hAnsi="Garamond" w:cs="Calibri"/>
                <w:b/>
                <w:bCs/>
                <w:color w:val="000000"/>
                <w:lang w:val="hr-HR" w:eastAsia="hr-HR"/>
              </w:rPr>
            </w:pPr>
          </w:p>
        </w:tc>
        <w:tc>
          <w:tcPr>
            <w:tcW w:w="609" w:type="pct"/>
            <w:tcBorders>
              <w:top w:val="nil"/>
              <w:left w:val="nil"/>
              <w:bottom w:val="single" w:sz="4" w:space="0" w:color="auto"/>
              <w:right w:val="nil"/>
            </w:tcBorders>
            <w:shd w:val="clear" w:color="auto" w:fill="auto"/>
            <w:vAlign w:val="center"/>
            <w:hideMark/>
          </w:tcPr>
          <w:p w14:paraId="65F320D1" w14:textId="77777777" w:rsidR="001046EC" w:rsidRPr="001C4BC9" w:rsidRDefault="001046EC" w:rsidP="001046EC">
            <w:pPr>
              <w:jc w:val="center"/>
              <w:rPr>
                <w:rFonts w:ascii="Garamond" w:hAnsi="Garamond" w:cs="Calibri"/>
                <w:b/>
                <w:bCs/>
                <w:color w:val="000000"/>
                <w:lang w:val="hr-HR" w:eastAsia="hr-HR"/>
              </w:rPr>
            </w:pPr>
            <w:r w:rsidRPr="00623397">
              <w:rPr>
                <w:rFonts w:ascii="Garamond" w:hAnsi="Garamond" w:cs="Calibri"/>
                <w:b/>
                <w:bCs/>
                <w:color w:val="000000"/>
                <w:lang w:val="hr-HR" w:eastAsia="hr-HR"/>
              </w:rPr>
              <w:t>Preneseni gubitak</w:t>
            </w:r>
          </w:p>
        </w:tc>
        <w:tc>
          <w:tcPr>
            <w:tcW w:w="122" w:type="pct"/>
            <w:tcBorders>
              <w:top w:val="nil"/>
              <w:left w:val="nil"/>
              <w:bottom w:val="nil"/>
              <w:right w:val="nil"/>
            </w:tcBorders>
            <w:shd w:val="clear" w:color="auto" w:fill="auto"/>
            <w:vAlign w:val="center"/>
            <w:hideMark/>
          </w:tcPr>
          <w:p w14:paraId="3B3EE624" w14:textId="77777777" w:rsidR="001046EC" w:rsidRPr="001C4BC9" w:rsidRDefault="001046EC" w:rsidP="001046EC">
            <w:pPr>
              <w:jc w:val="center"/>
              <w:rPr>
                <w:rFonts w:ascii="Garamond" w:hAnsi="Garamond" w:cs="Calibri"/>
                <w:b/>
                <w:bCs/>
                <w:color w:val="000000"/>
                <w:lang w:val="hr-HR" w:eastAsia="hr-HR"/>
              </w:rPr>
            </w:pPr>
          </w:p>
        </w:tc>
        <w:tc>
          <w:tcPr>
            <w:tcW w:w="829" w:type="pct"/>
            <w:tcBorders>
              <w:top w:val="nil"/>
              <w:left w:val="nil"/>
              <w:bottom w:val="single" w:sz="4" w:space="0" w:color="auto"/>
              <w:right w:val="nil"/>
            </w:tcBorders>
            <w:shd w:val="clear" w:color="auto" w:fill="auto"/>
            <w:vAlign w:val="center"/>
            <w:hideMark/>
          </w:tcPr>
          <w:p w14:paraId="770FC259" w14:textId="48D1D4C0" w:rsidR="001046EC" w:rsidRPr="001C4BC9" w:rsidRDefault="001046EC" w:rsidP="001046EC">
            <w:pPr>
              <w:jc w:val="center"/>
              <w:rPr>
                <w:rFonts w:ascii="Garamond" w:hAnsi="Garamond" w:cs="Calibri"/>
                <w:b/>
                <w:bCs/>
                <w:color w:val="000000"/>
                <w:lang w:val="hr-HR" w:eastAsia="hr-HR"/>
              </w:rPr>
            </w:pPr>
            <w:r w:rsidRPr="00623397">
              <w:rPr>
                <w:rFonts w:ascii="Garamond" w:hAnsi="Garamond" w:cs="Calibri"/>
                <w:b/>
                <w:bCs/>
                <w:color w:val="000000"/>
                <w:lang w:val="hr-HR" w:eastAsia="hr-HR"/>
              </w:rPr>
              <w:t>Dobit/</w:t>
            </w:r>
            <w:r w:rsidR="00101CF3">
              <w:rPr>
                <w:rFonts w:ascii="Garamond" w:hAnsi="Garamond" w:cs="Calibri"/>
                <w:b/>
                <w:bCs/>
                <w:color w:val="000000"/>
                <w:lang w:val="hr-HR" w:eastAsia="hr-HR"/>
              </w:rPr>
              <w:t>(</w:t>
            </w:r>
            <w:r w:rsidRPr="00623397">
              <w:rPr>
                <w:rFonts w:ascii="Garamond" w:hAnsi="Garamond" w:cs="Calibri"/>
                <w:b/>
                <w:bCs/>
                <w:color w:val="000000"/>
                <w:lang w:val="hr-HR" w:eastAsia="hr-HR"/>
              </w:rPr>
              <w:t>Gubitak</w:t>
            </w:r>
            <w:r w:rsidR="00101CF3">
              <w:rPr>
                <w:rFonts w:ascii="Garamond" w:hAnsi="Garamond" w:cs="Calibri"/>
                <w:b/>
                <w:bCs/>
                <w:color w:val="000000"/>
                <w:lang w:val="hr-HR" w:eastAsia="hr-HR"/>
              </w:rPr>
              <w:t>)</w:t>
            </w:r>
            <w:r w:rsidRPr="00623397">
              <w:rPr>
                <w:rFonts w:ascii="Garamond" w:hAnsi="Garamond" w:cs="Calibri"/>
                <w:b/>
                <w:bCs/>
                <w:color w:val="000000"/>
                <w:lang w:val="hr-HR" w:eastAsia="hr-HR"/>
              </w:rPr>
              <w:t xml:space="preserve"> tekuće godine</w:t>
            </w:r>
          </w:p>
        </w:tc>
        <w:tc>
          <w:tcPr>
            <w:tcW w:w="122" w:type="pct"/>
            <w:tcBorders>
              <w:top w:val="nil"/>
              <w:left w:val="nil"/>
              <w:bottom w:val="nil"/>
              <w:right w:val="nil"/>
            </w:tcBorders>
            <w:shd w:val="clear" w:color="auto" w:fill="auto"/>
            <w:vAlign w:val="center"/>
            <w:hideMark/>
          </w:tcPr>
          <w:p w14:paraId="329FD747" w14:textId="77777777" w:rsidR="001046EC" w:rsidRPr="001C4BC9" w:rsidRDefault="001046EC" w:rsidP="001046EC">
            <w:pPr>
              <w:jc w:val="center"/>
              <w:rPr>
                <w:rFonts w:ascii="Garamond" w:hAnsi="Garamond" w:cs="Calibri"/>
                <w:b/>
                <w:bCs/>
                <w:color w:val="000000"/>
                <w:lang w:val="hr-HR" w:eastAsia="hr-HR"/>
              </w:rPr>
            </w:pPr>
          </w:p>
        </w:tc>
        <w:tc>
          <w:tcPr>
            <w:tcW w:w="687" w:type="pct"/>
            <w:tcBorders>
              <w:top w:val="nil"/>
              <w:left w:val="nil"/>
              <w:bottom w:val="single" w:sz="4" w:space="0" w:color="auto"/>
              <w:right w:val="nil"/>
            </w:tcBorders>
            <w:shd w:val="clear" w:color="auto" w:fill="auto"/>
            <w:vAlign w:val="center"/>
            <w:hideMark/>
          </w:tcPr>
          <w:p w14:paraId="39129DE1" w14:textId="77777777" w:rsidR="001046EC" w:rsidRPr="001C4BC9" w:rsidRDefault="001046EC" w:rsidP="001046EC">
            <w:pPr>
              <w:jc w:val="center"/>
              <w:rPr>
                <w:rFonts w:ascii="Garamond" w:hAnsi="Garamond" w:cs="Calibri"/>
                <w:b/>
                <w:bCs/>
                <w:color w:val="000000"/>
                <w:lang w:val="hr-HR" w:eastAsia="hr-HR"/>
              </w:rPr>
            </w:pPr>
            <w:r w:rsidRPr="001C4BC9">
              <w:rPr>
                <w:rFonts w:ascii="Garamond" w:hAnsi="Garamond" w:cs="Calibri"/>
                <w:b/>
                <w:bCs/>
                <w:color w:val="000000"/>
                <w:lang w:val="hr-HR" w:eastAsia="hr-HR"/>
              </w:rPr>
              <w:t>UKUPNO</w:t>
            </w:r>
          </w:p>
        </w:tc>
      </w:tr>
      <w:tr w:rsidR="001046EC" w:rsidRPr="001C4BC9" w14:paraId="082E850D" w14:textId="77777777" w:rsidTr="0033220C">
        <w:trPr>
          <w:trHeight w:val="300"/>
        </w:trPr>
        <w:tc>
          <w:tcPr>
            <w:tcW w:w="1735" w:type="pct"/>
            <w:tcBorders>
              <w:top w:val="nil"/>
              <w:left w:val="nil"/>
              <w:bottom w:val="nil"/>
              <w:right w:val="nil"/>
            </w:tcBorders>
            <w:shd w:val="clear" w:color="auto" w:fill="auto"/>
            <w:noWrap/>
            <w:vAlign w:val="bottom"/>
            <w:hideMark/>
          </w:tcPr>
          <w:p w14:paraId="123CF26B" w14:textId="77777777" w:rsidR="001046EC" w:rsidRPr="001C4BC9" w:rsidRDefault="001046EC" w:rsidP="001046EC">
            <w:pPr>
              <w:jc w:val="center"/>
              <w:rPr>
                <w:rFonts w:ascii="Garamond" w:hAnsi="Garamond" w:cs="Calibri"/>
                <w:color w:val="000000"/>
                <w:lang w:val="hr-HR" w:eastAsia="hr-HR"/>
              </w:rPr>
            </w:pPr>
          </w:p>
        </w:tc>
        <w:tc>
          <w:tcPr>
            <w:tcW w:w="158" w:type="pct"/>
            <w:tcBorders>
              <w:top w:val="nil"/>
              <w:left w:val="nil"/>
              <w:bottom w:val="nil"/>
              <w:right w:val="nil"/>
            </w:tcBorders>
            <w:shd w:val="clear" w:color="auto" w:fill="auto"/>
            <w:noWrap/>
            <w:vAlign w:val="bottom"/>
            <w:hideMark/>
          </w:tcPr>
          <w:p w14:paraId="472CB4F5" w14:textId="77777777" w:rsidR="001046EC" w:rsidRPr="001C4BC9" w:rsidRDefault="001046EC" w:rsidP="001046EC">
            <w:pPr>
              <w:jc w:val="center"/>
              <w:rPr>
                <w:rFonts w:ascii="Garamond" w:hAnsi="Garamond" w:cs="Calibri"/>
                <w:color w:val="000000"/>
                <w:lang w:val="hr-HR" w:eastAsia="hr-HR"/>
              </w:rPr>
            </w:pPr>
          </w:p>
        </w:tc>
        <w:tc>
          <w:tcPr>
            <w:tcW w:w="616" w:type="pct"/>
            <w:tcBorders>
              <w:top w:val="nil"/>
              <w:left w:val="nil"/>
              <w:bottom w:val="nil"/>
              <w:right w:val="nil"/>
            </w:tcBorders>
            <w:shd w:val="clear" w:color="auto" w:fill="auto"/>
            <w:vAlign w:val="bottom"/>
            <w:hideMark/>
          </w:tcPr>
          <w:p w14:paraId="1926FCCA" w14:textId="77777777" w:rsidR="001046EC" w:rsidRPr="001C4BC9" w:rsidRDefault="001046EC" w:rsidP="001046EC">
            <w:pPr>
              <w:jc w:val="center"/>
              <w:rPr>
                <w:rFonts w:ascii="Garamond" w:hAnsi="Garamond" w:cs="Calibri"/>
                <w:color w:val="000000"/>
                <w:lang w:val="hr-HR" w:eastAsia="hr-HR"/>
              </w:rPr>
            </w:pPr>
          </w:p>
        </w:tc>
        <w:tc>
          <w:tcPr>
            <w:tcW w:w="122" w:type="pct"/>
            <w:tcBorders>
              <w:top w:val="nil"/>
              <w:left w:val="nil"/>
              <w:bottom w:val="nil"/>
              <w:right w:val="nil"/>
            </w:tcBorders>
            <w:shd w:val="clear" w:color="auto" w:fill="auto"/>
            <w:vAlign w:val="bottom"/>
            <w:hideMark/>
          </w:tcPr>
          <w:p w14:paraId="07BC8670" w14:textId="77777777" w:rsidR="001046EC" w:rsidRPr="001C4BC9" w:rsidRDefault="001046EC" w:rsidP="001046EC">
            <w:pPr>
              <w:jc w:val="center"/>
              <w:rPr>
                <w:rFonts w:ascii="Garamond" w:hAnsi="Garamond" w:cs="Calibri"/>
                <w:color w:val="000000"/>
                <w:lang w:val="hr-HR" w:eastAsia="hr-HR"/>
              </w:rPr>
            </w:pPr>
          </w:p>
        </w:tc>
        <w:tc>
          <w:tcPr>
            <w:tcW w:w="609" w:type="pct"/>
            <w:tcBorders>
              <w:top w:val="nil"/>
              <w:left w:val="nil"/>
              <w:bottom w:val="nil"/>
              <w:right w:val="nil"/>
            </w:tcBorders>
            <w:shd w:val="clear" w:color="auto" w:fill="auto"/>
            <w:vAlign w:val="bottom"/>
            <w:hideMark/>
          </w:tcPr>
          <w:p w14:paraId="667E1AE0" w14:textId="77777777" w:rsidR="001046EC" w:rsidRPr="001C4BC9" w:rsidRDefault="001046EC" w:rsidP="001046EC">
            <w:pPr>
              <w:jc w:val="center"/>
              <w:rPr>
                <w:rFonts w:ascii="Garamond" w:hAnsi="Garamond" w:cs="Calibri"/>
                <w:color w:val="000000"/>
                <w:lang w:val="hr-HR" w:eastAsia="hr-HR"/>
              </w:rPr>
            </w:pPr>
          </w:p>
        </w:tc>
        <w:tc>
          <w:tcPr>
            <w:tcW w:w="122" w:type="pct"/>
            <w:tcBorders>
              <w:top w:val="nil"/>
              <w:left w:val="nil"/>
              <w:bottom w:val="nil"/>
              <w:right w:val="nil"/>
            </w:tcBorders>
            <w:shd w:val="clear" w:color="auto" w:fill="auto"/>
            <w:vAlign w:val="bottom"/>
            <w:hideMark/>
          </w:tcPr>
          <w:p w14:paraId="0ED9F951" w14:textId="77777777" w:rsidR="001046EC" w:rsidRPr="001C4BC9" w:rsidRDefault="001046EC" w:rsidP="001046EC">
            <w:pPr>
              <w:jc w:val="center"/>
              <w:rPr>
                <w:rFonts w:ascii="Garamond" w:hAnsi="Garamond" w:cs="Calibri"/>
                <w:color w:val="000000"/>
                <w:lang w:val="hr-HR" w:eastAsia="hr-HR"/>
              </w:rPr>
            </w:pPr>
          </w:p>
        </w:tc>
        <w:tc>
          <w:tcPr>
            <w:tcW w:w="829" w:type="pct"/>
            <w:tcBorders>
              <w:top w:val="nil"/>
              <w:left w:val="nil"/>
              <w:bottom w:val="nil"/>
              <w:right w:val="nil"/>
            </w:tcBorders>
            <w:shd w:val="clear" w:color="auto" w:fill="auto"/>
            <w:vAlign w:val="bottom"/>
            <w:hideMark/>
          </w:tcPr>
          <w:p w14:paraId="5B3E4827" w14:textId="77777777" w:rsidR="001046EC" w:rsidRPr="001C4BC9" w:rsidRDefault="001046EC" w:rsidP="001046EC">
            <w:pPr>
              <w:jc w:val="center"/>
              <w:rPr>
                <w:rFonts w:ascii="Garamond" w:hAnsi="Garamond" w:cs="Calibri"/>
                <w:color w:val="000000"/>
                <w:lang w:val="hr-HR" w:eastAsia="hr-HR"/>
              </w:rPr>
            </w:pPr>
          </w:p>
        </w:tc>
        <w:tc>
          <w:tcPr>
            <w:tcW w:w="122" w:type="pct"/>
            <w:tcBorders>
              <w:top w:val="nil"/>
              <w:left w:val="nil"/>
              <w:bottom w:val="nil"/>
              <w:right w:val="nil"/>
            </w:tcBorders>
            <w:shd w:val="clear" w:color="auto" w:fill="auto"/>
            <w:vAlign w:val="bottom"/>
            <w:hideMark/>
          </w:tcPr>
          <w:p w14:paraId="7F62F50D" w14:textId="77777777" w:rsidR="001046EC" w:rsidRPr="001C4BC9" w:rsidRDefault="001046EC" w:rsidP="001046EC">
            <w:pPr>
              <w:jc w:val="center"/>
              <w:rPr>
                <w:rFonts w:ascii="Garamond" w:hAnsi="Garamond" w:cs="Calibri"/>
                <w:color w:val="000000"/>
                <w:lang w:val="hr-HR" w:eastAsia="hr-HR"/>
              </w:rPr>
            </w:pPr>
          </w:p>
        </w:tc>
        <w:tc>
          <w:tcPr>
            <w:tcW w:w="687" w:type="pct"/>
            <w:tcBorders>
              <w:top w:val="nil"/>
              <w:left w:val="nil"/>
              <w:bottom w:val="nil"/>
              <w:right w:val="nil"/>
            </w:tcBorders>
            <w:shd w:val="clear" w:color="auto" w:fill="auto"/>
            <w:vAlign w:val="bottom"/>
            <w:hideMark/>
          </w:tcPr>
          <w:p w14:paraId="126001B7" w14:textId="77777777" w:rsidR="001046EC" w:rsidRPr="001C4BC9" w:rsidRDefault="001046EC" w:rsidP="001046EC">
            <w:pPr>
              <w:jc w:val="center"/>
              <w:rPr>
                <w:rFonts w:ascii="Garamond" w:hAnsi="Garamond" w:cs="Calibri"/>
                <w:b/>
                <w:bCs/>
                <w:color w:val="000000"/>
                <w:lang w:val="hr-HR" w:eastAsia="hr-HR"/>
              </w:rPr>
            </w:pPr>
          </w:p>
        </w:tc>
      </w:tr>
      <w:tr w:rsidR="001046EC" w:rsidRPr="00965187" w14:paraId="1E15366E" w14:textId="77777777" w:rsidTr="00CE329C">
        <w:trPr>
          <w:trHeight w:val="300"/>
        </w:trPr>
        <w:tc>
          <w:tcPr>
            <w:tcW w:w="5000" w:type="pct"/>
            <w:gridSpan w:val="9"/>
            <w:tcBorders>
              <w:top w:val="nil"/>
              <w:left w:val="nil"/>
              <w:bottom w:val="nil"/>
              <w:right w:val="nil"/>
            </w:tcBorders>
            <w:shd w:val="clear" w:color="auto" w:fill="auto"/>
            <w:noWrap/>
            <w:vAlign w:val="center"/>
            <w:hideMark/>
          </w:tcPr>
          <w:p w14:paraId="7BB306B5" w14:textId="434D1CDA" w:rsidR="001046EC" w:rsidRPr="001C4BC9" w:rsidRDefault="001046EC" w:rsidP="000E2F4D">
            <w:pPr>
              <w:rPr>
                <w:rFonts w:ascii="Garamond" w:hAnsi="Garamond" w:cs="Calibri"/>
                <w:b/>
                <w:bCs/>
                <w:color w:val="000000"/>
                <w:lang w:val="hr-HR" w:eastAsia="hr-HR"/>
              </w:rPr>
            </w:pPr>
            <w:r w:rsidRPr="001C4BC9">
              <w:rPr>
                <w:rFonts w:ascii="Garamond" w:hAnsi="Garamond" w:cs="Calibri"/>
                <w:b/>
                <w:bCs/>
                <w:color w:val="000000"/>
                <w:lang w:val="hr-HR" w:eastAsia="hr-HR"/>
              </w:rPr>
              <w:t xml:space="preserve">Za godinu koja je završila 31. </w:t>
            </w:r>
            <w:r w:rsidR="0033220C">
              <w:rPr>
                <w:rFonts w:ascii="Garamond" w:hAnsi="Garamond" w:cs="Calibri"/>
                <w:b/>
                <w:bCs/>
                <w:color w:val="000000"/>
                <w:lang w:val="hr-HR" w:eastAsia="hr-HR"/>
              </w:rPr>
              <w:t>siječanj</w:t>
            </w:r>
            <w:r w:rsidRPr="001C4BC9">
              <w:rPr>
                <w:rFonts w:ascii="Garamond" w:hAnsi="Garamond" w:cs="Calibri"/>
                <w:b/>
                <w:bCs/>
                <w:color w:val="000000"/>
                <w:lang w:val="hr-HR" w:eastAsia="hr-HR"/>
              </w:rPr>
              <w:t xml:space="preserve"> 20</w:t>
            </w:r>
            <w:r w:rsidR="00C27B6E">
              <w:rPr>
                <w:rFonts w:ascii="Garamond" w:hAnsi="Garamond" w:cs="Calibri"/>
                <w:b/>
                <w:bCs/>
                <w:color w:val="000000"/>
                <w:lang w:val="hr-HR" w:eastAsia="hr-HR"/>
              </w:rPr>
              <w:t>2</w:t>
            </w:r>
            <w:r w:rsidR="00893447">
              <w:rPr>
                <w:rFonts w:ascii="Garamond" w:hAnsi="Garamond" w:cs="Calibri"/>
                <w:b/>
                <w:bCs/>
                <w:color w:val="000000"/>
                <w:lang w:val="hr-HR" w:eastAsia="hr-HR"/>
              </w:rPr>
              <w:t>3</w:t>
            </w:r>
            <w:r w:rsidRPr="001C4BC9">
              <w:rPr>
                <w:rFonts w:ascii="Garamond" w:hAnsi="Garamond" w:cs="Calibri"/>
                <w:b/>
                <w:bCs/>
                <w:color w:val="000000"/>
                <w:lang w:val="hr-HR" w:eastAsia="hr-HR"/>
              </w:rPr>
              <w:t>. godine</w:t>
            </w:r>
          </w:p>
        </w:tc>
      </w:tr>
      <w:tr w:rsidR="0033220C" w:rsidRPr="001C4BC9" w14:paraId="55FEDDC3" w14:textId="77777777" w:rsidTr="009C3333">
        <w:trPr>
          <w:trHeight w:val="300"/>
        </w:trPr>
        <w:tc>
          <w:tcPr>
            <w:tcW w:w="1735" w:type="pct"/>
            <w:tcBorders>
              <w:top w:val="nil"/>
              <w:left w:val="nil"/>
              <w:bottom w:val="nil"/>
              <w:right w:val="nil"/>
            </w:tcBorders>
            <w:shd w:val="clear" w:color="auto" w:fill="auto"/>
            <w:noWrap/>
            <w:vAlign w:val="center"/>
            <w:hideMark/>
          </w:tcPr>
          <w:p w14:paraId="2ED5EA5C" w14:textId="66AD94D6" w:rsidR="0033220C" w:rsidRPr="001C4BC9" w:rsidRDefault="0033220C" w:rsidP="0033220C">
            <w:pPr>
              <w:rPr>
                <w:rFonts w:ascii="Garamond" w:hAnsi="Garamond" w:cs="Calibri"/>
                <w:b/>
                <w:bCs/>
                <w:color w:val="000000"/>
                <w:lang w:val="hr-HR" w:eastAsia="hr-HR"/>
              </w:rPr>
            </w:pPr>
            <w:r w:rsidRPr="001C4BC9">
              <w:rPr>
                <w:rFonts w:ascii="Garamond" w:hAnsi="Garamond" w:cs="Calibri"/>
                <w:b/>
                <w:bCs/>
                <w:color w:val="000000"/>
                <w:lang w:val="hr-HR" w:eastAsia="hr-HR"/>
              </w:rPr>
              <w:t>Stanje 01. siječnja 20</w:t>
            </w:r>
            <w:r>
              <w:rPr>
                <w:rFonts w:ascii="Garamond" w:hAnsi="Garamond" w:cs="Calibri"/>
                <w:b/>
                <w:bCs/>
                <w:color w:val="000000"/>
                <w:lang w:val="hr-HR" w:eastAsia="hr-HR"/>
              </w:rPr>
              <w:t>23</w:t>
            </w:r>
            <w:r w:rsidRPr="001C4BC9">
              <w:rPr>
                <w:rFonts w:ascii="Garamond" w:hAnsi="Garamond" w:cs="Calibri"/>
                <w:b/>
                <w:bCs/>
                <w:color w:val="000000"/>
                <w:lang w:val="hr-HR" w:eastAsia="hr-HR"/>
              </w:rPr>
              <w:t>. godine</w:t>
            </w:r>
          </w:p>
        </w:tc>
        <w:tc>
          <w:tcPr>
            <w:tcW w:w="158" w:type="pct"/>
            <w:tcBorders>
              <w:top w:val="nil"/>
              <w:left w:val="nil"/>
              <w:bottom w:val="nil"/>
              <w:right w:val="nil"/>
            </w:tcBorders>
            <w:shd w:val="clear" w:color="auto" w:fill="auto"/>
            <w:noWrap/>
            <w:vAlign w:val="bottom"/>
            <w:hideMark/>
          </w:tcPr>
          <w:p w14:paraId="5F8CA170" w14:textId="77777777" w:rsidR="0033220C" w:rsidRPr="001C4BC9" w:rsidRDefault="0033220C" w:rsidP="0033220C">
            <w:pPr>
              <w:rPr>
                <w:rFonts w:ascii="Garamond" w:hAnsi="Garamond" w:cs="Calibri"/>
                <w:b/>
                <w:bCs/>
                <w:color w:val="000000"/>
                <w:lang w:val="hr-HR" w:eastAsia="hr-HR"/>
              </w:rPr>
            </w:pPr>
          </w:p>
        </w:tc>
        <w:tc>
          <w:tcPr>
            <w:tcW w:w="616" w:type="pct"/>
            <w:tcBorders>
              <w:top w:val="nil"/>
              <w:left w:val="nil"/>
              <w:bottom w:val="nil"/>
              <w:right w:val="nil"/>
            </w:tcBorders>
            <w:shd w:val="clear" w:color="auto" w:fill="auto"/>
            <w:vAlign w:val="center"/>
          </w:tcPr>
          <w:p w14:paraId="311A339C" w14:textId="5FD62043" w:rsidR="0033220C" w:rsidRPr="00DE65D6" w:rsidRDefault="0033220C" w:rsidP="0033220C">
            <w:pPr>
              <w:jc w:val="right"/>
              <w:rPr>
                <w:rFonts w:ascii="Garamond" w:hAnsi="Garamond" w:cs="Calibri"/>
                <w:color w:val="000000"/>
              </w:rPr>
            </w:pPr>
            <w:r w:rsidRPr="00DE65D6">
              <w:rPr>
                <w:rFonts w:ascii="Garamond" w:hAnsi="Garamond" w:cs="Calibri"/>
                <w:color w:val="000000"/>
              </w:rPr>
              <w:t>3.478.399</w:t>
            </w:r>
          </w:p>
        </w:tc>
        <w:tc>
          <w:tcPr>
            <w:tcW w:w="122" w:type="pct"/>
            <w:tcBorders>
              <w:top w:val="nil"/>
              <w:left w:val="nil"/>
              <w:bottom w:val="nil"/>
              <w:right w:val="nil"/>
            </w:tcBorders>
            <w:shd w:val="clear" w:color="auto" w:fill="auto"/>
            <w:vAlign w:val="center"/>
          </w:tcPr>
          <w:p w14:paraId="553AAD0E" w14:textId="77777777" w:rsidR="0033220C" w:rsidRPr="00DE65D6"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470DD391" w14:textId="6B9CF311" w:rsidR="0033220C" w:rsidRPr="00DE65D6" w:rsidRDefault="0033220C" w:rsidP="0033220C">
            <w:pPr>
              <w:jc w:val="center"/>
              <w:rPr>
                <w:rFonts w:ascii="Garamond" w:hAnsi="Garamond" w:cs="Calibri"/>
                <w:color w:val="000000"/>
              </w:rPr>
            </w:pPr>
            <w:r w:rsidRPr="003575BC">
              <w:rPr>
                <w:rFonts w:ascii="Garamond" w:hAnsi="Garamond" w:cs="Calibri"/>
                <w:color w:val="000000"/>
              </w:rPr>
              <w:t>(1.</w:t>
            </w:r>
            <w:r>
              <w:rPr>
                <w:rFonts w:ascii="Garamond" w:hAnsi="Garamond" w:cs="Calibri"/>
                <w:color w:val="000000"/>
              </w:rPr>
              <w:t>589.864</w:t>
            </w:r>
            <w:r w:rsidRPr="003575BC">
              <w:rPr>
                <w:rFonts w:ascii="Garamond" w:hAnsi="Garamond" w:cs="Calibri"/>
                <w:color w:val="000000"/>
              </w:rPr>
              <w:t>)</w:t>
            </w:r>
          </w:p>
        </w:tc>
        <w:tc>
          <w:tcPr>
            <w:tcW w:w="122" w:type="pct"/>
            <w:tcBorders>
              <w:top w:val="nil"/>
              <w:left w:val="nil"/>
              <w:bottom w:val="nil"/>
              <w:right w:val="nil"/>
            </w:tcBorders>
            <w:shd w:val="clear" w:color="auto" w:fill="auto"/>
            <w:vAlign w:val="center"/>
          </w:tcPr>
          <w:p w14:paraId="787A4793" w14:textId="77777777" w:rsidR="0033220C" w:rsidRPr="00DE65D6" w:rsidRDefault="0033220C" w:rsidP="0033220C">
            <w:pPr>
              <w:jc w:val="right"/>
              <w:rPr>
                <w:rFonts w:ascii="Garamond" w:hAnsi="Garamond" w:cs="Calibri"/>
                <w:color w:val="000000"/>
              </w:rPr>
            </w:pPr>
          </w:p>
        </w:tc>
        <w:tc>
          <w:tcPr>
            <w:tcW w:w="829" w:type="pct"/>
            <w:tcBorders>
              <w:top w:val="nil"/>
              <w:left w:val="nil"/>
              <w:bottom w:val="nil"/>
              <w:right w:val="nil"/>
            </w:tcBorders>
            <w:shd w:val="clear" w:color="auto" w:fill="auto"/>
            <w:vAlign w:val="center"/>
          </w:tcPr>
          <w:p w14:paraId="0618D3CF" w14:textId="601F4DB0" w:rsidR="0033220C" w:rsidRPr="00DE65D6" w:rsidRDefault="0033220C" w:rsidP="0033220C">
            <w:pPr>
              <w:jc w:val="right"/>
              <w:rPr>
                <w:rFonts w:ascii="Garamond" w:hAnsi="Garamond" w:cs="Calibri"/>
                <w:color w:val="000000"/>
              </w:rPr>
            </w:pPr>
            <w:r w:rsidRPr="00382649">
              <w:rPr>
                <w:rFonts w:ascii="Garamond" w:hAnsi="Garamond" w:cs="Calibri"/>
                <w:color w:val="000000"/>
              </w:rPr>
              <w:t>(356.380)</w:t>
            </w:r>
          </w:p>
        </w:tc>
        <w:tc>
          <w:tcPr>
            <w:tcW w:w="122" w:type="pct"/>
            <w:tcBorders>
              <w:top w:val="nil"/>
              <w:left w:val="nil"/>
              <w:bottom w:val="nil"/>
              <w:right w:val="nil"/>
            </w:tcBorders>
            <w:shd w:val="clear" w:color="auto" w:fill="auto"/>
            <w:vAlign w:val="center"/>
          </w:tcPr>
          <w:p w14:paraId="018253FE" w14:textId="77777777" w:rsidR="0033220C" w:rsidRPr="00DE65D6"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7FDCD5B1" w14:textId="5401BA4E" w:rsidR="0033220C" w:rsidRPr="00DE65D6" w:rsidRDefault="0033220C" w:rsidP="0033220C">
            <w:pPr>
              <w:jc w:val="right"/>
              <w:rPr>
                <w:rFonts w:ascii="Garamond" w:hAnsi="Garamond" w:cs="Calibri"/>
                <w:color w:val="000000"/>
              </w:rPr>
            </w:pPr>
            <w:r w:rsidRPr="00382649">
              <w:rPr>
                <w:rFonts w:ascii="Garamond" w:hAnsi="Garamond" w:cs="Calibri"/>
                <w:color w:val="000000"/>
              </w:rPr>
              <w:t>1.532.155</w:t>
            </w:r>
          </w:p>
        </w:tc>
      </w:tr>
      <w:tr w:rsidR="0033220C" w:rsidRPr="00434621" w14:paraId="11894CA4" w14:textId="77777777" w:rsidTr="009C3333">
        <w:trPr>
          <w:trHeight w:val="300"/>
        </w:trPr>
        <w:tc>
          <w:tcPr>
            <w:tcW w:w="1735" w:type="pct"/>
            <w:tcBorders>
              <w:top w:val="nil"/>
              <w:left w:val="nil"/>
              <w:bottom w:val="nil"/>
              <w:right w:val="nil"/>
            </w:tcBorders>
            <w:shd w:val="clear" w:color="auto" w:fill="auto"/>
            <w:noWrap/>
            <w:vAlign w:val="center"/>
            <w:hideMark/>
          </w:tcPr>
          <w:p w14:paraId="2D8E6DF6" w14:textId="7C720752" w:rsidR="0033220C" w:rsidRPr="001C4BC9" w:rsidRDefault="0033220C" w:rsidP="0033220C">
            <w:pPr>
              <w:rPr>
                <w:rFonts w:ascii="Garamond" w:hAnsi="Garamond" w:cs="Calibri"/>
                <w:color w:val="000000"/>
                <w:lang w:val="hr-HR" w:eastAsia="hr-HR"/>
              </w:rPr>
            </w:pPr>
            <w:r w:rsidRPr="007D46F2">
              <w:rPr>
                <w:rFonts w:ascii="Garamond" w:hAnsi="Garamond" w:cs="Calibri"/>
                <w:color w:val="000000"/>
                <w:lang w:val="hr-HR" w:eastAsia="hr-HR"/>
              </w:rPr>
              <w:t>Raspored dobiti/</w:t>
            </w:r>
            <w:r w:rsidR="00101CF3">
              <w:rPr>
                <w:rFonts w:ascii="Garamond" w:hAnsi="Garamond" w:cs="Calibri"/>
                <w:color w:val="000000"/>
                <w:lang w:val="hr-HR" w:eastAsia="hr-HR"/>
              </w:rPr>
              <w:t>(</w:t>
            </w:r>
            <w:r w:rsidRPr="007D46F2">
              <w:rPr>
                <w:rFonts w:ascii="Garamond" w:hAnsi="Garamond" w:cs="Calibri"/>
                <w:color w:val="000000"/>
                <w:lang w:val="hr-HR" w:eastAsia="hr-HR"/>
              </w:rPr>
              <w:t>gubitka</w:t>
            </w:r>
            <w:r w:rsidR="00101CF3">
              <w:rPr>
                <w:rFonts w:ascii="Garamond" w:hAnsi="Garamond" w:cs="Calibri"/>
                <w:color w:val="000000"/>
                <w:lang w:val="hr-HR" w:eastAsia="hr-HR"/>
              </w:rPr>
              <w:t>)</w:t>
            </w:r>
          </w:p>
        </w:tc>
        <w:tc>
          <w:tcPr>
            <w:tcW w:w="158" w:type="pct"/>
            <w:tcBorders>
              <w:top w:val="nil"/>
              <w:left w:val="nil"/>
              <w:bottom w:val="nil"/>
              <w:right w:val="nil"/>
            </w:tcBorders>
            <w:shd w:val="clear" w:color="auto" w:fill="auto"/>
            <w:noWrap/>
            <w:vAlign w:val="bottom"/>
            <w:hideMark/>
          </w:tcPr>
          <w:p w14:paraId="4C1D5454" w14:textId="77777777" w:rsidR="0033220C" w:rsidRPr="001C4BC9" w:rsidRDefault="0033220C" w:rsidP="0033220C">
            <w:pPr>
              <w:rPr>
                <w:rFonts w:ascii="Garamond" w:hAnsi="Garamond" w:cs="Calibri"/>
                <w:color w:val="000000"/>
                <w:lang w:val="hr-HR" w:eastAsia="hr-HR"/>
              </w:rPr>
            </w:pPr>
          </w:p>
        </w:tc>
        <w:tc>
          <w:tcPr>
            <w:tcW w:w="616" w:type="pct"/>
            <w:tcBorders>
              <w:top w:val="nil"/>
              <w:left w:val="nil"/>
              <w:bottom w:val="nil"/>
              <w:right w:val="nil"/>
            </w:tcBorders>
            <w:shd w:val="clear" w:color="auto" w:fill="auto"/>
            <w:vAlign w:val="center"/>
          </w:tcPr>
          <w:p w14:paraId="1C38EBD1" w14:textId="078E8574" w:rsidR="0033220C" w:rsidRPr="00DE65D6" w:rsidRDefault="0033220C" w:rsidP="0033220C">
            <w:pPr>
              <w:jc w:val="right"/>
              <w:rPr>
                <w:rFonts w:ascii="Garamond" w:hAnsi="Garamond" w:cs="Calibri"/>
                <w:color w:val="000000"/>
              </w:rPr>
            </w:pPr>
            <w:r>
              <w:rPr>
                <w:rFonts w:ascii="Garamond" w:hAnsi="Garamond" w:cs="Calibri"/>
                <w:color w:val="000000"/>
              </w:rPr>
              <w:t>-</w:t>
            </w:r>
          </w:p>
        </w:tc>
        <w:tc>
          <w:tcPr>
            <w:tcW w:w="122" w:type="pct"/>
            <w:tcBorders>
              <w:top w:val="nil"/>
              <w:left w:val="nil"/>
              <w:bottom w:val="nil"/>
              <w:right w:val="nil"/>
            </w:tcBorders>
            <w:shd w:val="clear" w:color="auto" w:fill="auto"/>
            <w:vAlign w:val="center"/>
          </w:tcPr>
          <w:p w14:paraId="4EBB6779" w14:textId="77777777" w:rsidR="0033220C" w:rsidRPr="00DE65D6"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067D6FCB" w14:textId="668A3706" w:rsidR="0033220C" w:rsidRPr="00DE65D6" w:rsidRDefault="0033220C" w:rsidP="0033220C">
            <w:pPr>
              <w:jc w:val="right"/>
              <w:rPr>
                <w:rFonts w:ascii="Garamond" w:hAnsi="Garamond" w:cs="Calibri"/>
                <w:color w:val="000000"/>
              </w:rPr>
            </w:pPr>
            <w:r w:rsidRPr="003575BC">
              <w:rPr>
                <w:rFonts w:ascii="Garamond" w:hAnsi="Garamond" w:cs="Calibri"/>
                <w:color w:val="000000"/>
              </w:rPr>
              <w:t>(</w:t>
            </w:r>
            <w:r>
              <w:rPr>
                <w:rFonts w:ascii="Garamond" w:hAnsi="Garamond" w:cs="Calibri"/>
                <w:color w:val="000000"/>
              </w:rPr>
              <w:t>356.380</w:t>
            </w:r>
            <w:r w:rsidRPr="003575BC">
              <w:rPr>
                <w:rFonts w:ascii="Garamond" w:hAnsi="Garamond" w:cs="Calibri"/>
                <w:color w:val="000000"/>
              </w:rPr>
              <w:t>)</w:t>
            </w:r>
          </w:p>
        </w:tc>
        <w:tc>
          <w:tcPr>
            <w:tcW w:w="122" w:type="pct"/>
            <w:tcBorders>
              <w:top w:val="nil"/>
              <w:left w:val="nil"/>
              <w:bottom w:val="nil"/>
              <w:right w:val="nil"/>
            </w:tcBorders>
            <w:shd w:val="clear" w:color="auto" w:fill="auto"/>
            <w:vAlign w:val="center"/>
          </w:tcPr>
          <w:p w14:paraId="15366244" w14:textId="77777777" w:rsidR="0033220C" w:rsidRPr="00DE65D6" w:rsidRDefault="0033220C" w:rsidP="0033220C">
            <w:pPr>
              <w:jc w:val="right"/>
              <w:rPr>
                <w:rFonts w:ascii="Garamond" w:hAnsi="Garamond" w:cs="Calibri"/>
                <w:color w:val="000000"/>
              </w:rPr>
            </w:pPr>
          </w:p>
        </w:tc>
        <w:tc>
          <w:tcPr>
            <w:tcW w:w="829" w:type="pct"/>
            <w:tcBorders>
              <w:top w:val="nil"/>
              <w:left w:val="nil"/>
              <w:bottom w:val="nil"/>
              <w:right w:val="nil"/>
            </w:tcBorders>
            <w:shd w:val="clear" w:color="auto" w:fill="auto"/>
            <w:vAlign w:val="center"/>
          </w:tcPr>
          <w:p w14:paraId="626481EC" w14:textId="1CF2504F" w:rsidR="0033220C" w:rsidRPr="00DE65D6" w:rsidRDefault="0033220C" w:rsidP="0033220C">
            <w:pPr>
              <w:jc w:val="right"/>
              <w:rPr>
                <w:rFonts w:ascii="Garamond" w:hAnsi="Garamond" w:cs="Calibri"/>
                <w:color w:val="000000"/>
              </w:rPr>
            </w:pPr>
            <w:r w:rsidRPr="00382649">
              <w:rPr>
                <w:rFonts w:ascii="Garamond" w:hAnsi="Garamond" w:cs="Calibri"/>
                <w:color w:val="000000"/>
              </w:rPr>
              <w:t>356.380</w:t>
            </w:r>
          </w:p>
        </w:tc>
        <w:tc>
          <w:tcPr>
            <w:tcW w:w="122" w:type="pct"/>
            <w:tcBorders>
              <w:top w:val="nil"/>
              <w:left w:val="nil"/>
              <w:bottom w:val="nil"/>
              <w:right w:val="nil"/>
            </w:tcBorders>
            <w:shd w:val="clear" w:color="auto" w:fill="auto"/>
            <w:vAlign w:val="center"/>
          </w:tcPr>
          <w:p w14:paraId="44D935EB" w14:textId="77777777" w:rsidR="0033220C" w:rsidRPr="00DE65D6"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5BF64386" w14:textId="6AB2D503" w:rsidR="0033220C" w:rsidRPr="00DE65D6" w:rsidRDefault="0033220C" w:rsidP="0033220C">
            <w:pPr>
              <w:jc w:val="right"/>
              <w:rPr>
                <w:rFonts w:ascii="Garamond" w:hAnsi="Garamond" w:cs="Calibri"/>
                <w:bCs/>
                <w:color w:val="000000"/>
              </w:rPr>
            </w:pPr>
            <w:r w:rsidRPr="00382649">
              <w:rPr>
                <w:rFonts w:ascii="Garamond" w:hAnsi="Garamond" w:cs="Calibri"/>
                <w:bCs/>
                <w:color w:val="000000"/>
              </w:rPr>
              <w:t>-</w:t>
            </w:r>
          </w:p>
        </w:tc>
      </w:tr>
      <w:tr w:rsidR="0033220C" w:rsidRPr="00434621" w14:paraId="574D2814" w14:textId="77777777" w:rsidTr="009C3333">
        <w:trPr>
          <w:trHeight w:val="300"/>
        </w:trPr>
        <w:tc>
          <w:tcPr>
            <w:tcW w:w="1735" w:type="pct"/>
            <w:tcBorders>
              <w:top w:val="nil"/>
              <w:left w:val="nil"/>
              <w:bottom w:val="nil"/>
              <w:right w:val="nil"/>
            </w:tcBorders>
            <w:shd w:val="clear" w:color="auto" w:fill="auto"/>
            <w:noWrap/>
            <w:vAlign w:val="center"/>
          </w:tcPr>
          <w:p w14:paraId="4641F73B" w14:textId="6AE82938" w:rsidR="0033220C" w:rsidRPr="007D46F2" w:rsidRDefault="0033220C" w:rsidP="0033220C">
            <w:pPr>
              <w:rPr>
                <w:rFonts w:ascii="Garamond" w:hAnsi="Garamond" w:cs="Calibri"/>
                <w:color w:val="000000"/>
                <w:lang w:val="hr-HR" w:eastAsia="hr-HR"/>
              </w:rPr>
            </w:pPr>
            <w:r w:rsidRPr="00382649">
              <w:rPr>
                <w:rFonts w:ascii="Garamond" w:hAnsi="Garamond" w:cs="Calibri"/>
                <w:color w:val="000000"/>
                <w:lang w:val="hr-HR" w:eastAsia="hr-HR"/>
              </w:rPr>
              <w:t>Usklađenje temeljnog kapitala</w:t>
            </w:r>
          </w:p>
        </w:tc>
        <w:tc>
          <w:tcPr>
            <w:tcW w:w="158" w:type="pct"/>
            <w:tcBorders>
              <w:top w:val="nil"/>
              <w:left w:val="nil"/>
              <w:bottom w:val="nil"/>
              <w:right w:val="nil"/>
            </w:tcBorders>
            <w:shd w:val="clear" w:color="auto" w:fill="auto"/>
            <w:noWrap/>
            <w:vAlign w:val="bottom"/>
          </w:tcPr>
          <w:p w14:paraId="6BB66813" w14:textId="77777777" w:rsidR="0033220C" w:rsidRPr="001C4BC9" w:rsidRDefault="0033220C" w:rsidP="0033220C">
            <w:pPr>
              <w:rPr>
                <w:rFonts w:ascii="Garamond" w:hAnsi="Garamond" w:cs="Calibri"/>
                <w:color w:val="000000"/>
                <w:lang w:val="hr-HR" w:eastAsia="hr-HR"/>
              </w:rPr>
            </w:pPr>
          </w:p>
        </w:tc>
        <w:tc>
          <w:tcPr>
            <w:tcW w:w="616" w:type="pct"/>
            <w:tcBorders>
              <w:top w:val="nil"/>
              <w:left w:val="nil"/>
              <w:bottom w:val="nil"/>
              <w:right w:val="nil"/>
            </w:tcBorders>
            <w:shd w:val="clear" w:color="auto" w:fill="auto"/>
            <w:vAlign w:val="center"/>
          </w:tcPr>
          <w:p w14:paraId="4FC39258" w14:textId="3C4A4038" w:rsidR="0033220C" w:rsidRDefault="0033220C" w:rsidP="0033220C">
            <w:pPr>
              <w:jc w:val="right"/>
              <w:rPr>
                <w:rFonts w:ascii="Garamond" w:hAnsi="Garamond" w:cs="Calibri"/>
                <w:color w:val="000000"/>
              </w:rPr>
            </w:pPr>
            <w:r w:rsidRPr="0033220C">
              <w:rPr>
                <w:rFonts w:ascii="Garamond" w:hAnsi="Garamond" w:cs="Calibri"/>
                <w:color w:val="000000"/>
              </w:rPr>
              <w:t>(399)</w:t>
            </w:r>
          </w:p>
        </w:tc>
        <w:tc>
          <w:tcPr>
            <w:tcW w:w="122" w:type="pct"/>
            <w:tcBorders>
              <w:top w:val="nil"/>
              <w:left w:val="nil"/>
              <w:bottom w:val="nil"/>
              <w:right w:val="nil"/>
            </w:tcBorders>
            <w:shd w:val="clear" w:color="auto" w:fill="auto"/>
            <w:vAlign w:val="center"/>
          </w:tcPr>
          <w:p w14:paraId="1CD2141C" w14:textId="77777777" w:rsidR="0033220C" w:rsidRPr="00DE65D6"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425A3D5B" w14:textId="0A9E94E8" w:rsidR="0033220C" w:rsidRPr="003575BC" w:rsidRDefault="0033220C" w:rsidP="0033220C">
            <w:pPr>
              <w:jc w:val="right"/>
              <w:rPr>
                <w:rFonts w:ascii="Garamond" w:hAnsi="Garamond" w:cs="Calibri"/>
                <w:color w:val="000000"/>
              </w:rPr>
            </w:pPr>
            <w:r>
              <w:rPr>
                <w:rFonts w:ascii="Garamond" w:hAnsi="Garamond" w:cs="Calibri"/>
                <w:color w:val="000000"/>
              </w:rPr>
              <w:t>399</w:t>
            </w:r>
          </w:p>
        </w:tc>
        <w:tc>
          <w:tcPr>
            <w:tcW w:w="122" w:type="pct"/>
            <w:tcBorders>
              <w:top w:val="nil"/>
              <w:left w:val="nil"/>
              <w:bottom w:val="nil"/>
              <w:right w:val="nil"/>
            </w:tcBorders>
            <w:shd w:val="clear" w:color="auto" w:fill="auto"/>
            <w:vAlign w:val="center"/>
          </w:tcPr>
          <w:p w14:paraId="1AF094F7" w14:textId="77777777" w:rsidR="0033220C" w:rsidRPr="00DE65D6" w:rsidRDefault="0033220C" w:rsidP="0033220C">
            <w:pPr>
              <w:jc w:val="right"/>
              <w:rPr>
                <w:rFonts w:ascii="Garamond" w:hAnsi="Garamond" w:cs="Calibri"/>
                <w:color w:val="000000"/>
              </w:rPr>
            </w:pPr>
          </w:p>
        </w:tc>
        <w:tc>
          <w:tcPr>
            <w:tcW w:w="829" w:type="pct"/>
            <w:tcBorders>
              <w:top w:val="nil"/>
              <w:left w:val="nil"/>
              <w:bottom w:val="nil"/>
              <w:right w:val="nil"/>
            </w:tcBorders>
            <w:shd w:val="clear" w:color="auto" w:fill="auto"/>
            <w:vAlign w:val="center"/>
          </w:tcPr>
          <w:p w14:paraId="1A8F9775" w14:textId="24726D0B" w:rsidR="0033220C" w:rsidRPr="00DE65D6" w:rsidRDefault="0033220C" w:rsidP="0033220C">
            <w:pPr>
              <w:jc w:val="right"/>
              <w:rPr>
                <w:rFonts w:ascii="Garamond" w:hAnsi="Garamond" w:cs="Calibri"/>
                <w:color w:val="000000"/>
              </w:rPr>
            </w:pPr>
            <w:r w:rsidRPr="00382649">
              <w:rPr>
                <w:rFonts w:ascii="Garamond" w:hAnsi="Garamond" w:cs="Calibri"/>
                <w:color w:val="000000"/>
              </w:rPr>
              <w:t>-</w:t>
            </w:r>
          </w:p>
        </w:tc>
        <w:tc>
          <w:tcPr>
            <w:tcW w:w="122" w:type="pct"/>
            <w:tcBorders>
              <w:top w:val="nil"/>
              <w:left w:val="nil"/>
              <w:bottom w:val="nil"/>
              <w:right w:val="nil"/>
            </w:tcBorders>
            <w:shd w:val="clear" w:color="auto" w:fill="auto"/>
            <w:vAlign w:val="center"/>
          </w:tcPr>
          <w:p w14:paraId="11B2212C" w14:textId="77777777" w:rsidR="0033220C" w:rsidRPr="00DE65D6"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79AF5B44" w14:textId="7FCFB01A" w:rsidR="0033220C" w:rsidRPr="00DE65D6" w:rsidRDefault="0033220C" w:rsidP="0033220C">
            <w:pPr>
              <w:jc w:val="right"/>
              <w:rPr>
                <w:rFonts w:ascii="Garamond" w:hAnsi="Garamond" w:cs="Calibri"/>
                <w:bCs/>
                <w:color w:val="000000"/>
              </w:rPr>
            </w:pPr>
            <w:r w:rsidRPr="00382649">
              <w:rPr>
                <w:rFonts w:ascii="Garamond" w:hAnsi="Garamond" w:cs="Calibri"/>
                <w:bCs/>
                <w:color w:val="000000"/>
              </w:rPr>
              <w:t>-</w:t>
            </w:r>
          </w:p>
        </w:tc>
      </w:tr>
      <w:tr w:rsidR="0033220C" w:rsidRPr="001C4BC9" w14:paraId="40F414F9" w14:textId="77777777" w:rsidTr="009C3333">
        <w:trPr>
          <w:trHeight w:val="300"/>
        </w:trPr>
        <w:tc>
          <w:tcPr>
            <w:tcW w:w="1735" w:type="pct"/>
            <w:tcBorders>
              <w:top w:val="nil"/>
              <w:left w:val="nil"/>
              <w:bottom w:val="nil"/>
              <w:right w:val="nil"/>
            </w:tcBorders>
            <w:shd w:val="clear" w:color="auto" w:fill="auto"/>
            <w:noWrap/>
            <w:vAlign w:val="center"/>
            <w:hideMark/>
          </w:tcPr>
          <w:p w14:paraId="5B4DE4B3" w14:textId="7C182E18" w:rsidR="0033220C" w:rsidRPr="001C4BC9" w:rsidRDefault="0033220C" w:rsidP="0033220C">
            <w:pPr>
              <w:rPr>
                <w:rFonts w:ascii="Garamond" w:hAnsi="Garamond" w:cs="Calibri"/>
                <w:color w:val="000000"/>
                <w:lang w:val="hr-HR" w:eastAsia="hr-HR"/>
              </w:rPr>
            </w:pPr>
            <w:r>
              <w:rPr>
                <w:rFonts w:ascii="Garamond" w:hAnsi="Garamond" w:cs="Calibri"/>
                <w:color w:val="000000"/>
                <w:lang w:val="hr-HR" w:eastAsia="hr-HR"/>
              </w:rPr>
              <w:t>Gubitak</w:t>
            </w:r>
            <w:r w:rsidRPr="001C4BC9">
              <w:rPr>
                <w:rFonts w:ascii="Garamond" w:hAnsi="Garamond" w:cs="Calibri"/>
                <w:color w:val="000000"/>
                <w:lang w:val="hr-HR" w:eastAsia="hr-HR"/>
              </w:rPr>
              <w:t xml:space="preserve"> tekuće godine</w:t>
            </w:r>
          </w:p>
        </w:tc>
        <w:tc>
          <w:tcPr>
            <w:tcW w:w="158" w:type="pct"/>
            <w:tcBorders>
              <w:top w:val="nil"/>
              <w:left w:val="nil"/>
              <w:bottom w:val="nil"/>
              <w:right w:val="nil"/>
            </w:tcBorders>
            <w:shd w:val="clear" w:color="auto" w:fill="auto"/>
            <w:noWrap/>
            <w:vAlign w:val="bottom"/>
            <w:hideMark/>
          </w:tcPr>
          <w:p w14:paraId="564B9EE9" w14:textId="77777777" w:rsidR="0033220C" w:rsidRPr="001C4BC9" w:rsidRDefault="0033220C" w:rsidP="0033220C">
            <w:pPr>
              <w:rPr>
                <w:rFonts w:ascii="Garamond" w:hAnsi="Garamond" w:cs="Calibri"/>
                <w:color w:val="000000"/>
                <w:lang w:val="hr-HR" w:eastAsia="hr-HR"/>
              </w:rPr>
            </w:pPr>
          </w:p>
        </w:tc>
        <w:tc>
          <w:tcPr>
            <w:tcW w:w="616" w:type="pct"/>
            <w:tcBorders>
              <w:top w:val="nil"/>
              <w:left w:val="nil"/>
              <w:bottom w:val="nil"/>
              <w:right w:val="nil"/>
            </w:tcBorders>
            <w:shd w:val="clear" w:color="auto" w:fill="auto"/>
            <w:vAlign w:val="center"/>
          </w:tcPr>
          <w:p w14:paraId="2E1C4276" w14:textId="77777777" w:rsidR="0033220C" w:rsidRPr="00DE65D6" w:rsidRDefault="0033220C" w:rsidP="0033220C">
            <w:pPr>
              <w:jc w:val="right"/>
              <w:rPr>
                <w:rFonts w:ascii="Garamond" w:hAnsi="Garamond" w:cs="Calibri"/>
                <w:color w:val="000000"/>
              </w:rPr>
            </w:pPr>
            <w:r w:rsidRPr="00DE65D6">
              <w:rPr>
                <w:rFonts w:ascii="Garamond" w:hAnsi="Garamond" w:cs="Calibri"/>
                <w:color w:val="000000"/>
              </w:rPr>
              <w:t>-</w:t>
            </w:r>
          </w:p>
        </w:tc>
        <w:tc>
          <w:tcPr>
            <w:tcW w:w="122" w:type="pct"/>
            <w:tcBorders>
              <w:top w:val="nil"/>
              <w:left w:val="nil"/>
              <w:bottom w:val="nil"/>
              <w:right w:val="nil"/>
            </w:tcBorders>
            <w:shd w:val="clear" w:color="auto" w:fill="auto"/>
            <w:vAlign w:val="center"/>
          </w:tcPr>
          <w:p w14:paraId="0D2E7F56" w14:textId="77777777" w:rsidR="0033220C" w:rsidRPr="00DE65D6"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4BD7D13F" w14:textId="77777777" w:rsidR="0033220C" w:rsidRPr="00DE65D6" w:rsidRDefault="0033220C" w:rsidP="0033220C">
            <w:pPr>
              <w:jc w:val="right"/>
            </w:pPr>
            <w:r w:rsidRPr="00DE65D6">
              <w:t>-</w:t>
            </w:r>
          </w:p>
        </w:tc>
        <w:tc>
          <w:tcPr>
            <w:tcW w:w="122" w:type="pct"/>
            <w:tcBorders>
              <w:top w:val="nil"/>
              <w:left w:val="nil"/>
              <w:bottom w:val="nil"/>
              <w:right w:val="nil"/>
            </w:tcBorders>
            <w:shd w:val="clear" w:color="auto" w:fill="auto"/>
            <w:vAlign w:val="center"/>
          </w:tcPr>
          <w:p w14:paraId="318330E9" w14:textId="77777777" w:rsidR="0033220C" w:rsidRPr="00DE65D6" w:rsidRDefault="0033220C" w:rsidP="0033220C">
            <w:pPr>
              <w:jc w:val="right"/>
            </w:pPr>
          </w:p>
        </w:tc>
        <w:tc>
          <w:tcPr>
            <w:tcW w:w="829" w:type="pct"/>
            <w:tcBorders>
              <w:top w:val="nil"/>
              <w:left w:val="nil"/>
              <w:bottom w:val="nil"/>
              <w:right w:val="nil"/>
            </w:tcBorders>
            <w:shd w:val="clear" w:color="auto" w:fill="auto"/>
            <w:vAlign w:val="center"/>
          </w:tcPr>
          <w:p w14:paraId="10F81804" w14:textId="724AC769" w:rsidR="0033220C" w:rsidRPr="00DE65D6" w:rsidRDefault="0033220C" w:rsidP="0033220C">
            <w:pPr>
              <w:jc w:val="right"/>
              <w:rPr>
                <w:rFonts w:ascii="Garamond" w:hAnsi="Garamond" w:cs="Calibri"/>
                <w:color w:val="000000"/>
              </w:rPr>
            </w:pPr>
            <w:r w:rsidRPr="00382649">
              <w:rPr>
                <w:rFonts w:ascii="Garamond" w:hAnsi="Garamond" w:cs="Calibri"/>
                <w:color w:val="000000"/>
              </w:rPr>
              <w:t>(719.339)</w:t>
            </w:r>
          </w:p>
        </w:tc>
        <w:tc>
          <w:tcPr>
            <w:tcW w:w="122" w:type="pct"/>
            <w:tcBorders>
              <w:top w:val="nil"/>
              <w:left w:val="nil"/>
              <w:bottom w:val="nil"/>
              <w:right w:val="nil"/>
            </w:tcBorders>
            <w:shd w:val="clear" w:color="auto" w:fill="auto"/>
            <w:vAlign w:val="center"/>
          </w:tcPr>
          <w:p w14:paraId="18BDFBDE" w14:textId="77777777" w:rsidR="0033220C" w:rsidRPr="00DE65D6"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4B741FC8" w14:textId="2036B3FC" w:rsidR="0033220C" w:rsidRPr="00DE65D6" w:rsidRDefault="0033220C" w:rsidP="0033220C">
            <w:pPr>
              <w:jc w:val="right"/>
              <w:rPr>
                <w:rFonts w:ascii="Garamond" w:hAnsi="Garamond" w:cs="Calibri"/>
                <w:color w:val="000000"/>
              </w:rPr>
            </w:pPr>
            <w:r w:rsidRPr="00382649">
              <w:rPr>
                <w:rFonts w:ascii="Garamond" w:hAnsi="Garamond" w:cs="Calibri"/>
                <w:color w:val="000000"/>
              </w:rPr>
              <w:t>(719.339)</w:t>
            </w:r>
          </w:p>
        </w:tc>
      </w:tr>
      <w:tr w:rsidR="0033220C" w:rsidRPr="001C4BC9" w14:paraId="414793CE" w14:textId="77777777" w:rsidTr="009C3333">
        <w:trPr>
          <w:trHeight w:val="300"/>
        </w:trPr>
        <w:tc>
          <w:tcPr>
            <w:tcW w:w="1735" w:type="pct"/>
            <w:tcBorders>
              <w:top w:val="nil"/>
              <w:left w:val="nil"/>
              <w:bottom w:val="nil"/>
              <w:right w:val="nil"/>
            </w:tcBorders>
            <w:shd w:val="clear" w:color="auto" w:fill="auto"/>
            <w:noWrap/>
            <w:vAlign w:val="center"/>
            <w:hideMark/>
          </w:tcPr>
          <w:p w14:paraId="6ED55BB6" w14:textId="59FFC977" w:rsidR="0033220C" w:rsidRPr="00452910" w:rsidRDefault="0033220C" w:rsidP="0033220C">
            <w:pPr>
              <w:rPr>
                <w:rFonts w:ascii="Garamond" w:hAnsi="Garamond" w:cs="Calibri"/>
                <w:b/>
                <w:color w:val="000000"/>
                <w:lang w:val="hr-HR" w:eastAsia="hr-HR"/>
              </w:rPr>
            </w:pPr>
            <w:r>
              <w:rPr>
                <w:rFonts w:ascii="Garamond" w:hAnsi="Garamond" w:cs="Calibri"/>
                <w:b/>
                <w:color w:val="000000"/>
                <w:lang w:val="hr-HR" w:eastAsia="hr-HR"/>
              </w:rPr>
              <w:t>Stanje 31. prosinca 2023</w:t>
            </w:r>
            <w:r w:rsidRPr="00452910">
              <w:rPr>
                <w:rFonts w:ascii="Garamond" w:hAnsi="Garamond" w:cs="Calibri"/>
                <w:b/>
                <w:color w:val="000000"/>
                <w:lang w:val="hr-HR" w:eastAsia="hr-HR"/>
              </w:rPr>
              <w:t>. godine</w:t>
            </w:r>
          </w:p>
        </w:tc>
        <w:tc>
          <w:tcPr>
            <w:tcW w:w="158" w:type="pct"/>
            <w:tcBorders>
              <w:top w:val="nil"/>
              <w:left w:val="nil"/>
              <w:bottom w:val="nil"/>
              <w:right w:val="nil"/>
            </w:tcBorders>
            <w:shd w:val="clear" w:color="auto" w:fill="auto"/>
            <w:noWrap/>
            <w:vAlign w:val="bottom"/>
            <w:hideMark/>
          </w:tcPr>
          <w:p w14:paraId="0A2C4B5C" w14:textId="77777777" w:rsidR="0033220C" w:rsidRPr="001C4BC9" w:rsidRDefault="0033220C" w:rsidP="0033220C">
            <w:pPr>
              <w:rPr>
                <w:rFonts w:ascii="Garamond" w:hAnsi="Garamond" w:cs="Calibri"/>
                <w:color w:val="000000"/>
                <w:lang w:val="hr-HR" w:eastAsia="hr-HR"/>
              </w:rPr>
            </w:pPr>
          </w:p>
        </w:tc>
        <w:tc>
          <w:tcPr>
            <w:tcW w:w="616" w:type="pct"/>
            <w:tcBorders>
              <w:top w:val="single" w:sz="8" w:space="0" w:color="auto"/>
              <w:left w:val="nil"/>
              <w:bottom w:val="single" w:sz="8" w:space="0" w:color="auto"/>
              <w:right w:val="nil"/>
            </w:tcBorders>
            <w:shd w:val="clear" w:color="auto" w:fill="auto"/>
            <w:vAlign w:val="center"/>
          </w:tcPr>
          <w:p w14:paraId="6053ADCF" w14:textId="5F35A112" w:rsidR="0033220C" w:rsidRPr="00DE65D6" w:rsidRDefault="0033220C" w:rsidP="0033220C">
            <w:pPr>
              <w:jc w:val="right"/>
              <w:rPr>
                <w:rFonts w:ascii="Garamond" w:hAnsi="Garamond" w:cs="Calibri"/>
                <w:b/>
                <w:bCs/>
                <w:color w:val="000000"/>
              </w:rPr>
            </w:pPr>
            <w:r w:rsidRPr="00DE65D6">
              <w:rPr>
                <w:rFonts w:ascii="Garamond" w:hAnsi="Garamond" w:cs="Calibri"/>
                <w:b/>
                <w:bCs/>
                <w:color w:val="000000"/>
              </w:rPr>
              <w:t>3.478.</w:t>
            </w:r>
            <w:r>
              <w:rPr>
                <w:rFonts w:ascii="Garamond" w:hAnsi="Garamond" w:cs="Calibri"/>
                <w:b/>
                <w:bCs/>
                <w:color w:val="000000"/>
              </w:rPr>
              <w:t>000</w:t>
            </w:r>
          </w:p>
        </w:tc>
        <w:tc>
          <w:tcPr>
            <w:tcW w:w="122" w:type="pct"/>
            <w:tcBorders>
              <w:top w:val="nil"/>
              <w:left w:val="nil"/>
              <w:bottom w:val="nil"/>
              <w:right w:val="nil"/>
            </w:tcBorders>
            <w:shd w:val="clear" w:color="auto" w:fill="auto"/>
            <w:vAlign w:val="center"/>
          </w:tcPr>
          <w:p w14:paraId="053FD08B" w14:textId="77777777" w:rsidR="0033220C" w:rsidRPr="00DE65D6" w:rsidRDefault="0033220C" w:rsidP="0033220C">
            <w:pPr>
              <w:jc w:val="right"/>
              <w:rPr>
                <w:rFonts w:ascii="Garamond" w:hAnsi="Garamond" w:cs="Calibri"/>
                <w:b/>
                <w:bCs/>
                <w:color w:val="000000"/>
              </w:rPr>
            </w:pPr>
          </w:p>
        </w:tc>
        <w:tc>
          <w:tcPr>
            <w:tcW w:w="609" w:type="pct"/>
            <w:tcBorders>
              <w:top w:val="single" w:sz="8" w:space="0" w:color="auto"/>
              <w:left w:val="nil"/>
              <w:bottom w:val="single" w:sz="8" w:space="0" w:color="auto"/>
              <w:right w:val="nil"/>
            </w:tcBorders>
            <w:shd w:val="clear" w:color="auto" w:fill="auto"/>
            <w:vAlign w:val="center"/>
          </w:tcPr>
          <w:p w14:paraId="7C301F03" w14:textId="6BBA0BAB" w:rsidR="0033220C" w:rsidRPr="00DE65D6" w:rsidRDefault="0033220C" w:rsidP="0033220C">
            <w:pPr>
              <w:jc w:val="right"/>
              <w:rPr>
                <w:rFonts w:ascii="Garamond" w:hAnsi="Garamond" w:cs="Calibri"/>
                <w:b/>
                <w:bCs/>
                <w:color w:val="000000"/>
              </w:rPr>
            </w:pPr>
            <w:r w:rsidRPr="00DE65D6">
              <w:rPr>
                <w:rFonts w:ascii="Garamond" w:hAnsi="Garamond" w:cs="Calibri"/>
                <w:b/>
                <w:bCs/>
                <w:color w:val="000000"/>
              </w:rPr>
              <w:t>(</w:t>
            </w:r>
            <w:r>
              <w:rPr>
                <w:rFonts w:ascii="Garamond" w:hAnsi="Garamond" w:cs="Calibri"/>
                <w:b/>
                <w:bCs/>
                <w:color w:val="000000"/>
              </w:rPr>
              <w:t>1.945.845</w:t>
            </w:r>
            <w:r w:rsidRPr="00DE65D6">
              <w:rPr>
                <w:rFonts w:ascii="Garamond" w:hAnsi="Garamond" w:cs="Calibri"/>
                <w:b/>
                <w:bCs/>
                <w:color w:val="000000"/>
              </w:rPr>
              <w:t>)</w:t>
            </w:r>
          </w:p>
        </w:tc>
        <w:tc>
          <w:tcPr>
            <w:tcW w:w="122" w:type="pct"/>
            <w:tcBorders>
              <w:top w:val="nil"/>
              <w:left w:val="nil"/>
              <w:bottom w:val="nil"/>
              <w:right w:val="nil"/>
            </w:tcBorders>
            <w:shd w:val="clear" w:color="auto" w:fill="auto"/>
            <w:vAlign w:val="center"/>
          </w:tcPr>
          <w:p w14:paraId="5D22B0F9" w14:textId="77777777" w:rsidR="0033220C" w:rsidRPr="00DE65D6" w:rsidRDefault="0033220C" w:rsidP="0033220C">
            <w:pPr>
              <w:jc w:val="right"/>
              <w:rPr>
                <w:rFonts w:ascii="Garamond" w:hAnsi="Garamond" w:cs="Calibri"/>
                <w:b/>
                <w:bCs/>
                <w:color w:val="000000"/>
              </w:rPr>
            </w:pPr>
          </w:p>
        </w:tc>
        <w:tc>
          <w:tcPr>
            <w:tcW w:w="829" w:type="pct"/>
            <w:tcBorders>
              <w:top w:val="single" w:sz="8" w:space="0" w:color="auto"/>
              <w:left w:val="nil"/>
              <w:bottom w:val="single" w:sz="8" w:space="0" w:color="auto"/>
              <w:right w:val="nil"/>
            </w:tcBorders>
            <w:shd w:val="clear" w:color="auto" w:fill="auto"/>
            <w:vAlign w:val="center"/>
          </w:tcPr>
          <w:p w14:paraId="16EC161A" w14:textId="365704A2" w:rsidR="0033220C" w:rsidRPr="00DE65D6" w:rsidRDefault="0033220C" w:rsidP="0033220C">
            <w:pPr>
              <w:jc w:val="right"/>
              <w:rPr>
                <w:rFonts w:ascii="Garamond" w:hAnsi="Garamond" w:cs="Calibri"/>
                <w:b/>
                <w:bCs/>
                <w:color w:val="000000"/>
              </w:rPr>
            </w:pPr>
            <w:r w:rsidRPr="00382649">
              <w:rPr>
                <w:rFonts w:ascii="Garamond" w:hAnsi="Garamond" w:cs="Calibri"/>
                <w:b/>
                <w:bCs/>
                <w:color w:val="000000"/>
              </w:rPr>
              <w:t>(719.339)</w:t>
            </w:r>
          </w:p>
        </w:tc>
        <w:tc>
          <w:tcPr>
            <w:tcW w:w="122" w:type="pct"/>
            <w:tcBorders>
              <w:top w:val="nil"/>
              <w:left w:val="nil"/>
              <w:bottom w:val="nil"/>
              <w:right w:val="nil"/>
            </w:tcBorders>
            <w:shd w:val="clear" w:color="auto" w:fill="auto"/>
            <w:vAlign w:val="center"/>
          </w:tcPr>
          <w:p w14:paraId="7A18AE85" w14:textId="77777777" w:rsidR="0033220C" w:rsidRPr="00DE65D6" w:rsidRDefault="0033220C" w:rsidP="0033220C">
            <w:pPr>
              <w:jc w:val="right"/>
              <w:rPr>
                <w:rFonts w:ascii="Garamond" w:hAnsi="Garamond" w:cs="Calibri"/>
                <w:b/>
                <w:bCs/>
                <w:color w:val="000000"/>
              </w:rPr>
            </w:pPr>
          </w:p>
        </w:tc>
        <w:tc>
          <w:tcPr>
            <w:tcW w:w="687" w:type="pct"/>
            <w:tcBorders>
              <w:top w:val="single" w:sz="8" w:space="0" w:color="auto"/>
              <w:left w:val="nil"/>
              <w:bottom w:val="single" w:sz="8" w:space="0" w:color="auto"/>
              <w:right w:val="nil"/>
            </w:tcBorders>
            <w:shd w:val="clear" w:color="auto" w:fill="auto"/>
            <w:vAlign w:val="center"/>
          </w:tcPr>
          <w:p w14:paraId="1FEC24AC" w14:textId="5EE95920" w:rsidR="0033220C" w:rsidRPr="00DE65D6" w:rsidRDefault="0033220C" w:rsidP="0033220C">
            <w:pPr>
              <w:jc w:val="right"/>
              <w:rPr>
                <w:rFonts w:ascii="Garamond" w:hAnsi="Garamond" w:cs="Calibri"/>
                <w:b/>
                <w:bCs/>
                <w:color w:val="000000"/>
              </w:rPr>
            </w:pPr>
            <w:r>
              <w:rPr>
                <w:rFonts w:ascii="Garamond" w:hAnsi="Garamond" w:cs="Calibri"/>
                <w:b/>
                <w:bCs/>
                <w:color w:val="000000"/>
              </w:rPr>
              <w:t>812.816</w:t>
            </w:r>
          </w:p>
        </w:tc>
      </w:tr>
      <w:tr w:rsidR="0033220C" w:rsidRPr="001C4BC9" w14:paraId="5DC83C07" w14:textId="77777777" w:rsidTr="009C3333">
        <w:trPr>
          <w:trHeight w:val="300"/>
        </w:trPr>
        <w:tc>
          <w:tcPr>
            <w:tcW w:w="1735" w:type="pct"/>
            <w:tcBorders>
              <w:top w:val="nil"/>
              <w:left w:val="nil"/>
              <w:bottom w:val="nil"/>
              <w:right w:val="nil"/>
            </w:tcBorders>
            <w:shd w:val="clear" w:color="auto" w:fill="auto"/>
            <w:noWrap/>
            <w:vAlign w:val="bottom"/>
            <w:hideMark/>
          </w:tcPr>
          <w:p w14:paraId="71FE1DF3" w14:textId="77777777" w:rsidR="0033220C" w:rsidRPr="001C4BC9" w:rsidRDefault="0033220C" w:rsidP="0033220C">
            <w:pPr>
              <w:rPr>
                <w:rFonts w:ascii="Garamond" w:hAnsi="Garamond" w:cs="Calibri"/>
                <w:b/>
                <w:bCs/>
                <w:color w:val="000000"/>
                <w:lang w:val="hr-HR" w:eastAsia="hr-HR"/>
              </w:rPr>
            </w:pPr>
          </w:p>
        </w:tc>
        <w:tc>
          <w:tcPr>
            <w:tcW w:w="158" w:type="pct"/>
            <w:tcBorders>
              <w:top w:val="nil"/>
              <w:left w:val="nil"/>
              <w:bottom w:val="nil"/>
              <w:right w:val="nil"/>
            </w:tcBorders>
            <w:shd w:val="clear" w:color="auto" w:fill="auto"/>
            <w:noWrap/>
            <w:vAlign w:val="bottom"/>
            <w:hideMark/>
          </w:tcPr>
          <w:p w14:paraId="3CCFE47F" w14:textId="77777777" w:rsidR="0033220C" w:rsidRPr="001C4BC9" w:rsidRDefault="0033220C" w:rsidP="0033220C">
            <w:pPr>
              <w:rPr>
                <w:rFonts w:ascii="Garamond" w:hAnsi="Garamond" w:cs="Calibri"/>
                <w:b/>
                <w:bCs/>
                <w:color w:val="000000"/>
                <w:lang w:val="hr-HR" w:eastAsia="hr-HR"/>
              </w:rPr>
            </w:pPr>
          </w:p>
        </w:tc>
        <w:tc>
          <w:tcPr>
            <w:tcW w:w="616" w:type="pct"/>
            <w:tcBorders>
              <w:top w:val="nil"/>
              <w:left w:val="nil"/>
              <w:bottom w:val="nil"/>
              <w:right w:val="nil"/>
            </w:tcBorders>
            <w:shd w:val="clear" w:color="auto" w:fill="auto"/>
            <w:vAlign w:val="bottom"/>
            <w:hideMark/>
          </w:tcPr>
          <w:p w14:paraId="0E7DA14D" w14:textId="77777777" w:rsidR="0033220C" w:rsidRPr="001C4BC9" w:rsidRDefault="0033220C" w:rsidP="0033220C">
            <w:pPr>
              <w:jc w:val="right"/>
              <w:rPr>
                <w:rFonts w:ascii="Garamond" w:hAnsi="Garamond" w:cs="Calibri"/>
                <w:color w:val="000000"/>
                <w:lang w:val="hr-HR" w:eastAsia="hr-HR"/>
              </w:rPr>
            </w:pPr>
          </w:p>
        </w:tc>
        <w:tc>
          <w:tcPr>
            <w:tcW w:w="122" w:type="pct"/>
            <w:tcBorders>
              <w:top w:val="nil"/>
              <w:left w:val="nil"/>
              <w:bottom w:val="nil"/>
              <w:right w:val="nil"/>
            </w:tcBorders>
            <w:shd w:val="clear" w:color="auto" w:fill="auto"/>
            <w:vAlign w:val="bottom"/>
            <w:hideMark/>
          </w:tcPr>
          <w:p w14:paraId="04A1AD31" w14:textId="77777777" w:rsidR="0033220C" w:rsidRPr="001C4BC9" w:rsidRDefault="0033220C" w:rsidP="0033220C">
            <w:pPr>
              <w:jc w:val="right"/>
              <w:rPr>
                <w:rFonts w:ascii="Garamond" w:hAnsi="Garamond" w:cs="Calibri"/>
                <w:b/>
                <w:bCs/>
                <w:color w:val="000000"/>
                <w:lang w:val="hr-HR" w:eastAsia="hr-HR"/>
              </w:rPr>
            </w:pPr>
          </w:p>
        </w:tc>
        <w:tc>
          <w:tcPr>
            <w:tcW w:w="609" w:type="pct"/>
            <w:tcBorders>
              <w:top w:val="nil"/>
              <w:left w:val="nil"/>
              <w:bottom w:val="nil"/>
              <w:right w:val="nil"/>
            </w:tcBorders>
            <w:shd w:val="clear" w:color="auto" w:fill="auto"/>
            <w:vAlign w:val="bottom"/>
            <w:hideMark/>
          </w:tcPr>
          <w:p w14:paraId="497DD657" w14:textId="77777777" w:rsidR="0033220C" w:rsidRPr="001A6B9F" w:rsidRDefault="0033220C" w:rsidP="0033220C">
            <w:pPr>
              <w:jc w:val="right"/>
              <w:rPr>
                <w:rFonts w:ascii="Garamond" w:hAnsi="Garamond" w:cs="Calibri"/>
                <w:b/>
                <w:bCs/>
                <w:color w:val="000000"/>
                <w:sz w:val="18"/>
                <w:lang w:val="hr-HR" w:eastAsia="hr-HR"/>
              </w:rPr>
            </w:pPr>
          </w:p>
        </w:tc>
        <w:tc>
          <w:tcPr>
            <w:tcW w:w="122" w:type="pct"/>
            <w:tcBorders>
              <w:top w:val="nil"/>
              <w:left w:val="nil"/>
              <w:bottom w:val="nil"/>
              <w:right w:val="nil"/>
            </w:tcBorders>
            <w:shd w:val="clear" w:color="auto" w:fill="auto"/>
            <w:vAlign w:val="bottom"/>
            <w:hideMark/>
          </w:tcPr>
          <w:p w14:paraId="7B94A184" w14:textId="77777777" w:rsidR="0033220C" w:rsidRPr="001C4BC9" w:rsidRDefault="0033220C" w:rsidP="0033220C">
            <w:pPr>
              <w:jc w:val="right"/>
              <w:rPr>
                <w:rFonts w:ascii="Garamond" w:hAnsi="Garamond" w:cs="Calibri"/>
                <w:b/>
                <w:bCs/>
                <w:color w:val="000000"/>
                <w:lang w:val="hr-HR" w:eastAsia="hr-HR"/>
              </w:rPr>
            </w:pPr>
          </w:p>
        </w:tc>
        <w:tc>
          <w:tcPr>
            <w:tcW w:w="829" w:type="pct"/>
            <w:tcBorders>
              <w:top w:val="nil"/>
              <w:left w:val="nil"/>
              <w:bottom w:val="nil"/>
              <w:right w:val="nil"/>
            </w:tcBorders>
            <w:shd w:val="clear" w:color="auto" w:fill="auto"/>
            <w:vAlign w:val="center"/>
            <w:hideMark/>
          </w:tcPr>
          <w:p w14:paraId="100543F6" w14:textId="5C8C3C9C" w:rsidR="0033220C" w:rsidRPr="001C4BC9" w:rsidRDefault="0033220C" w:rsidP="0033220C">
            <w:pPr>
              <w:jc w:val="right"/>
              <w:rPr>
                <w:rFonts w:ascii="Garamond" w:hAnsi="Garamond" w:cs="Calibri"/>
                <w:b/>
                <w:bCs/>
                <w:color w:val="000000"/>
                <w:lang w:val="hr-HR" w:eastAsia="hr-HR"/>
              </w:rPr>
            </w:pPr>
          </w:p>
        </w:tc>
        <w:tc>
          <w:tcPr>
            <w:tcW w:w="122" w:type="pct"/>
            <w:tcBorders>
              <w:top w:val="nil"/>
              <w:left w:val="nil"/>
              <w:bottom w:val="nil"/>
              <w:right w:val="nil"/>
            </w:tcBorders>
            <w:shd w:val="clear" w:color="auto" w:fill="auto"/>
            <w:vAlign w:val="center"/>
            <w:hideMark/>
          </w:tcPr>
          <w:p w14:paraId="350CE359" w14:textId="77777777" w:rsidR="0033220C" w:rsidRPr="001C4BC9" w:rsidRDefault="0033220C" w:rsidP="0033220C">
            <w:pPr>
              <w:jc w:val="right"/>
              <w:rPr>
                <w:rFonts w:ascii="Garamond" w:hAnsi="Garamond" w:cs="Calibri"/>
                <w:b/>
                <w:bCs/>
                <w:color w:val="000000"/>
                <w:lang w:val="hr-HR" w:eastAsia="hr-HR"/>
              </w:rPr>
            </w:pPr>
          </w:p>
        </w:tc>
        <w:tc>
          <w:tcPr>
            <w:tcW w:w="687" w:type="pct"/>
            <w:tcBorders>
              <w:top w:val="nil"/>
              <w:left w:val="nil"/>
              <w:bottom w:val="nil"/>
              <w:right w:val="nil"/>
            </w:tcBorders>
            <w:shd w:val="clear" w:color="auto" w:fill="auto"/>
            <w:vAlign w:val="center"/>
            <w:hideMark/>
          </w:tcPr>
          <w:p w14:paraId="4A7AA2E6" w14:textId="3900F64E" w:rsidR="0033220C" w:rsidRPr="001C4BC9" w:rsidRDefault="0033220C" w:rsidP="0033220C">
            <w:pPr>
              <w:jc w:val="center"/>
              <w:rPr>
                <w:rFonts w:ascii="Garamond" w:hAnsi="Garamond" w:cs="Calibri"/>
                <w:b/>
                <w:bCs/>
                <w:color w:val="000000"/>
                <w:lang w:val="hr-HR" w:eastAsia="hr-HR"/>
              </w:rPr>
            </w:pPr>
          </w:p>
        </w:tc>
      </w:tr>
      <w:tr w:rsidR="0033220C" w:rsidRPr="001C4BC9" w14:paraId="4A6D25A0" w14:textId="77777777" w:rsidTr="0033220C">
        <w:trPr>
          <w:trHeight w:val="300"/>
        </w:trPr>
        <w:tc>
          <w:tcPr>
            <w:tcW w:w="1735" w:type="pct"/>
            <w:tcBorders>
              <w:top w:val="nil"/>
              <w:left w:val="nil"/>
              <w:bottom w:val="nil"/>
              <w:right w:val="nil"/>
            </w:tcBorders>
            <w:shd w:val="clear" w:color="auto" w:fill="auto"/>
            <w:noWrap/>
            <w:vAlign w:val="bottom"/>
            <w:hideMark/>
          </w:tcPr>
          <w:p w14:paraId="65B3B6A7" w14:textId="77777777" w:rsidR="0033220C" w:rsidRPr="001C4BC9" w:rsidRDefault="0033220C" w:rsidP="0033220C">
            <w:pPr>
              <w:rPr>
                <w:rFonts w:ascii="Garamond" w:hAnsi="Garamond" w:cs="Calibri"/>
                <w:b/>
                <w:bCs/>
                <w:color w:val="000000"/>
                <w:lang w:val="hr-HR" w:eastAsia="hr-HR"/>
              </w:rPr>
            </w:pPr>
          </w:p>
        </w:tc>
        <w:tc>
          <w:tcPr>
            <w:tcW w:w="158" w:type="pct"/>
            <w:tcBorders>
              <w:top w:val="nil"/>
              <w:left w:val="nil"/>
              <w:bottom w:val="nil"/>
              <w:right w:val="nil"/>
            </w:tcBorders>
            <w:shd w:val="clear" w:color="auto" w:fill="auto"/>
            <w:noWrap/>
            <w:vAlign w:val="bottom"/>
            <w:hideMark/>
          </w:tcPr>
          <w:p w14:paraId="3A7303E7" w14:textId="77777777" w:rsidR="0033220C" w:rsidRPr="001C4BC9" w:rsidRDefault="0033220C" w:rsidP="0033220C">
            <w:pPr>
              <w:rPr>
                <w:rFonts w:ascii="Garamond" w:hAnsi="Garamond" w:cs="Calibri"/>
                <w:b/>
                <w:bCs/>
                <w:color w:val="000000"/>
                <w:lang w:val="hr-HR" w:eastAsia="hr-HR"/>
              </w:rPr>
            </w:pPr>
          </w:p>
        </w:tc>
        <w:tc>
          <w:tcPr>
            <w:tcW w:w="616" w:type="pct"/>
            <w:tcBorders>
              <w:top w:val="nil"/>
              <w:left w:val="nil"/>
              <w:bottom w:val="nil"/>
              <w:right w:val="nil"/>
            </w:tcBorders>
            <w:shd w:val="clear" w:color="auto" w:fill="auto"/>
            <w:vAlign w:val="bottom"/>
            <w:hideMark/>
          </w:tcPr>
          <w:p w14:paraId="69698996" w14:textId="77777777" w:rsidR="0033220C" w:rsidRPr="001C4BC9" w:rsidRDefault="0033220C" w:rsidP="0033220C">
            <w:pPr>
              <w:jc w:val="right"/>
              <w:rPr>
                <w:rFonts w:ascii="Garamond" w:hAnsi="Garamond" w:cs="Calibri"/>
                <w:color w:val="000000"/>
                <w:lang w:val="hr-HR" w:eastAsia="hr-HR"/>
              </w:rPr>
            </w:pPr>
          </w:p>
        </w:tc>
        <w:tc>
          <w:tcPr>
            <w:tcW w:w="122" w:type="pct"/>
            <w:tcBorders>
              <w:top w:val="nil"/>
              <w:left w:val="nil"/>
              <w:bottom w:val="nil"/>
              <w:right w:val="nil"/>
            </w:tcBorders>
            <w:shd w:val="clear" w:color="auto" w:fill="auto"/>
            <w:vAlign w:val="bottom"/>
            <w:hideMark/>
          </w:tcPr>
          <w:p w14:paraId="10D02313" w14:textId="77777777" w:rsidR="0033220C" w:rsidRPr="001C4BC9" w:rsidRDefault="0033220C" w:rsidP="0033220C">
            <w:pPr>
              <w:jc w:val="right"/>
              <w:rPr>
                <w:rFonts w:ascii="Garamond" w:hAnsi="Garamond" w:cs="Calibri"/>
                <w:b/>
                <w:bCs/>
                <w:color w:val="000000"/>
                <w:lang w:val="hr-HR" w:eastAsia="hr-HR"/>
              </w:rPr>
            </w:pPr>
          </w:p>
        </w:tc>
        <w:tc>
          <w:tcPr>
            <w:tcW w:w="609" w:type="pct"/>
            <w:tcBorders>
              <w:top w:val="nil"/>
              <w:left w:val="nil"/>
              <w:bottom w:val="nil"/>
              <w:right w:val="nil"/>
            </w:tcBorders>
            <w:shd w:val="clear" w:color="auto" w:fill="auto"/>
            <w:vAlign w:val="bottom"/>
            <w:hideMark/>
          </w:tcPr>
          <w:p w14:paraId="1BDE52BE" w14:textId="77777777" w:rsidR="0033220C" w:rsidRPr="001A6B9F" w:rsidRDefault="0033220C" w:rsidP="0033220C">
            <w:pPr>
              <w:jc w:val="right"/>
              <w:rPr>
                <w:rFonts w:ascii="Garamond" w:hAnsi="Garamond" w:cs="Calibri"/>
                <w:b/>
                <w:bCs/>
                <w:color w:val="000000"/>
                <w:sz w:val="18"/>
                <w:lang w:val="hr-HR" w:eastAsia="hr-HR"/>
              </w:rPr>
            </w:pPr>
          </w:p>
        </w:tc>
        <w:tc>
          <w:tcPr>
            <w:tcW w:w="122" w:type="pct"/>
            <w:tcBorders>
              <w:top w:val="nil"/>
              <w:left w:val="nil"/>
              <w:bottom w:val="nil"/>
              <w:right w:val="nil"/>
            </w:tcBorders>
            <w:shd w:val="clear" w:color="auto" w:fill="auto"/>
            <w:vAlign w:val="bottom"/>
            <w:hideMark/>
          </w:tcPr>
          <w:p w14:paraId="3B18F766" w14:textId="77777777" w:rsidR="0033220C" w:rsidRPr="001C4BC9" w:rsidRDefault="0033220C" w:rsidP="0033220C">
            <w:pPr>
              <w:jc w:val="right"/>
              <w:rPr>
                <w:rFonts w:ascii="Garamond" w:hAnsi="Garamond" w:cs="Calibri"/>
                <w:b/>
                <w:bCs/>
                <w:color w:val="000000"/>
                <w:lang w:val="hr-HR" w:eastAsia="hr-HR"/>
              </w:rPr>
            </w:pPr>
          </w:p>
        </w:tc>
        <w:tc>
          <w:tcPr>
            <w:tcW w:w="829" w:type="pct"/>
            <w:tcBorders>
              <w:top w:val="nil"/>
              <w:left w:val="nil"/>
              <w:bottom w:val="nil"/>
              <w:right w:val="nil"/>
            </w:tcBorders>
            <w:shd w:val="clear" w:color="auto" w:fill="auto"/>
            <w:vAlign w:val="bottom"/>
            <w:hideMark/>
          </w:tcPr>
          <w:p w14:paraId="47D7DC9F" w14:textId="77777777" w:rsidR="0033220C" w:rsidRPr="001C4BC9" w:rsidRDefault="0033220C" w:rsidP="0033220C">
            <w:pPr>
              <w:jc w:val="right"/>
              <w:rPr>
                <w:rFonts w:ascii="Garamond" w:hAnsi="Garamond" w:cs="Calibri"/>
                <w:b/>
                <w:bCs/>
                <w:color w:val="000000"/>
                <w:lang w:val="hr-HR" w:eastAsia="hr-HR"/>
              </w:rPr>
            </w:pPr>
          </w:p>
        </w:tc>
        <w:tc>
          <w:tcPr>
            <w:tcW w:w="122" w:type="pct"/>
            <w:tcBorders>
              <w:top w:val="nil"/>
              <w:left w:val="nil"/>
              <w:bottom w:val="nil"/>
              <w:right w:val="nil"/>
            </w:tcBorders>
            <w:shd w:val="clear" w:color="auto" w:fill="auto"/>
            <w:vAlign w:val="bottom"/>
            <w:hideMark/>
          </w:tcPr>
          <w:p w14:paraId="3F378E10" w14:textId="77777777" w:rsidR="0033220C" w:rsidRPr="001C4BC9" w:rsidRDefault="0033220C" w:rsidP="0033220C">
            <w:pPr>
              <w:jc w:val="right"/>
              <w:rPr>
                <w:rFonts w:ascii="Garamond" w:hAnsi="Garamond" w:cs="Calibri"/>
                <w:b/>
                <w:bCs/>
                <w:color w:val="000000"/>
                <w:lang w:val="hr-HR" w:eastAsia="hr-HR"/>
              </w:rPr>
            </w:pPr>
          </w:p>
        </w:tc>
        <w:tc>
          <w:tcPr>
            <w:tcW w:w="687" w:type="pct"/>
            <w:tcBorders>
              <w:top w:val="nil"/>
              <w:left w:val="nil"/>
              <w:bottom w:val="nil"/>
              <w:right w:val="nil"/>
            </w:tcBorders>
            <w:shd w:val="clear" w:color="auto" w:fill="auto"/>
            <w:vAlign w:val="bottom"/>
            <w:hideMark/>
          </w:tcPr>
          <w:p w14:paraId="5151CE88" w14:textId="77777777" w:rsidR="0033220C" w:rsidRPr="001C4BC9" w:rsidRDefault="0033220C" w:rsidP="0033220C">
            <w:pPr>
              <w:jc w:val="right"/>
              <w:rPr>
                <w:rFonts w:ascii="Garamond" w:hAnsi="Garamond" w:cs="Calibri"/>
                <w:b/>
                <w:bCs/>
                <w:color w:val="000000"/>
                <w:lang w:val="hr-HR" w:eastAsia="hr-HR"/>
              </w:rPr>
            </w:pPr>
          </w:p>
        </w:tc>
      </w:tr>
      <w:tr w:rsidR="0033220C" w:rsidRPr="00965187" w14:paraId="0F041C9A" w14:textId="77777777" w:rsidTr="00CE329C">
        <w:trPr>
          <w:trHeight w:val="300"/>
        </w:trPr>
        <w:tc>
          <w:tcPr>
            <w:tcW w:w="5000" w:type="pct"/>
            <w:gridSpan w:val="9"/>
            <w:tcBorders>
              <w:top w:val="nil"/>
              <w:left w:val="nil"/>
              <w:bottom w:val="nil"/>
              <w:right w:val="nil"/>
            </w:tcBorders>
            <w:shd w:val="clear" w:color="auto" w:fill="auto"/>
            <w:noWrap/>
            <w:vAlign w:val="center"/>
            <w:hideMark/>
          </w:tcPr>
          <w:p w14:paraId="58494C61" w14:textId="00E8B38F" w:rsidR="0033220C" w:rsidRPr="00382649" w:rsidRDefault="0033220C" w:rsidP="0033220C">
            <w:pPr>
              <w:rPr>
                <w:rFonts w:ascii="Garamond" w:hAnsi="Garamond" w:cs="Calibri"/>
                <w:b/>
                <w:bCs/>
                <w:color w:val="000000"/>
                <w:lang w:val="hr-HR" w:eastAsia="hr-HR"/>
              </w:rPr>
            </w:pPr>
            <w:r w:rsidRPr="00382649">
              <w:rPr>
                <w:rFonts w:ascii="Garamond" w:hAnsi="Garamond" w:cs="Calibri"/>
                <w:b/>
                <w:bCs/>
                <w:color w:val="000000"/>
                <w:lang w:val="hr-HR" w:eastAsia="hr-HR"/>
              </w:rPr>
              <w:t xml:space="preserve">Za godinu koja je završila 31. </w:t>
            </w:r>
            <w:r w:rsidR="00553A73">
              <w:rPr>
                <w:rFonts w:ascii="Garamond" w:hAnsi="Garamond" w:cs="Calibri"/>
                <w:b/>
                <w:bCs/>
                <w:color w:val="000000"/>
                <w:lang w:val="hr-HR" w:eastAsia="hr-HR"/>
              </w:rPr>
              <w:t>siječanj</w:t>
            </w:r>
            <w:r w:rsidRPr="00382649">
              <w:rPr>
                <w:rFonts w:ascii="Garamond" w:hAnsi="Garamond" w:cs="Calibri"/>
                <w:b/>
                <w:bCs/>
                <w:color w:val="000000"/>
                <w:lang w:val="hr-HR" w:eastAsia="hr-HR"/>
              </w:rPr>
              <w:t xml:space="preserve"> 202</w:t>
            </w:r>
            <w:r>
              <w:rPr>
                <w:rFonts w:ascii="Garamond" w:hAnsi="Garamond" w:cs="Calibri"/>
                <w:b/>
                <w:bCs/>
                <w:color w:val="000000"/>
                <w:lang w:val="hr-HR" w:eastAsia="hr-HR"/>
              </w:rPr>
              <w:t>4</w:t>
            </w:r>
            <w:r w:rsidRPr="00382649">
              <w:rPr>
                <w:rFonts w:ascii="Garamond" w:hAnsi="Garamond" w:cs="Calibri"/>
                <w:b/>
                <w:bCs/>
                <w:color w:val="000000"/>
                <w:lang w:val="hr-HR" w:eastAsia="hr-HR"/>
              </w:rPr>
              <w:t>. godine</w:t>
            </w:r>
          </w:p>
        </w:tc>
      </w:tr>
      <w:tr w:rsidR="00553A73" w:rsidRPr="001C4BC9" w14:paraId="5838F198" w14:textId="77777777" w:rsidTr="00465976">
        <w:trPr>
          <w:trHeight w:val="300"/>
        </w:trPr>
        <w:tc>
          <w:tcPr>
            <w:tcW w:w="1735" w:type="pct"/>
            <w:tcBorders>
              <w:top w:val="nil"/>
              <w:left w:val="nil"/>
              <w:bottom w:val="nil"/>
              <w:right w:val="nil"/>
            </w:tcBorders>
            <w:shd w:val="clear" w:color="auto" w:fill="auto"/>
            <w:noWrap/>
            <w:vAlign w:val="center"/>
            <w:hideMark/>
          </w:tcPr>
          <w:p w14:paraId="2BCA00FC" w14:textId="50B77982" w:rsidR="00553A73" w:rsidRPr="00382649" w:rsidRDefault="00553A73" w:rsidP="00553A73">
            <w:pPr>
              <w:rPr>
                <w:rFonts w:ascii="Garamond" w:hAnsi="Garamond" w:cs="Calibri"/>
                <w:b/>
                <w:bCs/>
                <w:color w:val="000000"/>
                <w:lang w:val="hr-HR" w:eastAsia="hr-HR"/>
              </w:rPr>
            </w:pPr>
            <w:r w:rsidRPr="00382649">
              <w:rPr>
                <w:rFonts w:ascii="Garamond" w:hAnsi="Garamond" w:cs="Calibri"/>
                <w:b/>
                <w:bCs/>
                <w:color w:val="000000"/>
                <w:lang w:val="hr-HR" w:eastAsia="hr-HR"/>
              </w:rPr>
              <w:t>Stanje 01. siječnja 202</w:t>
            </w:r>
            <w:r>
              <w:rPr>
                <w:rFonts w:ascii="Garamond" w:hAnsi="Garamond" w:cs="Calibri"/>
                <w:b/>
                <w:bCs/>
                <w:color w:val="000000"/>
                <w:lang w:val="hr-HR" w:eastAsia="hr-HR"/>
              </w:rPr>
              <w:t>4</w:t>
            </w:r>
            <w:r w:rsidRPr="00382649">
              <w:rPr>
                <w:rFonts w:ascii="Garamond" w:hAnsi="Garamond" w:cs="Calibri"/>
                <w:b/>
                <w:bCs/>
                <w:color w:val="000000"/>
                <w:lang w:val="hr-HR" w:eastAsia="hr-HR"/>
              </w:rPr>
              <w:t>. godine</w:t>
            </w:r>
          </w:p>
        </w:tc>
        <w:tc>
          <w:tcPr>
            <w:tcW w:w="158" w:type="pct"/>
            <w:tcBorders>
              <w:top w:val="nil"/>
              <w:left w:val="nil"/>
              <w:bottom w:val="nil"/>
              <w:right w:val="nil"/>
            </w:tcBorders>
            <w:shd w:val="clear" w:color="auto" w:fill="auto"/>
            <w:noWrap/>
            <w:vAlign w:val="bottom"/>
            <w:hideMark/>
          </w:tcPr>
          <w:p w14:paraId="7F94907F" w14:textId="77777777" w:rsidR="00553A73" w:rsidRPr="00382649" w:rsidRDefault="00553A73" w:rsidP="00553A73">
            <w:pPr>
              <w:rPr>
                <w:rFonts w:ascii="Garamond" w:hAnsi="Garamond" w:cs="Calibri"/>
                <w:b/>
                <w:bCs/>
                <w:color w:val="000000"/>
                <w:lang w:val="hr-HR" w:eastAsia="hr-HR"/>
              </w:rPr>
            </w:pPr>
          </w:p>
        </w:tc>
        <w:tc>
          <w:tcPr>
            <w:tcW w:w="616" w:type="pct"/>
            <w:tcBorders>
              <w:top w:val="single" w:sz="8" w:space="0" w:color="auto"/>
              <w:left w:val="nil"/>
              <w:bottom w:val="single" w:sz="8" w:space="0" w:color="auto"/>
              <w:right w:val="nil"/>
            </w:tcBorders>
            <w:shd w:val="clear" w:color="auto" w:fill="auto"/>
            <w:vAlign w:val="center"/>
          </w:tcPr>
          <w:p w14:paraId="017846E3" w14:textId="36F3FFA9" w:rsidR="00553A73" w:rsidRPr="00553A73" w:rsidRDefault="00553A73" w:rsidP="00553A73">
            <w:pPr>
              <w:jc w:val="right"/>
              <w:rPr>
                <w:rFonts w:ascii="Garamond" w:hAnsi="Garamond" w:cs="Calibri"/>
                <w:color w:val="000000"/>
              </w:rPr>
            </w:pPr>
            <w:r w:rsidRPr="00553A73">
              <w:rPr>
                <w:rFonts w:ascii="Garamond" w:hAnsi="Garamond" w:cs="Calibri"/>
                <w:color w:val="000000"/>
              </w:rPr>
              <w:t>3.478.000</w:t>
            </w:r>
          </w:p>
        </w:tc>
        <w:tc>
          <w:tcPr>
            <w:tcW w:w="122" w:type="pct"/>
            <w:tcBorders>
              <w:top w:val="nil"/>
              <w:left w:val="nil"/>
              <w:bottom w:val="nil"/>
              <w:right w:val="nil"/>
            </w:tcBorders>
            <w:shd w:val="clear" w:color="auto" w:fill="auto"/>
            <w:vAlign w:val="center"/>
          </w:tcPr>
          <w:p w14:paraId="7E44118E" w14:textId="77777777" w:rsidR="00553A73" w:rsidRPr="00553A73" w:rsidRDefault="00553A73" w:rsidP="00553A73">
            <w:pPr>
              <w:jc w:val="right"/>
              <w:rPr>
                <w:rFonts w:ascii="Garamond" w:hAnsi="Garamond" w:cs="Calibri"/>
                <w:color w:val="000000"/>
              </w:rPr>
            </w:pPr>
          </w:p>
        </w:tc>
        <w:tc>
          <w:tcPr>
            <w:tcW w:w="609" w:type="pct"/>
            <w:tcBorders>
              <w:top w:val="single" w:sz="8" w:space="0" w:color="auto"/>
              <w:left w:val="nil"/>
              <w:bottom w:val="single" w:sz="8" w:space="0" w:color="auto"/>
              <w:right w:val="nil"/>
            </w:tcBorders>
            <w:shd w:val="clear" w:color="auto" w:fill="auto"/>
            <w:vAlign w:val="center"/>
          </w:tcPr>
          <w:p w14:paraId="14628367" w14:textId="2BE00653" w:rsidR="00553A73" w:rsidRPr="00553A73" w:rsidRDefault="00553A73" w:rsidP="00553A73">
            <w:pPr>
              <w:jc w:val="right"/>
              <w:rPr>
                <w:rFonts w:ascii="Garamond" w:hAnsi="Garamond" w:cs="Calibri"/>
                <w:color w:val="000000"/>
              </w:rPr>
            </w:pPr>
            <w:r w:rsidRPr="00553A73">
              <w:rPr>
                <w:rFonts w:ascii="Garamond" w:hAnsi="Garamond" w:cs="Calibri"/>
                <w:color w:val="000000"/>
              </w:rPr>
              <w:t>(1.945.845)</w:t>
            </w:r>
          </w:p>
        </w:tc>
        <w:tc>
          <w:tcPr>
            <w:tcW w:w="122" w:type="pct"/>
            <w:tcBorders>
              <w:top w:val="nil"/>
              <w:left w:val="nil"/>
              <w:bottom w:val="nil"/>
              <w:right w:val="nil"/>
            </w:tcBorders>
            <w:shd w:val="clear" w:color="auto" w:fill="auto"/>
            <w:vAlign w:val="center"/>
          </w:tcPr>
          <w:p w14:paraId="2257CD61" w14:textId="77777777" w:rsidR="00553A73" w:rsidRPr="00553A73" w:rsidRDefault="00553A73" w:rsidP="00553A73">
            <w:pPr>
              <w:jc w:val="right"/>
              <w:rPr>
                <w:rFonts w:ascii="Garamond" w:hAnsi="Garamond" w:cs="Calibri"/>
                <w:color w:val="000000"/>
              </w:rPr>
            </w:pPr>
          </w:p>
        </w:tc>
        <w:tc>
          <w:tcPr>
            <w:tcW w:w="829" w:type="pct"/>
            <w:tcBorders>
              <w:top w:val="single" w:sz="8" w:space="0" w:color="auto"/>
              <w:left w:val="nil"/>
              <w:bottom w:val="single" w:sz="8" w:space="0" w:color="auto"/>
              <w:right w:val="nil"/>
            </w:tcBorders>
            <w:shd w:val="clear" w:color="auto" w:fill="auto"/>
            <w:vAlign w:val="center"/>
          </w:tcPr>
          <w:p w14:paraId="1D6EB63E" w14:textId="03B69208" w:rsidR="00553A73" w:rsidRPr="00553A73" w:rsidRDefault="00553A73" w:rsidP="00553A73">
            <w:pPr>
              <w:jc w:val="right"/>
              <w:rPr>
                <w:rFonts w:ascii="Garamond" w:hAnsi="Garamond" w:cs="Calibri"/>
                <w:color w:val="000000"/>
              </w:rPr>
            </w:pPr>
            <w:r w:rsidRPr="00553A73">
              <w:rPr>
                <w:rFonts w:ascii="Garamond" w:hAnsi="Garamond" w:cs="Calibri"/>
                <w:color w:val="000000"/>
              </w:rPr>
              <w:t>(719.339)</w:t>
            </w:r>
          </w:p>
        </w:tc>
        <w:tc>
          <w:tcPr>
            <w:tcW w:w="122" w:type="pct"/>
            <w:tcBorders>
              <w:top w:val="nil"/>
              <w:left w:val="nil"/>
              <w:bottom w:val="nil"/>
              <w:right w:val="nil"/>
            </w:tcBorders>
            <w:shd w:val="clear" w:color="auto" w:fill="auto"/>
            <w:vAlign w:val="center"/>
          </w:tcPr>
          <w:p w14:paraId="3B521E3F" w14:textId="77777777" w:rsidR="00553A73" w:rsidRPr="00553A73" w:rsidRDefault="00553A73" w:rsidP="00553A73">
            <w:pPr>
              <w:jc w:val="right"/>
              <w:rPr>
                <w:rFonts w:ascii="Garamond" w:hAnsi="Garamond" w:cs="Calibri"/>
                <w:color w:val="000000"/>
              </w:rPr>
            </w:pPr>
          </w:p>
        </w:tc>
        <w:tc>
          <w:tcPr>
            <w:tcW w:w="687" w:type="pct"/>
            <w:tcBorders>
              <w:top w:val="single" w:sz="8" w:space="0" w:color="auto"/>
              <w:left w:val="nil"/>
              <w:bottom w:val="single" w:sz="8" w:space="0" w:color="auto"/>
              <w:right w:val="nil"/>
            </w:tcBorders>
            <w:shd w:val="clear" w:color="auto" w:fill="auto"/>
            <w:vAlign w:val="center"/>
          </w:tcPr>
          <w:p w14:paraId="585F39CA" w14:textId="1E8BF283" w:rsidR="00553A73" w:rsidRPr="00553A73" w:rsidRDefault="00553A73" w:rsidP="00553A73">
            <w:pPr>
              <w:jc w:val="right"/>
              <w:rPr>
                <w:rFonts w:ascii="Garamond" w:hAnsi="Garamond" w:cs="Calibri"/>
                <w:color w:val="000000"/>
              </w:rPr>
            </w:pPr>
            <w:r w:rsidRPr="00553A73">
              <w:rPr>
                <w:rFonts w:ascii="Garamond" w:hAnsi="Garamond" w:cs="Calibri"/>
                <w:color w:val="000000"/>
              </w:rPr>
              <w:t>812.816</w:t>
            </w:r>
          </w:p>
        </w:tc>
      </w:tr>
      <w:tr w:rsidR="0033220C" w:rsidRPr="001C4BC9" w14:paraId="44DCBB9F" w14:textId="77777777" w:rsidTr="0033220C">
        <w:trPr>
          <w:trHeight w:val="300"/>
        </w:trPr>
        <w:tc>
          <w:tcPr>
            <w:tcW w:w="1735" w:type="pct"/>
            <w:tcBorders>
              <w:top w:val="nil"/>
              <w:left w:val="nil"/>
              <w:bottom w:val="nil"/>
              <w:right w:val="nil"/>
            </w:tcBorders>
            <w:shd w:val="clear" w:color="auto" w:fill="auto"/>
            <w:noWrap/>
            <w:vAlign w:val="center"/>
            <w:hideMark/>
          </w:tcPr>
          <w:p w14:paraId="1B992DB0" w14:textId="77777777" w:rsidR="0033220C" w:rsidRPr="00382649" w:rsidRDefault="0033220C" w:rsidP="0033220C">
            <w:pPr>
              <w:rPr>
                <w:rFonts w:ascii="Garamond" w:hAnsi="Garamond" w:cs="Calibri"/>
                <w:color w:val="000000"/>
                <w:lang w:val="hr-HR" w:eastAsia="hr-HR"/>
              </w:rPr>
            </w:pPr>
            <w:r w:rsidRPr="00382649">
              <w:rPr>
                <w:rFonts w:ascii="Garamond" w:hAnsi="Garamond" w:cs="Calibri"/>
                <w:color w:val="000000"/>
                <w:lang w:val="hr-HR" w:eastAsia="hr-HR"/>
              </w:rPr>
              <w:t>Raspored dobiti/(gubitka)</w:t>
            </w:r>
          </w:p>
        </w:tc>
        <w:tc>
          <w:tcPr>
            <w:tcW w:w="158" w:type="pct"/>
            <w:tcBorders>
              <w:top w:val="nil"/>
              <w:left w:val="nil"/>
              <w:bottom w:val="nil"/>
              <w:right w:val="nil"/>
            </w:tcBorders>
            <w:shd w:val="clear" w:color="auto" w:fill="auto"/>
            <w:noWrap/>
            <w:vAlign w:val="bottom"/>
            <w:hideMark/>
          </w:tcPr>
          <w:p w14:paraId="5E7A67C4" w14:textId="77777777" w:rsidR="0033220C" w:rsidRPr="00382649" w:rsidRDefault="0033220C" w:rsidP="0033220C">
            <w:pPr>
              <w:rPr>
                <w:rFonts w:ascii="Garamond" w:hAnsi="Garamond" w:cs="Calibri"/>
                <w:color w:val="000000"/>
                <w:lang w:val="hr-HR" w:eastAsia="hr-HR"/>
              </w:rPr>
            </w:pPr>
          </w:p>
        </w:tc>
        <w:tc>
          <w:tcPr>
            <w:tcW w:w="616" w:type="pct"/>
            <w:tcBorders>
              <w:top w:val="nil"/>
              <w:left w:val="nil"/>
              <w:bottom w:val="nil"/>
              <w:right w:val="nil"/>
            </w:tcBorders>
            <w:shd w:val="clear" w:color="auto" w:fill="auto"/>
            <w:vAlign w:val="center"/>
          </w:tcPr>
          <w:p w14:paraId="18EBB833" w14:textId="274FC2D8" w:rsidR="0033220C" w:rsidRPr="00382649" w:rsidRDefault="0033220C" w:rsidP="0033220C">
            <w:pPr>
              <w:jc w:val="right"/>
              <w:rPr>
                <w:rFonts w:ascii="Garamond" w:hAnsi="Garamond" w:cs="Calibri"/>
                <w:color w:val="000000"/>
              </w:rPr>
            </w:pPr>
            <w:r w:rsidRPr="00382649">
              <w:rPr>
                <w:rFonts w:ascii="Garamond" w:hAnsi="Garamond" w:cs="Calibri"/>
                <w:color w:val="000000"/>
              </w:rPr>
              <w:t xml:space="preserve">- </w:t>
            </w:r>
          </w:p>
        </w:tc>
        <w:tc>
          <w:tcPr>
            <w:tcW w:w="122" w:type="pct"/>
            <w:tcBorders>
              <w:top w:val="nil"/>
              <w:left w:val="nil"/>
              <w:bottom w:val="nil"/>
              <w:right w:val="nil"/>
            </w:tcBorders>
            <w:shd w:val="clear" w:color="auto" w:fill="auto"/>
            <w:vAlign w:val="center"/>
          </w:tcPr>
          <w:p w14:paraId="260648E2" w14:textId="77777777" w:rsidR="0033220C" w:rsidRPr="00382649"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5A26BD19" w14:textId="0D116A75" w:rsidR="0033220C" w:rsidRPr="00382649" w:rsidRDefault="004A365C" w:rsidP="0033220C">
            <w:pPr>
              <w:jc w:val="right"/>
              <w:rPr>
                <w:rFonts w:ascii="Garamond" w:hAnsi="Garamond" w:cs="Calibri"/>
                <w:color w:val="000000"/>
              </w:rPr>
            </w:pPr>
            <w:r w:rsidRPr="00382649">
              <w:rPr>
                <w:rFonts w:ascii="Garamond" w:hAnsi="Garamond" w:cs="Calibri"/>
                <w:color w:val="000000"/>
              </w:rPr>
              <w:t>(719.339)</w:t>
            </w:r>
          </w:p>
        </w:tc>
        <w:tc>
          <w:tcPr>
            <w:tcW w:w="122" w:type="pct"/>
            <w:tcBorders>
              <w:top w:val="nil"/>
              <w:left w:val="nil"/>
              <w:bottom w:val="nil"/>
              <w:right w:val="nil"/>
            </w:tcBorders>
            <w:shd w:val="clear" w:color="auto" w:fill="auto"/>
            <w:vAlign w:val="center"/>
          </w:tcPr>
          <w:p w14:paraId="1B314E5D" w14:textId="77777777" w:rsidR="0033220C" w:rsidRPr="00382649" w:rsidRDefault="0033220C" w:rsidP="0033220C">
            <w:pPr>
              <w:jc w:val="right"/>
              <w:rPr>
                <w:rFonts w:ascii="Garamond" w:hAnsi="Garamond" w:cs="Calibri"/>
                <w:color w:val="000000"/>
              </w:rPr>
            </w:pPr>
          </w:p>
        </w:tc>
        <w:tc>
          <w:tcPr>
            <w:tcW w:w="829" w:type="pct"/>
            <w:tcBorders>
              <w:top w:val="nil"/>
              <w:left w:val="nil"/>
              <w:bottom w:val="nil"/>
              <w:right w:val="nil"/>
            </w:tcBorders>
            <w:shd w:val="clear" w:color="auto" w:fill="auto"/>
            <w:vAlign w:val="center"/>
          </w:tcPr>
          <w:p w14:paraId="4D97F6F0" w14:textId="386C873E" w:rsidR="0033220C" w:rsidRPr="00382649" w:rsidRDefault="004A365C" w:rsidP="0033220C">
            <w:pPr>
              <w:jc w:val="right"/>
              <w:rPr>
                <w:rFonts w:ascii="Garamond" w:hAnsi="Garamond" w:cs="Calibri"/>
                <w:color w:val="000000"/>
              </w:rPr>
            </w:pPr>
            <w:r>
              <w:rPr>
                <w:rFonts w:ascii="Garamond" w:hAnsi="Garamond" w:cs="Calibri"/>
                <w:color w:val="000000"/>
              </w:rPr>
              <w:t>719.339</w:t>
            </w:r>
          </w:p>
        </w:tc>
        <w:tc>
          <w:tcPr>
            <w:tcW w:w="122" w:type="pct"/>
            <w:tcBorders>
              <w:top w:val="nil"/>
              <w:left w:val="nil"/>
              <w:bottom w:val="nil"/>
              <w:right w:val="nil"/>
            </w:tcBorders>
            <w:shd w:val="clear" w:color="auto" w:fill="auto"/>
            <w:vAlign w:val="center"/>
          </w:tcPr>
          <w:p w14:paraId="59E93505" w14:textId="77777777" w:rsidR="0033220C" w:rsidRPr="00382649"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62A3E6DE" w14:textId="631BEF67" w:rsidR="0033220C" w:rsidRPr="00382649" w:rsidRDefault="0033220C" w:rsidP="0033220C">
            <w:pPr>
              <w:jc w:val="right"/>
              <w:rPr>
                <w:rFonts w:ascii="Garamond" w:hAnsi="Garamond" w:cs="Calibri"/>
                <w:bCs/>
                <w:color w:val="000000"/>
              </w:rPr>
            </w:pPr>
            <w:r w:rsidRPr="00382649">
              <w:rPr>
                <w:rFonts w:ascii="Garamond" w:hAnsi="Garamond" w:cs="Calibri"/>
                <w:bCs/>
                <w:color w:val="000000"/>
              </w:rPr>
              <w:t>-</w:t>
            </w:r>
          </w:p>
        </w:tc>
      </w:tr>
      <w:tr w:rsidR="0033220C" w:rsidRPr="001C4BC9" w14:paraId="2BA4DAA8" w14:textId="77777777" w:rsidTr="0033220C">
        <w:trPr>
          <w:trHeight w:val="300"/>
        </w:trPr>
        <w:tc>
          <w:tcPr>
            <w:tcW w:w="1735" w:type="pct"/>
            <w:tcBorders>
              <w:top w:val="nil"/>
              <w:left w:val="nil"/>
              <w:bottom w:val="nil"/>
              <w:right w:val="nil"/>
            </w:tcBorders>
            <w:shd w:val="clear" w:color="auto" w:fill="auto"/>
            <w:noWrap/>
            <w:vAlign w:val="center"/>
          </w:tcPr>
          <w:p w14:paraId="7A209B6D" w14:textId="30FB45AA" w:rsidR="0033220C" w:rsidRPr="00382649" w:rsidRDefault="0033220C" w:rsidP="0033220C">
            <w:pPr>
              <w:rPr>
                <w:rFonts w:ascii="Garamond" w:hAnsi="Garamond" w:cs="Calibri"/>
                <w:color w:val="000000"/>
                <w:lang w:val="hr-HR" w:eastAsia="hr-HR"/>
              </w:rPr>
            </w:pPr>
            <w:r w:rsidRPr="00382649">
              <w:rPr>
                <w:rFonts w:ascii="Garamond" w:hAnsi="Garamond" w:cs="Calibri"/>
                <w:color w:val="000000"/>
                <w:lang w:val="hr-HR" w:eastAsia="hr-HR"/>
              </w:rPr>
              <w:t>Usklađenje temeljnog kapitala</w:t>
            </w:r>
          </w:p>
        </w:tc>
        <w:tc>
          <w:tcPr>
            <w:tcW w:w="158" w:type="pct"/>
            <w:tcBorders>
              <w:top w:val="nil"/>
              <w:left w:val="nil"/>
              <w:bottom w:val="nil"/>
              <w:right w:val="nil"/>
            </w:tcBorders>
            <w:shd w:val="clear" w:color="auto" w:fill="auto"/>
            <w:noWrap/>
            <w:vAlign w:val="bottom"/>
          </w:tcPr>
          <w:p w14:paraId="4FF7AE77" w14:textId="77777777" w:rsidR="0033220C" w:rsidRPr="00382649" w:rsidRDefault="0033220C" w:rsidP="0033220C">
            <w:pPr>
              <w:rPr>
                <w:rFonts w:ascii="Garamond" w:hAnsi="Garamond" w:cs="Calibri"/>
                <w:color w:val="000000"/>
                <w:lang w:val="hr-HR" w:eastAsia="hr-HR"/>
              </w:rPr>
            </w:pPr>
          </w:p>
        </w:tc>
        <w:tc>
          <w:tcPr>
            <w:tcW w:w="616" w:type="pct"/>
            <w:tcBorders>
              <w:top w:val="nil"/>
              <w:left w:val="nil"/>
              <w:bottom w:val="nil"/>
              <w:right w:val="nil"/>
            </w:tcBorders>
            <w:shd w:val="clear" w:color="auto" w:fill="auto"/>
            <w:vAlign w:val="center"/>
          </w:tcPr>
          <w:p w14:paraId="6BECED76" w14:textId="36C80551" w:rsidR="0033220C" w:rsidRPr="00382649" w:rsidRDefault="0033220C" w:rsidP="0033220C">
            <w:pPr>
              <w:jc w:val="right"/>
              <w:rPr>
                <w:rFonts w:ascii="Garamond" w:hAnsi="Garamond" w:cs="Calibri"/>
                <w:color w:val="000000"/>
              </w:rPr>
            </w:pPr>
            <w:r>
              <w:rPr>
                <w:rFonts w:ascii="Garamond" w:hAnsi="Garamond" w:cs="Calibri"/>
                <w:color w:val="000000"/>
              </w:rPr>
              <w:t>-</w:t>
            </w:r>
          </w:p>
        </w:tc>
        <w:tc>
          <w:tcPr>
            <w:tcW w:w="122" w:type="pct"/>
            <w:tcBorders>
              <w:top w:val="nil"/>
              <w:left w:val="nil"/>
              <w:bottom w:val="nil"/>
              <w:right w:val="nil"/>
            </w:tcBorders>
            <w:shd w:val="clear" w:color="auto" w:fill="auto"/>
            <w:vAlign w:val="center"/>
          </w:tcPr>
          <w:p w14:paraId="7B5EA6B9" w14:textId="77777777" w:rsidR="0033220C" w:rsidRPr="00382649"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792F05E8" w14:textId="41B28F8A" w:rsidR="0033220C" w:rsidRPr="00382649" w:rsidRDefault="004A365C" w:rsidP="0033220C">
            <w:pPr>
              <w:jc w:val="right"/>
              <w:rPr>
                <w:rFonts w:ascii="Garamond" w:hAnsi="Garamond" w:cs="Calibri"/>
                <w:color w:val="000000"/>
              </w:rPr>
            </w:pPr>
            <w:r>
              <w:rPr>
                <w:rFonts w:ascii="Garamond" w:hAnsi="Garamond" w:cs="Calibri"/>
                <w:color w:val="000000"/>
              </w:rPr>
              <w:t>-</w:t>
            </w:r>
          </w:p>
        </w:tc>
        <w:tc>
          <w:tcPr>
            <w:tcW w:w="122" w:type="pct"/>
            <w:tcBorders>
              <w:top w:val="nil"/>
              <w:left w:val="nil"/>
              <w:bottom w:val="nil"/>
              <w:right w:val="nil"/>
            </w:tcBorders>
            <w:shd w:val="clear" w:color="auto" w:fill="auto"/>
            <w:vAlign w:val="center"/>
          </w:tcPr>
          <w:p w14:paraId="1C029B7B" w14:textId="77777777" w:rsidR="0033220C" w:rsidRPr="00382649" w:rsidRDefault="0033220C" w:rsidP="0033220C">
            <w:pPr>
              <w:jc w:val="right"/>
              <w:rPr>
                <w:rFonts w:ascii="Garamond" w:hAnsi="Garamond" w:cs="Calibri"/>
                <w:color w:val="000000"/>
              </w:rPr>
            </w:pPr>
          </w:p>
        </w:tc>
        <w:tc>
          <w:tcPr>
            <w:tcW w:w="829" w:type="pct"/>
            <w:tcBorders>
              <w:top w:val="nil"/>
              <w:left w:val="nil"/>
              <w:bottom w:val="nil"/>
              <w:right w:val="nil"/>
            </w:tcBorders>
            <w:shd w:val="clear" w:color="auto" w:fill="auto"/>
            <w:vAlign w:val="center"/>
          </w:tcPr>
          <w:p w14:paraId="2B137D73" w14:textId="5050A105" w:rsidR="0033220C" w:rsidRPr="00382649" w:rsidRDefault="0033220C" w:rsidP="0033220C">
            <w:pPr>
              <w:jc w:val="right"/>
              <w:rPr>
                <w:rFonts w:ascii="Garamond" w:hAnsi="Garamond" w:cs="Calibri"/>
                <w:color w:val="000000"/>
              </w:rPr>
            </w:pPr>
            <w:r w:rsidRPr="00382649">
              <w:rPr>
                <w:rFonts w:ascii="Garamond" w:hAnsi="Garamond" w:cs="Calibri"/>
                <w:color w:val="000000"/>
              </w:rPr>
              <w:t>-</w:t>
            </w:r>
          </w:p>
        </w:tc>
        <w:tc>
          <w:tcPr>
            <w:tcW w:w="122" w:type="pct"/>
            <w:tcBorders>
              <w:top w:val="nil"/>
              <w:left w:val="nil"/>
              <w:bottom w:val="nil"/>
              <w:right w:val="nil"/>
            </w:tcBorders>
            <w:shd w:val="clear" w:color="auto" w:fill="auto"/>
            <w:vAlign w:val="center"/>
          </w:tcPr>
          <w:p w14:paraId="25C06E5C" w14:textId="77777777" w:rsidR="0033220C" w:rsidRPr="00382649"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62568122" w14:textId="0ED62902" w:rsidR="0033220C" w:rsidRPr="00382649" w:rsidRDefault="0033220C" w:rsidP="0033220C">
            <w:pPr>
              <w:jc w:val="right"/>
              <w:rPr>
                <w:rFonts w:ascii="Garamond" w:hAnsi="Garamond" w:cs="Calibri"/>
                <w:bCs/>
                <w:color w:val="000000"/>
              </w:rPr>
            </w:pPr>
            <w:r w:rsidRPr="00382649">
              <w:rPr>
                <w:rFonts w:ascii="Garamond" w:hAnsi="Garamond" w:cs="Calibri"/>
                <w:bCs/>
                <w:color w:val="000000"/>
              </w:rPr>
              <w:t>-</w:t>
            </w:r>
          </w:p>
        </w:tc>
      </w:tr>
      <w:tr w:rsidR="0033220C" w:rsidRPr="001C4BC9" w14:paraId="3CC66CA8" w14:textId="77777777" w:rsidTr="0033220C">
        <w:trPr>
          <w:trHeight w:val="300"/>
        </w:trPr>
        <w:tc>
          <w:tcPr>
            <w:tcW w:w="1735" w:type="pct"/>
            <w:tcBorders>
              <w:top w:val="nil"/>
              <w:left w:val="nil"/>
              <w:bottom w:val="nil"/>
              <w:right w:val="nil"/>
            </w:tcBorders>
            <w:shd w:val="clear" w:color="auto" w:fill="auto"/>
            <w:noWrap/>
            <w:vAlign w:val="center"/>
            <w:hideMark/>
          </w:tcPr>
          <w:p w14:paraId="6316AEF5" w14:textId="77777777" w:rsidR="0033220C" w:rsidRPr="00382649" w:rsidRDefault="0033220C" w:rsidP="0033220C">
            <w:pPr>
              <w:rPr>
                <w:rFonts w:ascii="Garamond" w:hAnsi="Garamond" w:cs="Calibri"/>
                <w:color w:val="000000"/>
                <w:lang w:val="hr-HR" w:eastAsia="hr-HR"/>
              </w:rPr>
            </w:pPr>
            <w:r w:rsidRPr="00382649">
              <w:rPr>
                <w:rFonts w:ascii="Garamond" w:hAnsi="Garamond" w:cs="Calibri"/>
                <w:color w:val="000000"/>
                <w:lang w:val="hr-HR" w:eastAsia="hr-HR"/>
              </w:rPr>
              <w:t>Dobit tekuće godine</w:t>
            </w:r>
          </w:p>
        </w:tc>
        <w:tc>
          <w:tcPr>
            <w:tcW w:w="158" w:type="pct"/>
            <w:tcBorders>
              <w:top w:val="nil"/>
              <w:left w:val="nil"/>
              <w:bottom w:val="nil"/>
              <w:right w:val="nil"/>
            </w:tcBorders>
            <w:shd w:val="clear" w:color="auto" w:fill="auto"/>
            <w:noWrap/>
            <w:vAlign w:val="bottom"/>
            <w:hideMark/>
          </w:tcPr>
          <w:p w14:paraId="7842D1EE" w14:textId="77777777" w:rsidR="0033220C" w:rsidRPr="00382649" w:rsidRDefault="0033220C" w:rsidP="0033220C">
            <w:pPr>
              <w:rPr>
                <w:rFonts w:ascii="Garamond" w:hAnsi="Garamond" w:cs="Calibri"/>
                <w:color w:val="000000"/>
                <w:lang w:val="hr-HR" w:eastAsia="hr-HR"/>
              </w:rPr>
            </w:pPr>
          </w:p>
        </w:tc>
        <w:tc>
          <w:tcPr>
            <w:tcW w:w="616" w:type="pct"/>
            <w:tcBorders>
              <w:top w:val="nil"/>
              <w:left w:val="nil"/>
              <w:bottom w:val="nil"/>
              <w:right w:val="nil"/>
            </w:tcBorders>
            <w:shd w:val="clear" w:color="auto" w:fill="auto"/>
            <w:vAlign w:val="center"/>
          </w:tcPr>
          <w:p w14:paraId="367C8B00" w14:textId="47372E87" w:rsidR="0033220C" w:rsidRPr="00382649" w:rsidRDefault="0033220C" w:rsidP="0033220C">
            <w:pPr>
              <w:jc w:val="right"/>
              <w:rPr>
                <w:rFonts w:ascii="Garamond" w:hAnsi="Garamond" w:cs="Calibri"/>
                <w:color w:val="000000"/>
              </w:rPr>
            </w:pPr>
            <w:r w:rsidRPr="00382649">
              <w:rPr>
                <w:rFonts w:ascii="Garamond" w:hAnsi="Garamond" w:cs="Calibri"/>
                <w:color w:val="000000"/>
              </w:rPr>
              <w:t>-</w:t>
            </w:r>
          </w:p>
        </w:tc>
        <w:tc>
          <w:tcPr>
            <w:tcW w:w="122" w:type="pct"/>
            <w:tcBorders>
              <w:top w:val="nil"/>
              <w:left w:val="nil"/>
              <w:bottom w:val="nil"/>
              <w:right w:val="nil"/>
            </w:tcBorders>
            <w:shd w:val="clear" w:color="auto" w:fill="auto"/>
            <w:vAlign w:val="center"/>
          </w:tcPr>
          <w:p w14:paraId="62ED5C6F" w14:textId="77777777" w:rsidR="0033220C" w:rsidRPr="00382649" w:rsidRDefault="0033220C" w:rsidP="0033220C">
            <w:pPr>
              <w:jc w:val="right"/>
              <w:rPr>
                <w:rFonts w:ascii="Garamond" w:hAnsi="Garamond" w:cs="Calibri"/>
                <w:color w:val="000000"/>
              </w:rPr>
            </w:pPr>
          </w:p>
        </w:tc>
        <w:tc>
          <w:tcPr>
            <w:tcW w:w="609" w:type="pct"/>
            <w:tcBorders>
              <w:top w:val="nil"/>
              <w:left w:val="nil"/>
              <w:bottom w:val="nil"/>
              <w:right w:val="nil"/>
            </w:tcBorders>
            <w:shd w:val="clear" w:color="auto" w:fill="auto"/>
            <w:vAlign w:val="center"/>
          </w:tcPr>
          <w:p w14:paraId="46FFFB92" w14:textId="3EFCCAEB" w:rsidR="0033220C" w:rsidRPr="00382649" w:rsidRDefault="0033220C" w:rsidP="0033220C">
            <w:pPr>
              <w:jc w:val="right"/>
              <w:rPr>
                <w:rFonts w:ascii="Garamond" w:hAnsi="Garamond"/>
              </w:rPr>
            </w:pPr>
            <w:r w:rsidRPr="00382649">
              <w:rPr>
                <w:rFonts w:ascii="Garamond" w:hAnsi="Garamond"/>
              </w:rPr>
              <w:t>-</w:t>
            </w:r>
          </w:p>
        </w:tc>
        <w:tc>
          <w:tcPr>
            <w:tcW w:w="122" w:type="pct"/>
            <w:tcBorders>
              <w:top w:val="nil"/>
              <w:left w:val="nil"/>
              <w:bottom w:val="nil"/>
              <w:right w:val="nil"/>
            </w:tcBorders>
            <w:shd w:val="clear" w:color="auto" w:fill="auto"/>
            <w:vAlign w:val="center"/>
          </w:tcPr>
          <w:p w14:paraId="6562E36F" w14:textId="77777777" w:rsidR="0033220C" w:rsidRPr="00382649" w:rsidRDefault="0033220C" w:rsidP="0033220C">
            <w:pPr>
              <w:jc w:val="right"/>
              <w:rPr>
                <w:rFonts w:ascii="Garamond" w:hAnsi="Garamond"/>
              </w:rPr>
            </w:pPr>
          </w:p>
        </w:tc>
        <w:tc>
          <w:tcPr>
            <w:tcW w:w="829" w:type="pct"/>
            <w:tcBorders>
              <w:top w:val="nil"/>
              <w:left w:val="nil"/>
              <w:bottom w:val="nil"/>
              <w:right w:val="nil"/>
            </w:tcBorders>
            <w:shd w:val="clear" w:color="auto" w:fill="auto"/>
            <w:vAlign w:val="center"/>
          </w:tcPr>
          <w:p w14:paraId="1DBBF989" w14:textId="15DC2848" w:rsidR="0033220C" w:rsidRPr="00382649" w:rsidRDefault="004A365C" w:rsidP="0033220C">
            <w:pPr>
              <w:jc w:val="right"/>
              <w:rPr>
                <w:rFonts w:ascii="Garamond" w:hAnsi="Garamond" w:cs="Calibri"/>
                <w:color w:val="000000"/>
              </w:rPr>
            </w:pPr>
            <w:r>
              <w:rPr>
                <w:rFonts w:ascii="Garamond" w:hAnsi="Garamond" w:cs="Calibri"/>
                <w:color w:val="000000"/>
              </w:rPr>
              <w:t>337.407</w:t>
            </w:r>
          </w:p>
        </w:tc>
        <w:tc>
          <w:tcPr>
            <w:tcW w:w="122" w:type="pct"/>
            <w:tcBorders>
              <w:top w:val="nil"/>
              <w:left w:val="nil"/>
              <w:bottom w:val="nil"/>
              <w:right w:val="nil"/>
            </w:tcBorders>
            <w:shd w:val="clear" w:color="auto" w:fill="auto"/>
            <w:vAlign w:val="center"/>
          </w:tcPr>
          <w:p w14:paraId="4F60B8F0" w14:textId="77777777" w:rsidR="0033220C" w:rsidRPr="00382649" w:rsidRDefault="0033220C" w:rsidP="0033220C">
            <w:pPr>
              <w:jc w:val="right"/>
              <w:rPr>
                <w:rFonts w:ascii="Garamond" w:hAnsi="Garamond" w:cs="Calibri"/>
                <w:color w:val="000000"/>
              </w:rPr>
            </w:pPr>
          </w:p>
        </w:tc>
        <w:tc>
          <w:tcPr>
            <w:tcW w:w="687" w:type="pct"/>
            <w:tcBorders>
              <w:top w:val="nil"/>
              <w:left w:val="nil"/>
              <w:bottom w:val="nil"/>
              <w:right w:val="nil"/>
            </w:tcBorders>
            <w:shd w:val="clear" w:color="auto" w:fill="auto"/>
            <w:vAlign w:val="center"/>
          </w:tcPr>
          <w:p w14:paraId="4CA3A38E" w14:textId="76EE64C4" w:rsidR="0033220C" w:rsidRPr="00382649" w:rsidRDefault="00E31B70" w:rsidP="0033220C">
            <w:pPr>
              <w:jc w:val="right"/>
              <w:rPr>
                <w:rFonts w:ascii="Garamond" w:hAnsi="Garamond" w:cs="Calibri"/>
                <w:color w:val="000000"/>
              </w:rPr>
            </w:pPr>
            <w:r>
              <w:rPr>
                <w:rFonts w:ascii="Garamond" w:hAnsi="Garamond" w:cs="Calibri"/>
                <w:color w:val="000000"/>
              </w:rPr>
              <w:t>337.407</w:t>
            </w:r>
          </w:p>
        </w:tc>
      </w:tr>
      <w:tr w:rsidR="0033220C" w:rsidRPr="001C4BC9" w14:paraId="1C33291C" w14:textId="77777777" w:rsidTr="0033220C">
        <w:trPr>
          <w:trHeight w:val="300"/>
        </w:trPr>
        <w:tc>
          <w:tcPr>
            <w:tcW w:w="1735" w:type="pct"/>
            <w:tcBorders>
              <w:top w:val="nil"/>
              <w:left w:val="nil"/>
              <w:bottom w:val="nil"/>
              <w:right w:val="nil"/>
            </w:tcBorders>
            <w:shd w:val="clear" w:color="auto" w:fill="auto"/>
            <w:noWrap/>
            <w:vAlign w:val="center"/>
            <w:hideMark/>
          </w:tcPr>
          <w:p w14:paraId="23433C5B" w14:textId="60F13BC4" w:rsidR="0033220C" w:rsidRPr="00382649" w:rsidRDefault="0033220C" w:rsidP="0033220C">
            <w:pPr>
              <w:rPr>
                <w:rFonts w:ascii="Garamond" w:hAnsi="Garamond" w:cs="Calibri"/>
                <w:b/>
                <w:bCs/>
                <w:color w:val="000000"/>
                <w:lang w:val="hr-HR" w:eastAsia="hr-HR"/>
              </w:rPr>
            </w:pPr>
            <w:r w:rsidRPr="00382649">
              <w:rPr>
                <w:rFonts w:ascii="Garamond" w:hAnsi="Garamond" w:cs="Calibri"/>
                <w:b/>
                <w:bCs/>
                <w:color w:val="000000"/>
                <w:lang w:val="hr-HR" w:eastAsia="hr-HR"/>
              </w:rPr>
              <w:t>Stanje 31. prosinca 202</w:t>
            </w:r>
            <w:r>
              <w:rPr>
                <w:rFonts w:ascii="Garamond" w:hAnsi="Garamond" w:cs="Calibri"/>
                <w:b/>
                <w:bCs/>
                <w:color w:val="000000"/>
                <w:lang w:val="hr-HR" w:eastAsia="hr-HR"/>
              </w:rPr>
              <w:t>4</w:t>
            </w:r>
            <w:r w:rsidRPr="00382649">
              <w:rPr>
                <w:rFonts w:ascii="Garamond" w:hAnsi="Garamond" w:cs="Calibri"/>
                <w:b/>
                <w:bCs/>
                <w:color w:val="000000"/>
                <w:lang w:val="hr-HR" w:eastAsia="hr-HR"/>
              </w:rPr>
              <w:t>. godine</w:t>
            </w:r>
          </w:p>
        </w:tc>
        <w:tc>
          <w:tcPr>
            <w:tcW w:w="158" w:type="pct"/>
            <w:tcBorders>
              <w:top w:val="nil"/>
              <w:left w:val="nil"/>
              <w:bottom w:val="nil"/>
              <w:right w:val="nil"/>
            </w:tcBorders>
            <w:shd w:val="clear" w:color="auto" w:fill="auto"/>
            <w:noWrap/>
            <w:vAlign w:val="bottom"/>
            <w:hideMark/>
          </w:tcPr>
          <w:p w14:paraId="656F21EF" w14:textId="77777777" w:rsidR="0033220C" w:rsidRPr="00382649" w:rsidRDefault="0033220C" w:rsidP="0033220C">
            <w:pPr>
              <w:rPr>
                <w:rFonts w:ascii="Garamond" w:hAnsi="Garamond" w:cs="Calibri"/>
                <w:b/>
                <w:bCs/>
                <w:color w:val="000000"/>
                <w:lang w:val="hr-HR" w:eastAsia="hr-HR"/>
              </w:rPr>
            </w:pPr>
          </w:p>
        </w:tc>
        <w:tc>
          <w:tcPr>
            <w:tcW w:w="616" w:type="pct"/>
            <w:tcBorders>
              <w:top w:val="single" w:sz="8" w:space="0" w:color="auto"/>
              <w:left w:val="nil"/>
              <w:bottom w:val="single" w:sz="8" w:space="0" w:color="auto"/>
              <w:right w:val="nil"/>
            </w:tcBorders>
            <w:shd w:val="clear" w:color="auto" w:fill="auto"/>
            <w:vAlign w:val="center"/>
          </w:tcPr>
          <w:p w14:paraId="7375B479" w14:textId="07066E3E" w:rsidR="0033220C" w:rsidRPr="00382649" w:rsidRDefault="0033220C" w:rsidP="0033220C">
            <w:pPr>
              <w:jc w:val="right"/>
              <w:rPr>
                <w:rFonts w:ascii="Garamond" w:hAnsi="Garamond" w:cs="Calibri"/>
                <w:b/>
                <w:bCs/>
                <w:color w:val="000000"/>
              </w:rPr>
            </w:pPr>
            <w:r w:rsidRPr="00382649">
              <w:rPr>
                <w:rFonts w:ascii="Garamond" w:hAnsi="Garamond" w:cs="Calibri"/>
                <w:b/>
                <w:bCs/>
                <w:color w:val="000000"/>
              </w:rPr>
              <w:t>3.478.000</w:t>
            </w:r>
          </w:p>
        </w:tc>
        <w:tc>
          <w:tcPr>
            <w:tcW w:w="122" w:type="pct"/>
            <w:tcBorders>
              <w:top w:val="nil"/>
              <w:left w:val="nil"/>
              <w:bottom w:val="nil"/>
              <w:right w:val="nil"/>
            </w:tcBorders>
            <w:shd w:val="clear" w:color="auto" w:fill="auto"/>
            <w:vAlign w:val="center"/>
          </w:tcPr>
          <w:p w14:paraId="05998052" w14:textId="77777777" w:rsidR="0033220C" w:rsidRPr="00382649" w:rsidRDefault="0033220C" w:rsidP="0033220C">
            <w:pPr>
              <w:jc w:val="right"/>
              <w:rPr>
                <w:rFonts w:ascii="Garamond" w:hAnsi="Garamond" w:cs="Calibri"/>
                <w:b/>
                <w:bCs/>
                <w:color w:val="000000"/>
              </w:rPr>
            </w:pPr>
          </w:p>
        </w:tc>
        <w:tc>
          <w:tcPr>
            <w:tcW w:w="609" w:type="pct"/>
            <w:tcBorders>
              <w:top w:val="single" w:sz="8" w:space="0" w:color="auto"/>
              <w:left w:val="nil"/>
              <w:bottom w:val="single" w:sz="8" w:space="0" w:color="auto"/>
              <w:right w:val="nil"/>
            </w:tcBorders>
            <w:shd w:val="clear" w:color="auto" w:fill="auto"/>
            <w:vAlign w:val="center"/>
          </w:tcPr>
          <w:p w14:paraId="6CDC6EBA" w14:textId="62CB6D8A" w:rsidR="0033220C" w:rsidRPr="00382649" w:rsidRDefault="0033220C" w:rsidP="0033220C">
            <w:pPr>
              <w:jc w:val="right"/>
              <w:rPr>
                <w:rFonts w:ascii="Garamond" w:hAnsi="Garamond" w:cs="Calibri"/>
                <w:b/>
                <w:bCs/>
                <w:color w:val="000000"/>
              </w:rPr>
            </w:pPr>
            <w:r w:rsidRPr="00382649">
              <w:rPr>
                <w:rFonts w:ascii="Garamond" w:hAnsi="Garamond" w:cs="Calibri"/>
                <w:b/>
                <w:bCs/>
                <w:color w:val="000000"/>
              </w:rPr>
              <w:t>(</w:t>
            </w:r>
            <w:r w:rsidR="004A365C" w:rsidRPr="000C3BAD">
              <w:rPr>
                <w:rFonts w:ascii="Garamond" w:hAnsi="Garamond" w:cs="Calibri"/>
                <w:b/>
                <w:bCs/>
                <w:color w:val="000000"/>
              </w:rPr>
              <w:t>2.665.18</w:t>
            </w:r>
            <w:r w:rsidR="000C3BAD" w:rsidRPr="000C3BAD">
              <w:rPr>
                <w:rFonts w:ascii="Garamond" w:hAnsi="Garamond" w:cs="Calibri"/>
                <w:b/>
                <w:bCs/>
                <w:color w:val="000000"/>
              </w:rPr>
              <w:t>4</w:t>
            </w:r>
            <w:r w:rsidRPr="00382649">
              <w:rPr>
                <w:rFonts w:ascii="Garamond" w:hAnsi="Garamond" w:cs="Calibri"/>
                <w:b/>
                <w:bCs/>
                <w:color w:val="000000"/>
              </w:rPr>
              <w:t>)</w:t>
            </w:r>
          </w:p>
        </w:tc>
        <w:tc>
          <w:tcPr>
            <w:tcW w:w="122" w:type="pct"/>
            <w:tcBorders>
              <w:top w:val="nil"/>
              <w:left w:val="nil"/>
              <w:bottom w:val="nil"/>
              <w:right w:val="nil"/>
            </w:tcBorders>
            <w:shd w:val="clear" w:color="auto" w:fill="auto"/>
            <w:vAlign w:val="center"/>
          </w:tcPr>
          <w:p w14:paraId="5F90C476" w14:textId="77777777" w:rsidR="0033220C" w:rsidRPr="00382649" w:rsidRDefault="0033220C" w:rsidP="0033220C">
            <w:pPr>
              <w:jc w:val="right"/>
              <w:rPr>
                <w:rFonts w:ascii="Garamond" w:hAnsi="Garamond" w:cs="Calibri"/>
                <w:b/>
                <w:bCs/>
                <w:color w:val="000000"/>
              </w:rPr>
            </w:pPr>
          </w:p>
        </w:tc>
        <w:tc>
          <w:tcPr>
            <w:tcW w:w="829" w:type="pct"/>
            <w:tcBorders>
              <w:top w:val="single" w:sz="8" w:space="0" w:color="auto"/>
              <w:left w:val="nil"/>
              <w:bottom w:val="single" w:sz="8" w:space="0" w:color="auto"/>
              <w:right w:val="nil"/>
            </w:tcBorders>
            <w:shd w:val="clear" w:color="auto" w:fill="auto"/>
            <w:vAlign w:val="center"/>
          </w:tcPr>
          <w:p w14:paraId="4FCDDC7A" w14:textId="384F8C0F" w:rsidR="0033220C" w:rsidRPr="00382649" w:rsidRDefault="004A365C" w:rsidP="0033220C">
            <w:pPr>
              <w:jc w:val="right"/>
              <w:rPr>
                <w:rFonts w:ascii="Garamond" w:hAnsi="Garamond" w:cs="Calibri"/>
                <w:b/>
                <w:bCs/>
                <w:color w:val="000000"/>
              </w:rPr>
            </w:pPr>
            <w:r>
              <w:rPr>
                <w:rFonts w:ascii="Garamond" w:hAnsi="Garamond" w:cs="Calibri"/>
                <w:b/>
                <w:bCs/>
                <w:color w:val="000000"/>
              </w:rPr>
              <w:t>337.407</w:t>
            </w:r>
          </w:p>
        </w:tc>
        <w:tc>
          <w:tcPr>
            <w:tcW w:w="122" w:type="pct"/>
            <w:tcBorders>
              <w:top w:val="nil"/>
              <w:left w:val="nil"/>
              <w:bottom w:val="nil"/>
              <w:right w:val="nil"/>
            </w:tcBorders>
            <w:shd w:val="clear" w:color="auto" w:fill="auto"/>
            <w:vAlign w:val="center"/>
          </w:tcPr>
          <w:p w14:paraId="27900698" w14:textId="77777777" w:rsidR="0033220C" w:rsidRPr="00382649" w:rsidRDefault="0033220C" w:rsidP="0033220C">
            <w:pPr>
              <w:jc w:val="right"/>
              <w:rPr>
                <w:rFonts w:ascii="Garamond" w:hAnsi="Garamond" w:cs="Calibri"/>
                <w:b/>
                <w:bCs/>
                <w:color w:val="000000"/>
              </w:rPr>
            </w:pPr>
          </w:p>
        </w:tc>
        <w:tc>
          <w:tcPr>
            <w:tcW w:w="687" w:type="pct"/>
            <w:tcBorders>
              <w:top w:val="single" w:sz="8" w:space="0" w:color="auto"/>
              <w:left w:val="nil"/>
              <w:bottom w:val="single" w:sz="8" w:space="0" w:color="auto"/>
              <w:right w:val="nil"/>
            </w:tcBorders>
            <w:shd w:val="clear" w:color="auto" w:fill="auto"/>
            <w:vAlign w:val="center"/>
          </w:tcPr>
          <w:p w14:paraId="5B59B9A0" w14:textId="024866E4" w:rsidR="0033220C" w:rsidRPr="00382649" w:rsidRDefault="00E31B70" w:rsidP="0033220C">
            <w:pPr>
              <w:jc w:val="right"/>
              <w:rPr>
                <w:rFonts w:ascii="Garamond" w:hAnsi="Garamond" w:cs="Calibri"/>
                <w:b/>
                <w:bCs/>
                <w:color w:val="000000"/>
              </w:rPr>
            </w:pPr>
            <w:r>
              <w:rPr>
                <w:rFonts w:ascii="Garamond" w:hAnsi="Garamond" w:cs="Calibri"/>
                <w:b/>
                <w:bCs/>
                <w:color w:val="000000"/>
              </w:rPr>
              <w:t>1.150.223</w:t>
            </w:r>
          </w:p>
        </w:tc>
      </w:tr>
    </w:tbl>
    <w:p w14:paraId="71BCE5EB" w14:textId="77777777" w:rsidR="001046EC" w:rsidRDefault="001046EC" w:rsidP="001E35B6">
      <w:pPr>
        <w:tabs>
          <w:tab w:val="left" w:pos="567"/>
          <w:tab w:val="center" w:pos="3402"/>
          <w:tab w:val="center" w:pos="4536"/>
          <w:tab w:val="center" w:pos="5670"/>
          <w:tab w:val="center" w:pos="6804"/>
          <w:tab w:val="right" w:pos="7655"/>
        </w:tabs>
        <w:spacing w:after="160" w:line="276" w:lineRule="auto"/>
        <w:jc w:val="both"/>
        <w:rPr>
          <w:rFonts w:ascii="Arial" w:hAnsi="Arial" w:cs="Arial"/>
          <w:highlight w:val="yellow"/>
          <w:lang w:val="hr-HR"/>
        </w:rPr>
      </w:pPr>
    </w:p>
    <w:p w14:paraId="76CD64E6" w14:textId="77777777" w:rsidR="001046EC" w:rsidRDefault="001046EC">
      <w:pPr>
        <w:spacing w:after="160" w:line="259" w:lineRule="auto"/>
        <w:rPr>
          <w:rFonts w:ascii="Arial" w:hAnsi="Arial" w:cs="Arial"/>
          <w:highlight w:val="yellow"/>
          <w:lang w:val="hr-HR"/>
        </w:rPr>
        <w:sectPr w:rsidR="001046EC" w:rsidSect="008E419D">
          <w:headerReference w:type="default" r:id="rId20"/>
          <w:type w:val="continuous"/>
          <w:pgSz w:w="11906" w:h="16838"/>
          <w:pgMar w:top="1440" w:right="1134" w:bottom="1134" w:left="1701" w:header="708" w:footer="708" w:gutter="0"/>
          <w:cols w:space="708"/>
          <w:docGrid w:linePitch="360"/>
        </w:sectPr>
      </w:pPr>
      <w:r>
        <w:rPr>
          <w:rFonts w:ascii="Arial" w:hAnsi="Arial" w:cs="Arial"/>
          <w:highlight w:val="yellow"/>
          <w:lang w:val="hr-HR"/>
        </w:rPr>
        <w:br w:type="page"/>
      </w:r>
    </w:p>
    <w:tbl>
      <w:tblPr>
        <w:tblW w:w="5248" w:type="pct"/>
        <w:tblLayout w:type="fixed"/>
        <w:tblLook w:val="04A0" w:firstRow="1" w:lastRow="0" w:firstColumn="1" w:lastColumn="0" w:noHBand="0" w:noVBand="1"/>
      </w:tblPr>
      <w:tblGrid>
        <w:gridCol w:w="5228"/>
        <w:gridCol w:w="282"/>
        <w:gridCol w:w="853"/>
        <w:gridCol w:w="280"/>
        <w:gridCol w:w="1000"/>
        <w:gridCol w:w="139"/>
        <w:gridCol w:w="185"/>
        <w:gridCol w:w="238"/>
        <w:gridCol w:w="1127"/>
        <w:gridCol w:w="189"/>
      </w:tblGrid>
      <w:tr w:rsidR="001046EC" w:rsidRPr="001C4BC9" w14:paraId="736AD90B" w14:textId="77777777" w:rsidTr="001046EC">
        <w:trPr>
          <w:trHeight w:val="480"/>
        </w:trPr>
        <w:tc>
          <w:tcPr>
            <w:tcW w:w="2746" w:type="pct"/>
            <w:tcBorders>
              <w:top w:val="nil"/>
              <w:left w:val="nil"/>
              <w:bottom w:val="nil"/>
              <w:right w:val="nil"/>
            </w:tcBorders>
            <w:shd w:val="clear" w:color="auto" w:fill="auto"/>
            <w:noWrap/>
            <w:vAlign w:val="bottom"/>
            <w:hideMark/>
          </w:tcPr>
          <w:p w14:paraId="0C88AA78" w14:textId="184E0D07" w:rsidR="001046EC" w:rsidRPr="001C4BC9" w:rsidRDefault="00101CF3" w:rsidP="00BA5512">
            <w:pPr>
              <w:rPr>
                <w:rFonts w:ascii="Garamond" w:hAnsi="Garamond" w:cs="Calibri"/>
                <w:color w:val="000000"/>
                <w:lang w:val="hr-HR" w:eastAsia="hr-HR"/>
              </w:rPr>
            </w:pPr>
            <w:r w:rsidRPr="00C2546C">
              <w:rPr>
                <w:rFonts w:ascii="Garamond" w:hAnsi="Garamond" w:cs="Calibri"/>
                <w:b/>
                <w:bCs/>
                <w:i/>
                <w:iCs/>
                <w:color w:val="000000"/>
                <w:sz w:val="22"/>
                <w:szCs w:val="22"/>
                <w:lang w:val="hr-HR" w:eastAsia="hr-HR"/>
              </w:rPr>
              <w:t>(u eurima)</w:t>
            </w:r>
            <w:r w:rsidRPr="001C4BC9" w:rsidDel="00101CF3">
              <w:rPr>
                <w:rFonts w:ascii="Garamond" w:hAnsi="Garamond" w:cs="Calibri"/>
                <w:color w:val="000000"/>
                <w:lang w:val="hr-HR" w:eastAsia="hr-HR"/>
              </w:rPr>
              <w:t xml:space="preserve"> </w:t>
            </w:r>
          </w:p>
        </w:tc>
        <w:tc>
          <w:tcPr>
            <w:tcW w:w="148" w:type="pct"/>
            <w:tcBorders>
              <w:top w:val="nil"/>
              <w:left w:val="nil"/>
              <w:bottom w:val="nil"/>
              <w:right w:val="nil"/>
            </w:tcBorders>
            <w:shd w:val="clear" w:color="auto" w:fill="auto"/>
            <w:noWrap/>
            <w:vAlign w:val="bottom"/>
            <w:hideMark/>
          </w:tcPr>
          <w:p w14:paraId="7200782F" w14:textId="77777777" w:rsidR="001046EC" w:rsidRPr="001C4BC9" w:rsidRDefault="001046EC" w:rsidP="001046EC">
            <w:pPr>
              <w:rPr>
                <w:rFonts w:ascii="Garamond" w:hAnsi="Garamond" w:cs="Calibri"/>
                <w:color w:val="000000"/>
                <w:lang w:val="hr-HR" w:eastAsia="hr-HR"/>
              </w:rPr>
            </w:pPr>
          </w:p>
        </w:tc>
        <w:tc>
          <w:tcPr>
            <w:tcW w:w="448" w:type="pct"/>
            <w:tcBorders>
              <w:top w:val="nil"/>
              <w:left w:val="nil"/>
              <w:bottom w:val="single" w:sz="4" w:space="0" w:color="auto"/>
              <w:right w:val="nil"/>
            </w:tcBorders>
            <w:shd w:val="clear" w:color="auto" w:fill="auto"/>
            <w:noWrap/>
            <w:vAlign w:val="bottom"/>
            <w:hideMark/>
          </w:tcPr>
          <w:p w14:paraId="170FA4EE" w14:textId="77777777" w:rsidR="001046EC" w:rsidRPr="001C4BC9" w:rsidRDefault="001046EC" w:rsidP="001046EC">
            <w:pPr>
              <w:ind w:right="-50"/>
              <w:jc w:val="center"/>
              <w:rPr>
                <w:rFonts w:ascii="Garamond" w:hAnsi="Garamond" w:cs="Calibri"/>
                <w:b/>
                <w:bCs/>
                <w:color w:val="000000"/>
                <w:lang w:val="hr-HR" w:eastAsia="hr-HR"/>
              </w:rPr>
            </w:pPr>
            <w:r w:rsidRPr="001C4BC9">
              <w:rPr>
                <w:rFonts w:ascii="Garamond" w:hAnsi="Garamond" w:cs="Calibri"/>
                <w:b/>
                <w:bCs/>
                <w:color w:val="000000"/>
                <w:lang w:val="hr-HR" w:eastAsia="hr-HR"/>
              </w:rPr>
              <w:t>Bilješka</w:t>
            </w:r>
          </w:p>
        </w:tc>
        <w:tc>
          <w:tcPr>
            <w:tcW w:w="147" w:type="pct"/>
            <w:tcBorders>
              <w:top w:val="nil"/>
              <w:left w:val="nil"/>
              <w:bottom w:val="nil"/>
              <w:right w:val="nil"/>
            </w:tcBorders>
            <w:shd w:val="clear" w:color="auto" w:fill="auto"/>
            <w:noWrap/>
            <w:vAlign w:val="bottom"/>
            <w:hideMark/>
          </w:tcPr>
          <w:p w14:paraId="4E36E9B2" w14:textId="77777777" w:rsidR="001046EC" w:rsidRPr="001C4BC9" w:rsidRDefault="001046EC" w:rsidP="001046EC">
            <w:pPr>
              <w:rPr>
                <w:rFonts w:ascii="Garamond" w:hAnsi="Garamond" w:cs="Calibri"/>
                <w:color w:val="000000"/>
                <w:lang w:val="hr-HR" w:eastAsia="hr-HR"/>
              </w:rPr>
            </w:pPr>
          </w:p>
        </w:tc>
        <w:tc>
          <w:tcPr>
            <w:tcW w:w="695" w:type="pct"/>
            <w:gridSpan w:val="3"/>
            <w:tcBorders>
              <w:top w:val="nil"/>
              <w:left w:val="nil"/>
              <w:bottom w:val="single" w:sz="4" w:space="0" w:color="auto"/>
              <w:right w:val="nil"/>
            </w:tcBorders>
            <w:shd w:val="clear" w:color="auto" w:fill="auto"/>
            <w:noWrap/>
            <w:vAlign w:val="bottom"/>
            <w:hideMark/>
          </w:tcPr>
          <w:p w14:paraId="2BB02416" w14:textId="5791A96D" w:rsidR="001046EC" w:rsidRPr="001C4BC9" w:rsidRDefault="001046EC" w:rsidP="001046EC">
            <w:pPr>
              <w:jc w:val="right"/>
              <w:rPr>
                <w:rFonts w:ascii="Garamond" w:hAnsi="Garamond" w:cs="Calibri"/>
                <w:b/>
                <w:bCs/>
                <w:color w:val="000000"/>
                <w:lang w:val="hr-HR" w:eastAsia="hr-HR"/>
              </w:rPr>
            </w:pPr>
            <w:r w:rsidRPr="00E70078">
              <w:rPr>
                <w:rFonts w:ascii="Garamond" w:hAnsi="Garamond" w:cs="Calibri"/>
                <w:b/>
                <w:bCs/>
                <w:color w:val="000000"/>
                <w:lang w:val="hr-HR" w:eastAsia="hr-HR"/>
              </w:rPr>
              <w:t>202</w:t>
            </w:r>
            <w:r w:rsidR="00FA134F">
              <w:rPr>
                <w:rFonts w:ascii="Garamond" w:hAnsi="Garamond" w:cs="Calibri"/>
                <w:b/>
                <w:bCs/>
                <w:color w:val="000000"/>
                <w:lang w:val="hr-HR" w:eastAsia="hr-HR"/>
              </w:rPr>
              <w:t>4</w:t>
            </w:r>
            <w:r w:rsidRPr="00E70078">
              <w:rPr>
                <w:rFonts w:ascii="Garamond" w:hAnsi="Garamond" w:cs="Calibri"/>
                <w:b/>
                <w:bCs/>
                <w:color w:val="000000"/>
                <w:lang w:val="hr-HR" w:eastAsia="hr-HR"/>
              </w:rPr>
              <w:t>.</w:t>
            </w:r>
          </w:p>
        </w:tc>
        <w:tc>
          <w:tcPr>
            <w:tcW w:w="125" w:type="pct"/>
            <w:tcBorders>
              <w:top w:val="nil"/>
              <w:left w:val="nil"/>
              <w:bottom w:val="nil"/>
              <w:right w:val="nil"/>
            </w:tcBorders>
            <w:shd w:val="clear" w:color="auto" w:fill="auto"/>
            <w:noWrap/>
            <w:vAlign w:val="bottom"/>
            <w:hideMark/>
          </w:tcPr>
          <w:p w14:paraId="1F653257" w14:textId="77777777" w:rsidR="001046EC" w:rsidRPr="001C4BC9" w:rsidRDefault="001046EC" w:rsidP="001046EC">
            <w:pPr>
              <w:jc w:val="right"/>
              <w:rPr>
                <w:rFonts w:ascii="Garamond" w:hAnsi="Garamond" w:cs="Calibri"/>
                <w:color w:val="000000"/>
                <w:lang w:val="hr-HR" w:eastAsia="hr-HR"/>
              </w:rPr>
            </w:pPr>
          </w:p>
        </w:tc>
        <w:tc>
          <w:tcPr>
            <w:tcW w:w="691" w:type="pct"/>
            <w:gridSpan w:val="2"/>
            <w:tcBorders>
              <w:top w:val="nil"/>
              <w:left w:val="nil"/>
              <w:bottom w:val="single" w:sz="4" w:space="0" w:color="auto"/>
              <w:right w:val="nil"/>
            </w:tcBorders>
            <w:shd w:val="clear" w:color="auto" w:fill="auto"/>
            <w:noWrap/>
            <w:vAlign w:val="bottom"/>
            <w:hideMark/>
          </w:tcPr>
          <w:p w14:paraId="0848FEFD" w14:textId="1421FDAC" w:rsidR="001046EC" w:rsidRPr="001C4BC9" w:rsidRDefault="00870241" w:rsidP="001046EC">
            <w:pPr>
              <w:jc w:val="right"/>
              <w:rPr>
                <w:rFonts w:ascii="Garamond" w:hAnsi="Garamond" w:cs="Calibri"/>
                <w:b/>
                <w:bCs/>
                <w:color w:val="000000"/>
                <w:lang w:val="hr-HR" w:eastAsia="hr-HR"/>
              </w:rPr>
            </w:pPr>
            <w:r>
              <w:rPr>
                <w:rFonts w:ascii="Garamond" w:hAnsi="Garamond" w:cs="Calibri"/>
                <w:b/>
                <w:bCs/>
                <w:color w:val="000000"/>
                <w:lang w:val="hr-HR" w:eastAsia="hr-HR"/>
              </w:rPr>
              <w:t>202</w:t>
            </w:r>
            <w:r w:rsidR="00FA134F">
              <w:rPr>
                <w:rFonts w:ascii="Garamond" w:hAnsi="Garamond" w:cs="Calibri"/>
                <w:b/>
                <w:bCs/>
                <w:color w:val="000000"/>
                <w:lang w:val="hr-HR" w:eastAsia="hr-HR"/>
              </w:rPr>
              <w:t>3</w:t>
            </w:r>
            <w:r w:rsidR="001046EC" w:rsidRPr="00E70078">
              <w:rPr>
                <w:rFonts w:ascii="Garamond" w:hAnsi="Garamond" w:cs="Calibri"/>
                <w:b/>
                <w:bCs/>
                <w:color w:val="000000"/>
                <w:lang w:val="hr-HR" w:eastAsia="hr-HR"/>
              </w:rPr>
              <w:t>.</w:t>
            </w:r>
          </w:p>
        </w:tc>
      </w:tr>
      <w:tr w:rsidR="001046EC" w:rsidRPr="001C4BC9" w14:paraId="10FA9BEA" w14:textId="77777777" w:rsidTr="001046EC">
        <w:trPr>
          <w:gridAfter w:val="1"/>
          <w:wAfter w:w="99" w:type="pct"/>
          <w:trHeight w:val="240"/>
        </w:trPr>
        <w:tc>
          <w:tcPr>
            <w:tcW w:w="2746" w:type="pct"/>
            <w:tcBorders>
              <w:top w:val="nil"/>
              <w:left w:val="nil"/>
              <w:bottom w:val="nil"/>
              <w:right w:val="nil"/>
            </w:tcBorders>
            <w:shd w:val="clear" w:color="auto" w:fill="auto"/>
            <w:noWrap/>
            <w:vAlign w:val="bottom"/>
            <w:hideMark/>
          </w:tcPr>
          <w:p w14:paraId="6515707B" w14:textId="77777777" w:rsidR="001046EC" w:rsidRPr="001C4BC9" w:rsidRDefault="001046EC" w:rsidP="001046EC">
            <w:pPr>
              <w:rPr>
                <w:rFonts w:ascii="Garamond" w:hAnsi="Garamond" w:cs="Calibri"/>
                <w:color w:val="000000"/>
                <w:lang w:val="hr-HR" w:eastAsia="hr-HR"/>
              </w:rPr>
            </w:pPr>
          </w:p>
        </w:tc>
        <w:tc>
          <w:tcPr>
            <w:tcW w:w="148" w:type="pct"/>
            <w:tcBorders>
              <w:top w:val="nil"/>
              <w:left w:val="nil"/>
              <w:bottom w:val="nil"/>
              <w:right w:val="nil"/>
            </w:tcBorders>
            <w:shd w:val="clear" w:color="auto" w:fill="auto"/>
            <w:noWrap/>
            <w:vAlign w:val="bottom"/>
            <w:hideMark/>
          </w:tcPr>
          <w:p w14:paraId="028917B2" w14:textId="77777777" w:rsidR="001046EC" w:rsidRPr="001C4BC9" w:rsidRDefault="001046EC" w:rsidP="001046EC">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605EC88D" w14:textId="77777777" w:rsidR="001046EC" w:rsidRPr="001C4BC9" w:rsidRDefault="001046EC" w:rsidP="001046EC">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2F40AE9B" w14:textId="77777777" w:rsidR="001046EC" w:rsidRPr="001C4BC9" w:rsidRDefault="001046EC" w:rsidP="001046EC">
            <w:pPr>
              <w:rPr>
                <w:rFonts w:ascii="Garamond" w:hAnsi="Garamond" w:cs="Calibri"/>
                <w:color w:val="000000"/>
                <w:lang w:val="hr-HR" w:eastAsia="hr-HR"/>
              </w:rPr>
            </w:pPr>
          </w:p>
        </w:tc>
        <w:tc>
          <w:tcPr>
            <w:tcW w:w="525" w:type="pct"/>
            <w:tcBorders>
              <w:top w:val="nil"/>
              <w:left w:val="nil"/>
              <w:bottom w:val="nil"/>
              <w:right w:val="nil"/>
            </w:tcBorders>
            <w:shd w:val="clear" w:color="auto" w:fill="auto"/>
            <w:noWrap/>
            <w:vAlign w:val="bottom"/>
            <w:hideMark/>
          </w:tcPr>
          <w:p w14:paraId="5F773192" w14:textId="77777777" w:rsidR="001046EC" w:rsidRPr="001C4BC9" w:rsidRDefault="001046EC" w:rsidP="001046EC">
            <w:pPr>
              <w:jc w:val="center"/>
              <w:rPr>
                <w:rFonts w:ascii="Garamond" w:hAnsi="Garamond" w:cs="Calibri"/>
                <w:color w:val="000000"/>
                <w:lang w:val="hr-HR" w:eastAsia="hr-HR"/>
              </w:rPr>
            </w:pPr>
          </w:p>
        </w:tc>
        <w:tc>
          <w:tcPr>
            <w:tcW w:w="295" w:type="pct"/>
            <w:gridSpan w:val="3"/>
            <w:tcBorders>
              <w:top w:val="nil"/>
              <w:left w:val="nil"/>
              <w:bottom w:val="nil"/>
              <w:right w:val="nil"/>
            </w:tcBorders>
            <w:shd w:val="clear" w:color="auto" w:fill="auto"/>
            <w:noWrap/>
            <w:vAlign w:val="bottom"/>
            <w:hideMark/>
          </w:tcPr>
          <w:p w14:paraId="7AB58FE4" w14:textId="77777777" w:rsidR="001046EC" w:rsidRPr="001C4BC9" w:rsidRDefault="001046EC" w:rsidP="001046EC">
            <w:pPr>
              <w:rPr>
                <w:rFonts w:ascii="Garamond" w:hAnsi="Garamond" w:cs="Calibri"/>
                <w:color w:val="000000"/>
                <w:lang w:val="hr-HR" w:eastAsia="hr-HR"/>
              </w:rPr>
            </w:pPr>
          </w:p>
        </w:tc>
        <w:tc>
          <w:tcPr>
            <w:tcW w:w="592" w:type="pct"/>
            <w:tcBorders>
              <w:top w:val="nil"/>
              <w:left w:val="nil"/>
              <w:bottom w:val="nil"/>
              <w:right w:val="nil"/>
            </w:tcBorders>
            <w:shd w:val="clear" w:color="auto" w:fill="auto"/>
            <w:noWrap/>
            <w:vAlign w:val="bottom"/>
            <w:hideMark/>
          </w:tcPr>
          <w:p w14:paraId="225E2693" w14:textId="77777777" w:rsidR="001046EC" w:rsidRPr="001C4BC9" w:rsidRDefault="001046EC" w:rsidP="001046EC">
            <w:pPr>
              <w:jc w:val="center"/>
              <w:rPr>
                <w:rFonts w:ascii="Garamond" w:hAnsi="Garamond" w:cs="Calibri"/>
                <w:color w:val="000000"/>
                <w:lang w:val="hr-HR" w:eastAsia="hr-HR"/>
              </w:rPr>
            </w:pPr>
          </w:p>
        </w:tc>
      </w:tr>
      <w:tr w:rsidR="001046EC" w:rsidRPr="00965187" w14:paraId="4C594DBA" w14:textId="77777777" w:rsidTr="001046EC">
        <w:trPr>
          <w:gridAfter w:val="1"/>
          <w:wAfter w:w="99" w:type="pct"/>
          <w:trHeight w:val="240"/>
        </w:trPr>
        <w:tc>
          <w:tcPr>
            <w:tcW w:w="2746" w:type="pct"/>
            <w:tcBorders>
              <w:top w:val="nil"/>
              <w:left w:val="nil"/>
              <w:bottom w:val="nil"/>
              <w:right w:val="nil"/>
            </w:tcBorders>
            <w:shd w:val="clear" w:color="auto" w:fill="auto"/>
            <w:vAlign w:val="bottom"/>
            <w:hideMark/>
          </w:tcPr>
          <w:p w14:paraId="793C108F" w14:textId="77777777" w:rsidR="001046EC" w:rsidRPr="001C4BC9" w:rsidRDefault="001046EC" w:rsidP="001046EC">
            <w:pPr>
              <w:rPr>
                <w:rFonts w:ascii="Garamond" w:hAnsi="Garamond" w:cs="Calibri"/>
                <w:b/>
                <w:bCs/>
                <w:color w:val="000000"/>
                <w:u w:val="single"/>
                <w:lang w:val="hr-HR" w:eastAsia="hr-HR"/>
              </w:rPr>
            </w:pPr>
            <w:r w:rsidRPr="001C4BC9">
              <w:rPr>
                <w:rFonts w:ascii="Garamond" w:hAnsi="Garamond" w:cs="Calibri"/>
                <w:b/>
                <w:bCs/>
                <w:color w:val="000000"/>
                <w:u w:val="single"/>
                <w:lang w:val="hr-HR" w:eastAsia="hr-HR"/>
              </w:rPr>
              <w:t>NOVČANI TIJEK OD POSLOVNIH AKTIVNOSTI</w:t>
            </w:r>
          </w:p>
        </w:tc>
        <w:tc>
          <w:tcPr>
            <w:tcW w:w="148" w:type="pct"/>
            <w:tcBorders>
              <w:top w:val="nil"/>
              <w:left w:val="nil"/>
              <w:bottom w:val="nil"/>
              <w:right w:val="nil"/>
            </w:tcBorders>
            <w:shd w:val="clear" w:color="auto" w:fill="auto"/>
            <w:vAlign w:val="bottom"/>
            <w:hideMark/>
          </w:tcPr>
          <w:p w14:paraId="105432C4" w14:textId="77777777" w:rsidR="001046EC" w:rsidRPr="001C4BC9" w:rsidRDefault="001046EC" w:rsidP="001046EC">
            <w:pPr>
              <w:rPr>
                <w:rFonts w:ascii="Garamond" w:hAnsi="Garamond" w:cs="Calibri"/>
                <w:b/>
                <w:bCs/>
                <w:color w:val="000000"/>
                <w:u w:val="single"/>
                <w:lang w:val="hr-HR" w:eastAsia="hr-HR"/>
              </w:rPr>
            </w:pPr>
          </w:p>
        </w:tc>
        <w:tc>
          <w:tcPr>
            <w:tcW w:w="448" w:type="pct"/>
            <w:tcBorders>
              <w:top w:val="nil"/>
              <w:left w:val="nil"/>
              <w:bottom w:val="nil"/>
              <w:right w:val="nil"/>
            </w:tcBorders>
            <w:shd w:val="clear" w:color="auto" w:fill="auto"/>
            <w:vAlign w:val="bottom"/>
            <w:hideMark/>
          </w:tcPr>
          <w:p w14:paraId="092C4393" w14:textId="77777777" w:rsidR="001046EC" w:rsidRPr="001C4BC9" w:rsidRDefault="001046EC" w:rsidP="001046EC">
            <w:pPr>
              <w:jc w:val="center"/>
              <w:rPr>
                <w:rFonts w:ascii="Garamond" w:hAnsi="Garamond" w:cs="Calibri"/>
                <w:b/>
                <w:bCs/>
                <w:color w:val="000000"/>
                <w:u w:val="single"/>
                <w:lang w:val="hr-HR" w:eastAsia="hr-HR"/>
              </w:rPr>
            </w:pPr>
          </w:p>
        </w:tc>
        <w:tc>
          <w:tcPr>
            <w:tcW w:w="147" w:type="pct"/>
            <w:tcBorders>
              <w:top w:val="nil"/>
              <w:left w:val="nil"/>
              <w:bottom w:val="nil"/>
              <w:right w:val="nil"/>
            </w:tcBorders>
            <w:shd w:val="clear" w:color="auto" w:fill="auto"/>
            <w:vAlign w:val="bottom"/>
            <w:hideMark/>
          </w:tcPr>
          <w:p w14:paraId="022924FD" w14:textId="77777777" w:rsidR="001046EC" w:rsidRPr="001C4BC9" w:rsidRDefault="001046EC" w:rsidP="001046EC">
            <w:pPr>
              <w:rPr>
                <w:rFonts w:ascii="Garamond" w:hAnsi="Garamond" w:cs="Calibri"/>
                <w:b/>
                <w:bCs/>
                <w:color w:val="000000"/>
                <w:u w:val="single"/>
                <w:lang w:val="hr-HR" w:eastAsia="hr-HR"/>
              </w:rPr>
            </w:pPr>
          </w:p>
        </w:tc>
        <w:tc>
          <w:tcPr>
            <w:tcW w:w="598" w:type="pct"/>
            <w:gridSpan w:val="2"/>
            <w:tcBorders>
              <w:top w:val="nil"/>
              <w:left w:val="nil"/>
              <w:bottom w:val="nil"/>
              <w:right w:val="nil"/>
            </w:tcBorders>
            <w:shd w:val="clear" w:color="auto" w:fill="auto"/>
            <w:noWrap/>
            <w:vAlign w:val="bottom"/>
            <w:hideMark/>
          </w:tcPr>
          <w:p w14:paraId="7F7CB56E" w14:textId="77777777" w:rsidR="001046EC" w:rsidRPr="001C4BC9" w:rsidRDefault="001046EC" w:rsidP="001046EC">
            <w:pPr>
              <w:rPr>
                <w:rFonts w:ascii="Garamond" w:hAnsi="Garamond" w:cs="Calibri"/>
                <w:color w:val="000000"/>
                <w:lang w:val="hr-HR" w:eastAsia="hr-HR"/>
              </w:rPr>
            </w:pPr>
          </w:p>
        </w:tc>
        <w:tc>
          <w:tcPr>
            <w:tcW w:w="222" w:type="pct"/>
            <w:gridSpan w:val="2"/>
            <w:tcBorders>
              <w:top w:val="nil"/>
              <w:left w:val="nil"/>
              <w:bottom w:val="nil"/>
              <w:right w:val="nil"/>
            </w:tcBorders>
            <w:shd w:val="clear" w:color="auto" w:fill="auto"/>
            <w:vAlign w:val="bottom"/>
            <w:hideMark/>
          </w:tcPr>
          <w:p w14:paraId="6E492DA7" w14:textId="77777777" w:rsidR="001046EC" w:rsidRPr="001C4BC9" w:rsidRDefault="001046EC" w:rsidP="001046EC">
            <w:pPr>
              <w:rPr>
                <w:rFonts w:ascii="Garamond" w:hAnsi="Garamond" w:cs="Calibri"/>
                <w:b/>
                <w:bCs/>
                <w:color w:val="000000"/>
                <w:u w:val="single"/>
                <w:lang w:val="hr-HR" w:eastAsia="hr-HR"/>
              </w:rPr>
            </w:pPr>
          </w:p>
        </w:tc>
        <w:tc>
          <w:tcPr>
            <w:tcW w:w="592" w:type="pct"/>
            <w:tcBorders>
              <w:top w:val="nil"/>
              <w:left w:val="nil"/>
              <w:bottom w:val="nil"/>
              <w:right w:val="nil"/>
            </w:tcBorders>
            <w:shd w:val="clear" w:color="auto" w:fill="auto"/>
            <w:noWrap/>
            <w:vAlign w:val="bottom"/>
            <w:hideMark/>
          </w:tcPr>
          <w:p w14:paraId="086957C8" w14:textId="77777777" w:rsidR="001046EC" w:rsidRPr="001C4BC9" w:rsidRDefault="001046EC" w:rsidP="001046EC">
            <w:pPr>
              <w:rPr>
                <w:rFonts w:ascii="Garamond" w:hAnsi="Garamond" w:cs="Calibri"/>
                <w:color w:val="000000"/>
                <w:lang w:val="hr-HR" w:eastAsia="hr-HR"/>
              </w:rPr>
            </w:pPr>
          </w:p>
        </w:tc>
      </w:tr>
      <w:tr w:rsidR="00C404D5" w:rsidRPr="001C4BC9" w14:paraId="02483EF7" w14:textId="77777777" w:rsidTr="000E2F4D">
        <w:trPr>
          <w:trHeight w:val="240"/>
        </w:trPr>
        <w:tc>
          <w:tcPr>
            <w:tcW w:w="2746" w:type="pct"/>
            <w:tcBorders>
              <w:top w:val="nil"/>
              <w:left w:val="nil"/>
              <w:bottom w:val="nil"/>
              <w:right w:val="nil"/>
            </w:tcBorders>
            <w:shd w:val="clear" w:color="auto" w:fill="auto"/>
            <w:noWrap/>
            <w:vAlign w:val="center"/>
            <w:hideMark/>
          </w:tcPr>
          <w:p w14:paraId="1907A9A5"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Dobit prije poreza</w:t>
            </w:r>
            <w:r>
              <w:rPr>
                <w:rFonts w:ascii="Garamond" w:hAnsi="Garamond" w:cs="Calibri"/>
                <w:color w:val="000000"/>
                <w:lang w:val="hr-HR" w:eastAsia="hr-HR"/>
              </w:rPr>
              <w:t>/(Gubitak)</w:t>
            </w:r>
          </w:p>
        </w:tc>
        <w:tc>
          <w:tcPr>
            <w:tcW w:w="148" w:type="pct"/>
            <w:tcBorders>
              <w:top w:val="nil"/>
              <w:left w:val="nil"/>
              <w:bottom w:val="nil"/>
              <w:right w:val="nil"/>
            </w:tcBorders>
            <w:shd w:val="clear" w:color="auto" w:fill="auto"/>
            <w:noWrap/>
            <w:vAlign w:val="bottom"/>
            <w:hideMark/>
          </w:tcPr>
          <w:p w14:paraId="5603E6F2"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6EBFC11B" w14:textId="359B2D02" w:rsidR="00C404D5" w:rsidRPr="001C4BC9" w:rsidRDefault="00C404D5" w:rsidP="00C404D5">
            <w:pPr>
              <w:jc w:val="center"/>
              <w:rPr>
                <w:rFonts w:ascii="Garamond" w:hAnsi="Garamond" w:cs="Calibri"/>
                <w:color w:val="000000"/>
                <w:lang w:val="hr-HR" w:eastAsia="hr-HR"/>
              </w:rPr>
            </w:pPr>
            <w:r>
              <w:rPr>
                <w:rFonts w:ascii="Garamond" w:hAnsi="Garamond" w:cs="Calibri"/>
                <w:color w:val="000000"/>
                <w:lang w:val="hr-HR" w:eastAsia="hr-HR"/>
              </w:rPr>
              <w:t>1</w:t>
            </w:r>
            <w:r w:rsidR="00FE35F4">
              <w:rPr>
                <w:rFonts w:ascii="Garamond" w:hAnsi="Garamond" w:cs="Calibri"/>
                <w:color w:val="000000"/>
                <w:lang w:val="hr-HR" w:eastAsia="hr-HR"/>
              </w:rPr>
              <w:t>9</w:t>
            </w:r>
            <w:r>
              <w:rPr>
                <w:rFonts w:ascii="Garamond" w:hAnsi="Garamond" w:cs="Calibri"/>
                <w:color w:val="000000"/>
                <w:lang w:val="hr-HR" w:eastAsia="hr-HR"/>
              </w:rPr>
              <w:t>.</w:t>
            </w:r>
          </w:p>
        </w:tc>
        <w:tc>
          <w:tcPr>
            <w:tcW w:w="147" w:type="pct"/>
            <w:tcBorders>
              <w:top w:val="nil"/>
              <w:left w:val="nil"/>
              <w:bottom w:val="nil"/>
              <w:right w:val="nil"/>
            </w:tcBorders>
            <w:shd w:val="clear" w:color="auto" w:fill="auto"/>
            <w:noWrap/>
            <w:vAlign w:val="bottom"/>
            <w:hideMark/>
          </w:tcPr>
          <w:p w14:paraId="4D6017ED"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7A82C752" w14:textId="68BF3B95" w:rsidR="00C404D5" w:rsidRPr="00D45FB6" w:rsidRDefault="0044559B" w:rsidP="00C404D5">
            <w:pPr>
              <w:jc w:val="right"/>
              <w:rPr>
                <w:rFonts w:ascii="Garamond" w:hAnsi="Garamond" w:cs="Calibri"/>
                <w:b/>
                <w:color w:val="000000"/>
                <w:lang w:val="hr-HR" w:eastAsia="hr-HR"/>
              </w:rPr>
            </w:pPr>
            <w:r>
              <w:rPr>
                <w:rFonts w:ascii="Garamond" w:hAnsi="Garamond" w:cs="Calibri"/>
                <w:b/>
                <w:color w:val="000000"/>
                <w:lang w:eastAsia="hr-HR"/>
              </w:rPr>
              <w:t>337.407</w:t>
            </w:r>
          </w:p>
        </w:tc>
        <w:tc>
          <w:tcPr>
            <w:tcW w:w="125" w:type="pct"/>
            <w:tcBorders>
              <w:top w:val="nil"/>
              <w:left w:val="nil"/>
              <w:bottom w:val="nil"/>
              <w:right w:val="nil"/>
            </w:tcBorders>
            <w:shd w:val="clear" w:color="auto" w:fill="auto"/>
            <w:noWrap/>
            <w:vAlign w:val="center"/>
          </w:tcPr>
          <w:p w14:paraId="06258808" w14:textId="77777777" w:rsidR="00C404D5" w:rsidRPr="00D45FB6" w:rsidRDefault="00C404D5" w:rsidP="00C404D5">
            <w:pPr>
              <w:jc w:val="right"/>
              <w:rPr>
                <w:rFonts w:ascii="Garamond" w:hAnsi="Garamond" w:cs="Calibri"/>
                <w:b/>
                <w:color w:val="000000"/>
                <w:lang w:val="hr-HR" w:eastAsia="hr-HR"/>
              </w:rPr>
            </w:pPr>
          </w:p>
        </w:tc>
        <w:tc>
          <w:tcPr>
            <w:tcW w:w="691" w:type="pct"/>
            <w:gridSpan w:val="2"/>
            <w:tcBorders>
              <w:top w:val="nil"/>
              <w:left w:val="nil"/>
              <w:bottom w:val="nil"/>
              <w:right w:val="nil"/>
            </w:tcBorders>
            <w:shd w:val="clear" w:color="auto" w:fill="auto"/>
            <w:noWrap/>
            <w:vAlign w:val="center"/>
          </w:tcPr>
          <w:p w14:paraId="68E05C77" w14:textId="3465451A"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(719.339)</w:t>
            </w:r>
          </w:p>
        </w:tc>
      </w:tr>
      <w:tr w:rsidR="00C404D5" w:rsidRPr="001C4BC9" w14:paraId="33F1302F" w14:textId="77777777" w:rsidTr="000E2F4D">
        <w:trPr>
          <w:trHeight w:val="240"/>
        </w:trPr>
        <w:tc>
          <w:tcPr>
            <w:tcW w:w="2746" w:type="pct"/>
            <w:tcBorders>
              <w:top w:val="nil"/>
              <w:left w:val="nil"/>
              <w:bottom w:val="nil"/>
              <w:right w:val="nil"/>
            </w:tcBorders>
            <w:shd w:val="clear" w:color="auto" w:fill="auto"/>
            <w:noWrap/>
            <w:vAlign w:val="center"/>
            <w:hideMark/>
          </w:tcPr>
          <w:p w14:paraId="28A43544" w14:textId="77777777" w:rsidR="00C404D5" w:rsidRPr="001C4BC9" w:rsidRDefault="00C404D5" w:rsidP="00C404D5">
            <w:pPr>
              <w:rPr>
                <w:rFonts w:ascii="Garamond" w:hAnsi="Garamond" w:cs="Calibri"/>
                <w:b/>
                <w:bCs/>
                <w:color w:val="000000"/>
                <w:lang w:val="hr-HR" w:eastAsia="hr-HR"/>
              </w:rPr>
            </w:pPr>
          </w:p>
        </w:tc>
        <w:tc>
          <w:tcPr>
            <w:tcW w:w="148" w:type="pct"/>
            <w:tcBorders>
              <w:top w:val="nil"/>
              <w:left w:val="nil"/>
              <w:bottom w:val="nil"/>
              <w:right w:val="nil"/>
            </w:tcBorders>
            <w:shd w:val="clear" w:color="auto" w:fill="auto"/>
            <w:noWrap/>
            <w:vAlign w:val="bottom"/>
            <w:hideMark/>
          </w:tcPr>
          <w:p w14:paraId="3E9C39A3"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0A5BFB15"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05BC1871"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nil"/>
              <w:right w:val="nil"/>
            </w:tcBorders>
            <w:shd w:val="clear" w:color="auto" w:fill="auto"/>
            <w:noWrap/>
            <w:vAlign w:val="center"/>
          </w:tcPr>
          <w:p w14:paraId="1C02694A" w14:textId="77777777" w:rsidR="00C404D5" w:rsidRPr="00977FB9" w:rsidRDefault="00C404D5" w:rsidP="00C404D5">
            <w:pPr>
              <w:jc w:val="right"/>
              <w:rPr>
                <w:rFonts w:ascii="Garamond" w:hAnsi="Garamond" w:cs="Calibri"/>
                <w:b/>
                <w:bCs/>
                <w:color w:val="000000"/>
                <w:lang w:val="hr-HR" w:eastAsia="hr-HR"/>
              </w:rPr>
            </w:pPr>
          </w:p>
        </w:tc>
        <w:tc>
          <w:tcPr>
            <w:tcW w:w="125" w:type="pct"/>
            <w:tcBorders>
              <w:top w:val="nil"/>
              <w:left w:val="nil"/>
              <w:bottom w:val="nil"/>
              <w:right w:val="nil"/>
            </w:tcBorders>
            <w:shd w:val="clear" w:color="auto" w:fill="auto"/>
            <w:noWrap/>
            <w:vAlign w:val="center"/>
          </w:tcPr>
          <w:p w14:paraId="238E053D"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nil"/>
              <w:right w:val="nil"/>
            </w:tcBorders>
            <w:shd w:val="clear" w:color="auto" w:fill="auto"/>
            <w:noWrap/>
            <w:vAlign w:val="center"/>
          </w:tcPr>
          <w:p w14:paraId="1A6BC855" w14:textId="77777777" w:rsidR="00C404D5" w:rsidRPr="00D45FB6" w:rsidRDefault="00C404D5" w:rsidP="00C404D5">
            <w:pPr>
              <w:jc w:val="right"/>
              <w:rPr>
                <w:rFonts w:ascii="Garamond" w:hAnsi="Garamond" w:cs="Calibri"/>
                <w:color w:val="000000"/>
                <w:lang w:val="hr-HR" w:eastAsia="hr-HR"/>
              </w:rPr>
            </w:pPr>
          </w:p>
        </w:tc>
      </w:tr>
      <w:tr w:rsidR="00C404D5" w:rsidRPr="001C4BC9" w14:paraId="4540515D" w14:textId="77777777" w:rsidTr="000E2F4D">
        <w:trPr>
          <w:trHeight w:val="240"/>
        </w:trPr>
        <w:tc>
          <w:tcPr>
            <w:tcW w:w="2746" w:type="pct"/>
            <w:tcBorders>
              <w:top w:val="nil"/>
              <w:left w:val="nil"/>
              <w:bottom w:val="nil"/>
              <w:right w:val="nil"/>
            </w:tcBorders>
            <w:shd w:val="clear" w:color="auto" w:fill="auto"/>
            <w:noWrap/>
            <w:vAlign w:val="center"/>
            <w:hideMark/>
          </w:tcPr>
          <w:p w14:paraId="46D2439B" w14:textId="77777777"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Obavljena usklađenja</w:t>
            </w:r>
          </w:p>
        </w:tc>
        <w:tc>
          <w:tcPr>
            <w:tcW w:w="148" w:type="pct"/>
            <w:tcBorders>
              <w:top w:val="nil"/>
              <w:left w:val="nil"/>
              <w:bottom w:val="nil"/>
              <w:right w:val="nil"/>
            </w:tcBorders>
            <w:shd w:val="clear" w:color="auto" w:fill="auto"/>
            <w:noWrap/>
            <w:vAlign w:val="bottom"/>
            <w:hideMark/>
          </w:tcPr>
          <w:p w14:paraId="0B78648F"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24B66DDC"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05A15556"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nil"/>
              <w:right w:val="nil"/>
            </w:tcBorders>
            <w:shd w:val="clear" w:color="auto" w:fill="auto"/>
            <w:noWrap/>
            <w:vAlign w:val="center"/>
          </w:tcPr>
          <w:p w14:paraId="19537180" w14:textId="53501B2D" w:rsidR="00C404D5" w:rsidRPr="008D490A" w:rsidRDefault="0044559B" w:rsidP="00C404D5">
            <w:pPr>
              <w:jc w:val="right"/>
              <w:rPr>
                <w:rFonts w:ascii="Garamond" w:hAnsi="Garamond" w:cs="Calibri"/>
                <w:b/>
                <w:bCs/>
                <w:color w:val="000000"/>
                <w:lang w:val="hr-HR" w:eastAsia="hr-HR"/>
              </w:rPr>
            </w:pPr>
            <w:r>
              <w:rPr>
                <w:rFonts w:ascii="Garamond" w:hAnsi="Garamond" w:cs="Calibri"/>
                <w:b/>
                <w:bCs/>
                <w:color w:val="000000"/>
              </w:rPr>
              <w:t>461.978</w:t>
            </w:r>
            <w:r w:rsidR="00C404D5">
              <w:rPr>
                <w:rFonts w:ascii="Garamond" w:hAnsi="Garamond" w:cs="Calibri"/>
                <w:b/>
                <w:bCs/>
                <w:color w:val="000000"/>
              </w:rPr>
              <w:t xml:space="preserve"> </w:t>
            </w:r>
          </w:p>
        </w:tc>
        <w:tc>
          <w:tcPr>
            <w:tcW w:w="125" w:type="pct"/>
            <w:tcBorders>
              <w:top w:val="nil"/>
              <w:left w:val="nil"/>
              <w:bottom w:val="nil"/>
              <w:right w:val="nil"/>
            </w:tcBorders>
            <w:shd w:val="clear" w:color="auto" w:fill="auto"/>
            <w:noWrap/>
            <w:vAlign w:val="center"/>
          </w:tcPr>
          <w:p w14:paraId="31360A40" w14:textId="77777777" w:rsidR="00C404D5" w:rsidRPr="00D45FB6" w:rsidRDefault="00C404D5" w:rsidP="00C404D5">
            <w:pPr>
              <w:jc w:val="right"/>
              <w:rPr>
                <w:rFonts w:ascii="Garamond" w:hAnsi="Garamond" w:cs="Calibri"/>
                <w:b/>
                <w:bCs/>
                <w:color w:val="000000"/>
                <w:lang w:val="hr-HR" w:eastAsia="hr-HR"/>
              </w:rPr>
            </w:pPr>
          </w:p>
        </w:tc>
        <w:tc>
          <w:tcPr>
            <w:tcW w:w="691" w:type="pct"/>
            <w:gridSpan w:val="2"/>
            <w:tcBorders>
              <w:top w:val="nil"/>
              <w:left w:val="nil"/>
              <w:bottom w:val="nil"/>
              <w:right w:val="nil"/>
            </w:tcBorders>
            <w:shd w:val="clear" w:color="auto" w:fill="auto"/>
            <w:noWrap/>
            <w:vAlign w:val="center"/>
          </w:tcPr>
          <w:p w14:paraId="01340F6C" w14:textId="4CD08B27" w:rsidR="00C404D5" w:rsidRPr="00C27B6E" w:rsidRDefault="00C404D5" w:rsidP="00C404D5">
            <w:pPr>
              <w:jc w:val="right"/>
              <w:rPr>
                <w:rFonts w:ascii="Garamond" w:hAnsi="Garamond" w:cs="Calibri"/>
                <w:b/>
                <w:bCs/>
                <w:color w:val="000000"/>
                <w:lang w:val="hr-HR" w:eastAsia="hr-HR"/>
              </w:rPr>
            </w:pPr>
            <w:r>
              <w:rPr>
                <w:rFonts w:ascii="Garamond" w:hAnsi="Garamond" w:cs="Calibri"/>
                <w:b/>
                <w:bCs/>
                <w:color w:val="000000"/>
              </w:rPr>
              <w:t xml:space="preserve">474.667 </w:t>
            </w:r>
          </w:p>
        </w:tc>
      </w:tr>
      <w:tr w:rsidR="00C404D5" w:rsidRPr="001C4BC9" w14:paraId="2473033F" w14:textId="77777777" w:rsidTr="000E2F4D">
        <w:trPr>
          <w:trHeight w:val="240"/>
        </w:trPr>
        <w:tc>
          <w:tcPr>
            <w:tcW w:w="2746" w:type="pct"/>
            <w:tcBorders>
              <w:top w:val="nil"/>
              <w:left w:val="nil"/>
              <w:bottom w:val="nil"/>
              <w:right w:val="nil"/>
            </w:tcBorders>
            <w:shd w:val="clear" w:color="auto" w:fill="auto"/>
            <w:noWrap/>
            <w:vAlign w:val="center"/>
            <w:hideMark/>
          </w:tcPr>
          <w:p w14:paraId="4F7E404A"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Amortizacija</w:t>
            </w:r>
          </w:p>
        </w:tc>
        <w:tc>
          <w:tcPr>
            <w:tcW w:w="148" w:type="pct"/>
            <w:tcBorders>
              <w:top w:val="nil"/>
              <w:left w:val="nil"/>
              <w:bottom w:val="nil"/>
              <w:right w:val="nil"/>
            </w:tcBorders>
            <w:shd w:val="clear" w:color="auto" w:fill="auto"/>
            <w:noWrap/>
            <w:vAlign w:val="bottom"/>
            <w:hideMark/>
          </w:tcPr>
          <w:p w14:paraId="39754494"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62D4B89B" w14:textId="16419A05" w:rsidR="00C404D5" w:rsidRPr="001C4BC9" w:rsidRDefault="00C404D5" w:rsidP="00C404D5">
            <w:pPr>
              <w:jc w:val="center"/>
              <w:rPr>
                <w:rFonts w:ascii="Garamond" w:hAnsi="Garamond" w:cs="Calibri"/>
                <w:color w:val="000000"/>
                <w:lang w:val="hr-HR" w:eastAsia="hr-HR"/>
              </w:rPr>
            </w:pPr>
            <w:r>
              <w:rPr>
                <w:rFonts w:ascii="Garamond" w:hAnsi="Garamond" w:cs="Calibri"/>
                <w:color w:val="000000"/>
                <w:lang w:val="hr-HR" w:eastAsia="hr-HR"/>
              </w:rPr>
              <w:t>1</w:t>
            </w:r>
            <w:r w:rsidR="002635EC">
              <w:rPr>
                <w:rFonts w:ascii="Garamond" w:hAnsi="Garamond" w:cs="Calibri"/>
                <w:color w:val="000000"/>
                <w:lang w:val="hr-HR" w:eastAsia="hr-HR"/>
              </w:rPr>
              <w:t>6</w:t>
            </w:r>
            <w:r>
              <w:rPr>
                <w:rFonts w:ascii="Garamond" w:hAnsi="Garamond" w:cs="Calibri"/>
                <w:color w:val="000000"/>
                <w:lang w:val="hr-HR" w:eastAsia="hr-HR"/>
              </w:rPr>
              <w:t>.3.</w:t>
            </w:r>
          </w:p>
        </w:tc>
        <w:tc>
          <w:tcPr>
            <w:tcW w:w="147" w:type="pct"/>
            <w:tcBorders>
              <w:top w:val="nil"/>
              <w:left w:val="nil"/>
              <w:bottom w:val="nil"/>
              <w:right w:val="nil"/>
            </w:tcBorders>
            <w:shd w:val="clear" w:color="auto" w:fill="auto"/>
            <w:noWrap/>
            <w:vAlign w:val="bottom"/>
            <w:hideMark/>
          </w:tcPr>
          <w:p w14:paraId="15BB0028"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4201BCF2" w14:textId="4AF407B1" w:rsidR="00C404D5" w:rsidRPr="001C4BC9" w:rsidRDefault="0044559B" w:rsidP="00C404D5">
            <w:pPr>
              <w:jc w:val="right"/>
              <w:rPr>
                <w:rFonts w:ascii="Garamond" w:hAnsi="Garamond" w:cs="Calibri"/>
                <w:color w:val="000000"/>
                <w:lang w:val="hr-HR" w:eastAsia="hr-HR"/>
              </w:rPr>
            </w:pPr>
            <w:r>
              <w:rPr>
                <w:rFonts w:ascii="Garamond" w:hAnsi="Garamond" w:cs="Calibri"/>
                <w:color w:val="000000"/>
              </w:rPr>
              <w:t>372.131</w:t>
            </w:r>
            <w:r w:rsidR="00C404D5">
              <w:rPr>
                <w:rFonts w:ascii="Garamond" w:hAnsi="Garamond" w:cs="Calibri"/>
                <w:color w:val="000000"/>
              </w:rPr>
              <w:t xml:space="preserve"> </w:t>
            </w:r>
          </w:p>
        </w:tc>
        <w:tc>
          <w:tcPr>
            <w:tcW w:w="125" w:type="pct"/>
            <w:tcBorders>
              <w:top w:val="nil"/>
              <w:left w:val="nil"/>
              <w:bottom w:val="nil"/>
              <w:right w:val="nil"/>
            </w:tcBorders>
            <w:shd w:val="clear" w:color="auto" w:fill="auto"/>
            <w:noWrap/>
            <w:vAlign w:val="center"/>
          </w:tcPr>
          <w:p w14:paraId="57BA7584"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273B2E7C" w14:textId="3104DDE5" w:rsidR="00C404D5" w:rsidRPr="00C27B6E" w:rsidRDefault="00C404D5" w:rsidP="00C404D5">
            <w:pPr>
              <w:jc w:val="right"/>
              <w:rPr>
                <w:rFonts w:ascii="Garamond" w:hAnsi="Garamond" w:cs="Calibri"/>
                <w:color w:val="000000"/>
                <w:lang w:val="hr-HR" w:eastAsia="hr-HR"/>
              </w:rPr>
            </w:pPr>
            <w:r>
              <w:rPr>
                <w:rFonts w:ascii="Garamond" w:hAnsi="Garamond" w:cs="Calibri"/>
                <w:color w:val="000000"/>
              </w:rPr>
              <w:t xml:space="preserve">366.921 </w:t>
            </w:r>
          </w:p>
        </w:tc>
      </w:tr>
      <w:tr w:rsidR="00C404D5" w:rsidRPr="001C4BC9" w14:paraId="6BB936EA" w14:textId="77777777" w:rsidTr="000E2F4D">
        <w:trPr>
          <w:trHeight w:val="240"/>
        </w:trPr>
        <w:tc>
          <w:tcPr>
            <w:tcW w:w="2746" w:type="pct"/>
            <w:tcBorders>
              <w:top w:val="nil"/>
              <w:left w:val="nil"/>
              <w:bottom w:val="nil"/>
              <w:right w:val="nil"/>
            </w:tcBorders>
            <w:shd w:val="clear" w:color="auto" w:fill="auto"/>
            <w:noWrap/>
            <w:vAlign w:val="center"/>
            <w:hideMark/>
          </w:tcPr>
          <w:p w14:paraId="6B504434"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Prihodi od kamata i dividendi</w:t>
            </w:r>
          </w:p>
        </w:tc>
        <w:tc>
          <w:tcPr>
            <w:tcW w:w="148" w:type="pct"/>
            <w:tcBorders>
              <w:top w:val="nil"/>
              <w:left w:val="nil"/>
              <w:bottom w:val="nil"/>
              <w:right w:val="nil"/>
            </w:tcBorders>
            <w:shd w:val="clear" w:color="auto" w:fill="auto"/>
            <w:noWrap/>
            <w:vAlign w:val="bottom"/>
            <w:hideMark/>
          </w:tcPr>
          <w:p w14:paraId="01556133"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437EA0FE"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6BF30457"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64FA81A1" w14:textId="3E881422"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w:t>
            </w:r>
            <w:r w:rsidR="0044559B">
              <w:rPr>
                <w:rFonts w:ascii="Garamond" w:hAnsi="Garamond" w:cs="Calibri"/>
                <w:color w:val="000000"/>
              </w:rPr>
              <w:t>66</w:t>
            </w:r>
            <w:r>
              <w:rPr>
                <w:rFonts w:ascii="Garamond" w:hAnsi="Garamond" w:cs="Calibri"/>
                <w:color w:val="000000"/>
              </w:rPr>
              <w:t>)</w:t>
            </w:r>
          </w:p>
        </w:tc>
        <w:tc>
          <w:tcPr>
            <w:tcW w:w="125" w:type="pct"/>
            <w:tcBorders>
              <w:top w:val="nil"/>
              <w:left w:val="nil"/>
              <w:bottom w:val="nil"/>
              <w:right w:val="nil"/>
            </w:tcBorders>
            <w:shd w:val="clear" w:color="auto" w:fill="auto"/>
            <w:noWrap/>
            <w:vAlign w:val="center"/>
          </w:tcPr>
          <w:p w14:paraId="794BD96C"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6DE0FF90" w14:textId="6ED2D383" w:rsidR="00C404D5" w:rsidRPr="00C27B6E" w:rsidRDefault="00C404D5" w:rsidP="00C404D5">
            <w:pPr>
              <w:jc w:val="right"/>
              <w:rPr>
                <w:rFonts w:ascii="Garamond" w:hAnsi="Garamond" w:cs="Calibri"/>
                <w:color w:val="000000"/>
                <w:lang w:val="hr-HR" w:eastAsia="hr-HR"/>
              </w:rPr>
            </w:pPr>
            <w:r>
              <w:rPr>
                <w:rFonts w:ascii="Garamond" w:hAnsi="Garamond" w:cs="Calibri"/>
                <w:color w:val="000000"/>
              </w:rPr>
              <w:t>(29)</w:t>
            </w:r>
          </w:p>
        </w:tc>
      </w:tr>
      <w:tr w:rsidR="00C404D5" w:rsidRPr="001C4BC9" w14:paraId="407F4D23" w14:textId="77777777" w:rsidTr="000E2F4D">
        <w:trPr>
          <w:trHeight w:val="240"/>
        </w:trPr>
        <w:tc>
          <w:tcPr>
            <w:tcW w:w="2746" w:type="pct"/>
            <w:tcBorders>
              <w:top w:val="nil"/>
              <w:left w:val="nil"/>
              <w:bottom w:val="nil"/>
              <w:right w:val="nil"/>
            </w:tcBorders>
            <w:shd w:val="clear" w:color="auto" w:fill="auto"/>
            <w:noWrap/>
            <w:vAlign w:val="center"/>
            <w:hideMark/>
          </w:tcPr>
          <w:p w14:paraId="3B7C95BC"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Rashodi od kamata</w:t>
            </w:r>
          </w:p>
        </w:tc>
        <w:tc>
          <w:tcPr>
            <w:tcW w:w="148" w:type="pct"/>
            <w:tcBorders>
              <w:top w:val="nil"/>
              <w:left w:val="nil"/>
              <w:bottom w:val="nil"/>
              <w:right w:val="nil"/>
            </w:tcBorders>
            <w:shd w:val="clear" w:color="auto" w:fill="auto"/>
            <w:noWrap/>
            <w:vAlign w:val="bottom"/>
            <w:hideMark/>
          </w:tcPr>
          <w:p w14:paraId="35892856"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69DD3951"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66ECBC9A"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230C5A88" w14:textId="71039D99" w:rsidR="00C404D5" w:rsidRPr="001C4BC9" w:rsidRDefault="0044559B" w:rsidP="00C404D5">
            <w:pPr>
              <w:jc w:val="right"/>
              <w:rPr>
                <w:rFonts w:ascii="Garamond" w:hAnsi="Garamond" w:cs="Calibri"/>
                <w:color w:val="000000"/>
                <w:lang w:val="hr-HR" w:eastAsia="hr-HR"/>
              </w:rPr>
            </w:pPr>
            <w:r>
              <w:rPr>
                <w:rFonts w:ascii="Garamond" w:hAnsi="Garamond" w:cs="Calibri"/>
                <w:color w:val="000000"/>
              </w:rPr>
              <w:t>90.365</w:t>
            </w:r>
            <w:r w:rsidR="00C404D5">
              <w:rPr>
                <w:rFonts w:ascii="Garamond" w:hAnsi="Garamond" w:cs="Calibri"/>
                <w:color w:val="000000"/>
              </w:rPr>
              <w:t xml:space="preserve"> </w:t>
            </w:r>
          </w:p>
        </w:tc>
        <w:tc>
          <w:tcPr>
            <w:tcW w:w="125" w:type="pct"/>
            <w:tcBorders>
              <w:top w:val="nil"/>
              <w:left w:val="nil"/>
              <w:bottom w:val="nil"/>
              <w:right w:val="nil"/>
            </w:tcBorders>
            <w:shd w:val="clear" w:color="auto" w:fill="auto"/>
            <w:noWrap/>
            <w:vAlign w:val="center"/>
          </w:tcPr>
          <w:p w14:paraId="2BF9CD2D"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294112E9" w14:textId="623ABC83" w:rsidR="00C404D5" w:rsidRPr="00C27B6E" w:rsidRDefault="00C404D5" w:rsidP="00C404D5">
            <w:pPr>
              <w:jc w:val="right"/>
              <w:rPr>
                <w:rFonts w:ascii="Garamond" w:hAnsi="Garamond" w:cs="Calibri"/>
                <w:color w:val="000000"/>
                <w:lang w:val="hr-HR" w:eastAsia="hr-HR"/>
              </w:rPr>
            </w:pPr>
            <w:r>
              <w:rPr>
                <w:rFonts w:ascii="Garamond" w:hAnsi="Garamond" w:cs="Calibri"/>
                <w:color w:val="000000"/>
              </w:rPr>
              <w:t xml:space="preserve">92.110 </w:t>
            </w:r>
          </w:p>
        </w:tc>
      </w:tr>
      <w:tr w:rsidR="00C404D5" w:rsidRPr="001C4BC9" w14:paraId="474DDAF4" w14:textId="77777777" w:rsidTr="000E2F4D">
        <w:trPr>
          <w:trHeight w:val="240"/>
        </w:trPr>
        <w:tc>
          <w:tcPr>
            <w:tcW w:w="2746" w:type="pct"/>
            <w:tcBorders>
              <w:top w:val="nil"/>
              <w:left w:val="nil"/>
              <w:bottom w:val="nil"/>
              <w:right w:val="nil"/>
            </w:tcBorders>
            <w:shd w:val="clear" w:color="auto" w:fill="auto"/>
            <w:noWrap/>
            <w:vAlign w:val="center"/>
            <w:hideMark/>
          </w:tcPr>
          <w:p w14:paraId="6EBEFF0B"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Rezerviranja</w:t>
            </w:r>
          </w:p>
        </w:tc>
        <w:tc>
          <w:tcPr>
            <w:tcW w:w="148" w:type="pct"/>
            <w:tcBorders>
              <w:top w:val="nil"/>
              <w:left w:val="nil"/>
              <w:bottom w:val="nil"/>
              <w:right w:val="nil"/>
            </w:tcBorders>
            <w:shd w:val="clear" w:color="auto" w:fill="auto"/>
            <w:noWrap/>
            <w:vAlign w:val="bottom"/>
            <w:hideMark/>
          </w:tcPr>
          <w:p w14:paraId="304B4634"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52D10072"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370B0129"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3C386360" w14:textId="6C03A8B3" w:rsidR="00C404D5" w:rsidRPr="001C4BC9" w:rsidRDefault="0044559B" w:rsidP="00C404D5">
            <w:pPr>
              <w:jc w:val="right"/>
              <w:rPr>
                <w:rFonts w:ascii="Garamond" w:hAnsi="Garamond" w:cs="Calibri"/>
                <w:color w:val="000000"/>
                <w:lang w:val="hr-HR" w:eastAsia="hr-HR"/>
              </w:rPr>
            </w:pPr>
            <w:r>
              <w:rPr>
                <w:rFonts w:ascii="Garamond" w:hAnsi="Garamond" w:cs="Calibri"/>
                <w:color w:val="000000"/>
              </w:rPr>
              <w:t>(452)</w:t>
            </w:r>
            <w:r w:rsidR="00C404D5">
              <w:rPr>
                <w:rFonts w:ascii="Garamond" w:hAnsi="Garamond" w:cs="Calibri"/>
                <w:color w:val="000000"/>
              </w:rPr>
              <w:t xml:space="preserve"> </w:t>
            </w:r>
          </w:p>
        </w:tc>
        <w:tc>
          <w:tcPr>
            <w:tcW w:w="125" w:type="pct"/>
            <w:tcBorders>
              <w:top w:val="nil"/>
              <w:left w:val="nil"/>
              <w:bottom w:val="nil"/>
              <w:right w:val="nil"/>
            </w:tcBorders>
            <w:shd w:val="clear" w:color="auto" w:fill="auto"/>
            <w:noWrap/>
            <w:vAlign w:val="center"/>
          </w:tcPr>
          <w:p w14:paraId="5A493FC7"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47209055" w14:textId="0AC1E55E" w:rsidR="00C404D5" w:rsidRPr="00C27B6E" w:rsidRDefault="00C404D5" w:rsidP="00C404D5">
            <w:pPr>
              <w:jc w:val="right"/>
              <w:rPr>
                <w:rFonts w:ascii="Garamond" w:hAnsi="Garamond" w:cs="Calibri"/>
                <w:color w:val="000000"/>
                <w:lang w:val="hr-HR" w:eastAsia="hr-HR"/>
              </w:rPr>
            </w:pPr>
            <w:r>
              <w:rPr>
                <w:rFonts w:ascii="Garamond" w:hAnsi="Garamond" w:cs="Calibri"/>
                <w:color w:val="000000"/>
              </w:rPr>
              <w:t xml:space="preserve">15.665 </w:t>
            </w:r>
          </w:p>
        </w:tc>
      </w:tr>
      <w:tr w:rsidR="00C404D5" w:rsidRPr="001C4BC9" w14:paraId="6CC7ECBF" w14:textId="77777777" w:rsidTr="000E2F4D">
        <w:trPr>
          <w:trHeight w:val="480"/>
        </w:trPr>
        <w:tc>
          <w:tcPr>
            <w:tcW w:w="2746" w:type="pct"/>
            <w:tcBorders>
              <w:top w:val="nil"/>
              <w:left w:val="nil"/>
              <w:bottom w:val="nil"/>
              <w:right w:val="nil"/>
            </w:tcBorders>
            <w:shd w:val="clear" w:color="auto" w:fill="auto"/>
            <w:vAlign w:val="center"/>
            <w:hideMark/>
          </w:tcPr>
          <w:p w14:paraId="76A718C9" w14:textId="77777777"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Povećanje ili smanjenje novčanih tokova prije promjena u radnom kapitalu</w:t>
            </w:r>
          </w:p>
        </w:tc>
        <w:tc>
          <w:tcPr>
            <w:tcW w:w="148" w:type="pct"/>
            <w:tcBorders>
              <w:top w:val="nil"/>
              <w:left w:val="nil"/>
              <w:bottom w:val="nil"/>
              <w:right w:val="nil"/>
            </w:tcBorders>
            <w:shd w:val="clear" w:color="auto" w:fill="auto"/>
            <w:noWrap/>
            <w:vAlign w:val="bottom"/>
            <w:hideMark/>
          </w:tcPr>
          <w:p w14:paraId="036EBE80"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4A8EE222"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6685FD94"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nil"/>
              <w:right w:val="nil"/>
            </w:tcBorders>
            <w:shd w:val="clear" w:color="auto" w:fill="auto"/>
            <w:noWrap/>
            <w:vAlign w:val="center"/>
          </w:tcPr>
          <w:p w14:paraId="3D5DFEB1" w14:textId="09AF0B8C" w:rsidR="00C404D5" w:rsidRPr="00D45FB6" w:rsidRDefault="0044559B" w:rsidP="00C404D5">
            <w:pPr>
              <w:jc w:val="right"/>
              <w:rPr>
                <w:rFonts w:ascii="Garamond" w:hAnsi="Garamond" w:cs="Calibri"/>
                <w:b/>
                <w:color w:val="000000"/>
                <w:lang w:val="hr-HR" w:eastAsia="hr-HR"/>
              </w:rPr>
            </w:pPr>
            <w:r>
              <w:rPr>
                <w:rFonts w:ascii="Garamond" w:hAnsi="Garamond" w:cs="Calibri"/>
                <w:b/>
                <w:color w:val="000000"/>
                <w:lang w:val="hr-HR" w:eastAsia="hr-HR"/>
              </w:rPr>
              <w:t>799.385</w:t>
            </w:r>
          </w:p>
        </w:tc>
        <w:tc>
          <w:tcPr>
            <w:tcW w:w="125" w:type="pct"/>
            <w:tcBorders>
              <w:top w:val="nil"/>
              <w:left w:val="nil"/>
              <w:bottom w:val="nil"/>
              <w:right w:val="nil"/>
            </w:tcBorders>
            <w:shd w:val="clear" w:color="auto" w:fill="auto"/>
            <w:noWrap/>
            <w:vAlign w:val="center"/>
          </w:tcPr>
          <w:p w14:paraId="5A00A3AA"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nil"/>
              <w:right w:val="nil"/>
            </w:tcBorders>
            <w:shd w:val="clear" w:color="auto" w:fill="auto"/>
            <w:noWrap/>
            <w:vAlign w:val="center"/>
          </w:tcPr>
          <w:p w14:paraId="6593A904" w14:textId="60E9D5F4"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(244.672)</w:t>
            </w:r>
          </w:p>
        </w:tc>
      </w:tr>
      <w:tr w:rsidR="00C404D5" w:rsidRPr="001C4BC9" w14:paraId="3371E28E" w14:textId="77777777" w:rsidTr="000E2F4D">
        <w:trPr>
          <w:trHeight w:val="240"/>
        </w:trPr>
        <w:tc>
          <w:tcPr>
            <w:tcW w:w="2746" w:type="pct"/>
            <w:tcBorders>
              <w:top w:val="nil"/>
              <w:left w:val="nil"/>
              <w:bottom w:val="nil"/>
              <w:right w:val="nil"/>
            </w:tcBorders>
            <w:shd w:val="clear" w:color="auto" w:fill="auto"/>
            <w:noWrap/>
            <w:vAlign w:val="center"/>
            <w:hideMark/>
          </w:tcPr>
          <w:p w14:paraId="4CD2439D" w14:textId="77777777" w:rsidR="00C404D5" w:rsidRPr="001C4BC9" w:rsidRDefault="00C404D5" w:rsidP="00C404D5">
            <w:pPr>
              <w:rPr>
                <w:rFonts w:ascii="Garamond" w:hAnsi="Garamond" w:cs="Calibri"/>
                <w:b/>
                <w:bCs/>
                <w:color w:val="000000"/>
                <w:lang w:val="hr-HR" w:eastAsia="hr-HR"/>
              </w:rPr>
            </w:pPr>
          </w:p>
        </w:tc>
        <w:tc>
          <w:tcPr>
            <w:tcW w:w="148" w:type="pct"/>
            <w:tcBorders>
              <w:top w:val="nil"/>
              <w:left w:val="nil"/>
              <w:bottom w:val="nil"/>
              <w:right w:val="nil"/>
            </w:tcBorders>
            <w:shd w:val="clear" w:color="auto" w:fill="auto"/>
            <w:noWrap/>
            <w:vAlign w:val="bottom"/>
            <w:hideMark/>
          </w:tcPr>
          <w:p w14:paraId="3978AAFD"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6544744A"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0E2E268F"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nil"/>
              <w:right w:val="nil"/>
            </w:tcBorders>
            <w:shd w:val="clear" w:color="auto" w:fill="auto"/>
            <w:noWrap/>
            <w:vAlign w:val="center"/>
          </w:tcPr>
          <w:p w14:paraId="1B89F01A" w14:textId="77777777" w:rsidR="00C404D5" w:rsidRPr="00D45FB6"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noWrap/>
            <w:vAlign w:val="center"/>
          </w:tcPr>
          <w:p w14:paraId="15CCD91C"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nil"/>
              <w:right w:val="nil"/>
            </w:tcBorders>
            <w:shd w:val="clear" w:color="auto" w:fill="auto"/>
            <w:noWrap/>
            <w:vAlign w:val="center"/>
          </w:tcPr>
          <w:p w14:paraId="6EB1BB78" w14:textId="77777777" w:rsidR="00C404D5" w:rsidRPr="00D45FB6" w:rsidRDefault="00C404D5" w:rsidP="00C404D5">
            <w:pPr>
              <w:jc w:val="right"/>
              <w:rPr>
                <w:rFonts w:ascii="Garamond" w:hAnsi="Garamond" w:cs="Calibri"/>
                <w:color w:val="000000"/>
                <w:lang w:val="hr-HR" w:eastAsia="hr-HR"/>
              </w:rPr>
            </w:pPr>
          </w:p>
        </w:tc>
      </w:tr>
      <w:tr w:rsidR="00C404D5" w:rsidRPr="001C4BC9" w14:paraId="03BE680E" w14:textId="77777777" w:rsidTr="000E2F4D">
        <w:trPr>
          <w:trHeight w:val="240"/>
        </w:trPr>
        <w:tc>
          <w:tcPr>
            <w:tcW w:w="2746" w:type="pct"/>
            <w:tcBorders>
              <w:top w:val="nil"/>
              <w:left w:val="nil"/>
              <w:bottom w:val="nil"/>
              <w:right w:val="nil"/>
            </w:tcBorders>
            <w:shd w:val="clear" w:color="auto" w:fill="auto"/>
            <w:noWrap/>
            <w:vAlign w:val="center"/>
            <w:hideMark/>
          </w:tcPr>
          <w:p w14:paraId="330D3415" w14:textId="77777777"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Promjene u radnom kapitalu</w:t>
            </w:r>
          </w:p>
        </w:tc>
        <w:tc>
          <w:tcPr>
            <w:tcW w:w="148" w:type="pct"/>
            <w:tcBorders>
              <w:top w:val="nil"/>
              <w:left w:val="nil"/>
              <w:bottom w:val="nil"/>
              <w:right w:val="nil"/>
            </w:tcBorders>
            <w:shd w:val="clear" w:color="auto" w:fill="auto"/>
            <w:noWrap/>
            <w:vAlign w:val="bottom"/>
            <w:hideMark/>
          </w:tcPr>
          <w:p w14:paraId="1C93E2F2"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7076252B"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right w:val="nil"/>
            </w:tcBorders>
            <w:shd w:val="clear" w:color="auto" w:fill="auto"/>
            <w:noWrap/>
            <w:vAlign w:val="bottom"/>
            <w:hideMark/>
          </w:tcPr>
          <w:p w14:paraId="7F7CD8DB"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right w:val="nil"/>
            </w:tcBorders>
            <w:shd w:val="clear" w:color="auto" w:fill="auto"/>
            <w:noWrap/>
            <w:vAlign w:val="center"/>
          </w:tcPr>
          <w:p w14:paraId="73983BAC" w14:textId="2232E92B" w:rsidR="00C404D5" w:rsidRPr="001D529D" w:rsidRDefault="00352D7E" w:rsidP="00C404D5">
            <w:pPr>
              <w:jc w:val="right"/>
              <w:rPr>
                <w:rFonts w:ascii="Garamond" w:hAnsi="Garamond" w:cs="Calibri"/>
                <w:b/>
                <w:color w:val="000000"/>
                <w:lang w:val="hr-HR" w:eastAsia="hr-HR"/>
              </w:rPr>
            </w:pPr>
            <w:r>
              <w:rPr>
                <w:rFonts w:ascii="Garamond" w:hAnsi="Garamond" w:cs="Calibri"/>
                <w:b/>
                <w:bCs/>
                <w:color w:val="000000"/>
              </w:rPr>
              <w:t>655.03</w:t>
            </w:r>
            <w:r w:rsidR="00915C51">
              <w:rPr>
                <w:rFonts w:ascii="Garamond" w:hAnsi="Garamond" w:cs="Calibri"/>
                <w:b/>
                <w:bCs/>
                <w:color w:val="000000"/>
              </w:rPr>
              <w:t>6</w:t>
            </w:r>
            <w:r w:rsidR="00C404D5">
              <w:rPr>
                <w:rFonts w:ascii="Garamond" w:hAnsi="Garamond" w:cs="Calibri"/>
                <w:b/>
                <w:bCs/>
                <w:color w:val="000000"/>
              </w:rPr>
              <w:t xml:space="preserve"> </w:t>
            </w:r>
          </w:p>
        </w:tc>
        <w:tc>
          <w:tcPr>
            <w:tcW w:w="125" w:type="pct"/>
            <w:tcBorders>
              <w:top w:val="nil"/>
              <w:left w:val="nil"/>
              <w:right w:val="nil"/>
            </w:tcBorders>
            <w:shd w:val="clear" w:color="auto" w:fill="auto"/>
            <w:noWrap/>
            <w:vAlign w:val="center"/>
          </w:tcPr>
          <w:p w14:paraId="323627E7" w14:textId="77777777" w:rsidR="00C404D5" w:rsidRPr="001D529D" w:rsidRDefault="00C404D5" w:rsidP="00C404D5">
            <w:pPr>
              <w:jc w:val="right"/>
              <w:rPr>
                <w:rFonts w:ascii="Garamond" w:hAnsi="Garamond" w:cs="Calibri"/>
                <w:b/>
                <w:bCs/>
                <w:color w:val="000000"/>
                <w:lang w:val="hr-HR" w:eastAsia="hr-HR"/>
              </w:rPr>
            </w:pPr>
          </w:p>
        </w:tc>
        <w:tc>
          <w:tcPr>
            <w:tcW w:w="691" w:type="pct"/>
            <w:gridSpan w:val="2"/>
            <w:tcBorders>
              <w:top w:val="nil"/>
              <w:left w:val="nil"/>
              <w:right w:val="nil"/>
            </w:tcBorders>
            <w:shd w:val="clear" w:color="auto" w:fill="auto"/>
            <w:noWrap/>
            <w:vAlign w:val="center"/>
          </w:tcPr>
          <w:p w14:paraId="62A58A7A" w14:textId="787F6A25" w:rsidR="00C404D5" w:rsidRPr="001D529D" w:rsidRDefault="00C404D5" w:rsidP="00C404D5">
            <w:pPr>
              <w:jc w:val="right"/>
              <w:rPr>
                <w:rFonts w:ascii="Garamond" w:hAnsi="Garamond" w:cs="Calibri"/>
                <w:b/>
                <w:color w:val="000000"/>
                <w:lang w:val="hr-HR" w:eastAsia="hr-HR"/>
              </w:rPr>
            </w:pPr>
            <w:r>
              <w:rPr>
                <w:rFonts w:ascii="Garamond" w:hAnsi="Garamond" w:cs="Calibri"/>
                <w:b/>
                <w:bCs/>
                <w:color w:val="000000"/>
              </w:rPr>
              <w:t xml:space="preserve">831.048 </w:t>
            </w:r>
          </w:p>
        </w:tc>
      </w:tr>
      <w:tr w:rsidR="00C404D5" w:rsidRPr="001C4BC9" w14:paraId="11493360" w14:textId="77777777" w:rsidTr="000E2F4D">
        <w:trPr>
          <w:trHeight w:val="240"/>
        </w:trPr>
        <w:tc>
          <w:tcPr>
            <w:tcW w:w="2746" w:type="pct"/>
            <w:tcBorders>
              <w:top w:val="nil"/>
              <w:left w:val="nil"/>
              <w:bottom w:val="nil"/>
              <w:right w:val="nil"/>
            </w:tcBorders>
            <w:shd w:val="clear" w:color="auto" w:fill="auto"/>
            <w:noWrap/>
            <w:vAlign w:val="center"/>
            <w:hideMark/>
          </w:tcPr>
          <w:p w14:paraId="3AAA8C9F" w14:textId="15745E81"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 xml:space="preserve">   a) Povećanje kratkoročnih obveza</w:t>
            </w:r>
          </w:p>
        </w:tc>
        <w:tc>
          <w:tcPr>
            <w:tcW w:w="148" w:type="pct"/>
            <w:tcBorders>
              <w:top w:val="nil"/>
              <w:left w:val="nil"/>
              <w:bottom w:val="nil"/>
              <w:right w:val="nil"/>
            </w:tcBorders>
            <w:shd w:val="clear" w:color="auto" w:fill="auto"/>
            <w:noWrap/>
            <w:vAlign w:val="bottom"/>
            <w:hideMark/>
          </w:tcPr>
          <w:p w14:paraId="3BE177B2"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53B9A986" w14:textId="77777777" w:rsidR="00C404D5" w:rsidRPr="001C4BC9" w:rsidRDefault="00C404D5" w:rsidP="00C404D5">
            <w:pPr>
              <w:jc w:val="center"/>
              <w:rPr>
                <w:rFonts w:ascii="Garamond" w:hAnsi="Garamond" w:cs="Calibri"/>
                <w:color w:val="000000"/>
                <w:lang w:val="hr-HR" w:eastAsia="hr-HR"/>
              </w:rPr>
            </w:pPr>
          </w:p>
        </w:tc>
        <w:tc>
          <w:tcPr>
            <w:tcW w:w="147" w:type="pct"/>
            <w:tcBorders>
              <w:left w:val="nil"/>
            </w:tcBorders>
            <w:shd w:val="clear" w:color="auto" w:fill="auto"/>
            <w:noWrap/>
            <w:vAlign w:val="bottom"/>
            <w:hideMark/>
          </w:tcPr>
          <w:p w14:paraId="14A96CEC" w14:textId="77777777" w:rsidR="00C404D5" w:rsidRPr="001C4BC9" w:rsidRDefault="00C404D5" w:rsidP="00C404D5">
            <w:pPr>
              <w:rPr>
                <w:rFonts w:ascii="Garamond" w:hAnsi="Garamond" w:cs="Calibri"/>
                <w:color w:val="000000"/>
                <w:lang w:val="hr-HR" w:eastAsia="hr-HR"/>
              </w:rPr>
            </w:pPr>
          </w:p>
        </w:tc>
        <w:tc>
          <w:tcPr>
            <w:tcW w:w="695" w:type="pct"/>
            <w:gridSpan w:val="3"/>
            <w:shd w:val="clear" w:color="auto" w:fill="auto"/>
            <w:noWrap/>
            <w:vAlign w:val="center"/>
          </w:tcPr>
          <w:p w14:paraId="42C45B26" w14:textId="16D5E159" w:rsidR="00C404D5" w:rsidRPr="00D45FB6" w:rsidRDefault="00352D7E" w:rsidP="00C404D5">
            <w:pPr>
              <w:jc w:val="right"/>
              <w:rPr>
                <w:rFonts w:ascii="Garamond" w:hAnsi="Garamond" w:cs="Calibri"/>
                <w:color w:val="000000"/>
                <w:lang w:val="hr-HR" w:eastAsia="hr-HR"/>
              </w:rPr>
            </w:pPr>
            <w:r>
              <w:rPr>
                <w:rFonts w:ascii="Garamond" w:hAnsi="Garamond" w:cs="Calibri"/>
                <w:color w:val="000000"/>
              </w:rPr>
              <w:t>750.768</w:t>
            </w:r>
            <w:r w:rsidR="00C404D5">
              <w:rPr>
                <w:rFonts w:ascii="Garamond" w:hAnsi="Garamond" w:cs="Calibri"/>
                <w:color w:val="000000"/>
              </w:rPr>
              <w:t xml:space="preserve"> </w:t>
            </w:r>
          </w:p>
        </w:tc>
        <w:tc>
          <w:tcPr>
            <w:tcW w:w="125" w:type="pct"/>
            <w:shd w:val="clear" w:color="auto" w:fill="auto"/>
            <w:noWrap/>
            <w:vAlign w:val="center"/>
          </w:tcPr>
          <w:p w14:paraId="01E98A3D" w14:textId="77777777" w:rsidR="00C404D5" w:rsidRPr="001C4BC9" w:rsidRDefault="00C404D5" w:rsidP="00C404D5">
            <w:pPr>
              <w:jc w:val="right"/>
              <w:rPr>
                <w:rFonts w:ascii="Garamond" w:hAnsi="Garamond" w:cs="Calibri"/>
                <w:color w:val="000000"/>
                <w:lang w:val="hr-HR" w:eastAsia="hr-HR"/>
              </w:rPr>
            </w:pPr>
          </w:p>
        </w:tc>
        <w:tc>
          <w:tcPr>
            <w:tcW w:w="691" w:type="pct"/>
            <w:gridSpan w:val="2"/>
            <w:shd w:val="clear" w:color="auto" w:fill="auto"/>
            <w:noWrap/>
            <w:vAlign w:val="center"/>
          </w:tcPr>
          <w:p w14:paraId="7768F9EF" w14:textId="7132AE54" w:rsidR="00C404D5" w:rsidRPr="00D45FB6" w:rsidRDefault="00C404D5" w:rsidP="00C404D5">
            <w:pPr>
              <w:jc w:val="right"/>
              <w:rPr>
                <w:rFonts w:ascii="Garamond" w:hAnsi="Garamond" w:cs="Calibri"/>
                <w:color w:val="000000"/>
                <w:lang w:val="hr-HR" w:eastAsia="hr-HR"/>
              </w:rPr>
            </w:pPr>
            <w:r>
              <w:rPr>
                <w:rFonts w:ascii="Garamond" w:hAnsi="Garamond" w:cs="Calibri"/>
                <w:color w:val="000000"/>
              </w:rPr>
              <w:t xml:space="preserve">880.034 </w:t>
            </w:r>
          </w:p>
        </w:tc>
      </w:tr>
      <w:tr w:rsidR="00C404D5" w:rsidRPr="001C4BC9" w14:paraId="74BDDFE3" w14:textId="77777777" w:rsidTr="000E2F4D">
        <w:trPr>
          <w:trHeight w:val="240"/>
        </w:trPr>
        <w:tc>
          <w:tcPr>
            <w:tcW w:w="2746" w:type="pct"/>
            <w:tcBorders>
              <w:top w:val="nil"/>
              <w:left w:val="nil"/>
              <w:bottom w:val="nil"/>
              <w:right w:val="nil"/>
            </w:tcBorders>
            <w:shd w:val="clear" w:color="auto" w:fill="auto"/>
            <w:noWrap/>
            <w:vAlign w:val="center"/>
            <w:hideMark/>
          </w:tcPr>
          <w:p w14:paraId="4044A37F" w14:textId="7BE59E6B"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 xml:space="preserve">   b) </w:t>
            </w:r>
            <w:r w:rsidR="00101CF3">
              <w:rPr>
                <w:rFonts w:ascii="Garamond" w:hAnsi="Garamond" w:cs="Calibri"/>
                <w:color w:val="000000"/>
                <w:lang w:val="hr-HR" w:eastAsia="hr-HR"/>
              </w:rPr>
              <w:t>(</w:t>
            </w:r>
            <w:r w:rsidRPr="001C4BC9">
              <w:rPr>
                <w:rFonts w:ascii="Garamond" w:hAnsi="Garamond" w:cs="Calibri"/>
                <w:color w:val="000000"/>
                <w:lang w:val="hr-HR" w:eastAsia="hr-HR"/>
              </w:rPr>
              <w:t>Povećanje</w:t>
            </w:r>
            <w:r w:rsidR="00101CF3">
              <w:rPr>
                <w:rFonts w:ascii="Garamond" w:hAnsi="Garamond" w:cs="Calibri"/>
                <w:color w:val="000000"/>
                <w:lang w:val="hr-HR" w:eastAsia="hr-HR"/>
              </w:rPr>
              <w:t>)</w:t>
            </w:r>
            <w:r w:rsidRPr="001C4BC9">
              <w:rPr>
                <w:rFonts w:ascii="Garamond" w:hAnsi="Garamond" w:cs="Calibri"/>
                <w:color w:val="000000"/>
                <w:lang w:val="hr-HR" w:eastAsia="hr-HR"/>
              </w:rPr>
              <w:t xml:space="preserve"> ili smanjenje kratkotrajnih potraživanja</w:t>
            </w:r>
          </w:p>
        </w:tc>
        <w:tc>
          <w:tcPr>
            <w:tcW w:w="148" w:type="pct"/>
            <w:tcBorders>
              <w:top w:val="nil"/>
              <w:left w:val="nil"/>
              <w:bottom w:val="nil"/>
              <w:right w:val="nil"/>
            </w:tcBorders>
            <w:shd w:val="clear" w:color="auto" w:fill="auto"/>
            <w:noWrap/>
            <w:vAlign w:val="bottom"/>
            <w:hideMark/>
          </w:tcPr>
          <w:p w14:paraId="24410CC4"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6E937592" w14:textId="77777777" w:rsidR="00C404D5" w:rsidRPr="001C4BC9" w:rsidRDefault="00C404D5" w:rsidP="00C404D5">
            <w:pPr>
              <w:jc w:val="center"/>
              <w:rPr>
                <w:rFonts w:ascii="Garamond" w:hAnsi="Garamond" w:cs="Calibri"/>
                <w:color w:val="000000"/>
                <w:lang w:val="hr-HR" w:eastAsia="hr-HR"/>
              </w:rPr>
            </w:pPr>
          </w:p>
        </w:tc>
        <w:tc>
          <w:tcPr>
            <w:tcW w:w="147" w:type="pct"/>
            <w:tcBorders>
              <w:left w:val="nil"/>
            </w:tcBorders>
            <w:shd w:val="clear" w:color="auto" w:fill="auto"/>
            <w:noWrap/>
            <w:vAlign w:val="bottom"/>
            <w:hideMark/>
          </w:tcPr>
          <w:p w14:paraId="2A124EFD" w14:textId="77777777" w:rsidR="00C404D5" w:rsidRPr="001C4BC9" w:rsidRDefault="00C404D5" w:rsidP="00C404D5">
            <w:pPr>
              <w:rPr>
                <w:rFonts w:ascii="Garamond" w:hAnsi="Garamond" w:cs="Calibri"/>
                <w:color w:val="000000"/>
                <w:lang w:val="hr-HR" w:eastAsia="hr-HR"/>
              </w:rPr>
            </w:pPr>
          </w:p>
        </w:tc>
        <w:tc>
          <w:tcPr>
            <w:tcW w:w="695" w:type="pct"/>
            <w:gridSpan w:val="3"/>
            <w:shd w:val="clear" w:color="auto" w:fill="auto"/>
            <w:noWrap/>
            <w:vAlign w:val="center"/>
          </w:tcPr>
          <w:p w14:paraId="1B6CF796" w14:textId="12A1CDF3" w:rsidR="00C404D5" w:rsidRPr="00D45FB6" w:rsidRDefault="00352D7E" w:rsidP="00C404D5">
            <w:pPr>
              <w:jc w:val="right"/>
              <w:rPr>
                <w:rFonts w:ascii="Garamond" w:hAnsi="Garamond" w:cs="Calibri"/>
                <w:color w:val="000000"/>
                <w:lang w:val="hr-HR" w:eastAsia="hr-HR"/>
              </w:rPr>
            </w:pPr>
            <w:r>
              <w:rPr>
                <w:rFonts w:ascii="Garamond" w:hAnsi="Garamond" w:cs="Calibri"/>
                <w:color w:val="000000"/>
                <w:lang w:eastAsia="hr-HR"/>
              </w:rPr>
              <w:t>3.118</w:t>
            </w:r>
          </w:p>
        </w:tc>
        <w:tc>
          <w:tcPr>
            <w:tcW w:w="125" w:type="pct"/>
            <w:shd w:val="clear" w:color="auto" w:fill="auto"/>
            <w:noWrap/>
            <w:vAlign w:val="center"/>
          </w:tcPr>
          <w:p w14:paraId="3E62E765" w14:textId="77777777" w:rsidR="00C404D5" w:rsidRPr="001C4BC9" w:rsidRDefault="00C404D5" w:rsidP="00C404D5">
            <w:pPr>
              <w:jc w:val="right"/>
              <w:rPr>
                <w:rFonts w:ascii="Garamond" w:hAnsi="Garamond" w:cs="Calibri"/>
                <w:color w:val="000000"/>
                <w:lang w:val="hr-HR" w:eastAsia="hr-HR"/>
              </w:rPr>
            </w:pPr>
          </w:p>
        </w:tc>
        <w:tc>
          <w:tcPr>
            <w:tcW w:w="691" w:type="pct"/>
            <w:gridSpan w:val="2"/>
            <w:shd w:val="clear" w:color="auto" w:fill="auto"/>
            <w:noWrap/>
            <w:vAlign w:val="center"/>
          </w:tcPr>
          <w:p w14:paraId="7353E67B" w14:textId="5B96F06C" w:rsidR="00C404D5" w:rsidRPr="00D45FB6" w:rsidRDefault="00C404D5" w:rsidP="00C404D5">
            <w:pPr>
              <w:jc w:val="right"/>
              <w:rPr>
                <w:rFonts w:ascii="Garamond" w:hAnsi="Garamond" w:cs="Calibri"/>
                <w:color w:val="000000"/>
                <w:lang w:val="hr-HR" w:eastAsia="hr-HR"/>
              </w:rPr>
            </w:pPr>
            <w:r>
              <w:rPr>
                <w:rFonts w:ascii="Garamond" w:hAnsi="Garamond" w:cs="Calibri"/>
                <w:color w:val="000000"/>
              </w:rPr>
              <w:t>(56.482)</w:t>
            </w:r>
          </w:p>
        </w:tc>
      </w:tr>
      <w:tr w:rsidR="00C404D5" w:rsidRPr="001C4BC9" w14:paraId="3576B395" w14:textId="77777777" w:rsidTr="000E2F4D">
        <w:trPr>
          <w:trHeight w:val="240"/>
        </w:trPr>
        <w:tc>
          <w:tcPr>
            <w:tcW w:w="2746" w:type="pct"/>
            <w:tcBorders>
              <w:top w:val="nil"/>
              <w:left w:val="nil"/>
              <w:bottom w:val="nil"/>
              <w:right w:val="nil"/>
            </w:tcBorders>
            <w:shd w:val="clear" w:color="auto" w:fill="auto"/>
            <w:noWrap/>
            <w:vAlign w:val="center"/>
            <w:hideMark/>
          </w:tcPr>
          <w:p w14:paraId="3342F430" w14:textId="2B7D4AA2"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 xml:space="preserve">   c) </w:t>
            </w:r>
            <w:r w:rsidR="00101CF3">
              <w:rPr>
                <w:rFonts w:ascii="Garamond" w:hAnsi="Garamond" w:cs="Calibri"/>
                <w:color w:val="000000"/>
                <w:lang w:val="hr-HR" w:eastAsia="hr-HR"/>
              </w:rPr>
              <w:t>S</w:t>
            </w:r>
            <w:r w:rsidRPr="001C4BC9">
              <w:rPr>
                <w:rFonts w:ascii="Garamond" w:hAnsi="Garamond" w:cs="Calibri"/>
                <w:color w:val="000000"/>
                <w:lang w:val="hr-HR" w:eastAsia="hr-HR"/>
              </w:rPr>
              <w:t>manjenje zaliha</w:t>
            </w:r>
          </w:p>
        </w:tc>
        <w:tc>
          <w:tcPr>
            <w:tcW w:w="148" w:type="pct"/>
            <w:tcBorders>
              <w:top w:val="nil"/>
              <w:left w:val="nil"/>
              <w:bottom w:val="nil"/>
              <w:right w:val="nil"/>
            </w:tcBorders>
            <w:shd w:val="clear" w:color="auto" w:fill="auto"/>
            <w:noWrap/>
            <w:vAlign w:val="bottom"/>
            <w:hideMark/>
          </w:tcPr>
          <w:p w14:paraId="2A9E9E7F"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22332570" w14:textId="77777777" w:rsidR="00C404D5" w:rsidRPr="001C4BC9" w:rsidRDefault="00C404D5" w:rsidP="00C404D5">
            <w:pPr>
              <w:jc w:val="center"/>
              <w:rPr>
                <w:rFonts w:ascii="Garamond" w:hAnsi="Garamond" w:cs="Calibri"/>
                <w:color w:val="000000"/>
                <w:lang w:val="hr-HR" w:eastAsia="hr-HR"/>
              </w:rPr>
            </w:pPr>
          </w:p>
        </w:tc>
        <w:tc>
          <w:tcPr>
            <w:tcW w:w="147" w:type="pct"/>
            <w:tcBorders>
              <w:left w:val="nil"/>
            </w:tcBorders>
            <w:shd w:val="clear" w:color="auto" w:fill="auto"/>
            <w:noWrap/>
            <w:vAlign w:val="bottom"/>
            <w:hideMark/>
          </w:tcPr>
          <w:p w14:paraId="1F2FEF1D" w14:textId="77777777" w:rsidR="00C404D5" w:rsidRPr="001C4BC9" w:rsidRDefault="00C404D5" w:rsidP="00C404D5">
            <w:pPr>
              <w:rPr>
                <w:rFonts w:ascii="Garamond" w:hAnsi="Garamond" w:cs="Calibri"/>
                <w:color w:val="000000"/>
                <w:lang w:val="hr-HR" w:eastAsia="hr-HR"/>
              </w:rPr>
            </w:pPr>
          </w:p>
        </w:tc>
        <w:tc>
          <w:tcPr>
            <w:tcW w:w="695" w:type="pct"/>
            <w:gridSpan w:val="3"/>
            <w:shd w:val="clear" w:color="auto" w:fill="auto"/>
            <w:noWrap/>
            <w:vAlign w:val="center"/>
          </w:tcPr>
          <w:p w14:paraId="0CF4F292" w14:textId="1A7348E5" w:rsidR="00C404D5" w:rsidRPr="00D45FB6" w:rsidRDefault="00352D7E" w:rsidP="00C404D5">
            <w:pPr>
              <w:jc w:val="right"/>
              <w:rPr>
                <w:rFonts w:ascii="Garamond" w:hAnsi="Garamond" w:cs="Calibri"/>
                <w:color w:val="000000"/>
                <w:lang w:val="hr-HR" w:eastAsia="hr-HR"/>
              </w:rPr>
            </w:pPr>
            <w:r>
              <w:rPr>
                <w:rFonts w:ascii="Garamond" w:hAnsi="Garamond" w:cs="Calibri"/>
                <w:color w:val="000000"/>
              </w:rPr>
              <w:t>2.249</w:t>
            </w:r>
            <w:r w:rsidR="00C404D5">
              <w:rPr>
                <w:rFonts w:ascii="Garamond" w:hAnsi="Garamond" w:cs="Calibri"/>
                <w:color w:val="000000"/>
              </w:rPr>
              <w:t xml:space="preserve"> </w:t>
            </w:r>
          </w:p>
        </w:tc>
        <w:tc>
          <w:tcPr>
            <w:tcW w:w="125" w:type="pct"/>
            <w:shd w:val="clear" w:color="auto" w:fill="auto"/>
            <w:noWrap/>
            <w:vAlign w:val="center"/>
          </w:tcPr>
          <w:p w14:paraId="2C0A8602" w14:textId="77777777" w:rsidR="00C404D5" w:rsidRPr="001C4BC9" w:rsidRDefault="00C404D5" w:rsidP="00C404D5">
            <w:pPr>
              <w:jc w:val="right"/>
              <w:rPr>
                <w:rFonts w:ascii="Garamond" w:hAnsi="Garamond" w:cs="Calibri"/>
                <w:color w:val="000000"/>
                <w:lang w:val="hr-HR" w:eastAsia="hr-HR"/>
              </w:rPr>
            </w:pPr>
          </w:p>
        </w:tc>
        <w:tc>
          <w:tcPr>
            <w:tcW w:w="691" w:type="pct"/>
            <w:gridSpan w:val="2"/>
            <w:shd w:val="clear" w:color="auto" w:fill="auto"/>
            <w:noWrap/>
            <w:vAlign w:val="center"/>
          </w:tcPr>
          <w:p w14:paraId="2AC3D2B2" w14:textId="2DCC7241" w:rsidR="00C404D5" w:rsidRPr="00D45FB6" w:rsidRDefault="00C404D5" w:rsidP="00C404D5">
            <w:pPr>
              <w:jc w:val="right"/>
              <w:rPr>
                <w:rFonts w:ascii="Garamond" w:hAnsi="Garamond" w:cs="Calibri"/>
                <w:color w:val="000000"/>
                <w:lang w:val="hr-HR" w:eastAsia="hr-HR"/>
              </w:rPr>
            </w:pPr>
            <w:r>
              <w:rPr>
                <w:rFonts w:ascii="Garamond" w:hAnsi="Garamond" w:cs="Calibri"/>
                <w:color w:val="000000"/>
              </w:rPr>
              <w:t xml:space="preserve">7.496 </w:t>
            </w:r>
          </w:p>
        </w:tc>
      </w:tr>
      <w:tr w:rsidR="00C404D5" w:rsidRPr="001C4BC9" w14:paraId="2D7A1F8A" w14:textId="77777777" w:rsidTr="000E2F4D">
        <w:trPr>
          <w:trHeight w:val="240"/>
        </w:trPr>
        <w:tc>
          <w:tcPr>
            <w:tcW w:w="2746" w:type="pct"/>
            <w:tcBorders>
              <w:top w:val="nil"/>
              <w:left w:val="nil"/>
              <w:bottom w:val="nil"/>
              <w:right w:val="nil"/>
            </w:tcBorders>
            <w:shd w:val="clear" w:color="auto" w:fill="auto"/>
            <w:noWrap/>
            <w:vAlign w:val="center"/>
            <w:hideMark/>
          </w:tcPr>
          <w:p w14:paraId="25D42875"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 xml:space="preserve">   d) Ostala povećanja ili smanjenja radnog kapitala</w:t>
            </w:r>
          </w:p>
        </w:tc>
        <w:tc>
          <w:tcPr>
            <w:tcW w:w="148" w:type="pct"/>
            <w:tcBorders>
              <w:top w:val="nil"/>
              <w:left w:val="nil"/>
              <w:bottom w:val="nil"/>
              <w:right w:val="nil"/>
            </w:tcBorders>
            <w:shd w:val="clear" w:color="auto" w:fill="auto"/>
            <w:noWrap/>
            <w:vAlign w:val="bottom"/>
            <w:hideMark/>
          </w:tcPr>
          <w:p w14:paraId="5720D55D"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21A627DB" w14:textId="77777777" w:rsidR="00C404D5" w:rsidRPr="001C4BC9" w:rsidRDefault="00C404D5" w:rsidP="00C404D5">
            <w:pPr>
              <w:jc w:val="center"/>
              <w:rPr>
                <w:rFonts w:ascii="Garamond" w:hAnsi="Garamond" w:cs="Calibri"/>
                <w:color w:val="000000"/>
                <w:lang w:val="hr-HR" w:eastAsia="hr-HR"/>
              </w:rPr>
            </w:pPr>
          </w:p>
        </w:tc>
        <w:tc>
          <w:tcPr>
            <w:tcW w:w="147" w:type="pct"/>
            <w:tcBorders>
              <w:left w:val="nil"/>
            </w:tcBorders>
            <w:shd w:val="clear" w:color="auto" w:fill="auto"/>
            <w:noWrap/>
            <w:vAlign w:val="bottom"/>
            <w:hideMark/>
          </w:tcPr>
          <w:p w14:paraId="7E53B294" w14:textId="77777777" w:rsidR="00C404D5" w:rsidRPr="001C4BC9" w:rsidRDefault="00C404D5" w:rsidP="00C404D5">
            <w:pPr>
              <w:rPr>
                <w:rFonts w:ascii="Garamond" w:hAnsi="Garamond" w:cs="Calibri"/>
                <w:color w:val="000000"/>
                <w:lang w:val="hr-HR" w:eastAsia="hr-HR"/>
              </w:rPr>
            </w:pPr>
          </w:p>
        </w:tc>
        <w:tc>
          <w:tcPr>
            <w:tcW w:w="695" w:type="pct"/>
            <w:gridSpan w:val="3"/>
            <w:shd w:val="clear" w:color="auto" w:fill="auto"/>
            <w:noWrap/>
            <w:vAlign w:val="center"/>
          </w:tcPr>
          <w:p w14:paraId="6BF6D68B" w14:textId="43E3017B" w:rsidR="00C404D5" w:rsidRPr="00D45FB6" w:rsidRDefault="00352D7E" w:rsidP="00C404D5">
            <w:pPr>
              <w:jc w:val="right"/>
              <w:rPr>
                <w:rFonts w:ascii="Garamond" w:hAnsi="Garamond" w:cs="Calibri"/>
                <w:color w:val="000000"/>
                <w:lang w:val="hr-HR" w:eastAsia="hr-HR"/>
              </w:rPr>
            </w:pPr>
            <w:r>
              <w:rPr>
                <w:rFonts w:ascii="Garamond" w:hAnsi="Garamond" w:cs="Calibri"/>
                <w:color w:val="000000"/>
                <w:lang w:val="hr-HR" w:eastAsia="hr-HR"/>
              </w:rPr>
              <w:t>(101.099</w:t>
            </w:r>
            <w:r w:rsidR="0084446D">
              <w:rPr>
                <w:rFonts w:ascii="Garamond" w:hAnsi="Garamond" w:cs="Calibri"/>
                <w:color w:val="000000"/>
                <w:lang w:val="hr-HR" w:eastAsia="hr-HR"/>
              </w:rPr>
              <w:t>)</w:t>
            </w:r>
          </w:p>
        </w:tc>
        <w:tc>
          <w:tcPr>
            <w:tcW w:w="125" w:type="pct"/>
            <w:shd w:val="clear" w:color="auto" w:fill="auto"/>
            <w:noWrap/>
            <w:vAlign w:val="center"/>
          </w:tcPr>
          <w:p w14:paraId="77917938" w14:textId="77777777" w:rsidR="00C404D5" w:rsidRPr="001C4BC9" w:rsidRDefault="00C404D5" w:rsidP="00C404D5">
            <w:pPr>
              <w:jc w:val="right"/>
              <w:rPr>
                <w:rFonts w:ascii="Garamond" w:hAnsi="Garamond" w:cs="Calibri"/>
                <w:color w:val="000000"/>
                <w:lang w:val="hr-HR" w:eastAsia="hr-HR"/>
              </w:rPr>
            </w:pPr>
          </w:p>
        </w:tc>
        <w:tc>
          <w:tcPr>
            <w:tcW w:w="691" w:type="pct"/>
            <w:gridSpan w:val="2"/>
            <w:shd w:val="clear" w:color="auto" w:fill="auto"/>
            <w:noWrap/>
            <w:vAlign w:val="center"/>
          </w:tcPr>
          <w:p w14:paraId="22E45ABF" w14:textId="3FFC75DB" w:rsidR="00C404D5" w:rsidRPr="00D45FB6" w:rsidRDefault="00C404D5" w:rsidP="00C404D5">
            <w:pPr>
              <w:jc w:val="right"/>
              <w:rPr>
                <w:rFonts w:ascii="Garamond" w:hAnsi="Garamond" w:cs="Calibri"/>
                <w:color w:val="000000"/>
                <w:lang w:val="hr-HR" w:eastAsia="hr-HR"/>
              </w:rPr>
            </w:pPr>
            <w:r>
              <w:rPr>
                <w:rFonts w:ascii="Garamond" w:hAnsi="Garamond" w:cs="Calibri"/>
                <w:color w:val="000000"/>
                <w:lang w:val="hr-HR" w:eastAsia="hr-HR"/>
              </w:rPr>
              <w:t>-</w:t>
            </w:r>
          </w:p>
        </w:tc>
      </w:tr>
      <w:tr w:rsidR="00C404D5" w:rsidRPr="001C4BC9" w14:paraId="38FC24B6" w14:textId="77777777" w:rsidTr="000E2F4D">
        <w:trPr>
          <w:trHeight w:val="240"/>
        </w:trPr>
        <w:tc>
          <w:tcPr>
            <w:tcW w:w="2746" w:type="pct"/>
            <w:tcBorders>
              <w:top w:val="nil"/>
              <w:left w:val="nil"/>
              <w:bottom w:val="nil"/>
              <w:right w:val="nil"/>
            </w:tcBorders>
            <w:shd w:val="clear" w:color="auto" w:fill="auto"/>
            <w:noWrap/>
            <w:vAlign w:val="center"/>
            <w:hideMark/>
          </w:tcPr>
          <w:p w14:paraId="4118B5EB" w14:textId="77777777"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Novac iz poslovanja</w:t>
            </w:r>
          </w:p>
        </w:tc>
        <w:tc>
          <w:tcPr>
            <w:tcW w:w="148" w:type="pct"/>
            <w:tcBorders>
              <w:top w:val="nil"/>
              <w:left w:val="nil"/>
              <w:bottom w:val="nil"/>
              <w:right w:val="nil"/>
            </w:tcBorders>
            <w:shd w:val="clear" w:color="auto" w:fill="auto"/>
            <w:noWrap/>
            <w:vAlign w:val="bottom"/>
            <w:hideMark/>
          </w:tcPr>
          <w:p w14:paraId="6C07C878"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01A2841B"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52B2B17C"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nil"/>
              <w:right w:val="nil"/>
            </w:tcBorders>
            <w:shd w:val="clear" w:color="auto" w:fill="auto"/>
            <w:noWrap/>
            <w:vAlign w:val="center"/>
          </w:tcPr>
          <w:p w14:paraId="2C4FCC4C" w14:textId="3D63D98E" w:rsidR="00C404D5" w:rsidRPr="00D45FB6" w:rsidRDefault="00352D7E" w:rsidP="00C404D5">
            <w:pPr>
              <w:jc w:val="right"/>
              <w:rPr>
                <w:rFonts w:ascii="Garamond" w:hAnsi="Garamond" w:cs="Calibri"/>
                <w:b/>
                <w:color w:val="000000"/>
                <w:lang w:val="hr-HR" w:eastAsia="hr-HR"/>
              </w:rPr>
            </w:pPr>
            <w:r>
              <w:rPr>
                <w:rFonts w:ascii="Garamond" w:hAnsi="Garamond" w:cs="Calibri"/>
                <w:b/>
                <w:bCs/>
                <w:color w:val="000000"/>
              </w:rPr>
              <w:t>1.454.42</w:t>
            </w:r>
            <w:r w:rsidR="00387D51">
              <w:rPr>
                <w:rFonts w:ascii="Garamond" w:hAnsi="Garamond" w:cs="Calibri"/>
                <w:b/>
                <w:bCs/>
                <w:color w:val="000000"/>
              </w:rPr>
              <w:t>1</w:t>
            </w:r>
            <w:r w:rsidR="00C404D5">
              <w:rPr>
                <w:rFonts w:ascii="Garamond" w:hAnsi="Garamond" w:cs="Calibri"/>
                <w:b/>
                <w:bCs/>
                <w:color w:val="000000"/>
              </w:rPr>
              <w:t xml:space="preserve"> </w:t>
            </w:r>
          </w:p>
        </w:tc>
        <w:tc>
          <w:tcPr>
            <w:tcW w:w="125" w:type="pct"/>
            <w:tcBorders>
              <w:top w:val="nil"/>
              <w:left w:val="nil"/>
              <w:bottom w:val="nil"/>
              <w:right w:val="nil"/>
            </w:tcBorders>
            <w:shd w:val="clear" w:color="auto" w:fill="auto"/>
            <w:noWrap/>
            <w:vAlign w:val="center"/>
          </w:tcPr>
          <w:p w14:paraId="0C5D5448"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nil"/>
              <w:right w:val="nil"/>
            </w:tcBorders>
            <w:shd w:val="clear" w:color="auto" w:fill="auto"/>
            <w:noWrap/>
            <w:vAlign w:val="center"/>
          </w:tcPr>
          <w:p w14:paraId="73770B5F" w14:textId="2DB3AAF6"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 xml:space="preserve">586.376 </w:t>
            </w:r>
          </w:p>
        </w:tc>
      </w:tr>
      <w:tr w:rsidR="00C404D5" w:rsidRPr="001C4BC9" w14:paraId="4B4626A8" w14:textId="77777777" w:rsidTr="000E2F4D">
        <w:trPr>
          <w:trHeight w:val="240"/>
        </w:trPr>
        <w:tc>
          <w:tcPr>
            <w:tcW w:w="2746" w:type="pct"/>
            <w:tcBorders>
              <w:top w:val="nil"/>
              <w:left w:val="nil"/>
              <w:bottom w:val="nil"/>
              <w:right w:val="nil"/>
            </w:tcBorders>
            <w:shd w:val="clear" w:color="auto" w:fill="auto"/>
            <w:noWrap/>
            <w:vAlign w:val="center"/>
            <w:hideMark/>
          </w:tcPr>
          <w:p w14:paraId="3C1934DB" w14:textId="77777777" w:rsidR="00C404D5" w:rsidRPr="001C4BC9" w:rsidRDefault="00C404D5" w:rsidP="00C404D5">
            <w:pPr>
              <w:rPr>
                <w:rFonts w:ascii="Garamond" w:hAnsi="Garamond" w:cs="Calibri"/>
                <w:color w:val="000000"/>
                <w:lang w:val="hr-HR" w:eastAsia="hr-HR"/>
              </w:rPr>
            </w:pPr>
            <w:r>
              <w:rPr>
                <w:rFonts w:ascii="Garamond" w:hAnsi="Garamond" w:cs="Calibri"/>
                <w:color w:val="000000"/>
                <w:lang w:val="hr-HR" w:eastAsia="hr-HR"/>
              </w:rPr>
              <w:t>Novčani izdaci za kamate</w:t>
            </w:r>
          </w:p>
        </w:tc>
        <w:tc>
          <w:tcPr>
            <w:tcW w:w="148" w:type="pct"/>
            <w:tcBorders>
              <w:top w:val="nil"/>
              <w:left w:val="nil"/>
              <w:bottom w:val="nil"/>
              <w:right w:val="nil"/>
            </w:tcBorders>
            <w:shd w:val="clear" w:color="auto" w:fill="auto"/>
            <w:noWrap/>
            <w:vAlign w:val="bottom"/>
            <w:hideMark/>
          </w:tcPr>
          <w:p w14:paraId="2E0D8E20"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59122FED"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29C569D2"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15796526" w14:textId="26996982"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w:t>
            </w:r>
            <w:r w:rsidR="00352D7E">
              <w:rPr>
                <w:rFonts w:ascii="Garamond" w:hAnsi="Garamond" w:cs="Calibri"/>
                <w:color w:val="000000"/>
              </w:rPr>
              <w:t>65.284</w:t>
            </w:r>
            <w:r>
              <w:rPr>
                <w:rFonts w:ascii="Garamond" w:hAnsi="Garamond" w:cs="Calibri"/>
                <w:color w:val="000000"/>
              </w:rPr>
              <w:t>)</w:t>
            </w:r>
          </w:p>
        </w:tc>
        <w:tc>
          <w:tcPr>
            <w:tcW w:w="125" w:type="pct"/>
            <w:tcBorders>
              <w:top w:val="nil"/>
              <w:left w:val="nil"/>
              <w:bottom w:val="nil"/>
              <w:right w:val="nil"/>
            </w:tcBorders>
            <w:shd w:val="clear" w:color="auto" w:fill="auto"/>
            <w:noWrap/>
            <w:vAlign w:val="center"/>
          </w:tcPr>
          <w:p w14:paraId="6D2A1DB2"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03C22D07" w14:textId="355A4C0C"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(67.027)</w:t>
            </w:r>
          </w:p>
        </w:tc>
      </w:tr>
      <w:tr w:rsidR="00C404D5" w:rsidRPr="001C4BC9" w14:paraId="0A0517ED" w14:textId="77777777" w:rsidTr="000E2F4D">
        <w:trPr>
          <w:trHeight w:val="240"/>
        </w:trPr>
        <w:tc>
          <w:tcPr>
            <w:tcW w:w="2746" w:type="pct"/>
            <w:tcBorders>
              <w:top w:val="nil"/>
              <w:left w:val="nil"/>
              <w:bottom w:val="nil"/>
              <w:right w:val="nil"/>
            </w:tcBorders>
            <w:shd w:val="clear" w:color="auto" w:fill="auto"/>
            <w:noWrap/>
            <w:vAlign w:val="center"/>
            <w:hideMark/>
          </w:tcPr>
          <w:p w14:paraId="5D45CEF3" w14:textId="77777777" w:rsidR="00C404D5" w:rsidRPr="001C4BC9" w:rsidRDefault="00C404D5" w:rsidP="00C404D5">
            <w:pPr>
              <w:rPr>
                <w:rFonts w:ascii="Garamond" w:hAnsi="Garamond" w:cs="Calibri"/>
                <w:b/>
                <w:bCs/>
                <w:color w:val="000000"/>
                <w:lang w:val="hr-HR" w:eastAsia="hr-HR"/>
              </w:rPr>
            </w:pPr>
          </w:p>
        </w:tc>
        <w:tc>
          <w:tcPr>
            <w:tcW w:w="148" w:type="pct"/>
            <w:tcBorders>
              <w:top w:val="nil"/>
              <w:left w:val="nil"/>
              <w:bottom w:val="nil"/>
              <w:right w:val="nil"/>
            </w:tcBorders>
            <w:shd w:val="clear" w:color="auto" w:fill="auto"/>
            <w:noWrap/>
            <w:vAlign w:val="bottom"/>
            <w:hideMark/>
          </w:tcPr>
          <w:p w14:paraId="5A212AE6"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4577A59A"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1A18DBF1"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nil"/>
              <w:right w:val="nil"/>
            </w:tcBorders>
            <w:shd w:val="clear" w:color="auto" w:fill="auto"/>
            <w:noWrap/>
            <w:vAlign w:val="center"/>
          </w:tcPr>
          <w:p w14:paraId="46BA5B9B" w14:textId="77777777" w:rsidR="00C404D5" w:rsidRPr="00D45FB6"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noWrap/>
            <w:vAlign w:val="center"/>
          </w:tcPr>
          <w:p w14:paraId="765925D8"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nil"/>
              <w:right w:val="nil"/>
            </w:tcBorders>
            <w:shd w:val="clear" w:color="auto" w:fill="auto"/>
            <w:noWrap/>
            <w:vAlign w:val="center"/>
          </w:tcPr>
          <w:p w14:paraId="550DB5D2" w14:textId="77777777" w:rsidR="00C404D5" w:rsidRPr="00D45FB6" w:rsidRDefault="00C404D5" w:rsidP="00C404D5">
            <w:pPr>
              <w:jc w:val="right"/>
              <w:rPr>
                <w:rFonts w:ascii="Garamond" w:hAnsi="Garamond" w:cs="Calibri"/>
                <w:color w:val="000000"/>
                <w:lang w:val="hr-HR" w:eastAsia="hr-HR"/>
              </w:rPr>
            </w:pPr>
          </w:p>
        </w:tc>
      </w:tr>
      <w:tr w:rsidR="00C404D5" w:rsidRPr="001C4BC9" w14:paraId="3CD3A611" w14:textId="77777777" w:rsidTr="000E2F4D">
        <w:trPr>
          <w:trHeight w:val="240"/>
        </w:trPr>
        <w:tc>
          <w:tcPr>
            <w:tcW w:w="2746" w:type="pct"/>
            <w:tcBorders>
              <w:top w:val="nil"/>
              <w:left w:val="nil"/>
              <w:bottom w:val="nil"/>
              <w:right w:val="nil"/>
            </w:tcBorders>
            <w:shd w:val="clear" w:color="auto" w:fill="auto"/>
            <w:noWrap/>
            <w:vAlign w:val="center"/>
            <w:hideMark/>
          </w:tcPr>
          <w:p w14:paraId="0073A263" w14:textId="77777777"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 xml:space="preserve">NETO NOVČANI TOKOVI OD POSLOVNIH AKTIVNOSTI </w:t>
            </w:r>
          </w:p>
        </w:tc>
        <w:tc>
          <w:tcPr>
            <w:tcW w:w="148" w:type="pct"/>
            <w:tcBorders>
              <w:top w:val="nil"/>
              <w:left w:val="nil"/>
              <w:bottom w:val="nil"/>
              <w:right w:val="nil"/>
            </w:tcBorders>
            <w:shd w:val="clear" w:color="auto" w:fill="auto"/>
            <w:noWrap/>
            <w:vAlign w:val="bottom"/>
            <w:hideMark/>
          </w:tcPr>
          <w:p w14:paraId="6F2967C9"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227F703A"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0E0116CC"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single" w:sz="8" w:space="0" w:color="auto"/>
              <w:right w:val="nil"/>
            </w:tcBorders>
            <w:shd w:val="clear" w:color="auto" w:fill="auto"/>
            <w:noWrap/>
            <w:vAlign w:val="center"/>
          </w:tcPr>
          <w:p w14:paraId="5AD44CA6" w14:textId="571DBB20" w:rsidR="00C404D5" w:rsidRPr="00D45FB6" w:rsidRDefault="005B5857" w:rsidP="00C404D5">
            <w:pPr>
              <w:jc w:val="right"/>
              <w:rPr>
                <w:rFonts w:ascii="Garamond" w:hAnsi="Garamond" w:cs="Calibri"/>
                <w:b/>
                <w:color w:val="000000"/>
                <w:lang w:val="hr-HR" w:eastAsia="hr-HR"/>
              </w:rPr>
            </w:pPr>
            <w:r>
              <w:rPr>
                <w:rFonts w:ascii="Garamond" w:hAnsi="Garamond" w:cs="Calibri"/>
                <w:b/>
                <w:bCs/>
                <w:color w:val="000000"/>
              </w:rPr>
              <w:t>1.389.13</w:t>
            </w:r>
            <w:r w:rsidR="00387D51">
              <w:rPr>
                <w:rFonts w:ascii="Garamond" w:hAnsi="Garamond" w:cs="Calibri"/>
                <w:b/>
                <w:bCs/>
                <w:color w:val="000000"/>
              </w:rPr>
              <w:t>7</w:t>
            </w:r>
            <w:r w:rsidR="00C404D5">
              <w:rPr>
                <w:rFonts w:ascii="Garamond" w:hAnsi="Garamond" w:cs="Calibri"/>
                <w:b/>
                <w:bCs/>
                <w:color w:val="000000"/>
              </w:rPr>
              <w:t xml:space="preserve"> </w:t>
            </w:r>
          </w:p>
        </w:tc>
        <w:tc>
          <w:tcPr>
            <w:tcW w:w="125" w:type="pct"/>
            <w:tcBorders>
              <w:top w:val="nil"/>
              <w:left w:val="nil"/>
              <w:bottom w:val="nil"/>
              <w:right w:val="nil"/>
            </w:tcBorders>
            <w:shd w:val="clear" w:color="auto" w:fill="auto"/>
            <w:noWrap/>
            <w:vAlign w:val="center"/>
          </w:tcPr>
          <w:p w14:paraId="1D8D7385"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single" w:sz="8" w:space="0" w:color="auto"/>
              <w:right w:val="nil"/>
            </w:tcBorders>
            <w:shd w:val="clear" w:color="auto" w:fill="auto"/>
            <w:noWrap/>
            <w:vAlign w:val="center"/>
          </w:tcPr>
          <w:p w14:paraId="5695686B" w14:textId="59E7BFEB"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 xml:space="preserve">519.349 </w:t>
            </w:r>
          </w:p>
        </w:tc>
      </w:tr>
      <w:tr w:rsidR="00C404D5" w:rsidRPr="001C4BC9" w14:paraId="43F9096C" w14:textId="77777777" w:rsidTr="000E2F4D">
        <w:trPr>
          <w:trHeight w:val="240"/>
        </w:trPr>
        <w:tc>
          <w:tcPr>
            <w:tcW w:w="2746" w:type="pct"/>
            <w:tcBorders>
              <w:top w:val="nil"/>
              <w:left w:val="nil"/>
              <w:bottom w:val="nil"/>
              <w:right w:val="nil"/>
            </w:tcBorders>
            <w:shd w:val="clear" w:color="auto" w:fill="auto"/>
            <w:noWrap/>
            <w:vAlign w:val="center"/>
            <w:hideMark/>
          </w:tcPr>
          <w:p w14:paraId="1E96A1CF" w14:textId="77777777" w:rsidR="00C404D5" w:rsidRPr="001C4BC9" w:rsidRDefault="00C404D5" w:rsidP="00C404D5">
            <w:pPr>
              <w:rPr>
                <w:rFonts w:ascii="Garamond" w:hAnsi="Garamond" w:cs="Calibri"/>
                <w:color w:val="000000"/>
                <w:lang w:val="hr-HR" w:eastAsia="hr-HR"/>
              </w:rPr>
            </w:pPr>
          </w:p>
        </w:tc>
        <w:tc>
          <w:tcPr>
            <w:tcW w:w="148" w:type="pct"/>
            <w:tcBorders>
              <w:top w:val="nil"/>
              <w:left w:val="nil"/>
              <w:bottom w:val="nil"/>
              <w:right w:val="nil"/>
            </w:tcBorders>
            <w:shd w:val="clear" w:color="auto" w:fill="auto"/>
            <w:noWrap/>
            <w:vAlign w:val="bottom"/>
            <w:hideMark/>
          </w:tcPr>
          <w:p w14:paraId="13CA4E8E"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53345495"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199DBE69"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539E734C" w14:textId="77777777" w:rsidR="00C404D5" w:rsidRPr="001C4BC9"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noWrap/>
            <w:vAlign w:val="center"/>
          </w:tcPr>
          <w:p w14:paraId="00BA0A72"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7C2F771A" w14:textId="77777777" w:rsidR="00C404D5" w:rsidRPr="001C4BC9" w:rsidRDefault="00C404D5" w:rsidP="00C404D5">
            <w:pPr>
              <w:jc w:val="right"/>
              <w:rPr>
                <w:rFonts w:ascii="Garamond" w:hAnsi="Garamond" w:cs="Calibri"/>
                <w:color w:val="000000"/>
                <w:lang w:val="hr-HR" w:eastAsia="hr-HR"/>
              </w:rPr>
            </w:pPr>
          </w:p>
        </w:tc>
      </w:tr>
      <w:tr w:rsidR="00C404D5" w:rsidRPr="001C4BC9" w14:paraId="46FF8A51" w14:textId="77777777" w:rsidTr="000E2F4D">
        <w:trPr>
          <w:trHeight w:val="240"/>
        </w:trPr>
        <w:tc>
          <w:tcPr>
            <w:tcW w:w="2746" w:type="pct"/>
            <w:tcBorders>
              <w:top w:val="nil"/>
              <w:left w:val="nil"/>
              <w:bottom w:val="nil"/>
              <w:right w:val="nil"/>
            </w:tcBorders>
            <w:shd w:val="clear" w:color="auto" w:fill="auto"/>
            <w:vAlign w:val="center"/>
            <w:hideMark/>
          </w:tcPr>
          <w:p w14:paraId="43EB45AE" w14:textId="77777777" w:rsidR="00C404D5" w:rsidRPr="001C4BC9" w:rsidRDefault="00C404D5" w:rsidP="00C404D5">
            <w:pPr>
              <w:rPr>
                <w:rFonts w:ascii="Garamond" w:hAnsi="Garamond" w:cs="Calibri"/>
                <w:b/>
                <w:bCs/>
                <w:color w:val="000000"/>
                <w:u w:val="single"/>
                <w:lang w:val="hr-HR" w:eastAsia="hr-HR"/>
              </w:rPr>
            </w:pPr>
          </w:p>
        </w:tc>
        <w:tc>
          <w:tcPr>
            <w:tcW w:w="148" w:type="pct"/>
            <w:tcBorders>
              <w:top w:val="nil"/>
              <w:left w:val="nil"/>
              <w:bottom w:val="nil"/>
              <w:right w:val="nil"/>
            </w:tcBorders>
            <w:shd w:val="clear" w:color="auto" w:fill="auto"/>
            <w:vAlign w:val="bottom"/>
            <w:hideMark/>
          </w:tcPr>
          <w:p w14:paraId="33DD0F0F" w14:textId="77777777" w:rsidR="00C404D5" w:rsidRPr="001C4BC9" w:rsidRDefault="00C404D5" w:rsidP="00C404D5">
            <w:pPr>
              <w:rPr>
                <w:rFonts w:ascii="Garamond" w:hAnsi="Garamond" w:cs="Calibri"/>
                <w:b/>
                <w:bCs/>
                <w:color w:val="000000"/>
                <w:u w:val="single"/>
                <w:lang w:val="hr-HR" w:eastAsia="hr-HR"/>
              </w:rPr>
            </w:pPr>
          </w:p>
        </w:tc>
        <w:tc>
          <w:tcPr>
            <w:tcW w:w="448" w:type="pct"/>
            <w:tcBorders>
              <w:top w:val="nil"/>
              <w:left w:val="nil"/>
              <w:bottom w:val="nil"/>
              <w:right w:val="nil"/>
            </w:tcBorders>
            <w:shd w:val="clear" w:color="auto" w:fill="auto"/>
            <w:vAlign w:val="bottom"/>
            <w:hideMark/>
          </w:tcPr>
          <w:p w14:paraId="42978D0A" w14:textId="77777777" w:rsidR="00C404D5" w:rsidRPr="001C4BC9" w:rsidRDefault="00C404D5" w:rsidP="00C404D5">
            <w:pPr>
              <w:jc w:val="center"/>
              <w:rPr>
                <w:rFonts w:ascii="Garamond" w:hAnsi="Garamond" w:cs="Calibri"/>
                <w:b/>
                <w:bCs/>
                <w:color w:val="000000"/>
                <w:u w:val="single"/>
                <w:lang w:val="hr-HR" w:eastAsia="hr-HR"/>
              </w:rPr>
            </w:pPr>
          </w:p>
        </w:tc>
        <w:tc>
          <w:tcPr>
            <w:tcW w:w="147" w:type="pct"/>
            <w:tcBorders>
              <w:top w:val="nil"/>
              <w:left w:val="nil"/>
              <w:bottom w:val="nil"/>
              <w:right w:val="nil"/>
            </w:tcBorders>
            <w:shd w:val="clear" w:color="auto" w:fill="auto"/>
            <w:vAlign w:val="bottom"/>
            <w:hideMark/>
          </w:tcPr>
          <w:p w14:paraId="4B0A8343" w14:textId="77777777" w:rsidR="00C404D5" w:rsidRPr="001C4BC9" w:rsidRDefault="00C404D5" w:rsidP="00C404D5">
            <w:pPr>
              <w:rPr>
                <w:rFonts w:ascii="Garamond" w:hAnsi="Garamond" w:cs="Calibri"/>
                <w:b/>
                <w:bCs/>
                <w:color w:val="000000"/>
                <w:u w:val="single"/>
                <w:lang w:val="hr-HR" w:eastAsia="hr-HR"/>
              </w:rPr>
            </w:pPr>
          </w:p>
        </w:tc>
        <w:tc>
          <w:tcPr>
            <w:tcW w:w="695" w:type="pct"/>
            <w:gridSpan w:val="3"/>
            <w:tcBorders>
              <w:top w:val="nil"/>
              <w:left w:val="nil"/>
              <w:bottom w:val="nil"/>
              <w:right w:val="nil"/>
            </w:tcBorders>
            <w:shd w:val="clear" w:color="auto" w:fill="auto"/>
            <w:noWrap/>
            <w:vAlign w:val="center"/>
          </w:tcPr>
          <w:p w14:paraId="6D5A77E1" w14:textId="77777777" w:rsidR="00C404D5" w:rsidRPr="001C4BC9"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vAlign w:val="center"/>
          </w:tcPr>
          <w:p w14:paraId="42B5EB13" w14:textId="77777777" w:rsidR="00C404D5" w:rsidRPr="001C4BC9" w:rsidRDefault="00C404D5" w:rsidP="00C404D5">
            <w:pPr>
              <w:jc w:val="right"/>
              <w:rPr>
                <w:rFonts w:ascii="Garamond" w:hAnsi="Garamond" w:cs="Calibri"/>
                <w:b/>
                <w:bCs/>
                <w:color w:val="000000"/>
                <w:u w:val="single"/>
                <w:lang w:val="hr-HR" w:eastAsia="hr-HR"/>
              </w:rPr>
            </w:pPr>
          </w:p>
        </w:tc>
        <w:tc>
          <w:tcPr>
            <w:tcW w:w="691" w:type="pct"/>
            <w:gridSpan w:val="2"/>
            <w:tcBorders>
              <w:top w:val="nil"/>
              <w:left w:val="nil"/>
              <w:bottom w:val="nil"/>
              <w:right w:val="nil"/>
            </w:tcBorders>
            <w:shd w:val="clear" w:color="auto" w:fill="auto"/>
            <w:noWrap/>
            <w:vAlign w:val="center"/>
          </w:tcPr>
          <w:p w14:paraId="580806F3" w14:textId="77777777" w:rsidR="00C404D5" w:rsidRPr="001C4BC9" w:rsidRDefault="00C404D5" w:rsidP="00C404D5">
            <w:pPr>
              <w:jc w:val="right"/>
              <w:rPr>
                <w:rFonts w:ascii="Garamond" w:hAnsi="Garamond" w:cs="Calibri"/>
                <w:color w:val="000000"/>
                <w:lang w:val="hr-HR" w:eastAsia="hr-HR"/>
              </w:rPr>
            </w:pPr>
          </w:p>
        </w:tc>
      </w:tr>
      <w:tr w:rsidR="00C404D5" w:rsidRPr="00965187" w14:paraId="289EC9FE" w14:textId="77777777" w:rsidTr="000E2F4D">
        <w:trPr>
          <w:trHeight w:val="240"/>
        </w:trPr>
        <w:tc>
          <w:tcPr>
            <w:tcW w:w="2746" w:type="pct"/>
            <w:tcBorders>
              <w:top w:val="nil"/>
              <w:left w:val="nil"/>
              <w:bottom w:val="nil"/>
              <w:right w:val="nil"/>
            </w:tcBorders>
            <w:shd w:val="clear" w:color="auto" w:fill="auto"/>
            <w:vAlign w:val="center"/>
            <w:hideMark/>
          </w:tcPr>
          <w:p w14:paraId="546A30CC" w14:textId="77777777" w:rsidR="00C404D5" w:rsidRPr="001C4BC9" w:rsidRDefault="00C404D5" w:rsidP="00C404D5">
            <w:pPr>
              <w:rPr>
                <w:rFonts w:ascii="Garamond" w:hAnsi="Garamond" w:cs="Calibri"/>
                <w:b/>
                <w:bCs/>
                <w:color w:val="000000"/>
                <w:u w:val="single"/>
                <w:lang w:val="hr-HR" w:eastAsia="hr-HR"/>
              </w:rPr>
            </w:pPr>
            <w:r w:rsidRPr="001C4BC9">
              <w:rPr>
                <w:rFonts w:ascii="Garamond" w:hAnsi="Garamond" w:cs="Calibri"/>
                <w:b/>
                <w:bCs/>
                <w:color w:val="000000"/>
                <w:u w:val="single"/>
                <w:lang w:val="hr-HR" w:eastAsia="hr-HR"/>
              </w:rPr>
              <w:t>NOVČANI TIJEK OD INVESTICIJSKIH AKTIVNOSTI</w:t>
            </w:r>
          </w:p>
        </w:tc>
        <w:tc>
          <w:tcPr>
            <w:tcW w:w="148" w:type="pct"/>
            <w:tcBorders>
              <w:top w:val="nil"/>
              <w:left w:val="nil"/>
              <w:bottom w:val="nil"/>
              <w:right w:val="nil"/>
            </w:tcBorders>
            <w:shd w:val="clear" w:color="auto" w:fill="auto"/>
            <w:vAlign w:val="bottom"/>
            <w:hideMark/>
          </w:tcPr>
          <w:p w14:paraId="08DEE71E" w14:textId="77777777" w:rsidR="00C404D5" w:rsidRPr="001C4BC9" w:rsidRDefault="00C404D5" w:rsidP="00C404D5">
            <w:pPr>
              <w:rPr>
                <w:rFonts w:ascii="Garamond" w:hAnsi="Garamond" w:cs="Calibri"/>
                <w:b/>
                <w:bCs/>
                <w:color w:val="000000"/>
                <w:u w:val="single"/>
                <w:lang w:val="hr-HR" w:eastAsia="hr-HR"/>
              </w:rPr>
            </w:pPr>
          </w:p>
        </w:tc>
        <w:tc>
          <w:tcPr>
            <w:tcW w:w="448" w:type="pct"/>
            <w:tcBorders>
              <w:top w:val="nil"/>
              <w:left w:val="nil"/>
              <w:bottom w:val="nil"/>
              <w:right w:val="nil"/>
            </w:tcBorders>
            <w:shd w:val="clear" w:color="auto" w:fill="auto"/>
            <w:vAlign w:val="bottom"/>
            <w:hideMark/>
          </w:tcPr>
          <w:p w14:paraId="6A5517AD" w14:textId="77777777" w:rsidR="00C404D5" w:rsidRPr="001C4BC9" w:rsidRDefault="00C404D5" w:rsidP="00C404D5">
            <w:pPr>
              <w:jc w:val="center"/>
              <w:rPr>
                <w:rFonts w:ascii="Garamond" w:hAnsi="Garamond" w:cs="Calibri"/>
                <w:b/>
                <w:bCs/>
                <w:color w:val="000000"/>
                <w:u w:val="single"/>
                <w:lang w:val="hr-HR" w:eastAsia="hr-HR"/>
              </w:rPr>
            </w:pPr>
          </w:p>
        </w:tc>
        <w:tc>
          <w:tcPr>
            <w:tcW w:w="147" w:type="pct"/>
            <w:tcBorders>
              <w:top w:val="nil"/>
              <w:left w:val="nil"/>
              <w:bottom w:val="nil"/>
              <w:right w:val="nil"/>
            </w:tcBorders>
            <w:shd w:val="clear" w:color="auto" w:fill="auto"/>
            <w:vAlign w:val="bottom"/>
            <w:hideMark/>
          </w:tcPr>
          <w:p w14:paraId="5D7A4760" w14:textId="77777777" w:rsidR="00C404D5" w:rsidRPr="001C4BC9" w:rsidRDefault="00C404D5" w:rsidP="00C404D5">
            <w:pPr>
              <w:rPr>
                <w:rFonts w:ascii="Garamond" w:hAnsi="Garamond" w:cs="Calibri"/>
                <w:b/>
                <w:bCs/>
                <w:color w:val="000000"/>
                <w:u w:val="single"/>
                <w:lang w:val="hr-HR" w:eastAsia="hr-HR"/>
              </w:rPr>
            </w:pPr>
          </w:p>
        </w:tc>
        <w:tc>
          <w:tcPr>
            <w:tcW w:w="695" w:type="pct"/>
            <w:gridSpan w:val="3"/>
            <w:tcBorders>
              <w:top w:val="nil"/>
              <w:left w:val="nil"/>
              <w:bottom w:val="nil"/>
              <w:right w:val="nil"/>
            </w:tcBorders>
            <w:shd w:val="clear" w:color="auto" w:fill="auto"/>
            <w:noWrap/>
            <w:vAlign w:val="center"/>
          </w:tcPr>
          <w:p w14:paraId="37110D8F" w14:textId="77777777" w:rsidR="00C404D5" w:rsidRPr="001C4BC9"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vAlign w:val="center"/>
          </w:tcPr>
          <w:p w14:paraId="2441FF11" w14:textId="77777777" w:rsidR="00C404D5" w:rsidRPr="001C4BC9" w:rsidRDefault="00C404D5" w:rsidP="00C404D5">
            <w:pPr>
              <w:jc w:val="right"/>
              <w:rPr>
                <w:rFonts w:ascii="Garamond" w:hAnsi="Garamond" w:cs="Calibri"/>
                <w:b/>
                <w:bCs/>
                <w:color w:val="000000"/>
                <w:u w:val="single"/>
                <w:lang w:val="hr-HR" w:eastAsia="hr-HR"/>
              </w:rPr>
            </w:pPr>
          </w:p>
        </w:tc>
        <w:tc>
          <w:tcPr>
            <w:tcW w:w="691" w:type="pct"/>
            <w:gridSpan w:val="2"/>
            <w:tcBorders>
              <w:top w:val="nil"/>
              <w:left w:val="nil"/>
              <w:bottom w:val="nil"/>
              <w:right w:val="nil"/>
            </w:tcBorders>
            <w:shd w:val="clear" w:color="auto" w:fill="auto"/>
            <w:noWrap/>
            <w:vAlign w:val="center"/>
          </w:tcPr>
          <w:p w14:paraId="12E2FA08" w14:textId="77777777" w:rsidR="00C404D5" w:rsidRPr="001C4BC9" w:rsidRDefault="00C404D5" w:rsidP="00C404D5">
            <w:pPr>
              <w:jc w:val="right"/>
              <w:rPr>
                <w:rFonts w:ascii="Garamond" w:hAnsi="Garamond" w:cs="Calibri"/>
                <w:color w:val="000000"/>
                <w:lang w:val="hr-HR" w:eastAsia="hr-HR"/>
              </w:rPr>
            </w:pPr>
          </w:p>
        </w:tc>
      </w:tr>
      <w:tr w:rsidR="00C404D5" w:rsidRPr="001C4BC9" w14:paraId="3AC85C9F" w14:textId="77777777" w:rsidTr="000E2F4D">
        <w:trPr>
          <w:trHeight w:val="240"/>
        </w:trPr>
        <w:tc>
          <w:tcPr>
            <w:tcW w:w="2746" w:type="pct"/>
            <w:tcBorders>
              <w:top w:val="nil"/>
              <w:left w:val="nil"/>
              <w:bottom w:val="nil"/>
              <w:right w:val="nil"/>
            </w:tcBorders>
            <w:shd w:val="clear" w:color="auto" w:fill="auto"/>
            <w:noWrap/>
            <w:vAlign w:val="center"/>
            <w:hideMark/>
          </w:tcPr>
          <w:p w14:paraId="6EB7DAE1"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Novčani izdaci za kupnju dugotrajne materijalne i nematerijalne imovine</w:t>
            </w:r>
          </w:p>
        </w:tc>
        <w:tc>
          <w:tcPr>
            <w:tcW w:w="148" w:type="pct"/>
            <w:tcBorders>
              <w:top w:val="nil"/>
              <w:left w:val="nil"/>
              <w:bottom w:val="nil"/>
              <w:right w:val="nil"/>
            </w:tcBorders>
            <w:shd w:val="clear" w:color="auto" w:fill="auto"/>
            <w:noWrap/>
            <w:vAlign w:val="bottom"/>
            <w:hideMark/>
          </w:tcPr>
          <w:p w14:paraId="1E54E021"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3927052A"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28FDF86C"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32300ABF" w14:textId="7CA99606"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(1.</w:t>
            </w:r>
            <w:r w:rsidR="005B5857">
              <w:rPr>
                <w:rFonts w:ascii="Garamond" w:hAnsi="Garamond" w:cs="Calibri"/>
                <w:color w:val="000000"/>
              </w:rPr>
              <w:t>104.144</w:t>
            </w:r>
            <w:r>
              <w:rPr>
                <w:rFonts w:ascii="Garamond" w:hAnsi="Garamond" w:cs="Calibri"/>
                <w:color w:val="000000"/>
              </w:rPr>
              <w:t>)</w:t>
            </w:r>
          </w:p>
        </w:tc>
        <w:tc>
          <w:tcPr>
            <w:tcW w:w="125" w:type="pct"/>
            <w:tcBorders>
              <w:top w:val="nil"/>
              <w:left w:val="nil"/>
              <w:bottom w:val="nil"/>
              <w:right w:val="nil"/>
            </w:tcBorders>
            <w:shd w:val="clear" w:color="auto" w:fill="auto"/>
            <w:noWrap/>
            <w:vAlign w:val="center"/>
          </w:tcPr>
          <w:p w14:paraId="78190E1C"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743F485F" w14:textId="51A3C3C6"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(1.203.858)</w:t>
            </w:r>
          </w:p>
        </w:tc>
      </w:tr>
      <w:tr w:rsidR="00C404D5" w:rsidRPr="001C4BC9" w14:paraId="7DCDDAD7" w14:textId="77777777" w:rsidTr="000E2F4D">
        <w:trPr>
          <w:trHeight w:val="240"/>
        </w:trPr>
        <w:tc>
          <w:tcPr>
            <w:tcW w:w="2746" w:type="pct"/>
            <w:tcBorders>
              <w:top w:val="nil"/>
              <w:left w:val="nil"/>
              <w:bottom w:val="nil"/>
              <w:right w:val="nil"/>
            </w:tcBorders>
            <w:shd w:val="clear" w:color="auto" w:fill="auto"/>
            <w:noWrap/>
            <w:vAlign w:val="center"/>
          </w:tcPr>
          <w:p w14:paraId="3154A10B" w14:textId="5F8716BB" w:rsidR="00C404D5" w:rsidRPr="001C4BC9" w:rsidRDefault="00C404D5" w:rsidP="00C404D5">
            <w:pPr>
              <w:rPr>
                <w:rFonts w:ascii="Garamond" w:hAnsi="Garamond" w:cs="Calibri"/>
                <w:color w:val="000000"/>
                <w:lang w:val="hr-HR" w:eastAsia="hr-HR"/>
              </w:rPr>
            </w:pPr>
            <w:r w:rsidRPr="004C1888">
              <w:rPr>
                <w:rFonts w:ascii="Garamond" w:hAnsi="Garamond" w:cs="Calibri"/>
                <w:color w:val="000000"/>
                <w:lang w:val="hr-HR" w:eastAsia="hr-HR"/>
              </w:rPr>
              <w:t>Novčani izdaci s osnove danih zajmova</w:t>
            </w:r>
          </w:p>
        </w:tc>
        <w:tc>
          <w:tcPr>
            <w:tcW w:w="148" w:type="pct"/>
            <w:tcBorders>
              <w:top w:val="nil"/>
              <w:left w:val="nil"/>
              <w:bottom w:val="nil"/>
              <w:right w:val="nil"/>
            </w:tcBorders>
            <w:shd w:val="clear" w:color="auto" w:fill="auto"/>
            <w:noWrap/>
            <w:vAlign w:val="bottom"/>
          </w:tcPr>
          <w:p w14:paraId="16B2FDAA"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tcPr>
          <w:p w14:paraId="6BBA0DFD"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tcPr>
          <w:p w14:paraId="5BB79BB1"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2DDCCE03" w14:textId="191D6993" w:rsidR="00C404D5" w:rsidRDefault="005B5857" w:rsidP="00C404D5">
            <w:pPr>
              <w:jc w:val="right"/>
              <w:rPr>
                <w:rFonts w:ascii="Garamond" w:hAnsi="Garamond" w:cs="Calibri"/>
                <w:color w:val="000000"/>
              </w:rPr>
            </w:pPr>
            <w:r>
              <w:rPr>
                <w:rFonts w:ascii="Garamond" w:hAnsi="Garamond" w:cs="Calibri"/>
                <w:color w:val="000000"/>
              </w:rPr>
              <w:t>-</w:t>
            </w:r>
          </w:p>
        </w:tc>
        <w:tc>
          <w:tcPr>
            <w:tcW w:w="125" w:type="pct"/>
            <w:tcBorders>
              <w:top w:val="nil"/>
              <w:left w:val="nil"/>
              <w:bottom w:val="nil"/>
              <w:right w:val="nil"/>
            </w:tcBorders>
            <w:shd w:val="clear" w:color="auto" w:fill="auto"/>
            <w:noWrap/>
            <w:vAlign w:val="center"/>
          </w:tcPr>
          <w:p w14:paraId="0AD81479"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1E960F18" w14:textId="49CE41BE" w:rsidR="00C404D5" w:rsidRDefault="00C404D5" w:rsidP="00C404D5">
            <w:pPr>
              <w:jc w:val="right"/>
              <w:rPr>
                <w:rFonts w:ascii="Garamond" w:hAnsi="Garamond" w:cs="Calibri"/>
                <w:color w:val="000000"/>
              </w:rPr>
            </w:pPr>
            <w:r>
              <w:rPr>
                <w:rFonts w:ascii="Garamond" w:hAnsi="Garamond" w:cs="Calibri"/>
                <w:color w:val="000000"/>
              </w:rPr>
              <w:t>(4.880)</w:t>
            </w:r>
          </w:p>
        </w:tc>
      </w:tr>
      <w:tr w:rsidR="00C404D5" w:rsidRPr="001C4BC9" w14:paraId="2B8A3E46" w14:textId="77777777" w:rsidTr="000E2F4D">
        <w:trPr>
          <w:trHeight w:val="240"/>
        </w:trPr>
        <w:tc>
          <w:tcPr>
            <w:tcW w:w="2746" w:type="pct"/>
            <w:tcBorders>
              <w:top w:val="nil"/>
              <w:left w:val="nil"/>
              <w:bottom w:val="nil"/>
              <w:right w:val="nil"/>
            </w:tcBorders>
            <w:shd w:val="clear" w:color="auto" w:fill="auto"/>
            <w:noWrap/>
            <w:vAlign w:val="center"/>
          </w:tcPr>
          <w:p w14:paraId="33962032" w14:textId="77777777" w:rsidR="00C404D5" w:rsidRPr="001C4BC9" w:rsidRDefault="00C404D5" w:rsidP="00C404D5">
            <w:pPr>
              <w:rPr>
                <w:rFonts w:ascii="Garamond" w:hAnsi="Garamond" w:cs="Calibri"/>
                <w:color w:val="000000"/>
                <w:lang w:val="hr-HR" w:eastAsia="hr-HR"/>
              </w:rPr>
            </w:pPr>
            <w:r>
              <w:rPr>
                <w:rFonts w:ascii="Garamond" w:hAnsi="Garamond" w:cs="Calibri"/>
                <w:color w:val="000000"/>
                <w:lang w:val="hr-HR" w:eastAsia="hr-HR"/>
              </w:rPr>
              <w:t>Novčani primici od kamata</w:t>
            </w:r>
          </w:p>
        </w:tc>
        <w:tc>
          <w:tcPr>
            <w:tcW w:w="148" w:type="pct"/>
            <w:tcBorders>
              <w:top w:val="nil"/>
              <w:left w:val="nil"/>
              <w:bottom w:val="nil"/>
              <w:right w:val="nil"/>
            </w:tcBorders>
            <w:shd w:val="clear" w:color="auto" w:fill="auto"/>
            <w:noWrap/>
            <w:vAlign w:val="bottom"/>
          </w:tcPr>
          <w:p w14:paraId="215DEF3D"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tcPr>
          <w:p w14:paraId="2BAFBF2B"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tcPr>
          <w:p w14:paraId="10459D74"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59B633E5" w14:textId="6E6170CD" w:rsidR="00C404D5" w:rsidRPr="00977FB9" w:rsidRDefault="005B5857" w:rsidP="00C404D5">
            <w:pPr>
              <w:jc w:val="right"/>
              <w:rPr>
                <w:rFonts w:ascii="Garamond" w:hAnsi="Garamond" w:cs="Calibri"/>
                <w:color w:val="000000"/>
                <w:lang w:val="hr-HR" w:eastAsia="hr-HR"/>
              </w:rPr>
            </w:pPr>
            <w:r>
              <w:rPr>
                <w:rFonts w:ascii="Garamond" w:hAnsi="Garamond" w:cs="Calibri"/>
                <w:color w:val="000000"/>
              </w:rPr>
              <w:t>66</w:t>
            </w:r>
            <w:r w:rsidR="00C404D5">
              <w:rPr>
                <w:rFonts w:ascii="Garamond" w:hAnsi="Garamond" w:cs="Calibri"/>
                <w:color w:val="000000"/>
              </w:rPr>
              <w:t xml:space="preserve"> </w:t>
            </w:r>
          </w:p>
        </w:tc>
        <w:tc>
          <w:tcPr>
            <w:tcW w:w="125" w:type="pct"/>
            <w:tcBorders>
              <w:top w:val="nil"/>
              <w:left w:val="nil"/>
              <w:bottom w:val="nil"/>
              <w:right w:val="nil"/>
            </w:tcBorders>
            <w:shd w:val="clear" w:color="auto" w:fill="auto"/>
            <w:noWrap/>
            <w:vAlign w:val="center"/>
          </w:tcPr>
          <w:p w14:paraId="3DF1C058"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7E6CB5E0" w14:textId="543F17F7" w:rsidR="00C404D5" w:rsidRPr="00977FB9" w:rsidRDefault="00C404D5" w:rsidP="00C404D5">
            <w:pPr>
              <w:jc w:val="right"/>
              <w:rPr>
                <w:rFonts w:ascii="Garamond" w:hAnsi="Garamond" w:cs="Calibri"/>
                <w:color w:val="000000"/>
                <w:lang w:val="hr-HR" w:eastAsia="hr-HR"/>
              </w:rPr>
            </w:pPr>
            <w:r>
              <w:rPr>
                <w:rFonts w:ascii="Garamond" w:hAnsi="Garamond" w:cs="Calibri"/>
                <w:color w:val="000000"/>
              </w:rPr>
              <w:t xml:space="preserve">29 </w:t>
            </w:r>
          </w:p>
        </w:tc>
      </w:tr>
      <w:tr w:rsidR="00C404D5" w:rsidRPr="001C4BC9" w14:paraId="6D9ED61A" w14:textId="77777777" w:rsidTr="000E2F4D">
        <w:trPr>
          <w:trHeight w:val="240"/>
        </w:trPr>
        <w:tc>
          <w:tcPr>
            <w:tcW w:w="2746" w:type="pct"/>
            <w:tcBorders>
              <w:top w:val="nil"/>
              <w:left w:val="nil"/>
              <w:bottom w:val="nil"/>
              <w:right w:val="nil"/>
            </w:tcBorders>
            <w:shd w:val="clear" w:color="auto" w:fill="auto"/>
            <w:noWrap/>
            <w:vAlign w:val="center"/>
            <w:hideMark/>
          </w:tcPr>
          <w:p w14:paraId="7183CC7B"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Novčani primici od prodaje dugotrajne materijalne i nematerijalne imovine</w:t>
            </w:r>
          </w:p>
        </w:tc>
        <w:tc>
          <w:tcPr>
            <w:tcW w:w="148" w:type="pct"/>
            <w:tcBorders>
              <w:top w:val="nil"/>
              <w:left w:val="nil"/>
              <w:bottom w:val="nil"/>
              <w:right w:val="nil"/>
            </w:tcBorders>
            <w:shd w:val="clear" w:color="auto" w:fill="auto"/>
            <w:noWrap/>
            <w:vAlign w:val="bottom"/>
            <w:hideMark/>
          </w:tcPr>
          <w:p w14:paraId="68488EB5"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429791B1"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4BBD0845"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2DF31828" w14:textId="0AF9471C" w:rsidR="00C404D5" w:rsidRPr="001C4BC9" w:rsidRDefault="005B5857" w:rsidP="00C404D5">
            <w:pPr>
              <w:jc w:val="right"/>
              <w:rPr>
                <w:rFonts w:ascii="Garamond" w:hAnsi="Garamond" w:cs="Calibri"/>
                <w:color w:val="000000"/>
                <w:lang w:val="hr-HR" w:eastAsia="hr-HR"/>
              </w:rPr>
            </w:pPr>
            <w:r>
              <w:rPr>
                <w:rFonts w:ascii="Garamond" w:hAnsi="Garamond" w:cs="Calibri"/>
                <w:color w:val="000000"/>
              </w:rPr>
              <w:t>147</w:t>
            </w:r>
            <w:r w:rsidR="00C404D5">
              <w:rPr>
                <w:rFonts w:ascii="Garamond" w:hAnsi="Garamond" w:cs="Calibri"/>
                <w:color w:val="000000"/>
              </w:rPr>
              <w:t xml:space="preserve"> </w:t>
            </w:r>
          </w:p>
        </w:tc>
        <w:tc>
          <w:tcPr>
            <w:tcW w:w="125" w:type="pct"/>
            <w:tcBorders>
              <w:top w:val="nil"/>
              <w:left w:val="nil"/>
              <w:bottom w:val="nil"/>
              <w:right w:val="nil"/>
            </w:tcBorders>
            <w:shd w:val="clear" w:color="auto" w:fill="auto"/>
            <w:noWrap/>
            <w:vAlign w:val="center"/>
          </w:tcPr>
          <w:p w14:paraId="61F28F3F"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316E4020" w14:textId="44C03427"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 xml:space="preserve">51.856 </w:t>
            </w:r>
          </w:p>
        </w:tc>
      </w:tr>
      <w:tr w:rsidR="00C404D5" w:rsidRPr="001C4BC9" w14:paraId="1566C6B1" w14:textId="77777777" w:rsidTr="000E2F4D">
        <w:trPr>
          <w:trHeight w:val="510"/>
        </w:trPr>
        <w:tc>
          <w:tcPr>
            <w:tcW w:w="2746" w:type="pct"/>
            <w:tcBorders>
              <w:top w:val="nil"/>
              <w:left w:val="nil"/>
              <w:bottom w:val="nil"/>
              <w:right w:val="nil"/>
            </w:tcBorders>
            <w:shd w:val="clear" w:color="auto" w:fill="auto"/>
            <w:vAlign w:val="center"/>
            <w:hideMark/>
          </w:tcPr>
          <w:p w14:paraId="0188926B" w14:textId="588D12A6"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 xml:space="preserve">NETO SMANJENE NOVČANOG TIJEKA OD INVESTICIJSKIH AKTIVNOSTI </w:t>
            </w:r>
          </w:p>
        </w:tc>
        <w:tc>
          <w:tcPr>
            <w:tcW w:w="148" w:type="pct"/>
            <w:tcBorders>
              <w:top w:val="nil"/>
              <w:left w:val="nil"/>
              <w:bottom w:val="nil"/>
              <w:right w:val="nil"/>
            </w:tcBorders>
            <w:shd w:val="clear" w:color="auto" w:fill="auto"/>
            <w:noWrap/>
            <w:vAlign w:val="bottom"/>
            <w:hideMark/>
          </w:tcPr>
          <w:p w14:paraId="6F65C6CB"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2E88553B"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3F3A84A3"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single" w:sz="8" w:space="0" w:color="auto"/>
              <w:right w:val="nil"/>
            </w:tcBorders>
            <w:shd w:val="clear" w:color="auto" w:fill="auto"/>
            <w:noWrap/>
            <w:vAlign w:val="center"/>
          </w:tcPr>
          <w:p w14:paraId="42FF30A4" w14:textId="6E0C3B94"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(1.</w:t>
            </w:r>
            <w:r w:rsidR="005B5857">
              <w:rPr>
                <w:rFonts w:ascii="Garamond" w:hAnsi="Garamond" w:cs="Calibri"/>
                <w:b/>
                <w:bCs/>
                <w:color w:val="000000"/>
              </w:rPr>
              <w:t>103.931</w:t>
            </w:r>
            <w:r>
              <w:rPr>
                <w:rFonts w:ascii="Garamond" w:hAnsi="Garamond" w:cs="Calibri"/>
                <w:b/>
                <w:bCs/>
                <w:color w:val="000000"/>
              </w:rPr>
              <w:t>)</w:t>
            </w:r>
          </w:p>
        </w:tc>
        <w:tc>
          <w:tcPr>
            <w:tcW w:w="125" w:type="pct"/>
            <w:tcBorders>
              <w:top w:val="nil"/>
              <w:left w:val="nil"/>
              <w:bottom w:val="nil"/>
              <w:right w:val="nil"/>
            </w:tcBorders>
            <w:shd w:val="clear" w:color="auto" w:fill="auto"/>
            <w:noWrap/>
            <w:vAlign w:val="center"/>
          </w:tcPr>
          <w:p w14:paraId="52F9CBBC"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single" w:sz="8" w:space="0" w:color="auto"/>
              <w:right w:val="nil"/>
            </w:tcBorders>
            <w:shd w:val="clear" w:color="auto" w:fill="auto"/>
            <w:noWrap/>
            <w:vAlign w:val="center"/>
          </w:tcPr>
          <w:p w14:paraId="5409C210" w14:textId="639687A6"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(1.156.853)</w:t>
            </w:r>
          </w:p>
        </w:tc>
      </w:tr>
      <w:tr w:rsidR="00C404D5" w:rsidRPr="001C4BC9" w14:paraId="637D9F46" w14:textId="77777777" w:rsidTr="000E2F4D">
        <w:trPr>
          <w:trHeight w:val="240"/>
        </w:trPr>
        <w:tc>
          <w:tcPr>
            <w:tcW w:w="2746" w:type="pct"/>
            <w:tcBorders>
              <w:top w:val="nil"/>
              <w:left w:val="nil"/>
              <w:bottom w:val="nil"/>
              <w:right w:val="nil"/>
            </w:tcBorders>
            <w:shd w:val="clear" w:color="auto" w:fill="auto"/>
            <w:noWrap/>
            <w:vAlign w:val="center"/>
            <w:hideMark/>
          </w:tcPr>
          <w:p w14:paraId="22E136D7" w14:textId="77777777" w:rsidR="00C404D5" w:rsidRPr="001C4BC9" w:rsidRDefault="00C404D5" w:rsidP="00C404D5">
            <w:pPr>
              <w:rPr>
                <w:rFonts w:ascii="Garamond" w:hAnsi="Garamond" w:cs="Calibri"/>
                <w:color w:val="000000"/>
                <w:lang w:val="hr-HR" w:eastAsia="hr-HR"/>
              </w:rPr>
            </w:pPr>
          </w:p>
        </w:tc>
        <w:tc>
          <w:tcPr>
            <w:tcW w:w="148" w:type="pct"/>
            <w:tcBorders>
              <w:top w:val="nil"/>
              <w:left w:val="nil"/>
              <w:bottom w:val="nil"/>
              <w:right w:val="nil"/>
            </w:tcBorders>
            <w:shd w:val="clear" w:color="auto" w:fill="auto"/>
            <w:noWrap/>
            <w:vAlign w:val="bottom"/>
            <w:hideMark/>
          </w:tcPr>
          <w:p w14:paraId="350194F9"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18BCD725"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1F96733F"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69CFF254" w14:textId="77777777" w:rsidR="00C404D5" w:rsidRPr="001C4BC9"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noWrap/>
            <w:vAlign w:val="center"/>
          </w:tcPr>
          <w:p w14:paraId="6990746D"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65CF79B9" w14:textId="77777777" w:rsidR="00C404D5" w:rsidRPr="001C4BC9" w:rsidRDefault="00C404D5" w:rsidP="00C404D5">
            <w:pPr>
              <w:jc w:val="right"/>
              <w:rPr>
                <w:rFonts w:ascii="Garamond" w:hAnsi="Garamond" w:cs="Calibri"/>
                <w:color w:val="000000"/>
                <w:lang w:val="hr-HR" w:eastAsia="hr-HR"/>
              </w:rPr>
            </w:pPr>
          </w:p>
        </w:tc>
      </w:tr>
      <w:tr w:rsidR="00C404D5" w:rsidRPr="00965187" w14:paraId="2B71B94D" w14:textId="77777777" w:rsidTr="000E2F4D">
        <w:trPr>
          <w:trHeight w:val="240"/>
        </w:trPr>
        <w:tc>
          <w:tcPr>
            <w:tcW w:w="2746" w:type="pct"/>
            <w:tcBorders>
              <w:top w:val="nil"/>
              <w:left w:val="nil"/>
              <w:bottom w:val="nil"/>
              <w:right w:val="nil"/>
            </w:tcBorders>
            <w:shd w:val="clear" w:color="auto" w:fill="auto"/>
            <w:vAlign w:val="center"/>
            <w:hideMark/>
          </w:tcPr>
          <w:p w14:paraId="65541DF0" w14:textId="77777777" w:rsidR="00C404D5" w:rsidRPr="001C4BC9" w:rsidRDefault="00C404D5" w:rsidP="00C404D5">
            <w:pPr>
              <w:rPr>
                <w:rFonts w:ascii="Garamond" w:hAnsi="Garamond" w:cs="Calibri"/>
                <w:b/>
                <w:bCs/>
                <w:color w:val="000000"/>
                <w:u w:val="single"/>
                <w:lang w:val="hr-HR" w:eastAsia="hr-HR"/>
              </w:rPr>
            </w:pPr>
            <w:r w:rsidRPr="001C4BC9">
              <w:rPr>
                <w:rFonts w:ascii="Garamond" w:hAnsi="Garamond" w:cs="Calibri"/>
                <w:b/>
                <w:bCs/>
                <w:color w:val="000000"/>
                <w:u w:val="single"/>
                <w:lang w:val="hr-HR" w:eastAsia="hr-HR"/>
              </w:rPr>
              <w:t>NOVČANI TIJEK OD FINANCIJSKIH AKTIVNOSTI</w:t>
            </w:r>
          </w:p>
        </w:tc>
        <w:tc>
          <w:tcPr>
            <w:tcW w:w="148" w:type="pct"/>
            <w:tcBorders>
              <w:top w:val="nil"/>
              <w:left w:val="nil"/>
              <w:bottom w:val="nil"/>
              <w:right w:val="nil"/>
            </w:tcBorders>
            <w:shd w:val="clear" w:color="auto" w:fill="auto"/>
            <w:vAlign w:val="bottom"/>
            <w:hideMark/>
          </w:tcPr>
          <w:p w14:paraId="670D7466" w14:textId="77777777" w:rsidR="00C404D5" w:rsidRPr="001C4BC9" w:rsidRDefault="00C404D5" w:rsidP="00C404D5">
            <w:pPr>
              <w:rPr>
                <w:rFonts w:ascii="Garamond" w:hAnsi="Garamond" w:cs="Calibri"/>
                <w:b/>
                <w:bCs/>
                <w:color w:val="000000"/>
                <w:u w:val="single"/>
                <w:lang w:val="hr-HR" w:eastAsia="hr-HR"/>
              </w:rPr>
            </w:pPr>
          </w:p>
        </w:tc>
        <w:tc>
          <w:tcPr>
            <w:tcW w:w="448" w:type="pct"/>
            <w:tcBorders>
              <w:top w:val="nil"/>
              <w:left w:val="nil"/>
              <w:bottom w:val="nil"/>
              <w:right w:val="nil"/>
            </w:tcBorders>
            <w:shd w:val="clear" w:color="auto" w:fill="auto"/>
            <w:vAlign w:val="bottom"/>
            <w:hideMark/>
          </w:tcPr>
          <w:p w14:paraId="0A3762B2" w14:textId="77777777" w:rsidR="00C404D5" w:rsidRPr="001C4BC9" w:rsidRDefault="00C404D5" w:rsidP="00C404D5">
            <w:pPr>
              <w:jc w:val="center"/>
              <w:rPr>
                <w:rFonts w:ascii="Garamond" w:hAnsi="Garamond" w:cs="Calibri"/>
                <w:b/>
                <w:bCs/>
                <w:color w:val="000000"/>
                <w:u w:val="single"/>
                <w:lang w:val="hr-HR" w:eastAsia="hr-HR"/>
              </w:rPr>
            </w:pPr>
          </w:p>
        </w:tc>
        <w:tc>
          <w:tcPr>
            <w:tcW w:w="147" w:type="pct"/>
            <w:tcBorders>
              <w:top w:val="nil"/>
              <w:left w:val="nil"/>
              <w:bottom w:val="nil"/>
              <w:right w:val="nil"/>
            </w:tcBorders>
            <w:shd w:val="clear" w:color="auto" w:fill="auto"/>
            <w:vAlign w:val="bottom"/>
            <w:hideMark/>
          </w:tcPr>
          <w:p w14:paraId="09D200E3" w14:textId="77777777" w:rsidR="00C404D5" w:rsidRPr="001C4BC9" w:rsidRDefault="00C404D5" w:rsidP="00C404D5">
            <w:pPr>
              <w:rPr>
                <w:rFonts w:ascii="Garamond" w:hAnsi="Garamond" w:cs="Calibri"/>
                <w:b/>
                <w:bCs/>
                <w:color w:val="000000"/>
                <w:u w:val="single"/>
                <w:lang w:val="hr-HR" w:eastAsia="hr-HR"/>
              </w:rPr>
            </w:pPr>
          </w:p>
        </w:tc>
        <w:tc>
          <w:tcPr>
            <w:tcW w:w="695" w:type="pct"/>
            <w:gridSpan w:val="3"/>
            <w:tcBorders>
              <w:top w:val="nil"/>
              <w:left w:val="nil"/>
              <w:bottom w:val="nil"/>
              <w:right w:val="nil"/>
            </w:tcBorders>
            <w:shd w:val="clear" w:color="auto" w:fill="auto"/>
            <w:noWrap/>
            <w:vAlign w:val="center"/>
          </w:tcPr>
          <w:p w14:paraId="5878BD1C" w14:textId="77777777" w:rsidR="00C404D5" w:rsidRPr="001C4BC9" w:rsidRDefault="00C404D5" w:rsidP="00C404D5">
            <w:pPr>
              <w:jc w:val="right"/>
              <w:rPr>
                <w:rFonts w:ascii="Garamond" w:hAnsi="Garamond" w:cs="Calibri"/>
                <w:color w:val="000000"/>
                <w:lang w:val="hr-HR" w:eastAsia="hr-HR"/>
              </w:rPr>
            </w:pPr>
          </w:p>
        </w:tc>
        <w:tc>
          <w:tcPr>
            <w:tcW w:w="125" w:type="pct"/>
            <w:tcBorders>
              <w:top w:val="nil"/>
              <w:left w:val="nil"/>
              <w:bottom w:val="nil"/>
              <w:right w:val="nil"/>
            </w:tcBorders>
            <w:shd w:val="clear" w:color="auto" w:fill="auto"/>
            <w:vAlign w:val="center"/>
          </w:tcPr>
          <w:p w14:paraId="2AFBC14D" w14:textId="77777777" w:rsidR="00C404D5" w:rsidRPr="001C4BC9" w:rsidRDefault="00C404D5" w:rsidP="00C404D5">
            <w:pPr>
              <w:jc w:val="right"/>
              <w:rPr>
                <w:rFonts w:ascii="Garamond" w:hAnsi="Garamond" w:cs="Calibri"/>
                <w:b/>
                <w:bCs/>
                <w:color w:val="000000"/>
                <w:u w:val="single"/>
                <w:lang w:val="hr-HR" w:eastAsia="hr-HR"/>
              </w:rPr>
            </w:pPr>
          </w:p>
        </w:tc>
        <w:tc>
          <w:tcPr>
            <w:tcW w:w="691" w:type="pct"/>
            <w:gridSpan w:val="2"/>
            <w:tcBorders>
              <w:top w:val="nil"/>
              <w:left w:val="nil"/>
              <w:bottom w:val="nil"/>
              <w:right w:val="nil"/>
            </w:tcBorders>
            <w:shd w:val="clear" w:color="auto" w:fill="auto"/>
            <w:noWrap/>
            <w:vAlign w:val="center"/>
          </w:tcPr>
          <w:p w14:paraId="1733708E" w14:textId="77777777" w:rsidR="00C404D5" w:rsidRPr="001C4BC9" w:rsidRDefault="00C404D5" w:rsidP="00C404D5">
            <w:pPr>
              <w:jc w:val="right"/>
              <w:rPr>
                <w:rFonts w:ascii="Garamond" w:hAnsi="Garamond" w:cs="Calibri"/>
                <w:color w:val="000000"/>
                <w:lang w:val="hr-HR" w:eastAsia="hr-HR"/>
              </w:rPr>
            </w:pPr>
          </w:p>
        </w:tc>
      </w:tr>
      <w:tr w:rsidR="00C404D5" w:rsidRPr="001C4BC9" w14:paraId="1353CF1A" w14:textId="77777777" w:rsidTr="000E2F4D">
        <w:trPr>
          <w:trHeight w:val="175"/>
        </w:trPr>
        <w:tc>
          <w:tcPr>
            <w:tcW w:w="2746" w:type="pct"/>
            <w:tcBorders>
              <w:top w:val="nil"/>
              <w:left w:val="nil"/>
              <w:bottom w:val="nil"/>
              <w:right w:val="nil"/>
            </w:tcBorders>
            <w:shd w:val="clear" w:color="auto" w:fill="auto"/>
            <w:vAlign w:val="center"/>
          </w:tcPr>
          <w:p w14:paraId="6E4A9D19" w14:textId="2942FAE3" w:rsidR="00C404D5" w:rsidRPr="001C4BC9" w:rsidRDefault="00C404D5" w:rsidP="00C404D5">
            <w:pPr>
              <w:rPr>
                <w:rFonts w:ascii="Garamond" w:hAnsi="Garamond" w:cs="Calibri"/>
                <w:b/>
                <w:bCs/>
                <w:color w:val="000000"/>
                <w:lang w:val="hr-HR" w:eastAsia="hr-HR"/>
              </w:rPr>
            </w:pPr>
            <w:r w:rsidRPr="00EE5622">
              <w:rPr>
                <w:rFonts w:ascii="Garamond" w:hAnsi="Garamond" w:cs="Calibri"/>
                <w:bCs/>
                <w:color w:val="000000"/>
                <w:lang w:val="hr-HR" w:eastAsia="hr-HR"/>
              </w:rPr>
              <w:t>Novčani izdaci za otplatu glavnice kredita</w:t>
            </w:r>
          </w:p>
        </w:tc>
        <w:tc>
          <w:tcPr>
            <w:tcW w:w="148" w:type="pct"/>
            <w:tcBorders>
              <w:top w:val="nil"/>
              <w:left w:val="nil"/>
              <w:bottom w:val="nil"/>
              <w:right w:val="nil"/>
            </w:tcBorders>
            <w:shd w:val="clear" w:color="auto" w:fill="auto"/>
            <w:noWrap/>
            <w:vAlign w:val="bottom"/>
          </w:tcPr>
          <w:p w14:paraId="3F79BCAC"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tcPr>
          <w:p w14:paraId="3C47E9C7"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tcPr>
          <w:p w14:paraId="2DE04239"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right w:val="nil"/>
            </w:tcBorders>
            <w:shd w:val="clear" w:color="auto" w:fill="auto"/>
            <w:noWrap/>
            <w:vAlign w:val="center"/>
          </w:tcPr>
          <w:p w14:paraId="0F5950C3" w14:textId="284BAB08" w:rsidR="00C404D5" w:rsidRDefault="00C404D5" w:rsidP="00C404D5">
            <w:pPr>
              <w:jc w:val="right"/>
              <w:rPr>
                <w:rFonts w:ascii="Garamond" w:hAnsi="Garamond" w:cs="Calibri"/>
                <w:b/>
                <w:color w:val="000000"/>
                <w:lang w:val="hr-HR" w:eastAsia="hr-HR"/>
              </w:rPr>
            </w:pPr>
            <w:r>
              <w:rPr>
                <w:rFonts w:ascii="Garamond" w:hAnsi="Garamond" w:cs="Calibri"/>
                <w:color w:val="000000"/>
              </w:rPr>
              <w:t>(</w:t>
            </w:r>
            <w:r w:rsidR="005B5857">
              <w:rPr>
                <w:rFonts w:ascii="Garamond" w:hAnsi="Garamond" w:cs="Calibri"/>
                <w:color w:val="000000"/>
              </w:rPr>
              <w:t>405.501</w:t>
            </w:r>
            <w:r>
              <w:rPr>
                <w:rFonts w:ascii="Garamond" w:hAnsi="Garamond" w:cs="Calibri"/>
                <w:color w:val="000000"/>
              </w:rPr>
              <w:t>)</w:t>
            </w:r>
          </w:p>
        </w:tc>
        <w:tc>
          <w:tcPr>
            <w:tcW w:w="125" w:type="pct"/>
            <w:tcBorders>
              <w:top w:val="nil"/>
              <w:left w:val="nil"/>
              <w:right w:val="nil"/>
            </w:tcBorders>
            <w:shd w:val="clear" w:color="auto" w:fill="auto"/>
            <w:noWrap/>
            <w:vAlign w:val="center"/>
          </w:tcPr>
          <w:p w14:paraId="707C0A53"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right w:val="nil"/>
            </w:tcBorders>
            <w:shd w:val="clear" w:color="auto" w:fill="auto"/>
            <w:noWrap/>
            <w:vAlign w:val="center"/>
          </w:tcPr>
          <w:p w14:paraId="61A508E9" w14:textId="1F297800" w:rsidR="00C404D5" w:rsidRPr="00BF5425" w:rsidRDefault="00C404D5" w:rsidP="00C404D5">
            <w:pPr>
              <w:jc w:val="right"/>
              <w:rPr>
                <w:rFonts w:ascii="Garamond" w:hAnsi="Garamond" w:cs="Calibri"/>
                <w:color w:val="000000"/>
                <w:lang w:val="hr-HR" w:eastAsia="hr-HR"/>
              </w:rPr>
            </w:pPr>
            <w:r>
              <w:rPr>
                <w:rFonts w:ascii="Garamond" w:hAnsi="Garamond" w:cs="Calibri"/>
                <w:color w:val="000000"/>
              </w:rPr>
              <w:t>(122.349)</w:t>
            </w:r>
          </w:p>
        </w:tc>
      </w:tr>
      <w:tr w:rsidR="00C404D5" w:rsidRPr="001C4BC9" w14:paraId="3AE073FC" w14:textId="77777777" w:rsidTr="000E2F4D">
        <w:trPr>
          <w:trHeight w:val="239"/>
        </w:trPr>
        <w:tc>
          <w:tcPr>
            <w:tcW w:w="2746" w:type="pct"/>
            <w:tcBorders>
              <w:top w:val="nil"/>
              <w:left w:val="nil"/>
              <w:bottom w:val="nil"/>
              <w:right w:val="nil"/>
            </w:tcBorders>
            <w:shd w:val="clear" w:color="auto" w:fill="auto"/>
            <w:vAlign w:val="center"/>
          </w:tcPr>
          <w:p w14:paraId="1E5FE345" w14:textId="65F4CA18" w:rsidR="00C404D5" w:rsidRPr="00EE5622" w:rsidRDefault="00C404D5" w:rsidP="00C404D5">
            <w:pPr>
              <w:rPr>
                <w:rFonts w:ascii="Garamond" w:hAnsi="Garamond" w:cs="Calibri"/>
                <w:bCs/>
                <w:color w:val="000000"/>
                <w:lang w:val="hr-HR" w:eastAsia="hr-HR"/>
              </w:rPr>
            </w:pPr>
            <w:r w:rsidRPr="004C1888">
              <w:rPr>
                <w:rFonts w:ascii="Garamond" w:hAnsi="Garamond" w:cs="Calibri"/>
                <w:bCs/>
                <w:color w:val="000000"/>
                <w:lang w:val="hr-HR" w:eastAsia="hr-HR"/>
              </w:rPr>
              <w:t>Novčani izdaci za financijski najam</w:t>
            </w:r>
          </w:p>
        </w:tc>
        <w:tc>
          <w:tcPr>
            <w:tcW w:w="148" w:type="pct"/>
            <w:tcBorders>
              <w:top w:val="nil"/>
              <w:left w:val="nil"/>
              <w:bottom w:val="nil"/>
              <w:right w:val="nil"/>
            </w:tcBorders>
            <w:shd w:val="clear" w:color="auto" w:fill="auto"/>
            <w:noWrap/>
            <w:vAlign w:val="bottom"/>
          </w:tcPr>
          <w:p w14:paraId="5F9E8BCE"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tcPr>
          <w:p w14:paraId="60665173"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tcPr>
          <w:p w14:paraId="504F8D08"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right w:val="nil"/>
            </w:tcBorders>
            <w:shd w:val="clear" w:color="auto" w:fill="auto"/>
            <w:noWrap/>
            <w:vAlign w:val="center"/>
          </w:tcPr>
          <w:p w14:paraId="16E24719" w14:textId="2129A960" w:rsidR="00C404D5" w:rsidRDefault="00C404D5" w:rsidP="00C404D5">
            <w:pPr>
              <w:jc w:val="right"/>
              <w:rPr>
                <w:rFonts w:ascii="Garamond" w:hAnsi="Garamond" w:cs="Calibri"/>
                <w:color w:val="000000"/>
              </w:rPr>
            </w:pPr>
            <w:r>
              <w:rPr>
                <w:rFonts w:ascii="Garamond" w:hAnsi="Garamond" w:cs="Calibri"/>
                <w:color w:val="000000"/>
              </w:rPr>
              <w:t>(</w:t>
            </w:r>
            <w:r w:rsidR="005B5857">
              <w:rPr>
                <w:rFonts w:ascii="Garamond" w:hAnsi="Garamond" w:cs="Calibri"/>
                <w:color w:val="000000"/>
              </w:rPr>
              <w:t>14.284</w:t>
            </w:r>
            <w:r>
              <w:rPr>
                <w:rFonts w:ascii="Garamond" w:hAnsi="Garamond" w:cs="Calibri"/>
                <w:color w:val="000000"/>
              </w:rPr>
              <w:t>)</w:t>
            </w:r>
          </w:p>
        </w:tc>
        <w:tc>
          <w:tcPr>
            <w:tcW w:w="125" w:type="pct"/>
            <w:tcBorders>
              <w:top w:val="nil"/>
              <w:left w:val="nil"/>
              <w:right w:val="nil"/>
            </w:tcBorders>
            <w:shd w:val="clear" w:color="auto" w:fill="auto"/>
            <w:noWrap/>
            <w:vAlign w:val="center"/>
          </w:tcPr>
          <w:p w14:paraId="01CE3FBC"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right w:val="nil"/>
            </w:tcBorders>
            <w:shd w:val="clear" w:color="auto" w:fill="auto"/>
            <w:noWrap/>
            <w:vAlign w:val="center"/>
          </w:tcPr>
          <w:p w14:paraId="606FC4DE" w14:textId="72048FFE" w:rsidR="00C404D5" w:rsidRDefault="00C404D5" w:rsidP="00C404D5">
            <w:pPr>
              <w:jc w:val="right"/>
              <w:rPr>
                <w:rFonts w:ascii="Garamond" w:hAnsi="Garamond" w:cs="Calibri"/>
                <w:color w:val="000000"/>
              </w:rPr>
            </w:pPr>
            <w:r>
              <w:rPr>
                <w:rFonts w:ascii="Garamond" w:hAnsi="Garamond" w:cs="Calibri"/>
                <w:color w:val="000000"/>
              </w:rPr>
              <w:t>(101.738)</w:t>
            </w:r>
          </w:p>
        </w:tc>
      </w:tr>
      <w:tr w:rsidR="00C404D5" w:rsidRPr="001C4BC9" w14:paraId="3A10AF2A" w14:textId="77777777" w:rsidTr="000E2F4D">
        <w:trPr>
          <w:trHeight w:val="139"/>
        </w:trPr>
        <w:tc>
          <w:tcPr>
            <w:tcW w:w="2746" w:type="pct"/>
            <w:tcBorders>
              <w:top w:val="nil"/>
              <w:left w:val="nil"/>
              <w:bottom w:val="nil"/>
              <w:right w:val="nil"/>
            </w:tcBorders>
            <w:shd w:val="clear" w:color="auto" w:fill="auto"/>
            <w:vAlign w:val="center"/>
          </w:tcPr>
          <w:p w14:paraId="195CECBB" w14:textId="548A5985" w:rsidR="00C404D5" w:rsidRPr="00EE5622" w:rsidRDefault="00C404D5" w:rsidP="00C404D5">
            <w:pPr>
              <w:rPr>
                <w:rFonts w:ascii="Garamond" w:hAnsi="Garamond" w:cs="Calibri"/>
                <w:bCs/>
                <w:color w:val="000000"/>
                <w:lang w:val="hr-HR" w:eastAsia="hr-HR"/>
              </w:rPr>
            </w:pPr>
            <w:r w:rsidRPr="004C1888">
              <w:rPr>
                <w:rFonts w:ascii="Garamond" w:hAnsi="Garamond" w:cs="Calibri"/>
                <w:bCs/>
                <w:color w:val="000000"/>
                <w:lang w:val="hr-HR" w:eastAsia="hr-HR"/>
              </w:rPr>
              <w:t>Ostali novčani izdaci od financijskih aktivnosti</w:t>
            </w:r>
          </w:p>
        </w:tc>
        <w:tc>
          <w:tcPr>
            <w:tcW w:w="148" w:type="pct"/>
            <w:tcBorders>
              <w:top w:val="nil"/>
              <w:left w:val="nil"/>
              <w:bottom w:val="nil"/>
              <w:right w:val="nil"/>
            </w:tcBorders>
            <w:shd w:val="clear" w:color="auto" w:fill="auto"/>
            <w:noWrap/>
            <w:vAlign w:val="bottom"/>
          </w:tcPr>
          <w:p w14:paraId="1CF284C6"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tcPr>
          <w:p w14:paraId="1EDC544F"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tcPr>
          <w:p w14:paraId="059B0CE8"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right w:val="nil"/>
            </w:tcBorders>
            <w:shd w:val="clear" w:color="auto" w:fill="auto"/>
            <w:noWrap/>
            <w:vAlign w:val="center"/>
          </w:tcPr>
          <w:p w14:paraId="284AC838" w14:textId="14737A22" w:rsidR="00C404D5" w:rsidRDefault="00C404D5" w:rsidP="00C404D5">
            <w:pPr>
              <w:jc w:val="right"/>
              <w:rPr>
                <w:rFonts w:ascii="Garamond" w:hAnsi="Garamond" w:cs="Calibri"/>
                <w:color w:val="000000"/>
              </w:rPr>
            </w:pPr>
            <w:r>
              <w:rPr>
                <w:rFonts w:ascii="Garamond" w:hAnsi="Garamond" w:cs="Calibri"/>
                <w:color w:val="000000"/>
              </w:rPr>
              <w:t>(11.6</w:t>
            </w:r>
            <w:r w:rsidR="005B5857">
              <w:rPr>
                <w:rFonts w:ascii="Garamond" w:hAnsi="Garamond" w:cs="Calibri"/>
                <w:color w:val="000000"/>
              </w:rPr>
              <w:t>79</w:t>
            </w:r>
            <w:r>
              <w:rPr>
                <w:rFonts w:ascii="Garamond" w:hAnsi="Garamond" w:cs="Calibri"/>
                <w:color w:val="000000"/>
              </w:rPr>
              <w:t>)</w:t>
            </w:r>
          </w:p>
        </w:tc>
        <w:tc>
          <w:tcPr>
            <w:tcW w:w="125" w:type="pct"/>
            <w:tcBorders>
              <w:top w:val="nil"/>
              <w:left w:val="nil"/>
              <w:right w:val="nil"/>
            </w:tcBorders>
            <w:shd w:val="clear" w:color="auto" w:fill="auto"/>
            <w:noWrap/>
            <w:vAlign w:val="center"/>
          </w:tcPr>
          <w:p w14:paraId="57EFDF10"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right w:val="nil"/>
            </w:tcBorders>
            <w:shd w:val="clear" w:color="auto" w:fill="auto"/>
            <w:noWrap/>
            <w:vAlign w:val="center"/>
          </w:tcPr>
          <w:p w14:paraId="284D5709" w14:textId="24D45569" w:rsidR="00C404D5" w:rsidRDefault="00C404D5" w:rsidP="00C404D5">
            <w:pPr>
              <w:jc w:val="right"/>
              <w:rPr>
                <w:rFonts w:ascii="Garamond" w:hAnsi="Garamond" w:cs="Calibri"/>
                <w:color w:val="000000"/>
              </w:rPr>
            </w:pPr>
            <w:r>
              <w:rPr>
                <w:rFonts w:ascii="Garamond" w:hAnsi="Garamond" w:cs="Calibri"/>
                <w:color w:val="000000"/>
              </w:rPr>
              <w:t>(11.668)</w:t>
            </w:r>
          </w:p>
        </w:tc>
      </w:tr>
      <w:tr w:rsidR="00C404D5" w:rsidRPr="001C4BC9" w14:paraId="5687E416" w14:textId="77777777" w:rsidTr="000E2F4D">
        <w:trPr>
          <w:trHeight w:val="68"/>
        </w:trPr>
        <w:tc>
          <w:tcPr>
            <w:tcW w:w="2746" w:type="pct"/>
            <w:tcBorders>
              <w:top w:val="nil"/>
              <w:left w:val="nil"/>
              <w:bottom w:val="nil"/>
              <w:right w:val="nil"/>
            </w:tcBorders>
            <w:shd w:val="clear" w:color="auto" w:fill="auto"/>
            <w:vAlign w:val="center"/>
          </w:tcPr>
          <w:p w14:paraId="656D9B1B" w14:textId="45FC831B" w:rsidR="00C404D5" w:rsidRPr="00EE5622" w:rsidRDefault="00C404D5" w:rsidP="00C404D5">
            <w:pPr>
              <w:rPr>
                <w:rFonts w:ascii="Garamond" w:hAnsi="Garamond" w:cs="Calibri"/>
                <w:bCs/>
                <w:color w:val="000000"/>
                <w:lang w:val="hr-HR" w:eastAsia="hr-HR"/>
              </w:rPr>
            </w:pPr>
            <w:r w:rsidRPr="004C1888">
              <w:rPr>
                <w:rFonts w:ascii="Garamond" w:hAnsi="Garamond" w:cs="Calibri"/>
                <w:bCs/>
                <w:color w:val="000000"/>
                <w:lang w:val="hr-HR" w:eastAsia="hr-HR"/>
              </w:rPr>
              <w:t>Novčani primici od glavnice kredita, pozajmica i drugih posudbi</w:t>
            </w:r>
          </w:p>
        </w:tc>
        <w:tc>
          <w:tcPr>
            <w:tcW w:w="148" w:type="pct"/>
            <w:tcBorders>
              <w:top w:val="nil"/>
              <w:left w:val="nil"/>
              <w:bottom w:val="nil"/>
              <w:right w:val="nil"/>
            </w:tcBorders>
            <w:shd w:val="clear" w:color="auto" w:fill="auto"/>
            <w:noWrap/>
            <w:vAlign w:val="bottom"/>
          </w:tcPr>
          <w:p w14:paraId="38E4401D"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tcPr>
          <w:p w14:paraId="277C6231"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tcPr>
          <w:p w14:paraId="69CFBA7B"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right w:val="nil"/>
            </w:tcBorders>
            <w:shd w:val="clear" w:color="auto" w:fill="auto"/>
            <w:noWrap/>
            <w:vAlign w:val="center"/>
          </w:tcPr>
          <w:p w14:paraId="6131E1DD" w14:textId="6E04A023" w:rsidR="00C404D5" w:rsidRDefault="005B5857" w:rsidP="00C404D5">
            <w:pPr>
              <w:jc w:val="right"/>
              <w:rPr>
                <w:rFonts w:ascii="Garamond" w:hAnsi="Garamond" w:cs="Calibri"/>
                <w:color w:val="000000"/>
              </w:rPr>
            </w:pPr>
            <w:r>
              <w:rPr>
                <w:rFonts w:ascii="Garamond" w:hAnsi="Garamond" w:cs="Calibri"/>
                <w:color w:val="000000"/>
              </w:rPr>
              <w:t>454.897</w:t>
            </w:r>
            <w:r w:rsidR="00C404D5">
              <w:rPr>
                <w:rFonts w:ascii="Garamond" w:hAnsi="Garamond" w:cs="Calibri"/>
                <w:color w:val="000000"/>
              </w:rPr>
              <w:t xml:space="preserve"> </w:t>
            </w:r>
          </w:p>
        </w:tc>
        <w:tc>
          <w:tcPr>
            <w:tcW w:w="125" w:type="pct"/>
            <w:tcBorders>
              <w:top w:val="nil"/>
              <w:left w:val="nil"/>
              <w:right w:val="nil"/>
            </w:tcBorders>
            <w:shd w:val="clear" w:color="auto" w:fill="auto"/>
            <w:noWrap/>
            <w:vAlign w:val="center"/>
          </w:tcPr>
          <w:p w14:paraId="51B2CBAD"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right w:val="nil"/>
            </w:tcBorders>
            <w:shd w:val="clear" w:color="auto" w:fill="auto"/>
            <w:noWrap/>
            <w:vAlign w:val="center"/>
          </w:tcPr>
          <w:p w14:paraId="533C975E" w14:textId="4A921A13" w:rsidR="00C404D5" w:rsidRDefault="00C404D5" w:rsidP="00C404D5">
            <w:pPr>
              <w:jc w:val="right"/>
              <w:rPr>
                <w:rFonts w:ascii="Garamond" w:hAnsi="Garamond" w:cs="Calibri"/>
                <w:color w:val="000000"/>
              </w:rPr>
            </w:pPr>
            <w:r>
              <w:rPr>
                <w:rFonts w:ascii="Garamond" w:hAnsi="Garamond" w:cs="Calibri"/>
                <w:color w:val="000000"/>
              </w:rPr>
              <w:t xml:space="preserve">153.235 </w:t>
            </w:r>
          </w:p>
        </w:tc>
      </w:tr>
      <w:tr w:rsidR="00C404D5" w:rsidRPr="001C4BC9" w14:paraId="265F6713" w14:textId="77777777" w:rsidTr="000E2F4D">
        <w:trPr>
          <w:trHeight w:val="510"/>
        </w:trPr>
        <w:tc>
          <w:tcPr>
            <w:tcW w:w="2746" w:type="pct"/>
            <w:tcBorders>
              <w:top w:val="nil"/>
              <w:left w:val="nil"/>
              <w:bottom w:val="nil"/>
              <w:right w:val="nil"/>
            </w:tcBorders>
            <w:shd w:val="clear" w:color="auto" w:fill="auto"/>
            <w:vAlign w:val="center"/>
            <w:hideMark/>
          </w:tcPr>
          <w:p w14:paraId="44DE7DEA" w14:textId="3DE15A37"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NETO POVEĆANJE/</w:t>
            </w:r>
            <w:r w:rsidR="00101CF3">
              <w:rPr>
                <w:rFonts w:ascii="Garamond" w:hAnsi="Garamond" w:cs="Calibri"/>
                <w:b/>
                <w:bCs/>
                <w:color w:val="000000"/>
                <w:lang w:val="hr-HR" w:eastAsia="hr-HR"/>
              </w:rPr>
              <w:t>(</w:t>
            </w:r>
            <w:r w:rsidRPr="001C4BC9">
              <w:rPr>
                <w:rFonts w:ascii="Garamond" w:hAnsi="Garamond" w:cs="Calibri"/>
                <w:b/>
                <w:bCs/>
                <w:color w:val="000000"/>
                <w:lang w:val="hr-HR" w:eastAsia="hr-HR"/>
              </w:rPr>
              <w:t>SMANJENJE</w:t>
            </w:r>
            <w:r w:rsidR="00101CF3">
              <w:rPr>
                <w:rFonts w:ascii="Garamond" w:hAnsi="Garamond" w:cs="Calibri"/>
                <w:b/>
                <w:bCs/>
                <w:color w:val="000000"/>
                <w:lang w:val="hr-HR" w:eastAsia="hr-HR"/>
              </w:rPr>
              <w:t>)</w:t>
            </w:r>
            <w:r w:rsidRPr="001C4BC9">
              <w:rPr>
                <w:rFonts w:ascii="Garamond" w:hAnsi="Garamond" w:cs="Calibri"/>
                <w:b/>
                <w:bCs/>
                <w:color w:val="000000"/>
                <w:lang w:val="hr-HR" w:eastAsia="hr-HR"/>
              </w:rPr>
              <w:t xml:space="preserve"> NOVČANOG TIJEKA OD FINANCIJSKIH AKTIVNOSTI </w:t>
            </w:r>
          </w:p>
        </w:tc>
        <w:tc>
          <w:tcPr>
            <w:tcW w:w="148" w:type="pct"/>
            <w:tcBorders>
              <w:top w:val="nil"/>
              <w:left w:val="nil"/>
              <w:bottom w:val="nil"/>
              <w:right w:val="nil"/>
            </w:tcBorders>
            <w:shd w:val="clear" w:color="auto" w:fill="auto"/>
            <w:noWrap/>
            <w:vAlign w:val="bottom"/>
            <w:hideMark/>
          </w:tcPr>
          <w:p w14:paraId="269143AA"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2DDD9971"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29543EDF" w14:textId="77777777" w:rsidR="00C404D5" w:rsidRPr="001C4BC9" w:rsidRDefault="00C404D5" w:rsidP="00C404D5">
            <w:pPr>
              <w:rPr>
                <w:rFonts w:ascii="Garamond" w:hAnsi="Garamond" w:cs="Calibri"/>
                <w:b/>
                <w:bCs/>
                <w:color w:val="000000"/>
                <w:lang w:val="hr-HR" w:eastAsia="hr-HR"/>
              </w:rPr>
            </w:pPr>
          </w:p>
        </w:tc>
        <w:tc>
          <w:tcPr>
            <w:tcW w:w="695" w:type="pct"/>
            <w:gridSpan w:val="3"/>
            <w:tcBorders>
              <w:left w:val="nil"/>
              <w:bottom w:val="single" w:sz="8" w:space="0" w:color="auto"/>
              <w:right w:val="nil"/>
            </w:tcBorders>
            <w:shd w:val="clear" w:color="auto" w:fill="auto"/>
            <w:noWrap/>
            <w:vAlign w:val="center"/>
          </w:tcPr>
          <w:p w14:paraId="1FFCBB0B" w14:textId="1212E1F2" w:rsidR="00C404D5" w:rsidRPr="00D45FB6" w:rsidRDefault="005B5857" w:rsidP="00C404D5">
            <w:pPr>
              <w:jc w:val="right"/>
              <w:rPr>
                <w:rFonts w:ascii="Garamond" w:hAnsi="Garamond" w:cs="Calibri"/>
                <w:b/>
                <w:color w:val="000000"/>
                <w:lang w:val="hr-HR" w:eastAsia="hr-HR"/>
              </w:rPr>
            </w:pPr>
            <w:r>
              <w:rPr>
                <w:rFonts w:ascii="Garamond" w:hAnsi="Garamond" w:cs="Calibri"/>
                <w:b/>
                <w:color w:val="000000"/>
                <w:lang w:eastAsia="hr-HR"/>
              </w:rPr>
              <w:t>23.433</w:t>
            </w:r>
          </w:p>
        </w:tc>
        <w:tc>
          <w:tcPr>
            <w:tcW w:w="125" w:type="pct"/>
            <w:tcBorders>
              <w:left w:val="nil"/>
              <w:bottom w:val="nil"/>
              <w:right w:val="nil"/>
            </w:tcBorders>
            <w:shd w:val="clear" w:color="auto" w:fill="auto"/>
            <w:noWrap/>
            <w:vAlign w:val="center"/>
          </w:tcPr>
          <w:p w14:paraId="3DA05A28"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left w:val="nil"/>
              <w:bottom w:val="single" w:sz="8" w:space="0" w:color="auto"/>
              <w:right w:val="nil"/>
            </w:tcBorders>
            <w:shd w:val="clear" w:color="auto" w:fill="auto"/>
            <w:noWrap/>
            <w:vAlign w:val="center"/>
          </w:tcPr>
          <w:p w14:paraId="4BAF7D1C" w14:textId="125CDF3E"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(82.520)</w:t>
            </w:r>
          </w:p>
        </w:tc>
      </w:tr>
      <w:tr w:rsidR="00C404D5" w:rsidRPr="001C4BC9" w14:paraId="7259ECEA" w14:textId="77777777" w:rsidTr="000E2F4D">
        <w:trPr>
          <w:trHeight w:val="240"/>
        </w:trPr>
        <w:tc>
          <w:tcPr>
            <w:tcW w:w="2746" w:type="pct"/>
            <w:tcBorders>
              <w:top w:val="nil"/>
              <w:left w:val="nil"/>
              <w:bottom w:val="nil"/>
              <w:right w:val="nil"/>
            </w:tcBorders>
            <w:shd w:val="clear" w:color="auto" w:fill="auto"/>
            <w:noWrap/>
            <w:vAlign w:val="center"/>
            <w:hideMark/>
          </w:tcPr>
          <w:p w14:paraId="35021DD1" w14:textId="77777777" w:rsidR="00C404D5" w:rsidRPr="001C4BC9" w:rsidRDefault="00C404D5" w:rsidP="00C404D5">
            <w:pPr>
              <w:rPr>
                <w:rFonts w:ascii="Garamond" w:hAnsi="Garamond" w:cs="Calibri"/>
                <w:color w:val="000000"/>
                <w:lang w:val="hr-HR" w:eastAsia="hr-HR"/>
              </w:rPr>
            </w:pPr>
          </w:p>
        </w:tc>
        <w:tc>
          <w:tcPr>
            <w:tcW w:w="148" w:type="pct"/>
            <w:tcBorders>
              <w:top w:val="nil"/>
              <w:left w:val="nil"/>
              <w:bottom w:val="nil"/>
              <w:right w:val="nil"/>
            </w:tcBorders>
            <w:shd w:val="clear" w:color="auto" w:fill="auto"/>
            <w:noWrap/>
            <w:vAlign w:val="bottom"/>
            <w:hideMark/>
          </w:tcPr>
          <w:p w14:paraId="2D3EB391"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noWrap/>
            <w:vAlign w:val="bottom"/>
            <w:hideMark/>
          </w:tcPr>
          <w:p w14:paraId="597B96F1"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noWrap/>
            <w:vAlign w:val="bottom"/>
            <w:hideMark/>
          </w:tcPr>
          <w:p w14:paraId="755A9083"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2E66E02F" w14:textId="77777777" w:rsidR="00C404D5" w:rsidRPr="001C4BC9" w:rsidRDefault="00C404D5" w:rsidP="00C404D5">
            <w:pPr>
              <w:jc w:val="right"/>
              <w:rPr>
                <w:rFonts w:ascii="Garamond" w:hAnsi="Garamond" w:cs="Calibri"/>
                <w:color w:val="000000"/>
                <w:lang w:val="hr-HR" w:eastAsia="hr-HR"/>
              </w:rPr>
            </w:pPr>
          </w:p>
        </w:tc>
        <w:tc>
          <w:tcPr>
            <w:tcW w:w="125" w:type="pct"/>
            <w:tcBorders>
              <w:top w:val="nil"/>
              <w:left w:val="nil"/>
              <w:right w:val="nil"/>
            </w:tcBorders>
            <w:shd w:val="clear" w:color="auto" w:fill="auto"/>
            <w:noWrap/>
            <w:vAlign w:val="center"/>
          </w:tcPr>
          <w:p w14:paraId="3BB348CF"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67FD0FF4" w14:textId="77777777" w:rsidR="00C404D5" w:rsidRPr="001C4BC9" w:rsidRDefault="00C404D5" w:rsidP="00C404D5">
            <w:pPr>
              <w:jc w:val="right"/>
              <w:rPr>
                <w:rFonts w:ascii="Garamond" w:hAnsi="Garamond" w:cs="Calibri"/>
                <w:color w:val="000000"/>
                <w:lang w:val="hr-HR" w:eastAsia="hr-HR"/>
              </w:rPr>
            </w:pPr>
          </w:p>
        </w:tc>
      </w:tr>
      <w:tr w:rsidR="00C404D5" w:rsidRPr="001C4BC9" w14:paraId="619F6DEE" w14:textId="77777777" w:rsidTr="000E2F4D">
        <w:trPr>
          <w:trHeight w:val="510"/>
        </w:trPr>
        <w:tc>
          <w:tcPr>
            <w:tcW w:w="2746" w:type="pct"/>
            <w:tcBorders>
              <w:top w:val="nil"/>
              <w:left w:val="nil"/>
              <w:bottom w:val="nil"/>
              <w:right w:val="nil"/>
            </w:tcBorders>
            <w:shd w:val="clear" w:color="auto" w:fill="auto"/>
            <w:vAlign w:val="center"/>
            <w:hideMark/>
          </w:tcPr>
          <w:p w14:paraId="7EE2AEB6" w14:textId="08EF0A96" w:rsidR="00C404D5" w:rsidRPr="001C4BC9" w:rsidRDefault="00C404D5" w:rsidP="00C404D5">
            <w:pPr>
              <w:rPr>
                <w:rFonts w:ascii="Garamond" w:hAnsi="Garamond" w:cs="Calibri"/>
                <w:b/>
                <w:bCs/>
                <w:color w:val="000000"/>
                <w:lang w:val="hr-HR" w:eastAsia="hr-HR"/>
              </w:rPr>
            </w:pPr>
            <w:r w:rsidRPr="001C4BC9">
              <w:rPr>
                <w:rFonts w:ascii="Garamond" w:hAnsi="Garamond" w:cs="Calibri"/>
                <w:b/>
                <w:bCs/>
                <w:color w:val="000000"/>
                <w:lang w:val="hr-HR" w:eastAsia="hr-HR"/>
              </w:rPr>
              <w:t>NETO POVEĆANJE/</w:t>
            </w:r>
            <w:r w:rsidR="00101CF3">
              <w:rPr>
                <w:rFonts w:ascii="Garamond" w:hAnsi="Garamond" w:cs="Calibri"/>
                <w:b/>
                <w:bCs/>
                <w:color w:val="000000"/>
                <w:lang w:val="hr-HR" w:eastAsia="hr-HR"/>
              </w:rPr>
              <w:t>(</w:t>
            </w:r>
            <w:r w:rsidRPr="001C4BC9">
              <w:rPr>
                <w:rFonts w:ascii="Garamond" w:hAnsi="Garamond" w:cs="Calibri"/>
                <w:b/>
                <w:bCs/>
                <w:color w:val="000000"/>
                <w:lang w:val="hr-HR" w:eastAsia="hr-HR"/>
              </w:rPr>
              <w:t>SMANJENJE</w:t>
            </w:r>
            <w:r w:rsidR="00101CF3">
              <w:rPr>
                <w:rFonts w:ascii="Garamond" w:hAnsi="Garamond" w:cs="Calibri"/>
                <w:b/>
                <w:bCs/>
                <w:color w:val="000000"/>
                <w:lang w:val="hr-HR" w:eastAsia="hr-HR"/>
              </w:rPr>
              <w:t>)</w:t>
            </w:r>
            <w:r w:rsidRPr="001C4BC9">
              <w:rPr>
                <w:rFonts w:ascii="Garamond" w:hAnsi="Garamond" w:cs="Calibri"/>
                <w:b/>
                <w:bCs/>
                <w:color w:val="000000"/>
                <w:lang w:val="hr-HR" w:eastAsia="hr-HR"/>
              </w:rPr>
              <w:t xml:space="preserve"> NOVCA I NOVČANIH EKVIVALENATA</w:t>
            </w:r>
          </w:p>
        </w:tc>
        <w:tc>
          <w:tcPr>
            <w:tcW w:w="148" w:type="pct"/>
            <w:tcBorders>
              <w:top w:val="nil"/>
              <w:left w:val="nil"/>
              <w:bottom w:val="nil"/>
              <w:right w:val="nil"/>
            </w:tcBorders>
            <w:shd w:val="clear" w:color="auto" w:fill="auto"/>
            <w:noWrap/>
            <w:vAlign w:val="bottom"/>
            <w:hideMark/>
          </w:tcPr>
          <w:p w14:paraId="595576EC" w14:textId="77777777" w:rsidR="00C404D5" w:rsidRPr="001C4BC9" w:rsidRDefault="00C404D5" w:rsidP="00C404D5">
            <w:pPr>
              <w:rPr>
                <w:rFonts w:ascii="Garamond" w:hAnsi="Garamond" w:cs="Calibri"/>
                <w:b/>
                <w:bCs/>
                <w:color w:val="000000"/>
                <w:lang w:val="hr-HR" w:eastAsia="hr-HR"/>
              </w:rPr>
            </w:pPr>
          </w:p>
        </w:tc>
        <w:tc>
          <w:tcPr>
            <w:tcW w:w="448" w:type="pct"/>
            <w:tcBorders>
              <w:top w:val="nil"/>
              <w:left w:val="nil"/>
              <w:bottom w:val="nil"/>
              <w:right w:val="nil"/>
            </w:tcBorders>
            <w:shd w:val="clear" w:color="auto" w:fill="auto"/>
            <w:noWrap/>
            <w:vAlign w:val="bottom"/>
            <w:hideMark/>
          </w:tcPr>
          <w:p w14:paraId="3EC030D9" w14:textId="77777777" w:rsidR="00C404D5" w:rsidRPr="001C4BC9" w:rsidRDefault="00C404D5" w:rsidP="00C404D5">
            <w:pPr>
              <w:jc w:val="center"/>
              <w:rPr>
                <w:rFonts w:ascii="Garamond" w:hAnsi="Garamond" w:cs="Calibri"/>
                <w:b/>
                <w:bCs/>
                <w:color w:val="000000"/>
                <w:lang w:val="hr-HR" w:eastAsia="hr-HR"/>
              </w:rPr>
            </w:pPr>
          </w:p>
        </w:tc>
        <w:tc>
          <w:tcPr>
            <w:tcW w:w="147" w:type="pct"/>
            <w:tcBorders>
              <w:top w:val="nil"/>
              <w:left w:val="nil"/>
              <w:bottom w:val="nil"/>
              <w:right w:val="nil"/>
            </w:tcBorders>
            <w:shd w:val="clear" w:color="auto" w:fill="auto"/>
            <w:noWrap/>
            <w:vAlign w:val="bottom"/>
            <w:hideMark/>
          </w:tcPr>
          <w:p w14:paraId="6E1ECAFF" w14:textId="77777777" w:rsidR="00C404D5" w:rsidRPr="001C4BC9" w:rsidRDefault="00C404D5" w:rsidP="00C404D5">
            <w:pPr>
              <w:rPr>
                <w:rFonts w:ascii="Garamond" w:hAnsi="Garamond" w:cs="Calibri"/>
                <w:b/>
                <w:bCs/>
                <w:color w:val="000000"/>
                <w:lang w:val="hr-HR" w:eastAsia="hr-HR"/>
              </w:rPr>
            </w:pPr>
          </w:p>
        </w:tc>
        <w:tc>
          <w:tcPr>
            <w:tcW w:w="695" w:type="pct"/>
            <w:gridSpan w:val="3"/>
            <w:tcBorders>
              <w:top w:val="nil"/>
              <w:left w:val="nil"/>
              <w:bottom w:val="single" w:sz="8" w:space="0" w:color="auto"/>
              <w:right w:val="nil"/>
            </w:tcBorders>
            <w:shd w:val="clear" w:color="auto" w:fill="auto"/>
            <w:noWrap/>
            <w:vAlign w:val="center"/>
          </w:tcPr>
          <w:p w14:paraId="2E5E947F" w14:textId="6E3E4176" w:rsidR="00C404D5" w:rsidRPr="00D45FB6" w:rsidRDefault="005B5857" w:rsidP="00C404D5">
            <w:pPr>
              <w:jc w:val="right"/>
              <w:rPr>
                <w:rFonts w:ascii="Garamond" w:hAnsi="Garamond" w:cs="Calibri"/>
                <w:b/>
                <w:color w:val="000000"/>
                <w:lang w:val="hr-HR" w:eastAsia="hr-HR"/>
              </w:rPr>
            </w:pPr>
            <w:r>
              <w:rPr>
                <w:rFonts w:ascii="Garamond" w:hAnsi="Garamond" w:cs="Calibri"/>
                <w:b/>
                <w:color w:val="000000"/>
                <w:lang w:eastAsia="hr-HR"/>
              </w:rPr>
              <w:t>308.63</w:t>
            </w:r>
            <w:r w:rsidR="00387D51">
              <w:rPr>
                <w:rFonts w:ascii="Garamond" w:hAnsi="Garamond" w:cs="Calibri"/>
                <w:b/>
                <w:color w:val="000000"/>
                <w:lang w:eastAsia="hr-HR"/>
              </w:rPr>
              <w:t>9</w:t>
            </w:r>
          </w:p>
        </w:tc>
        <w:tc>
          <w:tcPr>
            <w:tcW w:w="125" w:type="pct"/>
            <w:tcBorders>
              <w:top w:val="nil"/>
              <w:left w:val="nil"/>
              <w:bottom w:val="nil"/>
              <w:right w:val="nil"/>
            </w:tcBorders>
            <w:shd w:val="clear" w:color="auto" w:fill="auto"/>
            <w:noWrap/>
            <w:vAlign w:val="center"/>
          </w:tcPr>
          <w:p w14:paraId="7D73895A" w14:textId="77777777" w:rsidR="00C404D5" w:rsidRPr="001C4BC9" w:rsidRDefault="00C404D5" w:rsidP="00C404D5">
            <w:pPr>
              <w:jc w:val="right"/>
              <w:rPr>
                <w:rFonts w:ascii="Garamond" w:hAnsi="Garamond" w:cs="Calibri"/>
                <w:b/>
                <w:bCs/>
                <w:color w:val="000000"/>
                <w:lang w:val="hr-HR" w:eastAsia="hr-HR"/>
              </w:rPr>
            </w:pPr>
          </w:p>
        </w:tc>
        <w:tc>
          <w:tcPr>
            <w:tcW w:w="691" w:type="pct"/>
            <w:gridSpan w:val="2"/>
            <w:tcBorders>
              <w:top w:val="nil"/>
              <w:left w:val="nil"/>
              <w:bottom w:val="single" w:sz="8" w:space="0" w:color="auto"/>
              <w:right w:val="nil"/>
            </w:tcBorders>
            <w:shd w:val="clear" w:color="auto" w:fill="auto"/>
            <w:noWrap/>
            <w:vAlign w:val="center"/>
          </w:tcPr>
          <w:p w14:paraId="54692AE5" w14:textId="13F59B89" w:rsidR="00C404D5" w:rsidRPr="00D45FB6" w:rsidRDefault="00C404D5" w:rsidP="00C404D5">
            <w:pPr>
              <w:jc w:val="right"/>
              <w:rPr>
                <w:rFonts w:ascii="Garamond" w:hAnsi="Garamond" w:cs="Calibri"/>
                <w:b/>
                <w:color w:val="000000"/>
                <w:lang w:val="hr-HR" w:eastAsia="hr-HR"/>
              </w:rPr>
            </w:pPr>
            <w:r>
              <w:rPr>
                <w:rFonts w:ascii="Garamond" w:hAnsi="Garamond" w:cs="Calibri"/>
                <w:b/>
                <w:bCs/>
                <w:color w:val="000000"/>
              </w:rPr>
              <w:t>(720.024)</w:t>
            </w:r>
          </w:p>
        </w:tc>
      </w:tr>
      <w:tr w:rsidR="00C404D5" w:rsidRPr="001C4BC9" w14:paraId="5B6FDC07" w14:textId="77777777" w:rsidTr="000E2F4D">
        <w:trPr>
          <w:trHeight w:val="240"/>
        </w:trPr>
        <w:tc>
          <w:tcPr>
            <w:tcW w:w="2746" w:type="pct"/>
            <w:tcBorders>
              <w:top w:val="nil"/>
              <w:left w:val="nil"/>
              <w:bottom w:val="nil"/>
              <w:right w:val="nil"/>
            </w:tcBorders>
            <w:shd w:val="clear" w:color="auto" w:fill="auto"/>
            <w:vAlign w:val="center"/>
            <w:hideMark/>
          </w:tcPr>
          <w:p w14:paraId="3C491C07" w14:textId="77777777" w:rsidR="00C404D5" w:rsidRPr="001C4BC9" w:rsidRDefault="00C404D5" w:rsidP="00C404D5">
            <w:pPr>
              <w:rPr>
                <w:rFonts w:ascii="Garamond" w:hAnsi="Garamond" w:cs="Calibri"/>
                <w:color w:val="000000"/>
                <w:lang w:val="hr-HR" w:eastAsia="hr-HR"/>
              </w:rPr>
            </w:pPr>
            <w:r w:rsidRPr="001C4BC9">
              <w:rPr>
                <w:rFonts w:ascii="Garamond" w:hAnsi="Garamond" w:cs="Calibri"/>
                <w:color w:val="000000"/>
                <w:lang w:val="hr-HR" w:eastAsia="hr-HR"/>
              </w:rPr>
              <w:t>NOVAC NA DAN 1. SIJEČNJA</w:t>
            </w:r>
          </w:p>
        </w:tc>
        <w:tc>
          <w:tcPr>
            <w:tcW w:w="148" w:type="pct"/>
            <w:tcBorders>
              <w:top w:val="nil"/>
              <w:left w:val="nil"/>
              <w:bottom w:val="nil"/>
              <w:right w:val="nil"/>
            </w:tcBorders>
            <w:shd w:val="clear" w:color="auto" w:fill="auto"/>
            <w:vAlign w:val="bottom"/>
            <w:hideMark/>
          </w:tcPr>
          <w:p w14:paraId="5BC506D7"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vAlign w:val="bottom"/>
            <w:hideMark/>
          </w:tcPr>
          <w:p w14:paraId="30A45F31" w14:textId="77777777" w:rsidR="00C404D5" w:rsidRPr="001C4BC9" w:rsidRDefault="00C404D5" w:rsidP="00C404D5">
            <w:pPr>
              <w:jc w:val="center"/>
              <w:rPr>
                <w:rFonts w:ascii="Garamond" w:hAnsi="Garamond" w:cs="Calibri"/>
                <w:color w:val="000000"/>
                <w:lang w:val="hr-HR" w:eastAsia="hr-HR"/>
              </w:rPr>
            </w:pPr>
          </w:p>
        </w:tc>
        <w:tc>
          <w:tcPr>
            <w:tcW w:w="147" w:type="pct"/>
            <w:tcBorders>
              <w:top w:val="nil"/>
              <w:left w:val="nil"/>
              <w:bottom w:val="nil"/>
              <w:right w:val="nil"/>
            </w:tcBorders>
            <w:shd w:val="clear" w:color="auto" w:fill="auto"/>
            <w:vAlign w:val="bottom"/>
            <w:hideMark/>
          </w:tcPr>
          <w:p w14:paraId="2CE4A2A9"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5A40E849" w14:textId="07BEAE1C" w:rsidR="00C404D5" w:rsidRPr="001C4BC9" w:rsidRDefault="005B5857" w:rsidP="00C404D5">
            <w:pPr>
              <w:jc w:val="right"/>
              <w:rPr>
                <w:rFonts w:ascii="Garamond" w:hAnsi="Garamond" w:cs="Calibri"/>
                <w:color w:val="000000"/>
                <w:lang w:val="hr-HR" w:eastAsia="hr-HR"/>
              </w:rPr>
            </w:pPr>
            <w:r>
              <w:rPr>
                <w:rFonts w:ascii="Garamond" w:hAnsi="Garamond" w:cs="Calibri"/>
                <w:color w:val="000000"/>
              </w:rPr>
              <w:t>50.904</w:t>
            </w:r>
            <w:r w:rsidR="00C404D5">
              <w:rPr>
                <w:rFonts w:ascii="Garamond" w:hAnsi="Garamond" w:cs="Calibri"/>
                <w:color w:val="000000"/>
              </w:rPr>
              <w:t xml:space="preserve"> </w:t>
            </w:r>
          </w:p>
        </w:tc>
        <w:tc>
          <w:tcPr>
            <w:tcW w:w="125" w:type="pct"/>
            <w:tcBorders>
              <w:top w:val="nil"/>
              <w:left w:val="nil"/>
              <w:bottom w:val="nil"/>
              <w:right w:val="nil"/>
            </w:tcBorders>
            <w:shd w:val="clear" w:color="auto" w:fill="auto"/>
            <w:vAlign w:val="center"/>
          </w:tcPr>
          <w:p w14:paraId="071C2FE2"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5F65B223" w14:textId="09B49E9D" w:rsidR="00C404D5" w:rsidRPr="001C4BC9" w:rsidRDefault="00C404D5" w:rsidP="00C404D5">
            <w:pPr>
              <w:jc w:val="right"/>
              <w:rPr>
                <w:rFonts w:ascii="Garamond" w:hAnsi="Garamond" w:cs="Calibri"/>
                <w:color w:val="000000"/>
                <w:lang w:val="hr-HR" w:eastAsia="hr-HR"/>
              </w:rPr>
            </w:pPr>
            <w:r>
              <w:rPr>
                <w:rFonts w:ascii="Garamond" w:hAnsi="Garamond" w:cs="Calibri"/>
                <w:color w:val="000000"/>
              </w:rPr>
              <w:t xml:space="preserve">770.928 </w:t>
            </w:r>
          </w:p>
        </w:tc>
      </w:tr>
      <w:tr w:rsidR="00C404D5" w:rsidRPr="001C4BC9" w14:paraId="22EAAFA9" w14:textId="77777777" w:rsidTr="000E2F4D">
        <w:trPr>
          <w:trHeight w:val="240"/>
        </w:trPr>
        <w:tc>
          <w:tcPr>
            <w:tcW w:w="2746" w:type="pct"/>
            <w:tcBorders>
              <w:top w:val="nil"/>
              <w:left w:val="nil"/>
              <w:bottom w:val="nil"/>
              <w:right w:val="nil"/>
            </w:tcBorders>
            <w:shd w:val="clear" w:color="auto" w:fill="auto"/>
            <w:vAlign w:val="center"/>
            <w:hideMark/>
          </w:tcPr>
          <w:p w14:paraId="6D58E749" w14:textId="77777777" w:rsidR="00C404D5" w:rsidRPr="004C1888" w:rsidRDefault="00C404D5" w:rsidP="00C404D5">
            <w:pPr>
              <w:rPr>
                <w:rFonts w:ascii="Garamond" w:hAnsi="Garamond" w:cs="Calibri"/>
                <w:b/>
                <w:color w:val="000000"/>
                <w:lang w:val="hr-HR" w:eastAsia="hr-HR"/>
              </w:rPr>
            </w:pPr>
            <w:r w:rsidRPr="004C1888">
              <w:rPr>
                <w:rFonts w:ascii="Garamond" w:hAnsi="Garamond" w:cs="Calibri"/>
                <w:b/>
                <w:color w:val="000000"/>
                <w:lang w:val="hr-HR" w:eastAsia="hr-HR"/>
              </w:rPr>
              <w:t>NOVAC NA DAN 31. PROSINCA</w:t>
            </w:r>
          </w:p>
        </w:tc>
        <w:tc>
          <w:tcPr>
            <w:tcW w:w="148" w:type="pct"/>
            <w:tcBorders>
              <w:top w:val="nil"/>
              <w:left w:val="nil"/>
              <w:bottom w:val="nil"/>
              <w:right w:val="nil"/>
            </w:tcBorders>
            <w:shd w:val="clear" w:color="auto" w:fill="auto"/>
            <w:vAlign w:val="bottom"/>
            <w:hideMark/>
          </w:tcPr>
          <w:p w14:paraId="06ADC732" w14:textId="77777777" w:rsidR="00C404D5" w:rsidRPr="001C4BC9" w:rsidRDefault="00C404D5" w:rsidP="00C404D5">
            <w:pPr>
              <w:rPr>
                <w:rFonts w:ascii="Garamond" w:hAnsi="Garamond" w:cs="Calibri"/>
                <w:color w:val="000000"/>
                <w:lang w:val="hr-HR" w:eastAsia="hr-HR"/>
              </w:rPr>
            </w:pPr>
          </w:p>
        </w:tc>
        <w:tc>
          <w:tcPr>
            <w:tcW w:w="448" w:type="pct"/>
            <w:tcBorders>
              <w:top w:val="nil"/>
              <w:left w:val="nil"/>
              <w:bottom w:val="nil"/>
              <w:right w:val="nil"/>
            </w:tcBorders>
            <w:shd w:val="clear" w:color="auto" w:fill="auto"/>
            <w:vAlign w:val="bottom"/>
            <w:hideMark/>
          </w:tcPr>
          <w:p w14:paraId="53BF7D63" w14:textId="27646805" w:rsidR="00C404D5" w:rsidRPr="001C4BC9" w:rsidRDefault="00C404D5" w:rsidP="00C404D5">
            <w:pPr>
              <w:jc w:val="center"/>
              <w:rPr>
                <w:rFonts w:ascii="Garamond" w:hAnsi="Garamond" w:cs="Calibri"/>
                <w:color w:val="000000"/>
                <w:lang w:val="hr-HR" w:eastAsia="hr-HR"/>
              </w:rPr>
            </w:pPr>
            <w:r>
              <w:rPr>
                <w:rFonts w:ascii="Garamond" w:hAnsi="Garamond" w:cs="Calibri"/>
                <w:color w:val="000000"/>
                <w:lang w:val="hr-HR" w:eastAsia="hr-HR"/>
              </w:rPr>
              <w:t>6</w:t>
            </w:r>
            <w:r w:rsidRPr="00352C75">
              <w:rPr>
                <w:rFonts w:ascii="Garamond" w:hAnsi="Garamond" w:cs="Calibri"/>
                <w:color w:val="000000"/>
                <w:lang w:val="hr-HR" w:eastAsia="hr-HR"/>
              </w:rPr>
              <w:t>.</w:t>
            </w:r>
            <w:r>
              <w:rPr>
                <w:rFonts w:ascii="Garamond" w:hAnsi="Garamond" w:cs="Calibri"/>
                <w:color w:val="000000"/>
                <w:lang w:val="hr-HR" w:eastAsia="hr-HR"/>
              </w:rPr>
              <w:t>3.</w:t>
            </w:r>
          </w:p>
        </w:tc>
        <w:tc>
          <w:tcPr>
            <w:tcW w:w="147" w:type="pct"/>
            <w:tcBorders>
              <w:top w:val="nil"/>
              <w:left w:val="nil"/>
              <w:bottom w:val="nil"/>
              <w:right w:val="nil"/>
            </w:tcBorders>
            <w:shd w:val="clear" w:color="auto" w:fill="auto"/>
            <w:vAlign w:val="bottom"/>
            <w:hideMark/>
          </w:tcPr>
          <w:p w14:paraId="743A2FF4" w14:textId="77777777" w:rsidR="00C404D5" w:rsidRPr="001C4BC9" w:rsidRDefault="00C404D5" w:rsidP="00C404D5">
            <w:pPr>
              <w:rPr>
                <w:rFonts w:ascii="Garamond" w:hAnsi="Garamond" w:cs="Calibri"/>
                <w:color w:val="000000"/>
                <w:lang w:val="hr-HR" w:eastAsia="hr-HR"/>
              </w:rPr>
            </w:pPr>
          </w:p>
        </w:tc>
        <w:tc>
          <w:tcPr>
            <w:tcW w:w="695" w:type="pct"/>
            <w:gridSpan w:val="3"/>
            <w:tcBorders>
              <w:top w:val="nil"/>
              <w:left w:val="nil"/>
              <w:bottom w:val="nil"/>
              <w:right w:val="nil"/>
            </w:tcBorders>
            <w:shd w:val="clear" w:color="auto" w:fill="auto"/>
            <w:noWrap/>
            <w:vAlign w:val="center"/>
          </w:tcPr>
          <w:p w14:paraId="774EA08B" w14:textId="534CB7B0" w:rsidR="00C404D5" w:rsidRPr="001C4BC9" w:rsidRDefault="00787364" w:rsidP="00C404D5">
            <w:pPr>
              <w:jc w:val="right"/>
              <w:rPr>
                <w:rFonts w:ascii="Garamond" w:hAnsi="Garamond" w:cs="Calibri"/>
                <w:color w:val="000000"/>
                <w:lang w:val="hr-HR" w:eastAsia="hr-HR"/>
              </w:rPr>
            </w:pPr>
            <w:r>
              <w:rPr>
                <w:rFonts w:ascii="Garamond" w:hAnsi="Garamond" w:cs="Calibri"/>
                <w:b/>
                <w:bCs/>
                <w:color w:val="000000"/>
              </w:rPr>
              <w:t>359.54</w:t>
            </w:r>
            <w:r w:rsidR="006B00F1">
              <w:rPr>
                <w:rFonts w:ascii="Garamond" w:hAnsi="Garamond" w:cs="Calibri"/>
                <w:b/>
                <w:bCs/>
                <w:color w:val="000000"/>
              </w:rPr>
              <w:t>3</w:t>
            </w:r>
            <w:r w:rsidR="00C404D5">
              <w:rPr>
                <w:rFonts w:ascii="Garamond" w:hAnsi="Garamond" w:cs="Calibri"/>
                <w:b/>
                <w:bCs/>
                <w:color w:val="000000"/>
              </w:rPr>
              <w:t xml:space="preserve"> </w:t>
            </w:r>
          </w:p>
        </w:tc>
        <w:tc>
          <w:tcPr>
            <w:tcW w:w="125" w:type="pct"/>
            <w:tcBorders>
              <w:top w:val="nil"/>
              <w:left w:val="nil"/>
              <w:bottom w:val="nil"/>
              <w:right w:val="nil"/>
            </w:tcBorders>
            <w:shd w:val="clear" w:color="auto" w:fill="auto"/>
            <w:vAlign w:val="center"/>
          </w:tcPr>
          <w:p w14:paraId="1E71ECE9" w14:textId="77777777" w:rsidR="00C404D5" w:rsidRPr="001C4BC9" w:rsidRDefault="00C404D5" w:rsidP="00C404D5">
            <w:pPr>
              <w:jc w:val="right"/>
              <w:rPr>
                <w:rFonts w:ascii="Garamond" w:hAnsi="Garamond" w:cs="Calibri"/>
                <w:color w:val="000000"/>
                <w:lang w:val="hr-HR" w:eastAsia="hr-HR"/>
              </w:rPr>
            </w:pPr>
          </w:p>
        </w:tc>
        <w:tc>
          <w:tcPr>
            <w:tcW w:w="691" w:type="pct"/>
            <w:gridSpan w:val="2"/>
            <w:tcBorders>
              <w:top w:val="nil"/>
              <w:left w:val="nil"/>
              <w:bottom w:val="nil"/>
              <w:right w:val="nil"/>
            </w:tcBorders>
            <w:shd w:val="clear" w:color="auto" w:fill="auto"/>
            <w:noWrap/>
            <w:vAlign w:val="center"/>
          </w:tcPr>
          <w:p w14:paraId="139A563A" w14:textId="31A09029" w:rsidR="00C404D5" w:rsidRPr="001C4BC9" w:rsidRDefault="00C404D5" w:rsidP="00C404D5">
            <w:pPr>
              <w:jc w:val="right"/>
              <w:rPr>
                <w:rFonts w:ascii="Garamond" w:hAnsi="Garamond" w:cs="Calibri"/>
                <w:color w:val="000000"/>
                <w:lang w:val="hr-HR" w:eastAsia="hr-HR"/>
              </w:rPr>
            </w:pPr>
            <w:r>
              <w:rPr>
                <w:rFonts w:ascii="Garamond" w:hAnsi="Garamond" w:cs="Calibri"/>
                <w:b/>
                <w:bCs/>
                <w:color w:val="000000"/>
              </w:rPr>
              <w:t xml:space="preserve">50.904 </w:t>
            </w:r>
          </w:p>
        </w:tc>
      </w:tr>
    </w:tbl>
    <w:p w14:paraId="2061AFE7" w14:textId="77777777" w:rsidR="001046EC" w:rsidRDefault="001046EC" w:rsidP="001E35B6">
      <w:pPr>
        <w:tabs>
          <w:tab w:val="left" w:pos="567"/>
          <w:tab w:val="center" w:pos="3402"/>
          <w:tab w:val="center" w:pos="4536"/>
          <w:tab w:val="center" w:pos="5670"/>
          <w:tab w:val="center" w:pos="6804"/>
          <w:tab w:val="right" w:pos="7655"/>
        </w:tabs>
        <w:spacing w:after="160" w:line="276" w:lineRule="auto"/>
        <w:jc w:val="both"/>
        <w:rPr>
          <w:rFonts w:ascii="Arial" w:hAnsi="Arial" w:cs="Arial"/>
          <w:highlight w:val="yellow"/>
          <w:lang w:val="hr-HR"/>
        </w:rPr>
      </w:pPr>
    </w:p>
    <w:p w14:paraId="5EA5EBA9" w14:textId="77777777" w:rsidR="001046EC" w:rsidRDefault="001046EC">
      <w:pPr>
        <w:spacing w:after="160" w:line="259" w:lineRule="auto"/>
        <w:rPr>
          <w:rFonts w:ascii="Arial" w:hAnsi="Arial" w:cs="Arial"/>
          <w:highlight w:val="yellow"/>
          <w:lang w:val="hr-HR"/>
        </w:rPr>
        <w:sectPr w:rsidR="001046EC" w:rsidSect="008E419D">
          <w:headerReference w:type="default" r:id="rId21"/>
          <w:type w:val="continuous"/>
          <w:pgSz w:w="11906" w:h="16838"/>
          <w:pgMar w:top="1440" w:right="1134" w:bottom="1134" w:left="1701" w:header="708" w:footer="708" w:gutter="0"/>
          <w:cols w:space="708"/>
          <w:docGrid w:linePitch="360"/>
        </w:sectPr>
      </w:pPr>
      <w:r>
        <w:rPr>
          <w:rFonts w:ascii="Arial" w:hAnsi="Arial" w:cs="Arial"/>
          <w:highlight w:val="yellow"/>
          <w:lang w:val="hr-HR"/>
        </w:rPr>
        <w:br w:type="page"/>
      </w:r>
    </w:p>
    <w:p w14:paraId="1BE69613" w14:textId="77777777" w:rsidR="001311D3" w:rsidRDefault="001311D3" w:rsidP="001311D3">
      <w:pPr>
        <w:pStyle w:val="DefaultText"/>
        <w:tabs>
          <w:tab w:val="left" w:pos="567"/>
        </w:tabs>
        <w:spacing w:after="160" w:line="276" w:lineRule="auto"/>
        <w:jc w:val="both"/>
        <w:rPr>
          <w:rFonts w:ascii="Garamond" w:hAnsi="Garamond" w:cs="Aptos"/>
          <w:b/>
          <w:sz w:val="22"/>
          <w:szCs w:val="22"/>
          <w:lang w:val="hr-HR"/>
        </w:rPr>
      </w:pPr>
      <w:r>
        <w:rPr>
          <w:rFonts w:ascii="Garamond" w:hAnsi="Garamond" w:cs="Aptos"/>
          <w:b/>
          <w:sz w:val="22"/>
          <w:szCs w:val="22"/>
          <w:lang w:val="hr-HR"/>
        </w:rPr>
        <w:t xml:space="preserve">1. </w:t>
      </w:r>
      <w:r>
        <w:rPr>
          <w:rFonts w:ascii="Garamond" w:hAnsi="Garamond" w:cs="Aptos"/>
          <w:b/>
          <w:sz w:val="22"/>
          <w:szCs w:val="22"/>
          <w:lang w:val="hr-HR"/>
        </w:rPr>
        <w:tab/>
        <w:t>OPĆI PODACI</w:t>
      </w:r>
    </w:p>
    <w:p w14:paraId="0DAAA0DD" w14:textId="77777777" w:rsidR="0064237E" w:rsidRPr="0077697F" w:rsidRDefault="0064237E" w:rsidP="0064237E">
      <w:pPr>
        <w:pStyle w:val="Tijeloteksta"/>
        <w:tabs>
          <w:tab w:val="left" w:pos="567"/>
        </w:tabs>
        <w:spacing w:after="160" w:line="276" w:lineRule="auto"/>
        <w:rPr>
          <w:rFonts w:ascii="Garamond" w:hAnsi="Garamond" w:cs="Aptos"/>
          <w:b/>
          <w:sz w:val="22"/>
          <w:szCs w:val="22"/>
          <w:lang w:val="hr-HR"/>
        </w:rPr>
      </w:pPr>
      <w:r w:rsidRPr="0077697F">
        <w:rPr>
          <w:rFonts w:ascii="Garamond" w:hAnsi="Garamond" w:cs="Aptos"/>
          <w:b/>
          <w:sz w:val="22"/>
          <w:szCs w:val="22"/>
          <w:lang w:val="hr-HR"/>
        </w:rPr>
        <w:t>1.1.</w:t>
      </w:r>
      <w:r w:rsidRPr="0077697F">
        <w:rPr>
          <w:rFonts w:ascii="Garamond" w:hAnsi="Garamond" w:cs="Aptos"/>
          <w:b/>
          <w:sz w:val="22"/>
          <w:szCs w:val="22"/>
          <w:lang w:val="hr-HR"/>
        </w:rPr>
        <w:tab/>
        <w:t>Pravni okvir, djelatnost i zaposlenici</w:t>
      </w:r>
    </w:p>
    <w:p w14:paraId="65E9F415" w14:textId="77777777" w:rsidR="0064237E" w:rsidRPr="0077697F" w:rsidRDefault="0064237E" w:rsidP="0064237E">
      <w:pPr>
        <w:spacing w:after="160" w:line="276" w:lineRule="auto"/>
        <w:jc w:val="both"/>
        <w:rPr>
          <w:lang w:val="hr-HR"/>
        </w:rPr>
      </w:pPr>
      <w:r w:rsidRPr="0077697F">
        <w:rPr>
          <w:rFonts w:ascii="Garamond" w:hAnsi="Garamond" w:cs="Aptos"/>
          <w:sz w:val="22"/>
          <w:szCs w:val="22"/>
          <w:lang w:val="hr-HR"/>
        </w:rPr>
        <w:t>ZRAČNA LUKA OSIJEK, društvo s ograničenom odgovornošću za usluge u zračnom prometu, Klisa (Grad Osijek), Vukovarska 67, upisana je u registarski uložak Trgovačkog suda u Osijeku pod matičnim brojem subjekta (MBS) 030026579, (OIB) 48188420009. Rješenjem istog suda broj Tt-95/4802-2 od 28.05.1996. godine upisano je usklađenje općih akata i temeljnog kapitala sa Zakonom o trgovačkim društvima („Narodne novine“, br. 111/93).</w:t>
      </w:r>
    </w:p>
    <w:p w14:paraId="5B45B380" w14:textId="77777777" w:rsidR="0064237E" w:rsidRPr="0077697F" w:rsidRDefault="0064237E" w:rsidP="0064237E">
      <w:pPr>
        <w:spacing w:after="160" w:line="276" w:lineRule="auto"/>
        <w:jc w:val="both"/>
        <w:rPr>
          <w:rFonts w:ascii="Garamond" w:hAnsi="Garamond" w:cs="Aptos"/>
          <w:sz w:val="22"/>
          <w:szCs w:val="22"/>
          <w:lang w:val="hr-HR"/>
        </w:rPr>
      </w:pPr>
      <w:r w:rsidRPr="0077697F">
        <w:rPr>
          <w:rFonts w:ascii="Garamond" w:hAnsi="Garamond" w:cs="Aptos"/>
          <w:sz w:val="22"/>
          <w:szCs w:val="22"/>
          <w:lang w:val="hr-HR"/>
        </w:rPr>
        <w:t>Rješenjem navedenog suda broj Tt-98/1432-10 od 26.03.1999. godine u sudskom registru je provedeno preoblikovanje dioničkog društva u društvo s ograničenom odgovornošću.</w:t>
      </w:r>
    </w:p>
    <w:p w14:paraId="1C042898" w14:textId="77777777" w:rsidR="0064237E" w:rsidRPr="0077697F" w:rsidRDefault="0064237E" w:rsidP="0064237E">
      <w:pPr>
        <w:spacing w:after="160" w:line="276" w:lineRule="auto"/>
        <w:jc w:val="both"/>
        <w:rPr>
          <w:rFonts w:ascii="Garamond" w:hAnsi="Garamond" w:cs="Aptos"/>
          <w:sz w:val="22"/>
          <w:szCs w:val="22"/>
          <w:lang w:val="hr-HR"/>
        </w:rPr>
      </w:pPr>
      <w:r w:rsidRPr="0077697F">
        <w:rPr>
          <w:rFonts w:ascii="Garamond" w:hAnsi="Garamond" w:cs="Aptos"/>
          <w:sz w:val="22"/>
          <w:szCs w:val="22"/>
          <w:lang w:val="hr-HR"/>
        </w:rPr>
        <w:t xml:space="preserve">Sjedište Društva nalazi se u Klisi, na adresi Vukovarska ulica 67. </w:t>
      </w:r>
    </w:p>
    <w:p w14:paraId="669602B1" w14:textId="77777777" w:rsidR="0064237E" w:rsidRPr="0077697F" w:rsidRDefault="0064237E" w:rsidP="0064237E">
      <w:pPr>
        <w:spacing w:after="160" w:line="276" w:lineRule="auto"/>
        <w:jc w:val="both"/>
        <w:rPr>
          <w:rFonts w:ascii="Garamond" w:hAnsi="Garamond" w:cs="Aptos"/>
          <w:b/>
          <w:sz w:val="22"/>
          <w:szCs w:val="22"/>
          <w:lang w:val="hr-HR"/>
        </w:rPr>
      </w:pPr>
      <w:r w:rsidRPr="0077697F">
        <w:rPr>
          <w:rFonts w:ascii="Garamond" w:hAnsi="Garamond" w:cs="Aptos"/>
          <w:b/>
          <w:sz w:val="22"/>
          <w:szCs w:val="22"/>
          <w:lang w:val="hr-HR"/>
        </w:rPr>
        <w:t>Uprava:</w:t>
      </w:r>
    </w:p>
    <w:p w14:paraId="23F23857" w14:textId="2453E137" w:rsidR="0064237E" w:rsidRPr="0077697F" w:rsidRDefault="00804E98" w:rsidP="00804E98">
      <w:pPr>
        <w:spacing w:after="160" w:line="276" w:lineRule="auto"/>
        <w:jc w:val="both"/>
        <w:rPr>
          <w:lang w:val="hr-HR"/>
        </w:rPr>
      </w:pPr>
      <w:r w:rsidRPr="00804E98">
        <w:rPr>
          <w:rFonts w:ascii="Garamond" w:hAnsi="Garamond" w:cs="Aptos"/>
          <w:color w:val="000000"/>
          <w:sz w:val="22"/>
          <w:szCs w:val="22"/>
          <w:lang w:val="hr-HR"/>
        </w:rPr>
        <w:t>Ivan Kos imenovan je dana 25. listopada 2022. godine Odlukom Skupštine Društva za člana Uprave – direktora društva Zračna luka Osijek d.o.o., na razdoblje od četiri godine. Sukladno navedenoj Odluci, ovlašten je zastupati Društvo pojedinačno i samostalno.</w:t>
      </w:r>
      <w:r>
        <w:rPr>
          <w:rFonts w:ascii="Garamond" w:hAnsi="Garamond" w:cs="Aptos"/>
          <w:color w:val="000000"/>
          <w:sz w:val="22"/>
          <w:szCs w:val="22"/>
          <w:lang w:val="hr-HR"/>
        </w:rPr>
        <w:t xml:space="preserve"> </w:t>
      </w:r>
      <w:r w:rsidRPr="00804E98">
        <w:rPr>
          <w:rFonts w:ascii="Garamond" w:hAnsi="Garamond" w:cs="Aptos"/>
          <w:color w:val="000000"/>
          <w:sz w:val="22"/>
          <w:szCs w:val="22"/>
          <w:lang w:val="hr-HR"/>
        </w:rPr>
        <w:t>S danom 30. travnja 2025. godine zaključuje se radni odnos s Ivanom Kosom</w:t>
      </w:r>
      <w:r>
        <w:rPr>
          <w:rFonts w:ascii="Garamond" w:hAnsi="Garamond" w:cs="Aptos"/>
          <w:color w:val="000000"/>
          <w:sz w:val="22"/>
          <w:szCs w:val="22"/>
          <w:lang w:val="hr-HR"/>
        </w:rPr>
        <w:t xml:space="preserve">. </w:t>
      </w:r>
      <w:r w:rsidRPr="00804E98">
        <w:rPr>
          <w:rFonts w:ascii="Garamond" w:hAnsi="Garamond" w:cs="Aptos"/>
          <w:color w:val="000000"/>
          <w:sz w:val="22"/>
          <w:szCs w:val="22"/>
          <w:lang w:val="hr-HR"/>
        </w:rPr>
        <w:t>Sukladno tome, s danom 1. svibnja 2025. godine Tihomir Pejin imenuje se za člana Uprave – direktora društva Zračna luka Osijek d.o.o., Klisa , na razdoblje od najduže šest mjeseci, a do provedbe postupka imenovanja člana Uprave -</w:t>
      </w:r>
      <w:r>
        <w:rPr>
          <w:rFonts w:ascii="Garamond" w:hAnsi="Garamond" w:cs="Aptos"/>
          <w:color w:val="000000"/>
          <w:sz w:val="22"/>
          <w:szCs w:val="22"/>
          <w:lang w:val="hr-HR"/>
        </w:rPr>
        <w:t xml:space="preserve"> </w:t>
      </w:r>
      <w:r w:rsidRPr="00804E98">
        <w:rPr>
          <w:rFonts w:ascii="Garamond" w:hAnsi="Garamond" w:cs="Aptos"/>
          <w:color w:val="000000"/>
          <w:sz w:val="22"/>
          <w:szCs w:val="22"/>
          <w:lang w:val="hr-HR"/>
        </w:rPr>
        <w:t>direktora putem javnog natječaja, sukladno odredbi članka 17. Uredbe o uvjetima za izbor i</w:t>
      </w:r>
      <w:r>
        <w:rPr>
          <w:rFonts w:ascii="Garamond" w:hAnsi="Garamond" w:cs="Aptos"/>
          <w:color w:val="000000"/>
          <w:sz w:val="22"/>
          <w:szCs w:val="22"/>
          <w:lang w:val="hr-HR"/>
        </w:rPr>
        <w:t xml:space="preserve"> </w:t>
      </w:r>
      <w:r w:rsidRPr="00804E98">
        <w:rPr>
          <w:rFonts w:ascii="Garamond" w:hAnsi="Garamond" w:cs="Aptos"/>
          <w:color w:val="000000"/>
          <w:sz w:val="22"/>
          <w:szCs w:val="22"/>
          <w:lang w:val="hr-HR"/>
        </w:rPr>
        <w:t>imenovanje članova nadzornih odbora i uprava pravnih osoba od posebnog interesa za</w:t>
      </w:r>
      <w:r>
        <w:rPr>
          <w:rFonts w:ascii="Garamond" w:hAnsi="Garamond" w:cs="Aptos"/>
          <w:color w:val="000000"/>
          <w:sz w:val="22"/>
          <w:szCs w:val="22"/>
          <w:lang w:val="hr-HR"/>
        </w:rPr>
        <w:t xml:space="preserve"> </w:t>
      </w:r>
      <w:r w:rsidRPr="00804E98">
        <w:rPr>
          <w:rFonts w:ascii="Garamond" w:hAnsi="Garamond" w:cs="Aptos"/>
          <w:color w:val="000000"/>
          <w:sz w:val="22"/>
          <w:szCs w:val="22"/>
          <w:lang w:val="hr-HR"/>
        </w:rPr>
        <w:t>Republike Hrvatske i načinu njihova izbora (,,Narodne novine", broj 12/19).</w:t>
      </w:r>
    </w:p>
    <w:p w14:paraId="1E6814A2" w14:textId="77777777" w:rsidR="0064237E" w:rsidRPr="0077697F" w:rsidRDefault="0064237E" w:rsidP="0064237E">
      <w:pPr>
        <w:spacing w:after="160" w:line="276" w:lineRule="auto"/>
        <w:jc w:val="both"/>
        <w:rPr>
          <w:lang w:val="hr-HR"/>
        </w:rPr>
      </w:pPr>
      <w:r w:rsidRPr="0077697F">
        <w:rPr>
          <w:rFonts w:ascii="Garamond" w:hAnsi="Garamond" w:cs="Aptos"/>
          <w:b/>
          <w:sz w:val="22"/>
          <w:szCs w:val="22"/>
          <w:lang w:val="hr-HR"/>
        </w:rPr>
        <w:t>Nadzorni odbor u 2024. godini činili su sljedeći članovi</w:t>
      </w:r>
      <w:r w:rsidRPr="0077697F">
        <w:rPr>
          <w:rFonts w:ascii="Garamond" w:hAnsi="Garamond" w:cs="Aptos"/>
          <w:sz w:val="22"/>
          <w:szCs w:val="22"/>
          <w:lang w:val="hr-HR"/>
        </w:rPr>
        <w:t xml:space="preserve">: </w:t>
      </w:r>
    </w:p>
    <w:p w14:paraId="19EC5914" w14:textId="77777777" w:rsidR="0064237E" w:rsidRPr="0077697F" w:rsidRDefault="0064237E" w:rsidP="00986BEA">
      <w:pPr>
        <w:pStyle w:val="Odlomakpopisa"/>
        <w:numPr>
          <w:ilvl w:val="0"/>
          <w:numId w:val="16"/>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JERKO GLAVAŠ, predstavnik Republike Hrvatske, mandat: 13.12.2023. – 13.12.2027., predsjednik Nadzornog odbora od 18.12.2023.</w:t>
      </w:r>
      <w:r>
        <w:rPr>
          <w:rFonts w:ascii="Garamond" w:hAnsi="Garamond" w:cs="Aptos"/>
          <w:sz w:val="22"/>
          <w:szCs w:val="22"/>
          <w:lang w:val="hr-HR"/>
        </w:rPr>
        <w:t>,</w:t>
      </w:r>
    </w:p>
    <w:p w14:paraId="1B222005" w14:textId="77777777" w:rsidR="0064237E" w:rsidRPr="0077697F" w:rsidRDefault="0064237E" w:rsidP="00986BEA">
      <w:pPr>
        <w:pStyle w:val="Odlomakpopisa"/>
        <w:numPr>
          <w:ilvl w:val="0"/>
          <w:numId w:val="16"/>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KREŠIMIR TRTANJ, predstavnik Grada Osijeka, mandat: 06.07.2022. – 06.07.2026., zamjenik predsjednika Nadzornog odbora od 18.12.2023.</w:t>
      </w:r>
      <w:r>
        <w:rPr>
          <w:rFonts w:ascii="Garamond" w:hAnsi="Garamond" w:cs="Aptos"/>
          <w:sz w:val="22"/>
          <w:szCs w:val="22"/>
          <w:lang w:val="hr-HR"/>
        </w:rPr>
        <w:t>,</w:t>
      </w:r>
    </w:p>
    <w:p w14:paraId="07332BCC" w14:textId="77777777" w:rsidR="0064237E" w:rsidRPr="0077697F" w:rsidRDefault="0064237E" w:rsidP="00986BEA">
      <w:pPr>
        <w:pStyle w:val="Odlomakpopisa"/>
        <w:numPr>
          <w:ilvl w:val="0"/>
          <w:numId w:val="16"/>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MAJA ALDUK, predstavnik Osječko-baranjske županije, mandat:  21.06.2023. – 21.06.2027., član Nadzornog odbora,</w:t>
      </w:r>
    </w:p>
    <w:p w14:paraId="5123EBA1" w14:textId="77777777" w:rsidR="0064237E" w:rsidRPr="0077697F" w:rsidRDefault="0064237E" w:rsidP="00986BEA">
      <w:pPr>
        <w:pStyle w:val="Odlomakpopisa"/>
        <w:numPr>
          <w:ilvl w:val="0"/>
          <w:numId w:val="16"/>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ZLATKO FRANJIĆ, predstavnik radnika Društva, mandat: 08.07.2024. – 08.07.2028., član Nadzornog odbora.</w:t>
      </w:r>
    </w:p>
    <w:p w14:paraId="6A135401" w14:textId="2B86715D" w:rsidR="0064237E" w:rsidRPr="0077697F" w:rsidRDefault="0064237E" w:rsidP="0064237E">
      <w:pPr>
        <w:spacing w:after="160" w:line="276" w:lineRule="auto"/>
        <w:jc w:val="both"/>
        <w:rPr>
          <w:rFonts w:ascii="Garamond" w:hAnsi="Garamond" w:cs="Aptos"/>
          <w:sz w:val="22"/>
          <w:szCs w:val="22"/>
          <w:lang w:val="hr-HR"/>
        </w:rPr>
      </w:pPr>
      <w:r w:rsidRPr="0077697F">
        <w:rPr>
          <w:rFonts w:ascii="Garamond" w:hAnsi="Garamond" w:cs="Aptos"/>
          <w:sz w:val="22"/>
          <w:szCs w:val="22"/>
          <w:lang w:val="hr-HR"/>
        </w:rPr>
        <w:t>U 2024. godini održane su tri sjednice Nadzornog odbora Društva (22.05.2024., 03.06.2024., 11.11.2024.).</w:t>
      </w:r>
      <w:r w:rsidR="001C2E4A" w:rsidRPr="001C2E4A">
        <w:rPr>
          <w:lang w:val="pl-PL"/>
        </w:rPr>
        <w:t xml:space="preserve"> </w:t>
      </w:r>
      <w:r w:rsidR="001C2E4A" w:rsidRPr="001C2E4A">
        <w:rPr>
          <w:rFonts w:ascii="Garamond" w:hAnsi="Garamond" w:cs="Aptos"/>
          <w:sz w:val="22"/>
          <w:szCs w:val="22"/>
          <w:lang w:val="hr-HR"/>
        </w:rPr>
        <w:t xml:space="preserve">Skupština Društva donijela je Odluku da se članovima </w:t>
      </w:r>
      <w:r w:rsidR="001C2E4A">
        <w:rPr>
          <w:rFonts w:ascii="Garamond" w:hAnsi="Garamond" w:cs="Aptos"/>
          <w:sz w:val="22"/>
          <w:szCs w:val="22"/>
          <w:lang w:val="hr-HR"/>
        </w:rPr>
        <w:t>Nadzornog</w:t>
      </w:r>
      <w:r w:rsidR="001C2E4A" w:rsidRPr="001C2E4A">
        <w:rPr>
          <w:rFonts w:ascii="Garamond" w:hAnsi="Garamond" w:cs="Aptos"/>
          <w:sz w:val="22"/>
          <w:szCs w:val="22"/>
          <w:lang w:val="hr-HR"/>
        </w:rPr>
        <w:t xml:space="preserve"> odbora utvrđuje neto-naknada u iznosu od </w:t>
      </w:r>
      <w:r w:rsidR="00687EA6">
        <w:rPr>
          <w:rFonts w:ascii="Garamond" w:hAnsi="Garamond" w:cs="Aptos"/>
          <w:sz w:val="22"/>
          <w:szCs w:val="22"/>
          <w:lang w:val="hr-HR"/>
        </w:rPr>
        <w:t>10</w:t>
      </w:r>
      <w:r w:rsidR="001C2E4A" w:rsidRPr="001C2E4A">
        <w:rPr>
          <w:rFonts w:ascii="Garamond" w:hAnsi="Garamond" w:cs="Aptos"/>
          <w:sz w:val="22"/>
          <w:szCs w:val="22"/>
          <w:lang w:val="hr-HR"/>
        </w:rPr>
        <w:t xml:space="preserve">0,00 eura po sudjelovanju na sjednici </w:t>
      </w:r>
      <w:r w:rsidR="00687EA6">
        <w:rPr>
          <w:rFonts w:ascii="Garamond" w:hAnsi="Garamond" w:cs="Aptos"/>
          <w:sz w:val="22"/>
          <w:szCs w:val="22"/>
          <w:lang w:val="hr-HR"/>
        </w:rPr>
        <w:t>Nadzornog</w:t>
      </w:r>
      <w:r w:rsidR="001C2E4A" w:rsidRPr="001C2E4A">
        <w:rPr>
          <w:rFonts w:ascii="Garamond" w:hAnsi="Garamond" w:cs="Aptos"/>
          <w:sz w:val="22"/>
          <w:szCs w:val="22"/>
          <w:lang w:val="hr-HR"/>
        </w:rPr>
        <w:t xml:space="preserve"> odbora. U 202</w:t>
      </w:r>
      <w:r w:rsidR="00687EA6">
        <w:rPr>
          <w:rFonts w:ascii="Garamond" w:hAnsi="Garamond" w:cs="Aptos"/>
          <w:sz w:val="22"/>
          <w:szCs w:val="22"/>
          <w:lang w:val="hr-HR"/>
        </w:rPr>
        <w:t>4</w:t>
      </w:r>
      <w:r w:rsidR="001C2E4A" w:rsidRPr="001C2E4A">
        <w:rPr>
          <w:rFonts w:ascii="Garamond" w:hAnsi="Garamond" w:cs="Aptos"/>
          <w:sz w:val="22"/>
          <w:szCs w:val="22"/>
          <w:lang w:val="hr-HR"/>
        </w:rPr>
        <w:t xml:space="preserve">. godini članovima </w:t>
      </w:r>
      <w:r w:rsidR="00687EA6">
        <w:rPr>
          <w:rFonts w:ascii="Garamond" w:hAnsi="Garamond" w:cs="Aptos"/>
          <w:sz w:val="22"/>
          <w:szCs w:val="22"/>
          <w:lang w:val="hr-HR"/>
        </w:rPr>
        <w:t>Nadzornog</w:t>
      </w:r>
      <w:r w:rsidR="001C2E4A" w:rsidRPr="001C2E4A">
        <w:rPr>
          <w:rFonts w:ascii="Garamond" w:hAnsi="Garamond" w:cs="Aptos"/>
          <w:sz w:val="22"/>
          <w:szCs w:val="22"/>
          <w:lang w:val="hr-HR"/>
        </w:rPr>
        <w:t xml:space="preserve"> odbora isplaćene su naknade u ukupnom neto iznosu od </w:t>
      </w:r>
      <w:r w:rsidR="00420AB6">
        <w:rPr>
          <w:rFonts w:ascii="Garamond" w:hAnsi="Garamond" w:cs="Aptos"/>
          <w:sz w:val="22"/>
          <w:szCs w:val="22"/>
          <w:lang w:val="hr-HR"/>
        </w:rPr>
        <w:t>1.000,00</w:t>
      </w:r>
      <w:r w:rsidR="001C2E4A" w:rsidRPr="001C2E4A">
        <w:rPr>
          <w:rFonts w:ascii="Garamond" w:hAnsi="Garamond" w:cs="Aptos"/>
          <w:sz w:val="22"/>
          <w:szCs w:val="22"/>
          <w:lang w:val="hr-HR"/>
        </w:rPr>
        <w:t xml:space="preserve"> eura, što čini  bruto iznos od </w:t>
      </w:r>
      <w:r w:rsidR="00E14BDE">
        <w:rPr>
          <w:rFonts w:ascii="Garamond" w:hAnsi="Garamond" w:cs="Aptos"/>
          <w:sz w:val="22"/>
          <w:szCs w:val="22"/>
          <w:lang w:val="hr-HR"/>
        </w:rPr>
        <w:t>1.493,10</w:t>
      </w:r>
      <w:r w:rsidR="001C2E4A" w:rsidRPr="001C2E4A">
        <w:rPr>
          <w:rFonts w:ascii="Garamond" w:hAnsi="Garamond" w:cs="Aptos"/>
          <w:sz w:val="22"/>
          <w:szCs w:val="22"/>
          <w:lang w:val="hr-HR"/>
        </w:rPr>
        <w:t xml:space="preserve"> eura.</w:t>
      </w:r>
    </w:p>
    <w:p w14:paraId="028AA660" w14:textId="77777777" w:rsidR="0064237E" w:rsidRPr="0077697F" w:rsidRDefault="0064237E" w:rsidP="0064237E">
      <w:pPr>
        <w:spacing w:after="160" w:line="276" w:lineRule="auto"/>
        <w:jc w:val="both"/>
        <w:rPr>
          <w:rFonts w:ascii="Garamond" w:hAnsi="Garamond" w:cs="Aptos"/>
          <w:b/>
          <w:sz w:val="22"/>
          <w:szCs w:val="22"/>
          <w:lang w:val="hr-HR"/>
        </w:rPr>
      </w:pPr>
      <w:r w:rsidRPr="0077697F">
        <w:rPr>
          <w:rFonts w:ascii="Garamond" w:hAnsi="Garamond" w:cs="Aptos"/>
          <w:b/>
          <w:sz w:val="22"/>
          <w:szCs w:val="22"/>
          <w:lang w:val="hr-HR"/>
        </w:rPr>
        <w:t>Revizijski odbor u 2024. godini činili su sljedeći članovi</w:t>
      </w:r>
      <w:r w:rsidRPr="0077697F">
        <w:rPr>
          <w:rFonts w:ascii="Garamond" w:hAnsi="Garamond" w:cs="Aptos"/>
          <w:sz w:val="22"/>
          <w:szCs w:val="22"/>
          <w:lang w:val="hr-HR"/>
        </w:rPr>
        <w:t xml:space="preserve">: </w:t>
      </w:r>
    </w:p>
    <w:p w14:paraId="1C1D5598" w14:textId="77777777" w:rsidR="0064237E" w:rsidRPr="0077697F" w:rsidRDefault="0064237E" w:rsidP="00986BEA">
      <w:pPr>
        <w:pStyle w:val="Odlomakpopisa"/>
        <w:numPr>
          <w:ilvl w:val="0"/>
          <w:numId w:val="17"/>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SUZANA TRETINJAK, predsjednica Revizijskog odbora do 15.07.2024., mandat od 25.08.2020. do 25.08.2024., na temelju Poslovnika o radu Revizijskog odbora Zračne luke Osijek d.o.o. od 11.11.2024. do 11.11.2028.,</w:t>
      </w:r>
    </w:p>
    <w:p w14:paraId="2C695BD9" w14:textId="77777777" w:rsidR="0064237E" w:rsidRPr="0077697F" w:rsidRDefault="0064237E" w:rsidP="00986BEA">
      <w:pPr>
        <w:pStyle w:val="Odlomakpopisa"/>
        <w:numPr>
          <w:ilvl w:val="0"/>
          <w:numId w:val="17"/>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IVAN BEGOVIĆ, zamjenik predsjednice Revizijskog odbora, mandat od 30.08.2021. do 20.01.2024. (ostavka)</w:t>
      </w:r>
      <w:r>
        <w:rPr>
          <w:rFonts w:ascii="Garamond" w:hAnsi="Garamond" w:cs="Aptos"/>
          <w:sz w:val="22"/>
          <w:szCs w:val="22"/>
          <w:lang w:val="hr-HR"/>
        </w:rPr>
        <w:t>,</w:t>
      </w:r>
    </w:p>
    <w:p w14:paraId="60F56414" w14:textId="77777777" w:rsidR="0064237E" w:rsidRDefault="0064237E" w:rsidP="00986BEA">
      <w:pPr>
        <w:pStyle w:val="Odlomakpopisa"/>
        <w:numPr>
          <w:ilvl w:val="0"/>
          <w:numId w:val="17"/>
        </w:numPr>
        <w:suppressAutoHyphens/>
        <w:autoSpaceDN w:val="0"/>
        <w:spacing w:after="160" w:line="276" w:lineRule="auto"/>
        <w:jc w:val="both"/>
        <w:rPr>
          <w:rFonts w:ascii="Garamond" w:hAnsi="Garamond" w:cs="Aptos"/>
          <w:sz w:val="22"/>
          <w:szCs w:val="22"/>
          <w:lang w:val="hr-HR"/>
        </w:rPr>
      </w:pPr>
      <w:r w:rsidRPr="0077697F">
        <w:rPr>
          <w:rFonts w:ascii="Garamond" w:hAnsi="Garamond" w:cs="Aptos"/>
          <w:sz w:val="22"/>
          <w:szCs w:val="22"/>
          <w:lang w:val="hr-HR"/>
        </w:rPr>
        <w:t>MILENA KORDI, članica Revizijskog odbora, mandat od 25.08.2020. do 25.08.2024., na temelju Poslovnika o radu Revizijskog odbora Zračne luke Osijek d.o.o. od 11.11.2024. do 11.11.2028.,</w:t>
      </w:r>
    </w:p>
    <w:p w14:paraId="736407F9" w14:textId="77777777" w:rsidR="00101CF3" w:rsidRDefault="00101CF3" w:rsidP="00101CF3">
      <w:pPr>
        <w:pStyle w:val="Odlomakpopisa"/>
        <w:suppressAutoHyphens/>
        <w:autoSpaceDN w:val="0"/>
        <w:spacing w:after="160" w:line="276" w:lineRule="auto"/>
        <w:jc w:val="both"/>
        <w:rPr>
          <w:rFonts w:ascii="Garamond" w:hAnsi="Garamond" w:cs="Aptos"/>
          <w:sz w:val="22"/>
          <w:szCs w:val="22"/>
          <w:lang w:val="hr-HR"/>
        </w:rPr>
        <w:sectPr w:rsidR="00101CF3" w:rsidSect="008E419D">
          <w:headerReference w:type="default" r:id="rId22"/>
          <w:footerReference w:type="default" r:id="rId23"/>
          <w:type w:val="continuous"/>
          <w:pgSz w:w="11906" w:h="16838"/>
          <w:pgMar w:top="1440" w:right="1134" w:bottom="1134" w:left="1701" w:header="708" w:footer="708" w:gutter="0"/>
          <w:cols w:space="708"/>
          <w:docGrid w:linePitch="360"/>
        </w:sectPr>
      </w:pPr>
    </w:p>
    <w:p w14:paraId="1FBACBA3" w14:textId="77777777" w:rsidR="00101CF3" w:rsidRDefault="00101CF3" w:rsidP="00101CF3">
      <w:pPr>
        <w:pStyle w:val="Odlomakpopisa"/>
        <w:suppressAutoHyphens/>
        <w:autoSpaceDN w:val="0"/>
        <w:spacing w:after="160" w:line="276" w:lineRule="auto"/>
        <w:jc w:val="both"/>
        <w:rPr>
          <w:rFonts w:ascii="Garamond" w:hAnsi="Garamond" w:cs="Aptos"/>
          <w:sz w:val="22"/>
          <w:szCs w:val="22"/>
          <w:lang w:val="hr-HR"/>
        </w:rPr>
      </w:pPr>
    </w:p>
    <w:p w14:paraId="2DD02763" w14:textId="65094261" w:rsidR="00101CF3" w:rsidRPr="0077697F" w:rsidRDefault="00101CF3" w:rsidP="00101CF3">
      <w:pPr>
        <w:spacing w:after="160" w:line="276" w:lineRule="auto"/>
        <w:jc w:val="both"/>
        <w:rPr>
          <w:rFonts w:ascii="Garamond" w:hAnsi="Garamond" w:cs="Aptos"/>
          <w:b/>
          <w:sz w:val="22"/>
          <w:szCs w:val="22"/>
          <w:lang w:val="hr-HR"/>
        </w:rPr>
      </w:pPr>
      <w:r w:rsidRPr="0077697F">
        <w:rPr>
          <w:rFonts w:ascii="Garamond" w:hAnsi="Garamond" w:cs="Aptos"/>
          <w:b/>
          <w:sz w:val="22"/>
          <w:szCs w:val="22"/>
          <w:lang w:val="hr-HR"/>
        </w:rPr>
        <w:t>Revizijski odbor u 2024. godini činili su sljedeći članovi</w:t>
      </w:r>
      <w:r>
        <w:rPr>
          <w:rFonts w:ascii="Garamond" w:hAnsi="Garamond" w:cs="Aptos"/>
          <w:b/>
          <w:sz w:val="22"/>
          <w:szCs w:val="22"/>
          <w:lang w:val="hr-HR"/>
        </w:rPr>
        <w:t xml:space="preserve"> (nastavak)</w:t>
      </w:r>
      <w:r w:rsidRPr="0077697F">
        <w:rPr>
          <w:rFonts w:ascii="Garamond" w:hAnsi="Garamond" w:cs="Aptos"/>
          <w:sz w:val="22"/>
          <w:szCs w:val="22"/>
          <w:lang w:val="hr-HR"/>
        </w:rPr>
        <w:t xml:space="preserve">: </w:t>
      </w:r>
    </w:p>
    <w:p w14:paraId="410D41B6" w14:textId="6A6619F9" w:rsidR="0064237E" w:rsidRPr="007A37DA" w:rsidRDefault="0064237E" w:rsidP="007A37DA">
      <w:pPr>
        <w:pStyle w:val="Odlomakpopisa"/>
        <w:numPr>
          <w:ilvl w:val="0"/>
          <w:numId w:val="17"/>
        </w:numPr>
        <w:suppressAutoHyphens/>
        <w:autoSpaceDN w:val="0"/>
        <w:spacing w:after="160" w:line="276" w:lineRule="auto"/>
        <w:jc w:val="both"/>
        <w:rPr>
          <w:rFonts w:ascii="Garamond" w:hAnsi="Garamond" w:cs="Aptos"/>
          <w:sz w:val="22"/>
          <w:szCs w:val="22"/>
          <w:lang w:val="hr-HR"/>
        </w:rPr>
      </w:pPr>
      <w:r w:rsidRPr="007A37DA">
        <w:rPr>
          <w:rFonts w:ascii="Garamond" w:hAnsi="Garamond" w:cs="Aptos"/>
          <w:sz w:val="22"/>
          <w:szCs w:val="22"/>
          <w:lang w:val="hr-HR"/>
        </w:rPr>
        <w:t>DOMAGOJ KARAČIĆ, predsjednik Revizijskog odbora od 15.07.2024., mandat od 20.06.2024. do 20.06.2028.</w:t>
      </w:r>
    </w:p>
    <w:p w14:paraId="4FCF94FE" w14:textId="77777777" w:rsidR="00101CF3" w:rsidRDefault="0064237E" w:rsidP="006F7774">
      <w:pPr>
        <w:spacing w:after="160" w:line="276" w:lineRule="auto"/>
        <w:jc w:val="both"/>
        <w:rPr>
          <w:rFonts w:ascii="Garamond" w:hAnsi="Garamond" w:cs="Aptos"/>
          <w:sz w:val="22"/>
          <w:szCs w:val="22"/>
          <w:lang w:val="hr-HR"/>
        </w:rPr>
      </w:pPr>
      <w:r w:rsidRPr="005C49DB">
        <w:rPr>
          <w:rFonts w:ascii="Garamond" w:hAnsi="Garamond" w:cs="Aptos"/>
          <w:sz w:val="22"/>
          <w:szCs w:val="22"/>
          <w:lang w:val="hr-HR"/>
        </w:rPr>
        <w:t>U 2024. godini održan</w:t>
      </w:r>
      <w:r>
        <w:rPr>
          <w:rFonts w:ascii="Garamond" w:hAnsi="Garamond" w:cs="Aptos"/>
          <w:sz w:val="22"/>
          <w:szCs w:val="22"/>
          <w:lang w:val="hr-HR"/>
        </w:rPr>
        <w:t>a je jedna</w:t>
      </w:r>
      <w:r w:rsidRPr="005C49DB">
        <w:rPr>
          <w:rFonts w:ascii="Garamond" w:hAnsi="Garamond" w:cs="Aptos"/>
          <w:sz w:val="22"/>
          <w:szCs w:val="22"/>
          <w:lang w:val="hr-HR"/>
        </w:rPr>
        <w:t xml:space="preserve"> sjednic</w:t>
      </w:r>
      <w:r>
        <w:rPr>
          <w:rFonts w:ascii="Garamond" w:hAnsi="Garamond" w:cs="Aptos"/>
          <w:sz w:val="22"/>
          <w:szCs w:val="22"/>
          <w:lang w:val="hr-HR"/>
        </w:rPr>
        <w:t>a</w:t>
      </w:r>
      <w:r w:rsidRPr="005C49DB">
        <w:rPr>
          <w:rFonts w:ascii="Garamond" w:hAnsi="Garamond" w:cs="Aptos"/>
          <w:sz w:val="22"/>
          <w:szCs w:val="22"/>
          <w:lang w:val="hr-HR"/>
        </w:rPr>
        <w:t xml:space="preserve"> </w:t>
      </w:r>
      <w:r>
        <w:rPr>
          <w:rFonts w:ascii="Garamond" w:hAnsi="Garamond" w:cs="Aptos"/>
          <w:sz w:val="22"/>
          <w:szCs w:val="22"/>
          <w:lang w:val="hr-HR"/>
        </w:rPr>
        <w:t>Revizijskog</w:t>
      </w:r>
      <w:r w:rsidRPr="005C49DB">
        <w:rPr>
          <w:rFonts w:ascii="Garamond" w:hAnsi="Garamond" w:cs="Aptos"/>
          <w:sz w:val="22"/>
          <w:szCs w:val="22"/>
          <w:lang w:val="hr-HR"/>
        </w:rPr>
        <w:t xml:space="preserve"> odbora Društva (</w:t>
      </w:r>
      <w:r>
        <w:rPr>
          <w:rFonts w:ascii="Garamond" w:hAnsi="Garamond" w:cs="Aptos"/>
          <w:sz w:val="22"/>
          <w:szCs w:val="22"/>
          <w:lang w:val="hr-HR"/>
        </w:rPr>
        <w:t>15</w:t>
      </w:r>
      <w:r w:rsidRPr="005C49DB">
        <w:rPr>
          <w:rFonts w:ascii="Garamond" w:hAnsi="Garamond" w:cs="Aptos"/>
          <w:sz w:val="22"/>
          <w:szCs w:val="22"/>
          <w:lang w:val="hr-HR"/>
        </w:rPr>
        <w:t>.0</w:t>
      </w:r>
      <w:r>
        <w:rPr>
          <w:rFonts w:ascii="Garamond" w:hAnsi="Garamond" w:cs="Aptos"/>
          <w:sz w:val="22"/>
          <w:szCs w:val="22"/>
          <w:lang w:val="hr-HR"/>
        </w:rPr>
        <w:t>7</w:t>
      </w:r>
      <w:r w:rsidRPr="005C49DB">
        <w:rPr>
          <w:rFonts w:ascii="Garamond" w:hAnsi="Garamond" w:cs="Aptos"/>
          <w:sz w:val="22"/>
          <w:szCs w:val="22"/>
          <w:lang w:val="hr-HR"/>
        </w:rPr>
        <w:t>.2024.</w:t>
      </w:r>
      <w:r>
        <w:rPr>
          <w:rFonts w:ascii="Garamond" w:hAnsi="Garamond" w:cs="Aptos"/>
          <w:sz w:val="22"/>
          <w:szCs w:val="22"/>
          <w:lang w:val="hr-HR"/>
        </w:rPr>
        <w:t>).</w:t>
      </w:r>
      <w:r w:rsidR="00BB2220">
        <w:rPr>
          <w:rFonts w:ascii="Garamond" w:hAnsi="Garamond" w:cs="Aptos"/>
          <w:sz w:val="22"/>
          <w:szCs w:val="22"/>
          <w:lang w:val="hr-HR"/>
        </w:rPr>
        <w:t xml:space="preserve"> </w:t>
      </w:r>
      <w:r w:rsidR="00BB2220" w:rsidRPr="00BB2220">
        <w:rPr>
          <w:rFonts w:ascii="Garamond" w:hAnsi="Garamond" w:cs="Aptos"/>
          <w:sz w:val="22"/>
          <w:szCs w:val="22"/>
          <w:lang w:val="hr-HR"/>
        </w:rPr>
        <w:t xml:space="preserve">Skupština Društva donijela je Odluku da se članovima </w:t>
      </w:r>
      <w:r w:rsidR="00BB2220">
        <w:rPr>
          <w:rFonts w:ascii="Garamond" w:hAnsi="Garamond" w:cs="Aptos"/>
          <w:sz w:val="22"/>
          <w:szCs w:val="22"/>
          <w:lang w:val="hr-HR"/>
        </w:rPr>
        <w:t>Revizi</w:t>
      </w:r>
      <w:r w:rsidR="00101CF3">
        <w:rPr>
          <w:rFonts w:ascii="Garamond" w:hAnsi="Garamond" w:cs="Aptos"/>
          <w:sz w:val="22"/>
          <w:szCs w:val="22"/>
          <w:lang w:val="hr-HR"/>
        </w:rPr>
        <w:t>j</w:t>
      </w:r>
      <w:r w:rsidR="00BB2220">
        <w:rPr>
          <w:rFonts w:ascii="Garamond" w:hAnsi="Garamond" w:cs="Aptos"/>
          <w:sz w:val="22"/>
          <w:szCs w:val="22"/>
          <w:lang w:val="hr-HR"/>
        </w:rPr>
        <w:t>skog</w:t>
      </w:r>
      <w:r w:rsidR="00BB2220" w:rsidRPr="00BB2220">
        <w:rPr>
          <w:rFonts w:ascii="Garamond" w:hAnsi="Garamond" w:cs="Aptos"/>
          <w:sz w:val="22"/>
          <w:szCs w:val="22"/>
          <w:lang w:val="hr-HR"/>
        </w:rPr>
        <w:t xml:space="preserve"> odbora utvrđuje neto-naknada u iznosu od </w:t>
      </w:r>
      <w:r w:rsidR="006F7774">
        <w:rPr>
          <w:rFonts w:ascii="Garamond" w:hAnsi="Garamond" w:cs="Aptos"/>
          <w:sz w:val="22"/>
          <w:szCs w:val="22"/>
          <w:lang w:val="hr-HR"/>
        </w:rPr>
        <w:t>5</w:t>
      </w:r>
      <w:r w:rsidR="00BB2220" w:rsidRPr="00BB2220">
        <w:rPr>
          <w:rFonts w:ascii="Garamond" w:hAnsi="Garamond" w:cs="Aptos"/>
          <w:sz w:val="22"/>
          <w:szCs w:val="22"/>
          <w:lang w:val="hr-HR"/>
        </w:rPr>
        <w:t xml:space="preserve">0,00 eura po sudjelovanju na sjednici </w:t>
      </w:r>
      <w:r w:rsidR="006F7774">
        <w:rPr>
          <w:rFonts w:ascii="Garamond" w:hAnsi="Garamond" w:cs="Aptos"/>
          <w:sz w:val="22"/>
          <w:szCs w:val="22"/>
          <w:lang w:val="hr-HR"/>
        </w:rPr>
        <w:t>Revizi</w:t>
      </w:r>
      <w:r w:rsidR="00101CF3">
        <w:rPr>
          <w:rFonts w:ascii="Garamond" w:hAnsi="Garamond" w:cs="Aptos"/>
          <w:sz w:val="22"/>
          <w:szCs w:val="22"/>
          <w:lang w:val="hr-HR"/>
        </w:rPr>
        <w:t>j</w:t>
      </w:r>
      <w:r w:rsidR="006F7774">
        <w:rPr>
          <w:rFonts w:ascii="Garamond" w:hAnsi="Garamond" w:cs="Aptos"/>
          <w:sz w:val="22"/>
          <w:szCs w:val="22"/>
          <w:lang w:val="hr-HR"/>
        </w:rPr>
        <w:t>skog</w:t>
      </w:r>
      <w:r w:rsidR="00BB2220" w:rsidRPr="00BB2220">
        <w:rPr>
          <w:rFonts w:ascii="Garamond" w:hAnsi="Garamond" w:cs="Aptos"/>
          <w:sz w:val="22"/>
          <w:szCs w:val="22"/>
          <w:lang w:val="hr-HR"/>
        </w:rPr>
        <w:t xml:space="preserve"> odbora. </w:t>
      </w:r>
    </w:p>
    <w:p w14:paraId="62E75CE3" w14:textId="6214B779" w:rsidR="0064237E" w:rsidRPr="0077697F" w:rsidRDefault="00BB2220" w:rsidP="006F7774">
      <w:pPr>
        <w:spacing w:after="160" w:line="276" w:lineRule="auto"/>
        <w:jc w:val="both"/>
        <w:rPr>
          <w:rFonts w:ascii="Garamond" w:hAnsi="Garamond" w:cs="Arial"/>
          <w:b/>
          <w:sz w:val="22"/>
          <w:szCs w:val="22"/>
          <w:lang w:val="hr-HR"/>
        </w:rPr>
      </w:pPr>
      <w:r w:rsidRPr="00BB2220">
        <w:rPr>
          <w:rFonts w:ascii="Garamond" w:hAnsi="Garamond" w:cs="Aptos"/>
          <w:sz w:val="22"/>
          <w:szCs w:val="22"/>
          <w:lang w:val="hr-HR"/>
        </w:rPr>
        <w:t xml:space="preserve">U 2024. godini članovima Nadzornog odbora isplaćene su naknade u ukupnom neto iznosu od </w:t>
      </w:r>
      <w:r w:rsidR="006F7774">
        <w:rPr>
          <w:rFonts w:ascii="Garamond" w:hAnsi="Garamond" w:cs="Aptos"/>
          <w:sz w:val="22"/>
          <w:szCs w:val="22"/>
          <w:lang w:val="hr-HR"/>
        </w:rPr>
        <w:t>15</w:t>
      </w:r>
      <w:r w:rsidRPr="00BB2220">
        <w:rPr>
          <w:rFonts w:ascii="Garamond" w:hAnsi="Garamond" w:cs="Aptos"/>
          <w:sz w:val="22"/>
          <w:szCs w:val="22"/>
          <w:lang w:val="hr-HR"/>
        </w:rPr>
        <w:t xml:space="preserve">0,00 eura, što čini  bruto iznos od </w:t>
      </w:r>
      <w:r w:rsidR="006F7774">
        <w:rPr>
          <w:rFonts w:ascii="Garamond" w:hAnsi="Garamond" w:cs="Aptos"/>
          <w:sz w:val="22"/>
          <w:szCs w:val="22"/>
          <w:lang w:val="hr-HR"/>
        </w:rPr>
        <w:t>223.97 eura.</w:t>
      </w:r>
    </w:p>
    <w:p w14:paraId="60E35937" w14:textId="77777777" w:rsidR="0064237E" w:rsidRPr="0077697F"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b/>
          <w:sz w:val="22"/>
          <w:szCs w:val="22"/>
          <w:lang w:val="hr-HR"/>
        </w:rPr>
      </w:pPr>
    </w:p>
    <w:p w14:paraId="4346F779" w14:textId="77777777" w:rsidR="0064237E" w:rsidRPr="0077697F"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b/>
          <w:sz w:val="22"/>
          <w:szCs w:val="22"/>
          <w:lang w:val="hr-HR"/>
        </w:rPr>
      </w:pPr>
      <w:r w:rsidRPr="0077697F">
        <w:rPr>
          <w:rFonts w:ascii="Garamond" w:hAnsi="Garamond" w:cs="Arial"/>
          <w:b/>
          <w:sz w:val="22"/>
          <w:szCs w:val="22"/>
          <w:lang w:val="hr-HR"/>
        </w:rPr>
        <w:t xml:space="preserve">1. </w:t>
      </w:r>
      <w:r w:rsidRPr="0077697F">
        <w:rPr>
          <w:rFonts w:ascii="Garamond" w:hAnsi="Garamond" w:cs="Arial"/>
          <w:b/>
          <w:sz w:val="22"/>
          <w:szCs w:val="22"/>
          <w:lang w:val="hr-HR"/>
        </w:rPr>
        <w:tab/>
        <w:t>OPĆI PODACI (nastavak)</w:t>
      </w:r>
    </w:p>
    <w:p w14:paraId="1490C4D0"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Predmet poslovanja Društva čine sljedeće djelatnosti:</w:t>
      </w:r>
    </w:p>
    <w:p w14:paraId="10DB099A"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35.30</w:t>
      </w:r>
      <w:r w:rsidRPr="0077697F">
        <w:rPr>
          <w:rFonts w:ascii="Garamond" w:hAnsi="Garamond" w:cstheme="minorHAnsi"/>
          <w:bCs/>
          <w:sz w:val="22"/>
          <w:szCs w:val="22"/>
          <w:lang w:val="hr-HR"/>
        </w:rPr>
        <w:tab/>
        <w:t>Proizv. i popr. zrakopl. i svemir. letjelica</w:t>
      </w:r>
    </w:p>
    <w:p w14:paraId="3E0C089A"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50.20</w:t>
      </w:r>
      <w:r w:rsidRPr="0077697F">
        <w:rPr>
          <w:rFonts w:ascii="Garamond" w:hAnsi="Garamond" w:cstheme="minorHAnsi"/>
          <w:bCs/>
          <w:sz w:val="22"/>
          <w:szCs w:val="22"/>
          <w:lang w:val="hr-HR"/>
        </w:rPr>
        <w:tab/>
        <w:t>Održavanje i popravak motornih vozila</w:t>
      </w:r>
    </w:p>
    <w:p w14:paraId="6EB2C380"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52.72</w:t>
      </w:r>
      <w:r w:rsidRPr="0077697F">
        <w:rPr>
          <w:rFonts w:ascii="Garamond" w:hAnsi="Garamond" w:cstheme="minorHAnsi"/>
          <w:bCs/>
          <w:sz w:val="22"/>
          <w:szCs w:val="22"/>
          <w:lang w:val="hr-HR"/>
        </w:rPr>
        <w:tab/>
        <w:t>Popravak električnih aparata za kućanstvo</w:t>
      </w:r>
    </w:p>
    <w:p w14:paraId="5B02F13F"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55.52</w:t>
      </w:r>
      <w:r w:rsidRPr="0077697F">
        <w:rPr>
          <w:rFonts w:ascii="Garamond" w:hAnsi="Garamond" w:cstheme="minorHAnsi"/>
          <w:bCs/>
          <w:sz w:val="22"/>
          <w:szCs w:val="22"/>
          <w:lang w:val="hr-HR"/>
        </w:rPr>
        <w:tab/>
        <w:t>Opskrbljivanje pripremljenom hranom (catering)</w:t>
      </w:r>
    </w:p>
    <w:p w14:paraId="1AEDDF85"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60.21</w:t>
      </w:r>
      <w:r w:rsidRPr="0077697F">
        <w:rPr>
          <w:rFonts w:ascii="Garamond" w:hAnsi="Garamond" w:cstheme="minorHAnsi"/>
          <w:bCs/>
          <w:sz w:val="22"/>
          <w:szCs w:val="22"/>
          <w:lang w:val="hr-HR"/>
        </w:rPr>
        <w:tab/>
        <w:t>Ostali redoviti kopneni putnički prijevoz</w:t>
      </w:r>
    </w:p>
    <w:p w14:paraId="32A4BECB"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60.23</w:t>
      </w:r>
      <w:r w:rsidRPr="0077697F">
        <w:rPr>
          <w:rFonts w:ascii="Garamond" w:hAnsi="Garamond" w:cstheme="minorHAnsi"/>
          <w:bCs/>
          <w:sz w:val="22"/>
          <w:szCs w:val="22"/>
          <w:lang w:val="hr-HR"/>
        </w:rPr>
        <w:tab/>
        <w:t>Ostali kopneni cestovni prijevoz putnika</w:t>
      </w:r>
    </w:p>
    <w:p w14:paraId="7538448A"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60.24</w:t>
      </w:r>
      <w:r w:rsidRPr="0077697F">
        <w:rPr>
          <w:rFonts w:ascii="Garamond" w:hAnsi="Garamond" w:cstheme="minorHAnsi"/>
          <w:bCs/>
          <w:sz w:val="22"/>
          <w:szCs w:val="22"/>
          <w:lang w:val="hr-HR"/>
        </w:rPr>
        <w:tab/>
        <w:t>Cestovni prijevoz robe</w:t>
      </w:r>
    </w:p>
    <w:p w14:paraId="0AAA5753"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63.12</w:t>
      </w:r>
      <w:r w:rsidRPr="0077697F">
        <w:rPr>
          <w:rFonts w:ascii="Garamond" w:hAnsi="Garamond" w:cstheme="minorHAnsi"/>
          <w:bCs/>
          <w:sz w:val="22"/>
          <w:szCs w:val="22"/>
          <w:lang w:val="hr-HR"/>
        </w:rPr>
        <w:tab/>
        <w:t>Skladištenje robe</w:t>
      </w:r>
    </w:p>
    <w:p w14:paraId="43E4C1ED"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63.23.1</w:t>
      </w:r>
      <w:r w:rsidRPr="0077697F">
        <w:rPr>
          <w:rFonts w:ascii="Garamond" w:hAnsi="Garamond" w:cstheme="minorHAnsi"/>
          <w:bCs/>
          <w:sz w:val="22"/>
          <w:szCs w:val="22"/>
          <w:lang w:val="hr-HR"/>
        </w:rPr>
        <w:tab/>
        <w:t>Djelatnosti u zračnim lukama</w:t>
      </w:r>
    </w:p>
    <w:p w14:paraId="39F07278"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70.20</w:t>
      </w:r>
      <w:r w:rsidRPr="0077697F">
        <w:rPr>
          <w:rFonts w:ascii="Garamond" w:hAnsi="Garamond" w:cstheme="minorHAnsi"/>
          <w:bCs/>
          <w:sz w:val="22"/>
          <w:szCs w:val="22"/>
          <w:lang w:val="hr-HR"/>
        </w:rPr>
        <w:tab/>
        <w:t>Iznajmljivanje vlastitih nekretnina</w:t>
      </w:r>
    </w:p>
    <w:p w14:paraId="58644979"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71.10</w:t>
      </w:r>
      <w:r w:rsidRPr="0077697F">
        <w:rPr>
          <w:rFonts w:ascii="Garamond" w:hAnsi="Garamond" w:cstheme="minorHAnsi"/>
          <w:bCs/>
          <w:sz w:val="22"/>
          <w:szCs w:val="22"/>
          <w:lang w:val="hr-HR"/>
        </w:rPr>
        <w:tab/>
        <w:t>Iznajmljivanje automobila</w:t>
      </w:r>
    </w:p>
    <w:p w14:paraId="1A6385AB"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71.21</w:t>
      </w:r>
      <w:r w:rsidRPr="0077697F">
        <w:rPr>
          <w:rFonts w:ascii="Garamond" w:hAnsi="Garamond" w:cstheme="minorHAnsi"/>
          <w:bCs/>
          <w:sz w:val="22"/>
          <w:szCs w:val="22"/>
          <w:lang w:val="hr-HR"/>
        </w:rPr>
        <w:tab/>
        <w:t>Iznajmljivanje ostalih kopnenih prijevoznih sredstava</w:t>
      </w:r>
    </w:p>
    <w:p w14:paraId="770BBB5F"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74.40</w:t>
      </w:r>
      <w:r w:rsidRPr="0077697F">
        <w:rPr>
          <w:rFonts w:ascii="Garamond" w:hAnsi="Garamond" w:cstheme="minorHAnsi"/>
          <w:bCs/>
          <w:sz w:val="22"/>
          <w:szCs w:val="22"/>
          <w:lang w:val="hr-HR"/>
        </w:rPr>
        <w:tab/>
        <w:t>Promidžba (reklama i propaganda)</w:t>
      </w:r>
    </w:p>
    <w:p w14:paraId="18202BF1"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Kupnja i prodaja robe, osim oružja i streljiva, lijekova i otrova</w:t>
      </w:r>
    </w:p>
    <w:p w14:paraId="25427CEB"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Obavljanje trgovačkog posredovanja na domaćem i inozemnom tržištu</w:t>
      </w:r>
    </w:p>
    <w:p w14:paraId="02BEF7FA" w14:textId="77777777" w:rsidR="0064237E" w:rsidRPr="0077697F" w:rsidRDefault="0064237E" w:rsidP="0064237E">
      <w:pPr>
        <w:ind w:left="708" w:hanging="708"/>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Pružanje usluga u nautičkom, seljačkom, zdravstvenom, kongresnom, športskom, lovnom i drugim </w:t>
      </w:r>
    </w:p>
    <w:p w14:paraId="733BD290" w14:textId="77777777" w:rsidR="0064237E" w:rsidRPr="0077697F" w:rsidRDefault="0064237E" w:rsidP="0064237E">
      <w:pPr>
        <w:ind w:firstLine="708"/>
        <w:jc w:val="both"/>
        <w:rPr>
          <w:rFonts w:ascii="Garamond" w:hAnsi="Garamond" w:cstheme="minorHAnsi"/>
          <w:bCs/>
          <w:sz w:val="22"/>
          <w:szCs w:val="22"/>
          <w:lang w:val="hr-HR"/>
        </w:rPr>
      </w:pPr>
      <w:r w:rsidRPr="0077697F">
        <w:rPr>
          <w:rFonts w:ascii="Garamond" w:hAnsi="Garamond" w:cstheme="minorHAnsi"/>
          <w:bCs/>
          <w:sz w:val="22"/>
          <w:szCs w:val="22"/>
          <w:lang w:val="hr-HR"/>
        </w:rPr>
        <w:t>oblicima turizma, pružanje ostalih turističkih usluga i dr.,</w:t>
      </w:r>
    </w:p>
    <w:p w14:paraId="5909C69D"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Pripremanje hrane, usluživanje pićem i napicima, pružanje usluga </w:t>
      </w:r>
    </w:p>
    <w:p w14:paraId="67155FF5" w14:textId="77777777" w:rsidR="0064237E" w:rsidRPr="0077697F" w:rsidRDefault="0064237E" w:rsidP="0064237E">
      <w:pPr>
        <w:ind w:firstLine="708"/>
        <w:jc w:val="both"/>
        <w:rPr>
          <w:rFonts w:ascii="Garamond" w:hAnsi="Garamond" w:cstheme="minorHAnsi"/>
          <w:bCs/>
          <w:sz w:val="22"/>
          <w:szCs w:val="22"/>
          <w:lang w:val="hr-HR"/>
        </w:rPr>
      </w:pPr>
      <w:r w:rsidRPr="0077697F">
        <w:rPr>
          <w:rFonts w:ascii="Garamond" w:hAnsi="Garamond" w:cstheme="minorHAnsi"/>
          <w:bCs/>
          <w:sz w:val="22"/>
          <w:szCs w:val="22"/>
          <w:lang w:val="hr-HR"/>
        </w:rPr>
        <w:t>smještaja</w:t>
      </w:r>
    </w:p>
    <w:p w14:paraId="3A0F1B90"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 xml:space="preserve">* </w:t>
      </w:r>
      <w:r w:rsidRPr="0077697F">
        <w:rPr>
          <w:rFonts w:ascii="Garamond" w:hAnsi="Garamond" w:cstheme="minorHAnsi"/>
          <w:bCs/>
          <w:sz w:val="22"/>
          <w:szCs w:val="22"/>
          <w:lang w:val="hr-HR"/>
        </w:rPr>
        <w:tab/>
        <w:t>Savjetovanje u vezi s poslovanjem i upravljanjem</w:t>
      </w:r>
    </w:p>
    <w:p w14:paraId="70A129D1"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Čišćenje i održavanje svih vrsta unutarnjih i vanjskih objekata</w:t>
      </w:r>
    </w:p>
    <w:p w14:paraId="71CE3434"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Zastupanje stranih tvrtki</w:t>
      </w:r>
    </w:p>
    <w:p w14:paraId="0EB5A3B5"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Poslovi međunarodnog otpremništva</w:t>
      </w:r>
    </w:p>
    <w:p w14:paraId="6956111F"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Međunarodni prometno agencijski poslovi</w:t>
      </w:r>
    </w:p>
    <w:p w14:paraId="25DBBF36"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Međunarodni prijevoz osoba i stvari u cestovnom prometu</w:t>
      </w:r>
    </w:p>
    <w:p w14:paraId="7A433223"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Djelatnosti putničkih agencija</w:t>
      </w:r>
    </w:p>
    <w:p w14:paraId="7EE75967"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Djelatnosti organizatora putovanja (turoperatora)</w:t>
      </w:r>
    </w:p>
    <w:p w14:paraId="0C5DCBD1" w14:textId="77777777" w:rsidR="0064237E" w:rsidRPr="0077697F" w:rsidRDefault="0064237E" w:rsidP="0064237E">
      <w:pPr>
        <w:ind w:left="708" w:hanging="708"/>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Poduka i stručno osposobljavanje osoba koje rade na poslovima od značaja za sigurnost zračnog prometa na aerodromu</w:t>
      </w:r>
    </w:p>
    <w:p w14:paraId="0560CD19"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Upravljanje zračnom lukom </w:t>
      </w:r>
    </w:p>
    <w:p w14:paraId="6DA8E616"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Zemaljske usluge u zračnim lukama </w:t>
      </w:r>
    </w:p>
    <w:p w14:paraId="038FC811"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Komercijalni zračni prijevoz </w:t>
      </w:r>
    </w:p>
    <w:p w14:paraId="3DFAE135"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Linijski zračni prijevoz </w:t>
      </w:r>
    </w:p>
    <w:p w14:paraId="5C9E8E76"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 xml:space="preserve">Operativne usluge u zračnom prometu </w:t>
      </w:r>
    </w:p>
    <w:p w14:paraId="49CC2766"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w:t>
      </w:r>
      <w:r w:rsidRPr="0077697F">
        <w:rPr>
          <w:rFonts w:ascii="Garamond" w:hAnsi="Garamond" w:cstheme="minorHAnsi"/>
          <w:bCs/>
          <w:sz w:val="22"/>
          <w:szCs w:val="22"/>
          <w:lang w:val="hr-HR"/>
        </w:rPr>
        <w:tab/>
        <w:t>Usluge u zračnom prometu</w:t>
      </w:r>
    </w:p>
    <w:p w14:paraId="3810486D" w14:textId="77777777" w:rsidR="0064237E" w:rsidRPr="0077697F" w:rsidRDefault="0064237E" w:rsidP="0064237E">
      <w:pPr>
        <w:rPr>
          <w:rFonts w:ascii="Garamond" w:hAnsi="Garamond" w:cstheme="minorHAnsi"/>
          <w:bCs/>
          <w:sz w:val="22"/>
          <w:szCs w:val="22"/>
          <w:lang w:val="hr-HR"/>
        </w:rPr>
      </w:pPr>
    </w:p>
    <w:p w14:paraId="66B90E27" w14:textId="77777777" w:rsidR="00101CF3" w:rsidRDefault="00101CF3" w:rsidP="0064237E">
      <w:pPr>
        <w:jc w:val="both"/>
        <w:rPr>
          <w:rFonts w:ascii="Garamond" w:hAnsi="Garamond" w:cstheme="minorHAnsi"/>
          <w:bCs/>
          <w:sz w:val="22"/>
          <w:szCs w:val="22"/>
          <w:lang w:val="hr-HR"/>
        </w:rPr>
      </w:pPr>
    </w:p>
    <w:p w14:paraId="63B7454D" w14:textId="09F06756"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Osim navedenih djelatnosti, Društvo može obavljati i druge djelatnosti koje služe obavljanju djelatnosti koje čine utvrđeni predmet poslovanja Društva, ako se one u manjem opsegu ili uobičajeno obavljaju uz djelatnost koja čini utvrđeni predmet poslovanja Društva, a sukladno odredbi članka 35. stavak 2. Zakona o trgovačkim društvima.</w:t>
      </w:r>
    </w:p>
    <w:p w14:paraId="08EA94A9" w14:textId="77777777" w:rsidR="0064237E" w:rsidRDefault="0064237E" w:rsidP="0064237E">
      <w:pPr>
        <w:jc w:val="both"/>
        <w:rPr>
          <w:rFonts w:ascii="Garamond" w:hAnsi="Garamond" w:cstheme="minorHAnsi"/>
          <w:bCs/>
          <w:sz w:val="22"/>
          <w:szCs w:val="22"/>
          <w:lang w:val="hr-HR"/>
        </w:rPr>
      </w:pPr>
    </w:p>
    <w:p w14:paraId="0ABF04F7" w14:textId="77777777" w:rsidR="00A5605D" w:rsidRPr="0077697F" w:rsidRDefault="00A5605D" w:rsidP="0064237E">
      <w:pPr>
        <w:jc w:val="both"/>
        <w:rPr>
          <w:rFonts w:ascii="Garamond" w:hAnsi="Garamond" w:cstheme="minorHAnsi"/>
          <w:bCs/>
          <w:sz w:val="22"/>
          <w:szCs w:val="22"/>
          <w:lang w:val="hr-HR"/>
        </w:rPr>
      </w:pPr>
    </w:p>
    <w:p w14:paraId="2A55CA46" w14:textId="77777777" w:rsidR="0064237E"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 xml:space="preserve">Pretežita djelatnost prema NKD-u: </w:t>
      </w:r>
    </w:p>
    <w:p w14:paraId="51BA8537" w14:textId="77777777" w:rsidR="00A5605D" w:rsidRPr="0077697F" w:rsidRDefault="00A5605D" w:rsidP="0064237E">
      <w:pPr>
        <w:jc w:val="both"/>
        <w:rPr>
          <w:rFonts w:ascii="Garamond" w:hAnsi="Garamond" w:cstheme="minorHAnsi"/>
          <w:bCs/>
          <w:sz w:val="22"/>
          <w:szCs w:val="22"/>
          <w:lang w:val="hr-HR"/>
        </w:rPr>
      </w:pPr>
    </w:p>
    <w:p w14:paraId="383D9FB8" w14:textId="77777777" w:rsidR="0064237E" w:rsidRPr="0077697F" w:rsidRDefault="0064237E" w:rsidP="0064237E">
      <w:pPr>
        <w:jc w:val="both"/>
        <w:rPr>
          <w:rFonts w:ascii="Garamond" w:hAnsi="Garamond" w:cstheme="minorHAnsi"/>
          <w:bCs/>
          <w:sz w:val="22"/>
          <w:szCs w:val="22"/>
          <w:lang w:val="hr-HR"/>
        </w:rPr>
      </w:pPr>
      <w:r w:rsidRPr="0077697F">
        <w:rPr>
          <w:rFonts w:ascii="Garamond" w:hAnsi="Garamond" w:cstheme="minorHAnsi"/>
          <w:bCs/>
          <w:sz w:val="22"/>
          <w:szCs w:val="22"/>
          <w:lang w:val="hr-HR"/>
        </w:rPr>
        <w:t xml:space="preserve">52.23 Uslužne djelatnosti u vezi sa zračnim prijevozom (NKD 2007) </w:t>
      </w:r>
    </w:p>
    <w:p w14:paraId="2F2529D7" w14:textId="77777777" w:rsidR="0064237E"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sz w:val="22"/>
          <w:szCs w:val="22"/>
          <w:lang w:val="hr-HR"/>
        </w:rPr>
      </w:pPr>
    </w:p>
    <w:p w14:paraId="3FC2E855" w14:textId="77777777" w:rsidR="0064237E" w:rsidRPr="0077697F"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sz w:val="22"/>
          <w:szCs w:val="22"/>
          <w:lang w:val="hr-HR"/>
        </w:rPr>
      </w:pPr>
      <w:r w:rsidRPr="0077697F">
        <w:rPr>
          <w:rFonts w:ascii="Garamond" w:hAnsi="Garamond" w:cs="Arial"/>
          <w:sz w:val="22"/>
          <w:szCs w:val="22"/>
          <w:lang w:val="hr-HR"/>
        </w:rPr>
        <w:t>Društvo ima podružnicu</w:t>
      </w:r>
      <w:r>
        <w:rPr>
          <w:rFonts w:ascii="Garamond" w:hAnsi="Garamond" w:cs="Arial"/>
          <w:sz w:val="22"/>
          <w:szCs w:val="22"/>
          <w:lang w:val="hr-HR"/>
        </w:rPr>
        <w:t xml:space="preserve">. </w:t>
      </w:r>
      <w:r w:rsidRPr="0077697F">
        <w:rPr>
          <w:rFonts w:ascii="Garamond" w:hAnsi="Garamond" w:cs="Arial"/>
          <w:sz w:val="22"/>
          <w:szCs w:val="22"/>
          <w:lang w:val="hr-HR"/>
        </w:rPr>
        <w:t>Tvrtka</w:t>
      </w:r>
      <w:r>
        <w:rPr>
          <w:rFonts w:ascii="Garamond" w:hAnsi="Garamond" w:cs="Arial"/>
          <w:sz w:val="22"/>
          <w:szCs w:val="22"/>
          <w:lang w:val="hr-HR"/>
        </w:rPr>
        <w:t>/naziv</w:t>
      </w:r>
      <w:r w:rsidRPr="0077697F">
        <w:rPr>
          <w:rFonts w:ascii="Garamond" w:hAnsi="Garamond" w:cs="Arial"/>
          <w:sz w:val="22"/>
          <w:szCs w:val="22"/>
          <w:lang w:val="hr-HR"/>
        </w:rPr>
        <w:t xml:space="preserve"> podružnice</w:t>
      </w:r>
      <w:r>
        <w:rPr>
          <w:rFonts w:ascii="Garamond" w:hAnsi="Garamond" w:cs="Arial"/>
          <w:sz w:val="22"/>
          <w:szCs w:val="22"/>
          <w:lang w:val="hr-HR"/>
        </w:rPr>
        <w:t xml:space="preserve"> do 24.01.2024. bila je „</w:t>
      </w:r>
      <w:r w:rsidRPr="0077697F">
        <w:rPr>
          <w:rFonts w:ascii="Garamond" w:hAnsi="Garamond" w:cs="Arial"/>
          <w:sz w:val="22"/>
          <w:szCs w:val="22"/>
          <w:lang w:val="hr-HR"/>
        </w:rPr>
        <w:t xml:space="preserve">Putnička agencija </w:t>
      </w:r>
      <w:r>
        <w:rPr>
          <w:rFonts w:ascii="Garamond" w:hAnsi="Garamond" w:cs="Arial"/>
          <w:sz w:val="22"/>
          <w:szCs w:val="22"/>
          <w:lang w:val="hr-HR"/>
        </w:rPr>
        <w:t>Zračna luka Osijek“, a od 24.01.2024. glasi „</w:t>
      </w:r>
      <w:r w:rsidRPr="0077697F">
        <w:rPr>
          <w:rFonts w:ascii="Garamond" w:hAnsi="Garamond" w:cs="Arial"/>
          <w:sz w:val="22"/>
          <w:szCs w:val="22"/>
          <w:lang w:val="hr-HR"/>
        </w:rPr>
        <w:t>Putnička agencija 45. PARALELA</w:t>
      </w:r>
      <w:r>
        <w:rPr>
          <w:rFonts w:ascii="Garamond" w:hAnsi="Garamond" w:cs="Arial"/>
          <w:sz w:val="22"/>
          <w:szCs w:val="22"/>
          <w:lang w:val="hr-HR"/>
        </w:rPr>
        <w:t xml:space="preserve">“. </w:t>
      </w:r>
      <w:r w:rsidRPr="0077697F">
        <w:rPr>
          <w:rFonts w:ascii="Garamond" w:hAnsi="Garamond" w:cs="Arial"/>
          <w:sz w:val="22"/>
          <w:szCs w:val="22"/>
          <w:lang w:val="hr-HR"/>
        </w:rPr>
        <w:t>Sjedište/adresa podružnice</w:t>
      </w:r>
      <w:r>
        <w:rPr>
          <w:rFonts w:ascii="Garamond" w:hAnsi="Garamond" w:cs="Arial"/>
          <w:sz w:val="22"/>
          <w:szCs w:val="22"/>
          <w:lang w:val="hr-HR"/>
        </w:rPr>
        <w:t xml:space="preserve"> je </w:t>
      </w:r>
      <w:r w:rsidRPr="0077697F">
        <w:rPr>
          <w:rFonts w:ascii="Garamond" w:hAnsi="Garamond" w:cs="Arial"/>
          <w:sz w:val="22"/>
          <w:szCs w:val="22"/>
          <w:lang w:val="hr-HR"/>
        </w:rPr>
        <w:t>Klisa (Grad Osijek)</w:t>
      </w:r>
      <w:r>
        <w:rPr>
          <w:rFonts w:ascii="Garamond" w:hAnsi="Garamond" w:cs="Arial"/>
          <w:sz w:val="22"/>
          <w:szCs w:val="22"/>
          <w:lang w:val="hr-HR"/>
        </w:rPr>
        <w:t xml:space="preserve">, </w:t>
      </w:r>
      <w:r w:rsidRPr="0077697F">
        <w:rPr>
          <w:rFonts w:ascii="Garamond" w:hAnsi="Garamond" w:cs="Arial"/>
          <w:sz w:val="22"/>
          <w:szCs w:val="22"/>
          <w:lang w:val="hr-HR"/>
        </w:rPr>
        <w:t>Vukovarska ulica 67</w:t>
      </w:r>
      <w:r>
        <w:rPr>
          <w:rFonts w:ascii="Garamond" w:hAnsi="Garamond" w:cs="Arial"/>
          <w:sz w:val="22"/>
          <w:szCs w:val="22"/>
          <w:lang w:val="hr-HR"/>
        </w:rPr>
        <w:t xml:space="preserve">. </w:t>
      </w:r>
      <w:r w:rsidRPr="0077697F">
        <w:rPr>
          <w:rFonts w:ascii="Garamond" w:hAnsi="Garamond" w:cs="Arial"/>
          <w:sz w:val="22"/>
          <w:szCs w:val="22"/>
          <w:lang w:val="hr-HR"/>
        </w:rPr>
        <w:t>Djelatnosti podružnice</w:t>
      </w:r>
      <w:r>
        <w:rPr>
          <w:rFonts w:ascii="Garamond" w:hAnsi="Garamond" w:cs="Arial"/>
          <w:sz w:val="22"/>
          <w:szCs w:val="22"/>
          <w:lang w:val="hr-HR"/>
        </w:rPr>
        <w:t xml:space="preserve"> su:</w:t>
      </w:r>
    </w:p>
    <w:p w14:paraId="3357ECCE" w14:textId="77777777" w:rsidR="0064237E" w:rsidRPr="0077697F"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sz w:val="22"/>
          <w:szCs w:val="22"/>
          <w:lang w:val="hr-HR"/>
        </w:rPr>
      </w:pPr>
      <w:r w:rsidRPr="0077697F">
        <w:rPr>
          <w:rFonts w:ascii="Garamond" w:hAnsi="Garamond" w:cs="Arial"/>
          <w:sz w:val="22"/>
          <w:szCs w:val="22"/>
          <w:lang w:val="hr-HR"/>
        </w:rPr>
        <w:t>*</w:t>
      </w:r>
      <w:r w:rsidRPr="0077697F">
        <w:rPr>
          <w:rFonts w:ascii="Garamond" w:hAnsi="Garamond" w:cs="Arial"/>
          <w:sz w:val="22"/>
          <w:szCs w:val="22"/>
          <w:lang w:val="hr-HR"/>
        </w:rPr>
        <w:tab/>
        <w:t>Djelatnosti putničkih agencija</w:t>
      </w:r>
    </w:p>
    <w:p w14:paraId="4F247234" w14:textId="77777777" w:rsidR="0064237E"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sz w:val="22"/>
          <w:szCs w:val="22"/>
          <w:lang w:val="hr-HR"/>
        </w:rPr>
      </w:pPr>
      <w:r w:rsidRPr="0077697F">
        <w:rPr>
          <w:rFonts w:ascii="Garamond" w:hAnsi="Garamond" w:cs="Arial"/>
          <w:sz w:val="22"/>
          <w:szCs w:val="22"/>
          <w:lang w:val="hr-HR"/>
        </w:rPr>
        <w:t>*</w:t>
      </w:r>
      <w:r w:rsidRPr="0077697F">
        <w:rPr>
          <w:rFonts w:ascii="Garamond" w:hAnsi="Garamond" w:cs="Arial"/>
          <w:sz w:val="22"/>
          <w:szCs w:val="22"/>
          <w:lang w:val="hr-HR"/>
        </w:rPr>
        <w:tab/>
        <w:t>Djelatnosti organizatora putovanja (turoperatora)</w:t>
      </w:r>
    </w:p>
    <w:p w14:paraId="46711823" w14:textId="49158457" w:rsidR="00022057" w:rsidRDefault="00022057" w:rsidP="00022057">
      <w:pPr>
        <w:tabs>
          <w:tab w:val="left" w:pos="567"/>
          <w:tab w:val="center" w:pos="3402"/>
          <w:tab w:val="center" w:pos="4536"/>
          <w:tab w:val="center" w:pos="5670"/>
          <w:tab w:val="center" w:pos="6804"/>
          <w:tab w:val="right" w:pos="7655"/>
        </w:tabs>
        <w:spacing w:after="160"/>
        <w:jc w:val="both"/>
        <w:rPr>
          <w:rFonts w:ascii="Garamond" w:hAnsi="Garamond" w:cs="Arial"/>
          <w:sz w:val="22"/>
          <w:szCs w:val="22"/>
          <w:lang w:val="hr-HR"/>
        </w:rPr>
      </w:pPr>
      <w:r w:rsidRPr="00022057">
        <w:rPr>
          <w:rFonts w:ascii="Garamond" w:hAnsi="Garamond" w:cs="Arial"/>
          <w:sz w:val="22"/>
          <w:szCs w:val="22"/>
          <w:lang w:val="hr-HR"/>
        </w:rPr>
        <w:t>U poslovanju podružnice Putnička agencija 45. PARALELA, osnivača je od 28. travnja 2021. godine do 30. travnja 2025. godine samostalno i pojedinačno zastupao Ivan Kos, kojem je s navedenim datumom zaključen radni odnos.</w:t>
      </w:r>
      <w:r w:rsidR="006A10AE">
        <w:rPr>
          <w:rFonts w:ascii="Garamond" w:hAnsi="Garamond" w:cs="Arial"/>
          <w:sz w:val="22"/>
          <w:szCs w:val="22"/>
          <w:lang w:val="hr-HR"/>
        </w:rPr>
        <w:t xml:space="preserve"> </w:t>
      </w:r>
      <w:r w:rsidRPr="00022057">
        <w:rPr>
          <w:rFonts w:ascii="Garamond" w:hAnsi="Garamond" w:cs="Arial"/>
          <w:sz w:val="22"/>
          <w:szCs w:val="22"/>
          <w:lang w:val="hr-HR"/>
        </w:rPr>
        <w:t>Na temelju Odluke Skupštine Društva, s danom 1. svibnja 2025. godine, za ovlaštenu osobu za zastupanje osnivača u poslovanju navedene podružnice imenuje se Tihomir Pejin</w:t>
      </w:r>
      <w:r w:rsidR="00D661C3">
        <w:rPr>
          <w:rFonts w:ascii="Garamond" w:hAnsi="Garamond" w:cs="Arial"/>
          <w:sz w:val="22"/>
          <w:szCs w:val="22"/>
          <w:lang w:val="hr-HR"/>
        </w:rPr>
        <w:t>.</w:t>
      </w:r>
    </w:p>
    <w:p w14:paraId="1A973B51" w14:textId="2DB7927D" w:rsidR="0064237E" w:rsidRPr="005C49DB" w:rsidRDefault="0064237E" w:rsidP="0064237E">
      <w:pPr>
        <w:tabs>
          <w:tab w:val="left" w:pos="567"/>
          <w:tab w:val="center" w:pos="3402"/>
          <w:tab w:val="center" w:pos="4536"/>
          <w:tab w:val="center" w:pos="5670"/>
          <w:tab w:val="center" w:pos="6804"/>
          <w:tab w:val="right" w:pos="7655"/>
        </w:tabs>
        <w:spacing w:after="160"/>
        <w:jc w:val="both"/>
        <w:rPr>
          <w:rFonts w:ascii="Garamond" w:hAnsi="Garamond" w:cs="Arial"/>
          <w:color w:val="FF0000"/>
          <w:sz w:val="22"/>
          <w:szCs w:val="22"/>
          <w:lang w:val="hr-HR"/>
        </w:rPr>
      </w:pPr>
      <w:r w:rsidRPr="00B10BCB">
        <w:rPr>
          <w:rFonts w:ascii="Garamond" w:hAnsi="Garamond" w:cs="Arial"/>
          <w:sz w:val="22"/>
          <w:szCs w:val="22"/>
          <w:lang w:val="hr-HR"/>
        </w:rPr>
        <w:t>Prosječan broj zaposlenika za 202</w:t>
      </w:r>
      <w:r w:rsidR="00D20E18" w:rsidRPr="00B10BCB">
        <w:rPr>
          <w:rFonts w:ascii="Garamond" w:hAnsi="Garamond" w:cs="Arial"/>
          <w:sz w:val="22"/>
          <w:szCs w:val="22"/>
          <w:lang w:val="hr-HR"/>
        </w:rPr>
        <w:t>4</w:t>
      </w:r>
      <w:r w:rsidRPr="00B10BCB">
        <w:rPr>
          <w:rFonts w:ascii="Garamond" w:hAnsi="Garamond" w:cs="Arial"/>
          <w:sz w:val="22"/>
          <w:szCs w:val="22"/>
          <w:lang w:val="hr-HR"/>
        </w:rPr>
        <w:t xml:space="preserve">. godinu iznosio je </w:t>
      </w:r>
      <w:r w:rsidR="007D7D83" w:rsidRPr="00B10BCB">
        <w:rPr>
          <w:rFonts w:ascii="Garamond" w:hAnsi="Garamond" w:cs="Arial"/>
          <w:sz w:val="22"/>
          <w:szCs w:val="22"/>
          <w:lang w:val="hr-HR"/>
        </w:rPr>
        <w:t>57</w:t>
      </w:r>
      <w:r w:rsidRPr="00B10BCB">
        <w:rPr>
          <w:rFonts w:ascii="Garamond" w:hAnsi="Garamond" w:cs="Arial"/>
          <w:sz w:val="22"/>
          <w:szCs w:val="22"/>
          <w:lang w:val="hr-HR"/>
        </w:rPr>
        <w:t xml:space="preserve"> radnika, za 202</w:t>
      </w:r>
      <w:r w:rsidR="00D20E18" w:rsidRPr="00B10BCB">
        <w:rPr>
          <w:rFonts w:ascii="Garamond" w:hAnsi="Garamond" w:cs="Arial"/>
          <w:sz w:val="22"/>
          <w:szCs w:val="22"/>
          <w:lang w:val="hr-HR"/>
        </w:rPr>
        <w:t>3</w:t>
      </w:r>
      <w:r w:rsidRPr="00B10BCB">
        <w:rPr>
          <w:rFonts w:ascii="Garamond" w:hAnsi="Garamond" w:cs="Arial"/>
          <w:sz w:val="22"/>
          <w:szCs w:val="22"/>
          <w:lang w:val="hr-HR"/>
        </w:rPr>
        <w:t xml:space="preserve">. godinu iznosio je </w:t>
      </w:r>
      <w:r w:rsidR="00B10BCB" w:rsidRPr="00B10BCB">
        <w:rPr>
          <w:rFonts w:ascii="Garamond" w:hAnsi="Garamond" w:cs="Arial"/>
          <w:sz w:val="22"/>
          <w:szCs w:val="22"/>
          <w:lang w:val="hr-HR"/>
        </w:rPr>
        <w:t>50</w:t>
      </w:r>
      <w:r w:rsidRPr="00B10BCB">
        <w:rPr>
          <w:rFonts w:ascii="Garamond" w:hAnsi="Garamond" w:cs="Arial"/>
          <w:sz w:val="22"/>
          <w:szCs w:val="22"/>
          <w:lang w:val="hr-HR"/>
        </w:rPr>
        <w:t xml:space="preserve"> radnika.</w:t>
      </w:r>
    </w:p>
    <w:p w14:paraId="621F3014" w14:textId="77777777" w:rsidR="0064237E" w:rsidRDefault="0064237E" w:rsidP="001311D3">
      <w:pPr>
        <w:pStyle w:val="Tijeloteksta"/>
        <w:tabs>
          <w:tab w:val="left" w:pos="567"/>
        </w:tabs>
        <w:spacing w:after="160" w:line="276" w:lineRule="auto"/>
        <w:rPr>
          <w:rFonts w:ascii="Garamond" w:hAnsi="Garamond" w:cs="Aptos"/>
          <w:b/>
          <w:sz w:val="22"/>
          <w:szCs w:val="22"/>
          <w:lang w:val="hr-HR"/>
        </w:rPr>
      </w:pPr>
    </w:p>
    <w:p w14:paraId="6426F5B8" w14:textId="52D08634" w:rsidR="00452DB6" w:rsidRPr="00452DB6" w:rsidRDefault="00452DB6" w:rsidP="008E12F8">
      <w:pPr>
        <w:pStyle w:val="DefaultText"/>
        <w:tabs>
          <w:tab w:val="left" w:pos="567"/>
          <w:tab w:val="left" w:pos="709"/>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 xml:space="preserve">2. </w:t>
      </w:r>
      <w:r w:rsidRPr="00452DB6">
        <w:rPr>
          <w:rFonts w:ascii="Garamond" w:hAnsi="Garamond" w:cstheme="minorHAnsi"/>
          <w:b/>
          <w:sz w:val="22"/>
          <w:szCs w:val="22"/>
          <w:lang w:val="hr-HR"/>
        </w:rPr>
        <w:tab/>
        <w:t>OSNOVE SASTAVLJANJA FINANCIJSKIH IZVJEŠT</w:t>
      </w:r>
    </w:p>
    <w:p w14:paraId="45AD7BEB" w14:textId="77777777" w:rsidR="00452DB6" w:rsidRPr="00452DB6" w:rsidRDefault="00452DB6" w:rsidP="008E12F8">
      <w:pPr>
        <w:pStyle w:val="DefaultText"/>
        <w:tabs>
          <w:tab w:val="left" w:pos="567"/>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2.1.</w:t>
      </w:r>
      <w:r w:rsidRPr="00452DB6">
        <w:rPr>
          <w:rFonts w:ascii="Garamond" w:hAnsi="Garamond" w:cstheme="minorHAnsi"/>
          <w:b/>
          <w:sz w:val="22"/>
          <w:szCs w:val="22"/>
          <w:lang w:val="hr-HR"/>
        </w:rPr>
        <w:tab/>
        <w:t>Izjava o usklađenosti i osnova prikaza</w:t>
      </w:r>
    </w:p>
    <w:p w14:paraId="0C989639" w14:textId="63CFACBA" w:rsidR="00AA56C6" w:rsidRDefault="00AA56C6" w:rsidP="008E12F8">
      <w:pPr>
        <w:pStyle w:val="DefaultText"/>
        <w:spacing w:after="160"/>
        <w:jc w:val="both"/>
        <w:rPr>
          <w:rFonts w:ascii="Garamond" w:hAnsi="Garamond" w:cstheme="minorHAnsi"/>
          <w:sz w:val="22"/>
          <w:szCs w:val="22"/>
          <w:lang w:val="hr-HR"/>
        </w:rPr>
      </w:pPr>
      <w:r w:rsidRPr="00AA56C6">
        <w:rPr>
          <w:rFonts w:ascii="Garamond" w:hAnsi="Garamond" w:cstheme="minorHAnsi"/>
          <w:sz w:val="22"/>
          <w:szCs w:val="22"/>
          <w:lang w:val="hr-HR"/>
        </w:rPr>
        <w:t>Godišnji financijski izvještaji Društva za 2024. godinu sastavljeni su u skladu sa Zakonom o računovodstvu (NN 84/24, 145/24) i Međunarodnim standardima financijskog izvještavanja (''MSFI'') koji su usvojeni Europske unije („MSFI“).</w:t>
      </w:r>
    </w:p>
    <w:p w14:paraId="1B66A549" w14:textId="05EC6C13" w:rsidR="00AA56C6" w:rsidRPr="00452DB6" w:rsidRDefault="00AA56C6" w:rsidP="00AA56C6">
      <w:pPr>
        <w:pStyle w:val="numbtab2"/>
        <w:spacing w:after="160"/>
        <w:rPr>
          <w:rFonts w:ascii="Garamond" w:hAnsi="Garamond" w:cstheme="minorHAnsi"/>
          <w:snapToGrid w:val="0"/>
          <w:sz w:val="22"/>
          <w:szCs w:val="22"/>
          <w:lang w:val="hr-HR"/>
        </w:rPr>
      </w:pPr>
      <w:r w:rsidRPr="00452DB6">
        <w:rPr>
          <w:rFonts w:ascii="Garamond" w:hAnsi="Garamond" w:cstheme="minorHAnsi"/>
          <w:snapToGrid w:val="0"/>
          <w:sz w:val="22"/>
          <w:szCs w:val="22"/>
          <w:lang w:val="hr-HR"/>
        </w:rPr>
        <w:t xml:space="preserve">Ovi </w:t>
      </w:r>
      <w:r>
        <w:rPr>
          <w:rFonts w:ascii="Garamond" w:hAnsi="Garamond" w:cstheme="minorHAnsi"/>
          <w:snapToGrid w:val="0"/>
          <w:sz w:val="22"/>
          <w:szCs w:val="22"/>
          <w:lang w:val="hr-HR"/>
        </w:rPr>
        <w:t>go</w:t>
      </w:r>
      <w:r w:rsidR="00B823FB">
        <w:rPr>
          <w:rFonts w:ascii="Garamond" w:hAnsi="Garamond" w:cstheme="minorHAnsi"/>
          <w:snapToGrid w:val="0"/>
          <w:sz w:val="22"/>
          <w:szCs w:val="22"/>
          <w:lang w:val="hr-HR"/>
        </w:rPr>
        <w:t xml:space="preserve">dišnji </w:t>
      </w:r>
      <w:r w:rsidRPr="00452DB6">
        <w:rPr>
          <w:rFonts w:ascii="Garamond" w:hAnsi="Garamond" w:cstheme="minorHAnsi"/>
          <w:snapToGrid w:val="0"/>
          <w:sz w:val="22"/>
          <w:szCs w:val="22"/>
          <w:lang w:val="hr-HR"/>
        </w:rPr>
        <w:t xml:space="preserve">financijski izvještaji odobreni su od strane Uprave Društva dana </w:t>
      </w:r>
      <w:r>
        <w:rPr>
          <w:rFonts w:ascii="Garamond" w:hAnsi="Garamond" w:cstheme="minorHAnsi"/>
          <w:snapToGrid w:val="0"/>
          <w:sz w:val="22"/>
          <w:szCs w:val="22"/>
          <w:lang w:val="hr-HR"/>
        </w:rPr>
        <w:t>28</w:t>
      </w:r>
      <w:r w:rsidRPr="00F432FA">
        <w:rPr>
          <w:rFonts w:ascii="Garamond" w:hAnsi="Garamond" w:cstheme="minorHAnsi"/>
          <w:snapToGrid w:val="0"/>
          <w:sz w:val="22"/>
          <w:szCs w:val="22"/>
          <w:lang w:val="hr-HR"/>
        </w:rPr>
        <w:t xml:space="preserve">. </w:t>
      </w:r>
      <w:r>
        <w:rPr>
          <w:rFonts w:ascii="Garamond" w:hAnsi="Garamond" w:cstheme="minorHAnsi"/>
          <w:snapToGrid w:val="0"/>
          <w:sz w:val="22"/>
          <w:szCs w:val="22"/>
          <w:lang w:val="hr-HR"/>
        </w:rPr>
        <w:t>svibnja</w:t>
      </w:r>
      <w:r w:rsidRPr="00F432FA">
        <w:rPr>
          <w:rFonts w:ascii="Garamond" w:hAnsi="Garamond" w:cstheme="minorHAnsi"/>
          <w:snapToGrid w:val="0"/>
          <w:sz w:val="22"/>
          <w:szCs w:val="22"/>
          <w:lang w:val="hr-HR"/>
        </w:rPr>
        <w:t xml:space="preserve"> 2025.</w:t>
      </w:r>
      <w:r w:rsidRPr="00452DB6">
        <w:rPr>
          <w:rFonts w:ascii="Garamond" w:hAnsi="Garamond" w:cstheme="minorHAnsi"/>
          <w:snapToGrid w:val="0"/>
          <w:sz w:val="22"/>
          <w:szCs w:val="22"/>
          <w:lang w:val="hr-HR"/>
        </w:rPr>
        <w:t xml:space="preserve"> godine za podnošenje Nadzornom odboru.</w:t>
      </w:r>
    </w:p>
    <w:p w14:paraId="4BDFA807" w14:textId="49977A5E" w:rsidR="00AA56C6" w:rsidRPr="00452DB6" w:rsidRDefault="00AA56C6" w:rsidP="00AA56C6">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 xml:space="preserve">Priloženi </w:t>
      </w:r>
      <w:r>
        <w:rPr>
          <w:rFonts w:ascii="Garamond" w:hAnsi="Garamond" w:cstheme="minorHAnsi"/>
          <w:sz w:val="22"/>
          <w:szCs w:val="22"/>
          <w:lang w:val="hr-HR"/>
        </w:rPr>
        <w:t>g</w:t>
      </w:r>
      <w:r w:rsidR="00B823FB">
        <w:rPr>
          <w:rFonts w:ascii="Garamond" w:hAnsi="Garamond" w:cstheme="minorHAnsi"/>
          <w:sz w:val="22"/>
          <w:szCs w:val="22"/>
          <w:lang w:val="hr-HR"/>
        </w:rPr>
        <w:t xml:space="preserve">odišnji </w:t>
      </w:r>
      <w:r w:rsidRPr="00452DB6">
        <w:rPr>
          <w:rFonts w:ascii="Garamond" w:hAnsi="Garamond" w:cstheme="minorHAnsi"/>
          <w:sz w:val="22"/>
          <w:szCs w:val="22"/>
          <w:lang w:val="hr-HR"/>
        </w:rPr>
        <w:t>financijski izvještaji sastavljeni su uz primjenu temeljne računovodstvene pretpostavke nastanka poslovnog događaja po kojem se učinci transakcija priznaju kada su nastali i iskazuju u financijskim izvještajima za razdoblje na koje se odnose.</w:t>
      </w:r>
    </w:p>
    <w:p w14:paraId="2ACC1BAE" w14:textId="401A518C" w:rsidR="00452DB6" w:rsidRPr="00452DB6" w:rsidRDefault="00452DB6" w:rsidP="008E12F8">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Struktura i sadržaj prikazanih</w:t>
      </w:r>
      <w:r w:rsidR="00AA56C6">
        <w:rPr>
          <w:rFonts w:ascii="Garamond" w:hAnsi="Garamond" w:cstheme="minorHAnsi"/>
          <w:sz w:val="22"/>
          <w:szCs w:val="22"/>
          <w:lang w:val="hr-HR"/>
        </w:rPr>
        <w:t xml:space="preserve"> go</w:t>
      </w:r>
      <w:r w:rsidR="00B823FB">
        <w:rPr>
          <w:rFonts w:ascii="Garamond" w:hAnsi="Garamond" w:cstheme="minorHAnsi"/>
          <w:sz w:val="22"/>
          <w:szCs w:val="22"/>
          <w:lang w:val="hr-HR"/>
        </w:rPr>
        <w:t xml:space="preserve">dišnjih </w:t>
      </w:r>
      <w:r w:rsidRPr="00452DB6">
        <w:rPr>
          <w:rFonts w:ascii="Garamond" w:hAnsi="Garamond" w:cstheme="minorHAnsi"/>
          <w:sz w:val="22"/>
          <w:szCs w:val="22"/>
          <w:lang w:val="hr-HR"/>
        </w:rPr>
        <w:t>financijskih izvještaja u skladu je s odredbama MRS 1.</w:t>
      </w:r>
    </w:p>
    <w:p w14:paraId="734EAC3D" w14:textId="500D44D1" w:rsidR="00452DB6" w:rsidRPr="00452DB6" w:rsidRDefault="00AA56C6" w:rsidP="008E12F8">
      <w:pPr>
        <w:spacing w:after="160"/>
        <w:jc w:val="both"/>
        <w:rPr>
          <w:rFonts w:ascii="Garamond" w:hAnsi="Garamond" w:cstheme="minorHAnsi"/>
          <w:sz w:val="22"/>
          <w:szCs w:val="22"/>
          <w:lang w:val="hr-HR"/>
        </w:rPr>
      </w:pPr>
      <w:r>
        <w:rPr>
          <w:rFonts w:ascii="Garamond" w:hAnsi="Garamond" w:cstheme="minorHAnsi"/>
          <w:sz w:val="22"/>
          <w:szCs w:val="22"/>
          <w:lang w:val="hr-HR"/>
        </w:rPr>
        <w:t>God</w:t>
      </w:r>
      <w:r w:rsidR="00B823FB">
        <w:rPr>
          <w:rFonts w:ascii="Garamond" w:hAnsi="Garamond" w:cstheme="minorHAnsi"/>
          <w:sz w:val="22"/>
          <w:szCs w:val="22"/>
          <w:lang w:val="hr-HR"/>
        </w:rPr>
        <w:t>išnji f</w:t>
      </w:r>
      <w:r w:rsidR="00C17681" w:rsidRPr="00C17681">
        <w:rPr>
          <w:rFonts w:ascii="Garamond" w:hAnsi="Garamond" w:cstheme="minorHAnsi"/>
          <w:sz w:val="22"/>
          <w:szCs w:val="22"/>
          <w:lang w:val="hr-HR"/>
        </w:rPr>
        <w:t>inancijski podaci prikazani su u eurima, koji od 1. siječnja 2023. godine predstavljaju službenu i izvještajnu valutu u Republici Hrvatskoj.</w:t>
      </w:r>
    </w:p>
    <w:p w14:paraId="2C328BAF" w14:textId="72C8D7A4" w:rsidR="00452DB6" w:rsidRPr="00452DB6" w:rsidRDefault="00AA56C6" w:rsidP="008E12F8">
      <w:pPr>
        <w:pStyle w:val="DefaultText"/>
        <w:spacing w:after="160"/>
        <w:jc w:val="both"/>
        <w:rPr>
          <w:rFonts w:ascii="Garamond" w:hAnsi="Garamond" w:cstheme="minorHAnsi"/>
          <w:sz w:val="22"/>
          <w:szCs w:val="22"/>
          <w:lang w:val="hr-HR"/>
        </w:rPr>
      </w:pPr>
      <w:r>
        <w:rPr>
          <w:rFonts w:ascii="Garamond" w:hAnsi="Garamond" w:cstheme="minorHAnsi"/>
          <w:sz w:val="22"/>
          <w:szCs w:val="22"/>
          <w:lang w:val="hr-HR"/>
        </w:rPr>
        <w:t>Go</w:t>
      </w:r>
      <w:r w:rsidR="00B823FB">
        <w:rPr>
          <w:rFonts w:ascii="Garamond" w:hAnsi="Garamond" w:cstheme="minorHAnsi"/>
          <w:sz w:val="22"/>
          <w:szCs w:val="22"/>
          <w:lang w:val="hr-HR"/>
        </w:rPr>
        <w:t>dišnji f</w:t>
      </w:r>
      <w:r w:rsidR="00452DB6" w:rsidRPr="00452DB6">
        <w:rPr>
          <w:rFonts w:ascii="Garamond" w:hAnsi="Garamond" w:cstheme="minorHAnsi"/>
          <w:sz w:val="22"/>
          <w:szCs w:val="22"/>
          <w:lang w:val="hr-HR"/>
        </w:rPr>
        <w:t>inancijski izvještaji sastavljeni su na osnovi povijesnog troška, a detaljnija određenja dana su uz pojedine pozicije izvještaja. Financijski izvještaji sastavljeni su po načelu nastanka poslovnog događaja.</w:t>
      </w:r>
    </w:p>
    <w:p w14:paraId="7C74D4F0" w14:textId="596ECB17" w:rsidR="00452DB6" w:rsidRPr="00452DB6" w:rsidRDefault="00452DB6" w:rsidP="008E12F8">
      <w:pPr>
        <w:pStyle w:val="DefaultText"/>
        <w:spacing w:after="160"/>
        <w:jc w:val="both"/>
        <w:rPr>
          <w:rFonts w:ascii="Garamond" w:hAnsi="Garamond" w:cstheme="minorHAnsi"/>
          <w:sz w:val="22"/>
          <w:szCs w:val="22"/>
          <w:lang w:val="hr-HR"/>
        </w:rPr>
      </w:pPr>
      <w:r w:rsidRPr="00CD3FB4">
        <w:rPr>
          <w:rFonts w:ascii="Garamond" w:hAnsi="Garamond" w:cstheme="minorHAnsi"/>
          <w:sz w:val="22"/>
          <w:szCs w:val="22"/>
          <w:lang w:val="hr-HR"/>
        </w:rPr>
        <w:t>Društvo ima odvojene račune za djelatnost zemaljskih usluga od računa za svoje druge djelatnosti iz stavka 1. članka 7. Pravilnika</w:t>
      </w:r>
      <w:r w:rsidR="00D757F6" w:rsidRPr="00CD3FB4">
        <w:rPr>
          <w:rFonts w:ascii="Garamond" w:hAnsi="Garamond" w:cstheme="minorHAnsi"/>
          <w:sz w:val="22"/>
          <w:szCs w:val="22"/>
          <w:lang w:val="hr-HR"/>
        </w:rPr>
        <w:t xml:space="preserve"> o pružanju zemaljskih usluga (</w:t>
      </w:r>
      <w:r w:rsidRPr="00CD3FB4">
        <w:rPr>
          <w:rFonts w:ascii="Garamond" w:hAnsi="Garamond" w:cstheme="minorHAnsi"/>
          <w:sz w:val="22"/>
          <w:szCs w:val="22"/>
          <w:lang w:val="hr-HR"/>
        </w:rPr>
        <w:t>NN/15).</w:t>
      </w:r>
    </w:p>
    <w:p w14:paraId="2A5F9DA1" w14:textId="77777777" w:rsidR="00AA56C6" w:rsidRDefault="00AA56C6" w:rsidP="008E12F8">
      <w:pPr>
        <w:pStyle w:val="DefaultText"/>
        <w:spacing w:after="160"/>
        <w:jc w:val="both"/>
        <w:rPr>
          <w:rFonts w:ascii="Garamond" w:hAnsi="Garamond" w:cstheme="minorHAnsi"/>
          <w:sz w:val="22"/>
          <w:szCs w:val="22"/>
          <w:lang w:val="hr-HR"/>
        </w:rPr>
      </w:pPr>
    </w:p>
    <w:p w14:paraId="30FEEB4F" w14:textId="77777777" w:rsidR="00AA56C6" w:rsidRDefault="00AA56C6" w:rsidP="008E12F8">
      <w:pPr>
        <w:pStyle w:val="DefaultText"/>
        <w:spacing w:after="160"/>
        <w:jc w:val="both"/>
        <w:rPr>
          <w:rFonts w:ascii="Garamond" w:hAnsi="Garamond" w:cstheme="minorHAnsi"/>
          <w:sz w:val="22"/>
          <w:szCs w:val="22"/>
          <w:lang w:val="hr-HR"/>
        </w:rPr>
      </w:pPr>
    </w:p>
    <w:p w14:paraId="118D86F6" w14:textId="77777777" w:rsidR="00AA56C6" w:rsidRDefault="00AA56C6" w:rsidP="008E12F8">
      <w:pPr>
        <w:pStyle w:val="DefaultText"/>
        <w:spacing w:after="160"/>
        <w:jc w:val="both"/>
        <w:rPr>
          <w:rFonts w:ascii="Garamond" w:hAnsi="Garamond" w:cstheme="minorHAnsi"/>
          <w:sz w:val="22"/>
          <w:szCs w:val="22"/>
          <w:lang w:val="hr-HR"/>
        </w:rPr>
      </w:pPr>
    </w:p>
    <w:p w14:paraId="10649E0E" w14:textId="77777777" w:rsidR="00AA56C6" w:rsidRDefault="00AA56C6" w:rsidP="008E12F8">
      <w:pPr>
        <w:pStyle w:val="DefaultText"/>
        <w:spacing w:after="160"/>
        <w:jc w:val="both"/>
        <w:rPr>
          <w:rFonts w:ascii="Garamond" w:hAnsi="Garamond" w:cstheme="minorHAnsi"/>
          <w:sz w:val="22"/>
          <w:szCs w:val="22"/>
          <w:lang w:val="hr-HR"/>
        </w:rPr>
      </w:pPr>
    </w:p>
    <w:p w14:paraId="1172BBC7" w14:textId="77777777" w:rsidR="00AA56C6" w:rsidRPr="00452DB6" w:rsidRDefault="00AA56C6" w:rsidP="00AA56C6">
      <w:pPr>
        <w:pStyle w:val="DefaultText"/>
        <w:tabs>
          <w:tab w:val="left" w:pos="567"/>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2.</w:t>
      </w:r>
      <w:r w:rsidRPr="00452DB6">
        <w:rPr>
          <w:rFonts w:ascii="Garamond" w:hAnsi="Garamond" w:cstheme="minorHAnsi"/>
          <w:b/>
          <w:sz w:val="22"/>
          <w:szCs w:val="22"/>
          <w:lang w:val="hr-HR"/>
        </w:rPr>
        <w:tab/>
        <w:t>OSNOVE SASTAVLJANJA FINANCIJSKIH IZVJEŠTAJA (nastavak)</w:t>
      </w:r>
    </w:p>
    <w:p w14:paraId="3573DB53" w14:textId="4BB5EB60" w:rsidR="00AA56C6" w:rsidRPr="00452DB6" w:rsidRDefault="00AA56C6" w:rsidP="00AA56C6">
      <w:pPr>
        <w:pStyle w:val="DefaultText"/>
        <w:tabs>
          <w:tab w:val="left" w:pos="567"/>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2.1.</w:t>
      </w:r>
      <w:r w:rsidRPr="00452DB6">
        <w:rPr>
          <w:rFonts w:ascii="Garamond" w:hAnsi="Garamond" w:cstheme="minorHAnsi"/>
          <w:b/>
          <w:sz w:val="22"/>
          <w:szCs w:val="22"/>
          <w:lang w:val="hr-HR"/>
        </w:rPr>
        <w:tab/>
        <w:t>Izjava o usklađenosti i osnova prikaza</w:t>
      </w:r>
      <w:r>
        <w:rPr>
          <w:rFonts w:ascii="Garamond" w:hAnsi="Garamond" w:cstheme="minorHAnsi"/>
          <w:b/>
          <w:sz w:val="22"/>
          <w:szCs w:val="22"/>
          <w:lang w:val="hr-HR"/>
        </w:rPr>
        <w:t xml:space="preserve"> (nastavak)</w:t>
      </w:r>
    </w:p>
    <w:p w14:paraId="2919F758" w14:textId="68EABD14" w:rsidR="00452DB6" w:rsidRDefault="00452DB6" w:rsidP="008E12F8">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Između zemaljskih usluga i drugih djelatnosti nema značajnih financijskih tokova koji bi bili od materijalnog značaja.</w:t>
      </w:r>
    </w:p>
    <w:p w14:paraId="79E139FF" w14:textId="77777777" w:rsidR="00AA56C6" w:rsidRPr="00452DB6" w:rsidRDefault="00AA56C6" w:rsidP="008E12F8">
      <w:pPr>
        <w:pStyle w:val="DefaultText"/>
        <w:spacing w:after="160"/>
        <w:jc w:val="both"/>
        <w:rPr>
          <w:rFonts w:ascii="Garamond" w:hAnsi="Garamond" w:cstheme="minorHAnsi"/>
          <w:sz w:val="22"/>
          <w:szCs w:val="22"/>
          <w:lang w:val="hr-HR"/>
        </w:rPr>
      </w:pPr>
    </w:p>
    <w:p w14:paraId="0FAEC37F" w14:textId="77777777" w:rsidR="00452DB6" w:rsidRPr="00452DB6" w:rsidRDefault="00452DB6" w:rsidP="008E12F8">
      <w:pPr>
        <w:pStyle w:val="DefaultText"/>
        <w:tabs>
          <w:tab w:val="left" w:pos="567"/>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2.2.</w:t>
      </w:r>
      <w:r w:rsidRPr="00452DB6">
        <w:rPr>
          <w:rFonts w:ascii="Garamond" w:hAnsi="Garamond" w:cstheme="minorHAnsi"/>
          <w:b/>
          <w:sz w:val="22"/>
          <w:szCs w:val="22"/>
          <w:lang w:val="hr-HR"/>
        </w:rPr>
        <w:tab/>
        <w:t>Ključne procjene i neizvjesnost procjena</w:t>
      </w:r>
    </w:p>
    <w:p w14:paraId="7CE2356C" w14:textId="77777777" w:rsidR="00AA56C6" w:rsidRDefault="00AA56C6" w:rsidP="008E12F8">
      <w:pPr>
        <w:pStyle w:val="DefaultText"/>
        <w:spacing w:after="160"/>
        <w:jc w:val="both"/>
        <w:rPr>
          <w:rFonts w:ascii="Garamond" w:hAnsi="Garamond" w:cstheme="minorHAnsi"/>
          <w:sz w:val="22"/>
          <w:szCs w:val="22"/>
          <w:lang w:val="hr-HR"/>
        </w:rPr>
      </w:pPr>
    </w:p>
    <w:p w14:paraId="3D7858BD" w14:textId="4FA3E240" w:rsidR="00AA56C6" w:rsidRPr="00452DB6" w:rsidRDefault="00AA56C6" w:rsidP="00AA56C6">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 xml:space="preserve">Sastavljanje </w:t>
      </w:r>
      <w:r>
        <w:rPr>
          <w:rFonts w:ascii="Garamond" w:hAnsi="Garamond" w:cstheme="minorHAnsi"/>
          <w:sz w:val="22"/>
          <w:szCs w:val="22"/>
          <w:lang w:val="hr-HR"/>
        </w:rPr>
        <w:t>god</w:t>
      </w:r>
      <w:r w:rsidR="00B823FB">
        <w:rPr>
          <w:rFonts w:ascii="Garamond" w:hAnsi="Garamond" w:cstheme="minorHAnsi"/>
          <w:sz w:val="22"/>
          <w:szCs w:val="22"/>
          <w:lang w:val="hr-HR"/>
        </w:rPr>
        <w:t xml:space="preserve">išnjih </w:t>
      </w:r>
      <w:r w:rsidRPr="00452DB6">
        <w:rPr>
          <w:rFonts w:ascii="Garamond" w:hAnsi="Garamond" w:cstheme="minorHAnsi"/>
          <w:sz w:val="22"/>
          <w:szCs w:val="22"/>
          <w:lang w:val="hr-HR"/>
        </w:rPr>
        <w:t>fin</w:t>
      </w:r>
      <w:r>
        <w:rPr>
          <w:rFonts w:ascii="Garamond" w:hAnsi="Garamond" w:cstheme="minorHAnsi"/>
          <w:sz w:val="22"/>
          <w:szCs w:val="22"/>
          <w:lang w:val="hr-HR"/>
        </w:rPr>
        <w:t>ancijskih izvještaja u skladu s</w:t>
      </w:r>
      <w:r w:rsidRPr="00452DB6">
        <w:rPr>
          <w:rFonts w:ascii="Garamond" w:hAnsi="Garamond" w:cstheme="minorHAnsi"/>
          <w:sz w:val="22"/>
          <w:szCs w:val="22"/>
          <w:lang w:val="hr-HR"/>
        </w:rPr>
        <w:t xml:space="preserve"> Međunarodnim standardima financijskog izvještavanja zahtijeva od Uprave da daje procjene i izvodi pretpostavke koje utječu na iskazane iznose imovine i o</w:t>
      </w:r>
      <w:r>
        <w:rPr>
          <w:rFonts w:ascii="Garamond" w:hAnsi="Garamond" w:cstheme="minorHAnsi"/>
          <w:sz w:val="22"/>
          <w:szCs w:val="22"/>
          <w:lang w:val="hr-HR"/>
        </w:rPr>
        <w:t>bveza</w:t>
      </w:r>
      <w:r w:rsidRPr="00452DB6">
        <w:rPr>
          <w:rFonts w:ascii="Garamond" w:hAnsi="Garamond" w:cstheme="minorHAnsi"/>
          <w:sz w:val="22"/>
          <w:szCs w:val="22"/>
          <w:lang w:val="hr-HR"/>
        </w:rPr>
        <w:t xml:space="preserve"> te objavu nepredviđene imovine i nepredviđenih obveza na datum </w:t>
      </w:r>
      <w:r w:rsidR="00B823FB">
        <w:rPr>
          <w:rFonts w:ascii="Garamond" w:hAnsi="Garamond" w:cstheme="minorHAnsi"/>
          <w:sz w:val="22"/>
          <w:szCs w:val="22"/>
          <w:lang w:val="hr-HR"/>
        </w:rPr>
        <w:t xml:space="preserve">godišnjih </w:t>
      </w:r>
      <w:r w:rsidRPr="00452DB6">
        <w:rPr>
          <w:rFonts w:ascii="Garamond" w:hAnsi="Garamond" w:cstheme="minorHAnsi"/>
          <w:sz w:val="22"/>
          <w:szCs w:val="22"/>
          <w:lang w:val="hr-HR"/>
        </w:rPr>
        <w:t xml:space="preserve">financijskih izvještaja, kao i na iskazane prihode i rashode tijekom izvještajnog razdoblja. Procjene se temelje na informacijama koje su bile dostupne na datum sastavljanja </w:t>
      </w:r>
      <w:r w:rsidR="00B823FB">
        <w:rPr>
          <w:rFonts w:ascii="Garamond" w:hAnsi="Garamond" w:cstheme="minorHAnsi"/>
          <w:sz w:val="22"/>
          <w:szCs w:val="22"/>
          <w:lang w:val="hr-HR"/>
        </w:rPr>
        <w:t xml:space="preserve">godišnjih </w:t>
      </w:r>
      <w:r w:rsidRPr="00452DB6">
        <w:rPr>
          <w:rFonts w:ascii="Garamond" w:hAnsi="Garamond" w:cstheme="minorHAnsi"/>
          <w:sz w:val="22"/>
          <w:szCs w:val="22"/>
          <w:lang w:val="hr-HR"/>
        </w:rPr>
        <w:t>financijskih izvještaja te se stvarni iznosi mogu razlikovati od procijenjenih.</w:t>
      </w:r>
    </w:p>
    <w:p w14:paraId="3E8EA99E" w14:textId="3C8400E0" w:rsidR="00452DB6" w:rsidRPr="00452DB6" w:rsidRDefault="00452DB6" w:rsidP="008E12F8">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 xml:space="preserve">Prilikom sastavljanja </w:t>
      </w:r>
      <w:r w:rsidR="00B823FB">
        <w:rPr>
          <w:rFonts w:ascii="Garamond" w:hAnsi="Garamond" w:cstheme="minorHAnsi"/>
          <w:sz w:val="22"/>
          <w:szCs w:val="22"/>
          <w:lang w:val="hr-HR"/>
        </w:rPr>
        <w:t xml:space="preserve">godišnjih </w:t>
      </w:r>
      <w:r w:rsidRPr="00452DB6">
        <w:rPr>
          <w:rFonts w:ascii="Garamond" w:hAnsi="Garamond" w:cstheme="minorHAnsi"/>
          <w:sz w:val="22"/>
          <w:szCs w:val="22"/>
          <w:lang w:val="hr-HR"/>
        </w:rPr>
        <w:t>financijskih izvještaja korištene su određene procjene koje utječu na iskaz imovine i obveza Društva, prihode i rashode Društva i objavljivanje potencijalnih obveza Društva.</w:t>
      </w:r>
    </w:p>
    <w:p w14:paraId="020DDB02" w14:textId="10F4A3F8" w:rsidR="00452DB6" w:rsidRPr="00452DB6" w:rsidRDefault="00452DB6" w:rsidP="008E12F8">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 xml:space="preserve">Budući događaji i njihovi utjecaji ne mogu se predvidjeti sa sigurnošću, slijedom čega se stvarni rezultati mogu razlikovati od procijenjenih. Procjene korištene pri sastavljanju </w:t>
      </w:r>
      <w:r w:rsidR="00B823FB">
        <w:rPr>
          <w:rFonts w:ascii="Garamond" w:hAnsi="Garamond" w:cstheme="minorHAnsi"/>
          <w:sz w:val="22"/>
          <w:szCs w:val="22"/>
          <w:lang w:val="hr-HR"/>
        </w:rPr>
        <w:t xml:space="preserve">godišnjih </w:t>
      </w:r>
      <w:r w:rsidRPr="00452DB6">
        <w:rPr>
          <w:rFonts w:ascii="Garamond" w:hAnsi="Garamond" w:cstheme="minorHAnsi"/>
          <w:sz w:val="22"/>
          <w:szCs w:val="22"/>
          <w:lang w:val="hr-HR"/>
        </w:rPr>
        <w:t>financijskih izvještaja su podložne izmjenama nastankom novih događaja, stjecajem dodatnog iskustva, dobivanjem dodatnih informacija i spoznaja i promjenom okruženja u kojima Društvo posluje.</w:t>
      </w:r>
    </w:p>
    <w:p w14:paraId="68978F93" w14:textId="2BD1E9C8" w:rsidR="00452DB6" w:rsidRPr="00452DB6" w:rsidRDefault="00452DB6" w:rsidP="008E12F8">
      <w:pPr>
        <w:pStyle w:val="DefaultText"/>
        <w:spacing w:after="160"/>
        <w:jc w:val="both"/>
        <w:rPr>
          <w:rFonts w:ascii="Garamond" w:hAnsi="Garamond" w:cstheme="minorHAnsi"/>
          <w:sz w:val="22"/>
          <w:szCs w:val="22"/>
          <w:lang w:val="hr-HR"/>
        </w:rPr>
      </w:pPr>
      <w:r w:rsidRPr="00452DB6">
        <w:rPr>
          <w:rFonts w:ascii="Garamond" w:hAnsi="Garamond" w:cstheme="minorHAnsi"/>
          <w:sz w:val="22"/>
          <w:szCs w:val="22"/>
          <w:lang w:val="hr-HR"/>
        </w:rPr>
        <w:t xml:space="preserve">Ključne procjene korištene u primjeni računovodstvenih politika prilikom sastavljanja </w:t>
      </w:r>
      <w:r w:rsidR="00B823FB">
        <w:rPr>
          <w:rFonts w:ascii="Garamond" w:hAnsi="Garamond" w:cstheme="minorHAnsi"/>
          <w:sz w:val="22"/>
          <w:szCs w:val="22"/>
          <w:lang w:val="hr-HR"/>
        </w:rPr>
        <w:t xml:space="preserve">godišnjih </w:t>
      </w:r>
      <w:r w:rsidRPr="00452DB6">
        <w:rPr>
          <w:rFonts w:ascii="Garamond" w:hAnsi="Garamond" w:cstheme="minorHAnsi"/>
          <w:sz w:val="22"/>
          <w:szCs w:val="22"/>
          <w:lang w:val="hr-HR"/>
        </w:rPr>
        <w:t>financijskih izvještaja odnose se na obračun amortizacije dugotrajne nematerijalne i materijalne imovine, umanjenje vrijednosti imovine, ispravak vrijednosti zaliha, ispravak vrijednosti potraživanja, te objavu potencijalnih obveza.</w:t>
      </w:r>
    </w:p>
    <w:p w14:paraId="196BEEEC" w14:textId="77777777" w:rsidR="00452DB6" w:rsidRPr="00452DB6" w:rsidRDefault="00452DB6" w:rsidP="008E12F8">
      <w:pPr>
        <w:pStyle w:val="DefaultText"/>
        <w:spacing w:after="160"/>
        <w:jc w:val="both"/>
        <w:rPr>
          <w:rFonts w:ascii="Garamond" w:hAnsi="Garamond" w:cstheme="minorHAnsi"/>
          <w:sz w:val="22"/>
          <w:szCs w:val="22"/>
          <w:lang w:val="hr-HR"/>
        </w:rPr>
      </w:pPr>
    </w:p>
    <w:p w14:paraId="5CB98928" w14:textId="77777777" w:rsidR="00452DB6" w:rsidRPr="00452DB6" w:rsidRDefault="00452DB6" w:rsidP="008E12F8">
      <w:pPr>
        <w:pStyle w:val="DefaultText"/>
        <w:tabs>
          <w:tab w:val="left" w:pos="567"/>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2.3.</w:t>
      </w:r>
      <w:r w:rsidRPr="00452DB6">
        <w:rPr>
          <w:rFonts w:ascii="Garamond" w:hAnsi="Garamond" w:cstheme="minorHAnsi"/>
          <w:b/>
          <w:sz w:val="22"/>
          <w:szCs w:val="22"/>
          <w:lang w:val="hr-HR"/>
        </w:rPr>
        <w:tab/>
        <w:t xml:space="preserve">Izvještajna valuta </w:t>
      </w:r>
    </w:p>
    <w:p w14:paraId="57B3BF59" w14:textId="1A9704D1" w:rsidR="00CE1FA4" w:rsidRPr="00CE1FA4" w:rsidRDefault="00CE1FA4" w:rsidP="006E3AD9">
      <w:pPr>
        <w:spacing w:after="160"/>
        <w:jc w:val="both"/>
        <w:rPr>
          <w:rFonts w:ascii="Garamond" w:hAnsi="Garamond" w:cstheme="minorHAnsi"/>
          <w:bCs/>
          <w:sz w:val="22"/>
          <w:szCs w:val="22"/>
          <w:lang w:val="hr-HR"/>
        </w:rPr>
      </w:pPr>
      <w:r w:rsidRPr="00CE1FA4">
        <w:rPr>
          <w:rFonts w:ascii="Garamond" w:hAnsi="Garamond" w:cstheme="minorHAnsi"/>
          <w:bCs/>
          <w:sz w:val="22"/>
          <w:szCs w:val="22"/>
          <w:lang w:val="hr-HR"/>
        </w:rPr>
        <w:t xml:space="preserve">Stavke uključene u </w:t>
      </w:r>
      <w:r w:rsidR="00B823FB">
        <w:rPr>
          <w:rFonts w:ascii="Garamond" w:hAnsi="Garamond" w:cstheme="minorHAnsi"/>
          <w:bCs/>
          <w:sz w:val="22"/>
          <w:szCs w:val="22"/>
          <w:lang w:val="hr-HR"/>
        </w:rPr>
        <w:t xml:space="preserve">godišnje </w:t>
      </w:r>
      <w:r w:rsidRPr="00CE1FA4">
        <w:rPr>
          <w:rFonts w:ascii="Garamond" w:hAnsi="Garamond" w:cstheme="minorHAnsi"/>
          <w:bCs/>
          <w:sz w:val="22"/>
          <w:szCs w:val="22"/>
          <w:lang w:val="hr-HR"/>
        </w:rPr>
        <w:t xml:space="preserve">financijske izvještaje Društva iskazane su u valuti primarnog gospodarskog okruženja u kojem Društvo posluje („funkcionalna valuta“). Sukladno Zakonu o uvođenju eura kao službene valute u Republici Hrvatskoj, euro je od 1. siječnja 2023. godine službena valuta Republike Hrvatske te je od tog datuma i prezentacijska valuta Društva. </w:t>
      </w:r>
    </w:p>
    <w:p w14:paraId="66B134ED" w14:textId="77777777" w:rsidR="00452DB6" w:rsidRDefault="00452DB6" w:rsidP="008E12F8">
      <w:pPr>
        <w:spacing w:after="160"/>
        <w:rPr>
          <w:rFonts w:ascii="Garamond" w:hAnsi="Garamond" w:cstheme="minorHAnsi"/>
          <w:b/>
          <w:sz w:val="22"/>
          <w:szCs w:val="22"/>
          <w:lang w:val="hr-HR"/>
        </w:rPr>
      </w:pPr>
      <w:r>
        <w:rPr>
          <w:rFonts w:ascii="Garamond" w:hAnsi="Garamond" w:cstheme="minorHAnsi"/>
          <w:b/>
          <w:sz w:val="22"/>
          <w:szCs w:val="22"/>
          <w:lang w:val="hr-HR"/>
        </w:rPr>
        <w:br w:type="page"/>
      </w:r>
    </w:p>
    <w:p w14:paraId="37484B61" w14:textId="77777777" w:rsidR="00452DB6" w:rsidRPr="00452DB6" w:rsidRDefault="00452DB6" w:rsidP="008E12F8">
      <w:pPr>
        <w:pStyle w:val="DefaultText"/>
        <w:tabs>
          <w:tab w:val="left" w:pos="567"/>
        </w:tabs>
        <w:spacing w:after="160"/>
        <w:jc w:val="both"/>
        <w:rPr>
          <w:rFonts w:ascii="Garamond" w:hAnsi="Garamond" w:cstheme="minorHAnsi"/>
          <w:b/>
          <w:sz w:val="22"/>
          <w:szCs w:val="22"/>
          <w:lang w:val="hr-HR"/>
        </w:rPr>
      </w:pPr>
      <w:r w:rsidRPr="00452DB6">
        <w:rPr>
          <w:rFonts w:ascii="Garamond" w:hAnsi="Garamond" w:cstheme="minorHAnsi"/>
          <w:b/>
          <w:sz w:val="22"/>
          <w:szCs w:val="22"/>
          <w:lang w:val="hr-HR"/>
        </w:rPr>
        <w:t>3.</w:t>
      </w:r>
      <w:r w:rsidRPr="00452DB6">
        <w:rPr>
          <w:rFonts w:ascii="Garamond" w:hAnsi="Garamond" w:cstheme="minorHAnsi"/>
          <w:b/>
          <w:sz w:val="22"/>
          <w:szCs w:val="22"/>
          <w:lang w:val="hr-HR"/>
        </w:rPr>
        <w:tab/>
        <w:t>SAŽETAK RAČUNOVODSTVENIH POLITIKA</w:t>
      </w:r>
    </w:p>
    <w:p w14:paraId="60A75C59" w14:textId="67C38F3B" w:rsidR="00452DB6" w:rsidRPr="00452DB6" w:rsidRDefault="00452DB6" w:rsidP="008E12F8">
      <w:pPr>
        <w:pStyle w:val="numbtab2"/>
        <w:spacing w:after="160"/>
        <w:rPr>
          <w:rFonts w:ascii="Garamond" w:hAnsi="Garamond" w:cstheme="minorHAnsi"/>
          <w:snapToGrid w:val="0"/>
          <w:spacing w:val="0"/>
          <w:sz w:val="22"/>
          <w:szCs w:val="22"/>
          <w:lang w:val="hr-HR"/>
        </w:rPr>
      </w:pPr>
      <w:r w:rsidRPr="00452DB6">
        <w:rPr>
          <w:rFonts w:ascii="Garamond" w:hAnsi="Garamond" w:cstheme="minorHAnsi"/>
          <w:sz w:val="22"/>
          <w:szCs w:val="22"/>
          <w:lang w:val="hr-HR"/>
        </w:rPr>
        <w:t>Usvojene računovodstvene politike su u skladu s računovodstvenim politikama prethodne financijske godine, osim izmjena navedenih u nastavku koje su rezultat izmjena i dopuna Međunarodnih standarda financijskog izvještavanja (MSFI) usvojenih od strane Društva od 1. siječnja 202</w:t>
      </w:r>
      <w:r w:rsidR="00E20473">
        <w:rPr>
          <w:rFonts w:ascii="Garamond" w:hAnsi="Garamond" w:cstheme="minorHAnsi"/>
          <w:sz w:val="22"/>
          <w:szCs w:val="22"/>
          <w:lang w:val="hr-HR"/>
        </w:rPr>
        <w:t>4</w:t>
      </w:r>
      <w:r w:rsidRPr="00452DB6">
        <w:rPr>
          <w:rFonts w:ascii="Garamond" w:hAnsi="Garamond" w:cstheme="minorHAnsi"/>
          <w:sz w:val="22"/>
          <w:szCs w:val="22"/>
          <w:lang w:val="hr-HR"/>
        </w:rPr>
        <w:t xml:space="preserve">. godine koje nisu imale značajnog utjecaja na </w:t>
      </w:r>
      <w:r w:rsidR="00B823FB">
        <w:rPr>
          <w:rFonts w:ascii="Garamond" w:hAnsi="Garamond" w:cstheme="minorHAnsi"/>
          <w:sz w:val="22"/>
          <w:szCs w:val="22"/>
          <w:lang w:val="hr-HR"/>
        </w:rPr>
        <w:t xml:space="preserve">godišnje </w:t>
      </w:r>
      <w:r w:rsidRPr="00452DB6">
        <w:rPr>
          <w:rFonts w:ascii="Garamond" w:hAnsi="Garamond" w:cstheme="minorHAnsi"/>
          <w:sz w:val="22"/>
          <w:szCs w:val="22"/>
          <w:lang w:val="hr-HR"/>
        </w:rPr>
        <w:t>financijske izvještaje Društva. Društvo nije ranije usvojilo niti jedan standard ni tumačenje ili dopune postojećih standarda koje su objavljene od strane Odbora za Međunarodne računovodstvene standarde („OMRS“), a da nisu stupile na snagu.</w:t>
      </w:r>
    </w:p>
    <w:p w14:paraId="1BFF76C3" w14:textId="1EA33EBB" w:rsidR="00452DB6" w:rsidRPr="00CE0D2A" w:rsidRDefault="00452DB6" w:rsidP="008E12F8">
      <w:pPr>
        <w:pStyle w:val="T1"/>
        <w:spacing w:after="160" w:line="240" w:lineRule="auto"/>
        <w:rPr>
          <w:rFonts w:ascii="Garamond" w:hAnsi="Garamond" w:cstheme="minorHAnsi"/>
          <w:b/>
          <w:i/>
          <w:sz w:val="22"/>
          <w:szCs w:val="22"/>
          <w:lang w:val="hr-HR"/>
        </w:rPr>
      </w:pPr>
      <w:r w:rsidRPr="00CE0D2A">
        <w:rPr>
          <w:rFonts w:ascii="Garamond" w:hAnsi="Garamond" w:cstheme="minorHAnsi"/>
          <w:b/>
          <w:i/>
          <w:sz w:val="22"/>
          <w:szCs w:val="22"/>
          <w:lang w:val="hr-HR"/>
        </w:rPr>
        <w:t>Prva primjena novih izmjena postojećih standarda koji su na snazi za tekuće izvještajno razdoblje</w:t>
      </w:r>
    </w:p>
    <w:p w14:paraId="1DEB86FD" w14:textId="77777777" w:rsidR="00CE0D2A" w:rsidRPr="00CE0D2A" w:rsidRDefault="00CE0D2A" w:rsidP="00236B20">
      <w:pPr>
        <w:pStyle w:val="T1"/>
        <w:spacing w:after="160"/>
        <w:rPr>
          <w:rFonts w:ascii="Garamond" w:hAnsi="Garamond" w:cstheme="minorHAnsi"/>
          <w:bCs/>
          <w:iCs/>
          <w:sz w:val="22"/>
          <w:szCs w:val="22"/>
          <w:lang w:val="hr-HR"/>
        </w:rPr>
      </w:pPr>
      <w:r w:rsidRPr="00CE0D2A">
        <w:rPr>
          <w:rFonts w:ascii="Garamond" w:hAnsi="Garamond" w:cstheme="minorHAnsi"/>
          <w:bCs/>
          <w:iCs/>
          <w:sz w:val="22"/>
          <w:szCs w:val="22"/>
          <w:lang w:val="hr-HR"/>
        </w:rPr>
        <w:t>Izmjene MSFI-ja 16 Obveza po najmu u transakcijama prodaje s povratnim najmom. Izmjene i dopune MSFI-ja 16 izdane su 22. rujna 2022 i stupaju na snagu za godišnja razdoblja koja počinju na dan ili nakon 1. siječnja 2024.</w:t>
      </w:r>
    </w:p>
    <w:p w14:paraId="5D97D93E" w14:textId="77777777" w:rsidR="00CE0D2A" w:rsidRPr="00CE0D2A" w:rsidRDefault="00CE0D2A" w:rsidP="00236B20">
      <w:pPr>
        <w:pStyle w:val="T1"/>
        <w:spacing w:after="160"/>
        <w:rPr>
          <w:rFonts w:ascii="Garamond" w:hAnsi="Garamond" w:cstheme="minorHAnsi"/>
          <w:bCs/>
          <w:iCs/>
          <w:sz w:val="22"/>
          <w:szCs w:val="22"/>
          <w:lang w:val="hr-HR"/>
        </w:rPr>
      </w:pPr>
      <w:r w:rsidRPr="00CE0D2A">
        <w:rPr>
          <w:rFonts w:ascii="Garamond" w:hAnsi="Garamond" w:cstheme="minorHAnsi"/>
          <w:bCs/>
          <w:iCs/>
          <w:sz w:val="22"/>
          <w:szCs w:val="22"/>
          <w:lang w:val="hr-HR"/>
        </w:rPr>
        <w:t>Izmjene MRS-a 1 Klasifikacija obveza kao kratkoročnih ili dugoročnih i dugoročnih obveza s ugovornim uvjetima. Izmjene i dopune MRS-a 1 prvotno su izdane 23. siječnja 2020., a potom izmijenjene 15. srpnja 2020. i 31. listopada 2022. te stupaju na snagu za godišnja razdoblja koja počinju na dan ili nakon 1. siječnja 2024.</w:t>
      </w:r>
    </w:p>
    <w:p w14:paraId="3B8FE393" w14:textId="43CC2456" w:rsidR="00CE0D2A" w:rsidRDefault="00CE0D2A" w:rsidP="00236B20">
      <w:pPr>
        <w:pStyle w:val="T1"/>
        <w:spacing w:after="160"/>
        <w:rPr>
          <w:rFonts w:ascii="Garamond" w:hAnsi="Garamond" w:cstheme="minorHAnsi"/>
          <w:bCs/>
          <w:iCs/>
          <w:sz w:val="22"/>
          <w:szCs w:val="22"/>
          <w:lang w:val="hr-HR"/>
        </w:rPr>
      </w:pPr>
      <w:r w:rsidRPr="00CE0D2A">
        <w:rPr>
          <w:rFonts w:ascii="Garamond" w:hAnsi="Garamond" w:cstheme="minorHAnsi"/>
          <w:bCs/>
          <w:iCs/>
          <w:sz w:val="22"/>
          <w:szCs w:val="22"/>
          <w:lang w:val="hr-HR"/>
        </w:rPr>
        <w:t>Izmjene MRS-a 7 Izvještaj o novčanom toku i MSFI-ja 7 Financijski instrumenti: Objave:  Sporazumi o financiranju s dobavljačima. Izmjene i dopune MRS-a 7 i MSFI-ja 7 izdane su 25. svibnja 2023. te stupaju na snagu za godišnja razdoblja koja počinju na dan ili nakon 1. siječnja 2024.</w:t>
      </w:r>
    </w:p>
    <w:p w14:paraId="0EBBF715" w14:textId="77777777" w:rsidR="00236B20" w:rsidRPr="00CE0D2A" w:rsidRDefault="00236B20" w:rsidP="00236B20">
      <w:pPr>
        <w:pStyle w:val="T1"/>
        <w:spacing w:after="160"/>
        <w:rPr>
          <w:rFonts w:ascii="Garamond" w:hAnsi="Garamond" w:cstheme="minorHAnsi"/>
          <w:bCs/>
          <w:iCs/>
          <w:sz w:val="22"/>
          <w:szCs w:val="22"/>
          <w:lang w:val="hr-HR"/>
        </w:rPr>
      </w:pPr>
    </w:p>
    <w:p w14:paraId="597F4D7A" w14:textId="77777777" w:rsidR="00CE0D2A" w:rsidRDefault="001E05D6" w:rsidP="008E12F8">
      <w:pPr>
        <w:spacing w:after="160"/>
        <w:rPr>
          <w:rFonts w:ascii="Garamond" w:hAnsi="Garamond" w:cstheme="minorHAnsi"/>
          <w:sz w:val="22"/>
          <w:szCs w:val="22"/>
          <w:lang w:val="hr-HR"/>
        </w:rPr>
      </w:pPr>
      <w:r w:rsidRPr="00CE0D2A">
        <w:rPr>
          <w:rFonts w:ascii="Garamond" w:hAnsi="Garamond" w:cstheme="minorHAnsi"/>
          <w:sz w:val="22"/>
          <w:szCs w:val="22"/>
          <w:lang w:val="hr-HR"/>
        </w:rPr>
        <w:t>Usvajanje navedenih standarda i tumačenja nije imalo značajan utjecaj na financijske izvještaje Društva.</w:t>
      </w:r>
    </w:p>
    <w:p w14:paraId="08DE625A" w14:textId="4EEEACC2" w:rsidR="00452DB6" w:rsidRPr="00142620" w:rsidRDefault="00452DB6" w:rsidP="007A37DA">
      <w:pPr>
        <w:spacing w:after="160"/>
        <w:rPr>
          <w:rFonts w:ascii="Garamond" w:hAnsi="Garamond" w:cstheme="minorHAnsi"/>
          <w:b/>
          <w:sz w:val="22"/>
          <w:szCs w:val="22"/>
          <w:lang w:val="hr-HR"/>
        </w:rPr>
      </w:pPr>
    </w:p>
    <w:p w14:paraId="6D3BB093" w14:textId="4EE780BB" w:rsidR="00236B20" w:rsidRPr="00236B20" w:rsidRDefault="00236B20" w:rsidP="00236B20">
      <w:pPr>
        <w:pStyle w:val="T1"/>
        <w:spacing w:after="160"/>
        <w:rPr>
          <w:rFonts w:ascii="Garamond" w:hAnsi="Garamond" w:cstheme="minorHAnsi"/>
          <w:b/>
          <w:i/>
          <w:sz w:val="22"/>
          <w:szCs w:val="22"/>
          <w:lang w:val="hr-HR"/>
        </w:rPr>
      </w:pPr>
      <w:r w:rsidRPr="00236B20">
        <w:rPr>
          <w:rFonts w:ascii="Garamond" w:hAnsi="Garamond" w:cstheme="minorHAnsi"/>
          <w:b/>
          <w:i/>
          <w:sz w:val="22"/>
          <w:szCs w:val="22"/>
          <w:lang w:val="hr-HR"/>
        </w:rPr>
        <w:t xml:space="preserve">Sljedeći standardi, njihove izmjene i tumačenja izdani su od strane IASB-a, međutim nisu na snazi do datuma objave godišnjih financijskih izvještaja.  </w:t>
      </w:r>
    </w:p>
    <w:p w14:paraId="25F1F0DD" w14:textId="437646C3" w:rsidR="00236B20"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Izmjene MRS-a 21</w:t>
      </w:r>
      <w:r w:rsidR="00142620">
        <w:rPr>
          <w:rFonts w:ascii="Garamond" w:hAnsi="Garamond" w:cstheme="minorHAnsi"/>
          <w:bCs/>
          <w:iCs/>
          <w:sz w:val="22"/>
          <w:szCs w:val="22"/>
          <w:lang w:val="hr-HR"/>
        </w:rPr>
        <w:t>:</w:t>
      </w:r>
      <w:r w:rsidRPr="0009582D">
        <w:rPr>
          <w:rFonts w:ascii="Garamond" w:hAnsi="Garamond" w:cstheme="minorHAnsi"/>
          <w:bCs/>
          <w:iCs/>
          <w:sz w:val="22"/>
          <w:szCs w:val="22"/>
          <w:lang w:val="hr-HR"/>
        </w:rPr>
        <w:t xml:space="preserve"> Učinci promjena tečaja stranih valuta: manjak zamjenjivosti. Izmjene i dopune MRS-a 21 izdane su u kolovozu 2023. i stupaju na snagu za godišnja razdoblja koja počinju na dan ili nakon 1. siječnja 2025. Izmjene sadrže smjernice za određivanje situacija kada je valuta zamjenjiva i kako odrediti tečaj kada nije.</w:t>
      </w:r>
    </w:p>
    <w:p w14:paraId="43840A49" w14:textId="4730752F" w:rsidR="00236B20"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MSFI 19</w:t>
      </w:r>
      <w:r w:rsidR="00142620">
        <w:rPr>
          <w:rFonts w:ascii="Garamond" w:hAnsi="Garamond" w:cstheme="minorHAnsi"/>
          <w:bCs/>
          <w:iCs/>
          <w:sz w:val="22"/>
          <w:szCs w:val="22"/>
          <w:lang w:val="hr-HR"/>
        </w:rPr>
        <w:t>:</w:t>
      </w:r>
      <w:r w:rsidRPr="0009582D">
        <w:rPr>
          <w:rFonts w:ascii="Garamond" w:hAnsi="Garamond" w:cstheme="minorHAnsi"/>
          <w:bCs/>
          <w:iCs/>
          <w:sz w:val="22"/>
          <w:szCs w:val="22"/>
          <w:lang w:val="hr-HR"/>
        </w:rPr>
        <w:t xml:space="preserve"> Ovisna društva bez javne odgovornosti: objave (izdano 9. svibnja 2024). Stupa na snagu 1.</w:t>
      </w:r>
      <w:r w:rsidR="00804A18">
        <w:rPr>
          <w:rFonts w:ascii="Garamond" w:hAnsi="Garamond" w:cstheme="minorHAnsi"/>
          <w:bCs/>
          <w:iCs/>
          <w:sz w:val="22"/>
          <w:szCs w:val="22"/>
          <w:lang w:val="hr-HR"/>
        </w:rPr>
        <w:t xml:space="preserve"> siječnja </w:t>
      </w:r>
      <w:r w:rsidRPr="0009582D">
        <w:rPr>
          <w:rFonts w:ascii="Garamond" w:hAnsi="Garamond" w:cstheme="minorHAnsi"/>
          <w:bCs/>
          <w:iCs/>
          <w:sz w:val="22"/>
          <w:szCs w:val="22"/>
          <w:lang w:val="hr-HR"/>
        </w:rPr>
        <w:t>2027.</w:t>
      </w:r>
    </w:p>
    <w:p w14:paraId="6D1F6A3B" w14:textId="290C7833" w:rsidR="00236B20"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MSFI 18</w:t>
      </w:r>
      <w:r w:rsidR="00142620">
        <w:rPr>
          <w:rFonts w:ascii="Garamond" w:hAnsi="Garamond" w:cstheme="minorHAnsi"/>
          <w:bCs/>
          <w:iCs/>
          <w:sz w:val="22"/>
          <w:szCs w:val="22"/>
          <w:lang w:val="hr-HR"/>
        </w:rPr>
        <w:t>:</w:t>
      </w:r>
      <w:r w:rsidRPr="0009582D">
        <w:rPr>
          <w:rFonts w:ascii="Garamond" w:hAnsi="Garamond" w:cstheme="minorHAnsi"/>
          <w:bCs/>
          <w:iCs/>
          <w:sz w:val="22"/>
          <w:szCs w:val="22"/>
          <w:lang w:val="hr-HR"/>
        </w:rPr>
        <w:t xml:space="preserve"> Prezentacija i objavljivanje u financijskim izvještajima (izdan 9. travnja 2024)</w:t>
      </w:r>
      <w:r w:rsidR="0009582D">
        <w:rPr>
          <w:rFonts w:ascii="Garamond" w:hAnsi="Garamond" w:cstheme="minorHAnsi"/>
          <w:bCs/>
          <w:iCs/>
          <w:sz w:val="22"/>
          <w:szCs w:val="22"/>
          <w:lang w:val="hr-HR"/>
        </w:rPr>
        <w:t>.</w:t>
      </w:r>
      <w:r w:rsidRPr="0009582D">
        <w:rPr>
          <w:rFonts w:ascii="Garamond" w:hAnsi="Garamond" w:cstheme="minorHAnsi"/>
          <w:bCs/>
          <w:iCs/>
          <w:sz w:val="22"/>
          <w:szCs w:val="22"/>
          <w:lang w:val="hr-HR"/>
        </w:rPr>
        <w:t xml:space="preserve"> Stupa na snagu 1.</w:t>
      </w:r>
      <w:r w:rsidR="00804A18">
        <w:rPr>
          <w:rFonts w:ascii="Garamond" w:hAnsi="Garamond" w:cstheme="minorHAnsi"/>
          <w:bCs/>
          <w:iCs/>
          <w:sz w:val="22"/>
          <w:szCs w:val="22"/>
          <w:lang w:val="hr-HR"/>
        </w:rPr>
        <w:t xml:space="preserve"> siječnja </w:t>
      </w:r>
      <w:r w:rsidRPr="0009582D">
        <w:rPr>
          <w:rFonts w:ascii="Garamond" w:hAnsi="Garamond" w:cstheme="minorHAnsi"/>
          <w:bCs/>
          <w:iCs/>
          <w:sz w:val="22"/>
          <w:szCs w:val="22"/>
          <w:lang w:val="hr-HR"/>
        </w:rPr>
        <w:t>2027.</w:t>
      </w:r>
    </w:p>
    <w:p w14:paraId="6346E8FD" w14:textId="7558DEEB" w:rsidR="00236B20"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 xml:space="preserve">Ugovori koji se odnose na električnu energiju ovisnu o prirodi – Dodaci MSFI-ju 9 </w:t>
      </w:r>
      <w:r w:rsidR="00804A18">
        <w:rPr>
          <w:rFonts w:ascii="Garamond" w:hAnsi="Garamond" w:cstheme="minorHAnsi"/>
          <w:bCs/>
          <w:iCs/>
          <w:sz w:val="22"/>
          <w:szCs w:val="22"/>
          <w:lang w:val="hr-HR"/>
        </w:rPr>
        <w:t>i</w:t>
      </w:r>
      <w:r w:rsidRPr="0009582D">
        <w:rPr>
          <w:rFonts w:ascii="Garamond" w:hAnsi="Garamond" w:cstheme="minorHAnsi"/>
          <w:bCs/>
          <w:iCs/>
          <w:sz w:val="22"/>
          <w:szCs w:val="22"/>
          <w:lang w:val="hr-HR"/>
        </w:rPr>
        <w:t xml:space="preserve"> MSFI 7 (izdan 18. prosinca 2024.)</w:t>
      </w:r>
      <w:r w:rsidR="00804A18">
        <w:rPr>
          <w:rFonts w:ascii="Garamond" w:hAnsi="Garamond" w:cstheme="minorHAnsi"/>
          <w:bCs/>
          <w:iCs/>
          <w:sz w:val="22"/>
          <w:szCs w:val="22"/>
          <w:lang w:val="hr-HR"/>
        </w:rPr>
        <w:t>.</w:t>
      </w:r>
      <w:r w:rsidRPr="0009582D">
        <w:rPr>
          <w:rFonts w:ascii="Garamond" w:hAnsi="Garamond" w:cstheme="minorHAnsi"/>
          <w:bCs/>
          <w:iCs/>
          <w:sz w:val="22"/>
          <w:szCs w:val="22"/>
          <w:lang w:val="hr-HR"/>
        </w:rPr>
        <w:t xml:space="preserve"> </w:t>
      </w:r>
      <w:r w:rsidR="00804A18">
        <w:rPr>
          <w:rFonts w:ascii="Garamond" w:hAnsi="Garamond" w:cstheme="minorHAnsi"/>
          <w:bCs/>
          <w:iCs/>
          <w:sz w:val="22"/>
          <w:szCs w:val="22"/>
          <w:lang w:val="hr-HR"/>
        </w:rPr>
        <w:t>S</w:t>
      </w:r>
      <w:r w:rsidRPr="0009582D">
        <w:rPr>
          <w:rFonts w:ascii="Garamond" w:hAnsi="Garamond" w:cstheme="minorHAnsi"/>
          <w:bCs/>
          <w:iCs/>
          <w:sz w:val="22"/>
          <w:szCs w:val="22"/>
          <w:lang w:val="hr-HR"/>
        </w:rPr>
        <w:t>tupa na snagu 1.</w:t>
      </w:r>
      <w:r w:rsidR="00804A18">
        <w:rPr>
          <w:rFonts w:ascii="Garamond" w:hAnsi="Garamond" w:cstheme="minorHAnsi"/>
          <w:bCs/>
          <w:iCs/>
          <w:sz w:val="22"/>
          <w:szCs w:val="22"/>
          <w:lang w:val="hr-HR"/>
        </w:rPr>
        <w:t xml:space="preserve"> siječnja 2</w:t>
      </w:r>
      <w:r w:rsidRPr="0009582D">
        <w:rPr>
          <w:rFonts w:ascii="Garamond" w:hAnsi="Garamond" w:cstheme="minorHAnsi"/>
          <w:bCs/>
          <w:iCs/>
          <w:sz w:val="22"/>
          <w:szCs w:val="22"/>
          <w:lang w:val="hr-HR"/>
        </w:rPr>
        <w:t>026.</w:t>
      </w:r>
    </w:p>
    <w:p w14:paraId="6CDEEF9F" w14:textId="0CAFEA38" w:rsidR="00236B20"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Godišnja poboljšanja</w:t>
      </w:r>
      <w:r w:rsidR="009E3505">
        <w:rPr>
          <w:rFonts w:ascii="Garamond" w:hAnsi="Garamond" w:cstheme="minorHAnsi"/>
          <w:bCs/>
          <w:iCs/>
          <w:sz w:val="22"/>
          <w:szCs w:val="22"/>
          <w:lang w:val="hr-HR"/>
        </w:rPr>
        <w:t xml:space="preserve"> -</w:t>
      </w:r>
      <w:r w:rsidRPr="0009582D">
        <w:rPr>
          <w:rFonts w:ascii="Garamond" w:hAnsi="Garamond" w:cstheme="minorHAnsi"/>
          <w:bCs/>
          <w:iCs/>
          <w:sz w:val="22"/>
          <w:szCs w:val="22"/>
          <w:lang w:val="hr-HR"/>
        </w:rPr>
        <w:t xml:space="preserve"> </w:t>
      </w:r>
      <w:r w:rsidR="009E3505">
        <w:rPr>
          <w:rFonts w:ascii="Garamond" w:hAnsi="Garamond" w:cstheme="minorHAnsi"/>
          <w:bCs/>
          <w:iCs/>
          <w:sz w:val="22"/>
          <w:szCs w:val="22"/>
          <w:lang w:val="hr-HR"/>
        </w:rPr>
        <w:t>S</w:t>
      </w:r>
      <w:r w:rsidRPr="0009582D">
        <w:rPr>
          <w:rFonts w:ascii="Garamond" w:hAnsi="Garamond" w:cstheme="minorHAnsi"/>
          <w:bCs/>
          <w:iCs/>
          <w:sz w:val="22"/>
          <w:szCs w:val="22"/>
          <w:lang w:val="hr-HR"/>
        </w:rPr>
        <w:t>vezak 11 (izdano 18. srpnja 2024.</w:t>
      </w:r>
      <w:r w:rsidR="00804A18">
        <w:rPr>
          <w:rFonts w:ascii="Garamond" w:hAnsi="Garamond" w:cstheme="minorHAnsi"/>
          <w:bCs/>
          <w:iCs/>
          <w:sz w:val="22"/>
          <w:szCs w:val="22"/>
          <w:lang w:val="hr-HR"/>
        </w:rPr>
        <w:t>). S</w:t>
      </w:r>
      <w:r w:rsidRPr="0009582D">
        <w:rPr>
          <w:rFonts w:ascii="Garamond" w:hAnsi="Garamond" w:cstheme="minorHAnsi"/>
          <w:bCs/>
          <w:iCs/>
          <w:sz w:val="22"/>
          <w:szCs w:val="22"/>
          <w:lang w:val="hr-HR"/>
        </w:rPr>
        <w:t>tupa na snagu 1.</w:t>
      </w:r>
      <w:r w:rsidR="00804A18">
        <w:rPr>
          <w:rFonts w:ascii="Garamond" w:hAnsi="Garamond" w:cstheme="minorHAnsi"/>
          <w:bCs/>
          <w:iCs/>
          <w:sz w:val="22"/>
          <w:szCs w:val="22"/>
          <w:lang w:val="hr-HR"/>
        </w:rPr>
        <w:t xml:space="preserve">siječnja </w:t>
      </w:r>
      <w:r w:rsidRPr="0009582D">
        <w:rPr>
          <w:rFonts w:ascii="Garamond" w:hAnsi="Garamond" w:cstheme="minorHAnsi"/>
          <w:bCs/>
          <w:iCs/>
          <w:sz w:val="22"/>
          <w:szCs w:val="22"/>
          <w:lang w:val="hr-HR"/>
        </w:rPr>
        <w:t>2026.</w:t>
      </w:r>
    </w:p>
    <w:p w14:paraId="090C6905" w14:textId="345FA340" w:rsidR="00236B20"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Izmjene i dopune</w:t>
      </w:r>
      <w:r w:rsidR="009E3505">
        <w:rPr>
          <w:rFonts w:ascii="Garamond" w:hAnsi="Garamond" w:cstheme="minorHAnsi"/>
          <w:bCs/>
          <w:iCs/>
          <w:sz w:val="22"/>
          <w:szCs w:val="22"/>
          <w:lang w:val="hr-HR"/>
        </w:rPr>
        <w:t>:</w:t>
      </w:r>
      <w:r w:rsidRPr="0009582D">
        <w:rPr>
          <w:rFonts w:ascii="Garamond" w:hAnsi="Garamond" w:cstheme="minorHAnsi"/>
          <w:bCs/>
          <w:iCs/>
          <w:sz w:val="22"/>
          <w:szCs w:val="22"/>
          <w:lang w:val="hr-HR"/>
        </w:rPr>
        <w:t xml:space="preserve"> Klasifikacije i mjerenja financijskih instrumenata – Izmjene MSFI-ja 9 i MSFI-ja 7 (izdane 30. svibnja 2024.). Stupa na snagu 1.</w:t>
      </w:r>
      <w:r w:rsidR="00804A18">
        <w:rPr>
          <w:rFonts w:ascii="Garamond" w:hAnsi="Garamond" w:cstheme="minorHAnsi"/>
          <w:bCs/>
          <w:iCs/>
          <w:sz w:val="22"/>
          <w:szCs w:val="22"/>
          <w:lang w:val="hr-HR"/>
        </w:rPr>
        <w:t xml:space="preserve"> siječnja </w:t>
      </w:r>
      <w:r w:rsidRPr="0009582D">
        <w:rPr>
          <w:rFonts w:ascii="Garamond" w:hAnsi="Garamond" w:cstheme="minorHAnsi"/>
          <w:bCs/>
          <w:iCs/>
          <w:sz w:val="22"/>
          <w:szCs w:val="22"/>
          <w:lang w:val="hr-HR"/>
        </w:rPr>
        <w:t>2026.</w:t>
      </w:r>
    </w:p>
    <w:p w14:paraId="22411B69" w14:textId="77777777" w:rsidR="00804A18" w:rsidRPr="0009582D" w:rsidRDefault="00804A18" w:rsidP="00236B20">
      <w:pPr>
        <w:pStyle w:val="T1"/>
        <w:spacing w:after="160"/>
        <w:rPr>
          <w:rFonts w:ascii="Garamond" w:hAnsi="Garamond" w:cstheme="minorHAnsi"/>
          <w:bCs/>
          <w:iCs/>
          <w:sz w:val="22"/>
          <w:szCs w:val="22"/>
          <w:lang w:val="hr-HR"/>
        </w:rPr>
      </w:pPr>
    </w:p>
    <w:p w14:paraId="02CFC3DC" w14:textId="77777777" w:rsidR="00AA56C6" w:rsidRDefault="00AA56C6" w:rsidP="00236B20">
      <w:pPr>
        <w:pStyle w:val="T1"/>
        <w:spacing w:after="160"/>
        <w:rPr>
          <w:rFonts w:ascii="Garamond" w:hAnsi="Garamond" w:cstheme="minorHAnsi"/>
          <w:bCs/>
          <w:iCs/>
          <w:sz w:val="22"/>
          <w:szCs w:val="22"/>
          <w:lang w:val="hr-HR"/>
        </w:rPr>
      </w:pPr>
    </w:p>
    <w:p w14:paraId="6CC2748B" w14:textId="77777777" w:rsidR="00AA56C6" w:rsidRDefault="00AA56C6" w:rsidP="00236B20">
      <w:pPr>
        <w:pStyle w:val="T1"/>
        <w:spacing w:after="160"/>
        <w:rPr>
          <w:rFonts w:ascii="Garamond" w:hAnsi="Garamond" w:cstheme="minorHAnsi"/>
          <w:bCs/>
          <w:iCs/>
          <w:sz w:val="22"/>
          <w:szCs w:val="22"/>
          <w:lang w:val="hr-HR"/>
        </w:rPr>
      </w:pPr>
    </w:p>
    <w:p w14:paraId="5A964416" w14:textId="77777777" w:rsidR="00AA56C6" w:rsidRDefault="00AA56C6" w:rsidP="00AA56C6">
      <w:pPr>
        <w:spacing w:after="160"/>
        <w:rPr>
          <w:rFonts w:ascii="Garamond" w:hAnsi="Garamond" w:cstheme="minorHAnsi"/>
          <w:b/>
          <w:i/>
          <w:sz w:val="22"/>
          <w:szCs w:val="22"/>
          <w:lang w:val="hr-HR"/>
        </w:rPr>
      </w:pPr>
    </w:p>
    <w:p w14:paraId="51BEE598" w14:textId="77777777" w:rsidR="00AA56C6" w:rsidRPr="00142620" w:rsidRDefault="00AA56C6" w:rsidP="00AA56C6">
      <w:pPr>
        <w:pStyle w:val="DefaultText"/>
        <w:tabs>
          <w:tab w:val="left" w:pos="567"/>
        </w:tabs>
        <w:spacing w:after="160"/>
        <w:jc w:val="both"/>
        <w:rPr>
          <w:rFonts w:ascii="Garamond" w:hAnsi="Garamond" w:cstheme="minorHAnsi"/>
          <w:b/>
          <w:sz w:val="22"/>
          <w:szCs w:val="22"/>
          <w:lang w:val="hr-HR"/>
        </w:rPr>
      </w:pPr>
      <w:r w:rsidRPr="00142620">
        <w:rPr>
          <w:rFonts w:ascii="Garamond" w:hAnsi="Garamond" w:cstheme="minorHAnsi"/>
          <w:b/>
          <w:sz w:val="22"/>
          <w:szCs w:val="22"/>
          <w:lang w:val="hr-HR"/>
        </w:rPr>
        <w:t>3.</w:t>
      </w:r>
      <w:r w:rsidRPr="00142620">
        <w:rPr>
          <w:rFonts w:ascii="Garamond" w:hAnsi="Garamond" w:cstheme="minorHAnsi"/>
          <w:b/>
          <w:sz w:val="22"/>
          <w:szCs w:val="22"/>
          <w:lang w:val="hr-HR"/>
        </w:rPr>
        <w:tab/>
        <w:t>SAŽETAK RAČUNOVODSTVENIH POLITIKA (nastavak)</w:t>
      </w:r>
    </w:p>
    <w:p w14:paraId="221E5BCE" w14:textId="545AC8D6" w:rsidR="00AA56C6" w:rsidRPr="00B823FB" w:rsidRDefault="00AA56C6" w:rsidP="00B823FB">
      <w:pPr>
        <w:pStyle w:val="T1"/>
        <w:spacing w:after="160" w:line="240" w:lineRule="auto"/>
        <w:rPr>
          <w:rFonts w:ascii="Garamond" w:hAnsi="Garamond" w:cstheme="minorHAnsi"/>
          <w:b/>
          <w:sz w:val="22"/>
          <w:szCs w:val="22"/>
          <w:lang w:val="hr-HR"/>
        </w:rPr>
      </w:pPr>
      <w:r w:rsidRPr="00142620">
        <w:rPr>
          <w:rFonts w:ascii="Garamond" w:hAnsi="Garamond" w:cstheme="minorHAnsi"/>
          <w:b/>
          <w:sz w:val="22"/>
          <w:szCs w:val="22"/>
          <w:lang w:val="hr-HR"/>
        </w:rPr>
        <w:t>3.1.</w:t>
      </w:r>
      <w:r w:rsidRPr="00142620">
        <w:rPr>
          <w:rFonts w:ascii="Garamond" w:hAnsi="Garamond" w:cstheme="minorHAnsi"/>
          <w:b/>
          <w:sz w:val="22"/>
          <w:szCs w:val="22"/>
          <w:lang w:val="hr-HR"/>
        </w:rPr>
        <w:tab/>
        <w:t>Izjava o usklađenosti (nastavak)</w:t>
      </w:r>
    </w:p>
    <w:p w14:paraId="0B9AAC8A" w14:textId="3B400576" w:rsidR="00236B20" w:rsidRPr="0009582D" w:rsidRDefault="00236B20" w:rsidP="00236B20">
      <w:pPr>
        <w:pStyle w:val="T1"/>
        <w:spacing w:after="160"/>
        <w:rPr>
          <w:rFonts w:ascii="Garamond" w:hAnsi="Garamond" w:cstheme="minorHAnsi"/>
          <w:bCs/>
          <w:iCs/>
          <w:sz w:val="22"/>
          <w:szCs w:val="22"/>
          <w:lang w:val="hr-HR"/>
        </w:rPr>
      </w:pPr>
      <w:r w:rsidRPr="0009582D">
        <w:rPr>
          <w:rFonts w:ascii="Garamond" w:hAnsi="Garamond" w:cstheme="minorHAnsi"/>
          <w:bCs/>
          <w:iCs/>
          <w:sz w:val="22"/>
          <w:szCs w:val="22"/>
          <w:lang w:val="hr-HR"/>
        </w:rPr>
        <w:t>Primjena gore navedenih izmjena standarda neće imati značajniji utjecaj na godišnje financijske izvještaje Društva.</w:t>
      </w:r>
    </w:p>
    <w:p w14:paraId="72E43D3A" w14:textId="77777777" w:rsidR="001E05D6" w:rsidRPr="008E12F8" w:rsidRDefault="001E05D6" w:rsidP="001E05D6">
      <w:pPr>
        <w:pStyle w:val="DefaultText"/>
        <w:jc w:val="both"/>
        <w:rPr>
          <w:rFonts w:ascii="Garamond" w:hAnsi="Garamond" w:cstheme="minorHAnsi"/>
          <w:b/>
          <w:sz w:val="22"/>
          <w:szCs w:val="22"/>
          <w:lang w:val="hr-HR"/>
        </w:rPr>
      </w:pPr>
    </w:p>
    <w:p w14:paraId="4F57743D"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b/>
          <w:sz w:val="22"/>
          <w:szCs w:val="22"/>
          <w:lang w:val="hr-HR"/>
        </w:rPr>
      </w:pPr>
      <w:r w:rsidRPr="008E12F8">
        <w:rPr>
          <w:rFonts w:ascii="Garamond" w:hAnsi="Garamond" w:cstheme="minorHAnsi"/>
          <w:b/>
          <w:sz w:val="22"/>
          <w:szCs w:val="22"/>
          <w:lang w:val="hr-HR"/>
        </w:rPr>
        <w:t>3.2.</w:t>
      </w:r>
      <w:r w:rsidRPr="008E12F8">
        <w:rPr>
          <w:rFonts w:ascii="Garamond" w:hAnsi="Garamond" w:cstheme="minorHAnsi"/>
          <w:b/>
          <w:sz w:val="22"/>
          <w:szCs w:val="22"/>
          <w:lang w:val="hr-HR"/>
        </w:rPr>
        <w:tab/>
        <w:t>Dugotrajna nematerijalna imovina</w:t>
      </w:r>
    </w:p>
    <w:p w14:paraId="69132837" w14:textId="52F5759C"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Nematerijalna imovina priznaje se ako je vjerojatno da će buduće ekonomske koristi koje se mogu pripi</w:t>
      </w:r>
      <w:r w:rsidR="0016019D">
        <w:rPr>
          <w:rFonts w:ascii="Garamond" w:hAnsi="Garamond" w:cstheme="minorHAnsi"/>
          <w:sz w:val="22"/>
          <w:szCs w:val="22"/>
          <w:lang w:val="hr-HR"/>
        </w:rPr>
        <w:t>sati imovini pritjecati Društvu</w:t>
      </w:r>
      <w:r w:rsidRPr="008E12F8">
        <w:rPr>
          <w:rFonts w:ascii="Garamond" w:hAnsi="Garamond" w:cstheme="minorHAnsi"/>
          <w:sz w:val="22"/>
          <w:szCs w:val="22"/>
          <w:lang w:val="hr-HR"/>
        </w:rPr>
        <w:t xml:space="preserve"> te ako se trošak nabave te imovine može pouzdano izmjeriti. Nematerijalna imovina iskazuje se po trošku umanjenom za amortizaciju. Naknadni izdatak, koji se odnosi na već priznatu nematerijalnu imovinu dodaje se knjigovodstvenom iznosu te imovine, kad je vjerojatno da će buduće ekonomske koristi, koje prelaze izvorno procijenjeni standard uspjeha postojeće nematerijalne imovine, dotjecati u Društvo. Svaki drugi naknadni izdatak priznaje se kao rashod u razdoblju u kojem je nastao. </w:t>
      </w:r>
    </w:p>
    <w:p w14:paraId="1EFAC0F1"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Amortizacija se obračunava tako da se nabavna vrijednost nematerijalne imovine otpisuje tijekom procijenjenog korisnog vijeka imovine primjenom pravocrtne metode.</w:t>
      </w:r>
    </w:p>
    <w:p w14:paraId="14C893CD"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Obračun amortizacije obavlja se po pojedinačnim vrstama nematerijalne imovine do njihovog potpunog otpisa po stopi od 20%.</w:t>
      </w:r>
    </w:p>
    <w:p w14:paraId="6DDAE66D"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p>
    <w:p w14:paraId="01C6E454"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b/>
          <w:sz w:val="22"/>
          <w:szCs w:val="22"/>
          <w:lang w:val="hr-HR"/>
        </w:rPr>
      </w:pPr>
      <w:r w:rsidRPr="008E12F8">
        <w:rPr>
          <w:rFonts w:ascii="Garamond" w:hAnsi="Garamond" w:cstheme="minorHAnsi"/>
          <w:b/>
          <w:sz w:val="22"/>
          <w:szCs w:val="22"/>
          <w:lang w:val="hr-HR"/>
        </w:rPr>
        <w:t>3.3.</w:t>
      </w:r>
      <w:r w:rsidRPr="008E12F8">
        <w:rPr>
          <w:rFonts w:ascii="Garamond" w:hAnsi="Garamond" w:cstheme="minorHAnsi"/>
          <w:b/>
          <w:sz w:val="22"/>
          <w:szCs w:val="22"/>
          <w:lang w:val="hr-HR"/>
        </w:rPr>
        <w:tab/>
        <w:t>Dugotrajna materijalna imovina</w:t>
      </w:r>
    </w:p>
    <w:p w14:paraId="46322064"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Zemljište se iskazuje po trošku nabave.</w:t>
      </w:r>
    </w:p>
    <w:p w14:paraId="0C1166D0"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Ostala dugotrajna materijalna imovina se iskazuje po trošku nabave umanjenom za akumuliranu amortizaciju.</w:t>
      </w:r>
    </w:p>
    <w:p w14:paraId="12A1F2D0" w14:textId="75039214"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 xml:space="preserve">Naknadni izdaci uključuju se u knjigovodstvenu vrijednost imovine ili se priznaju kao zasebna imovina, samo ako Društvo ima predviđene buduće </w:t>
      </w:r>
      <w:r w:rsidR="0016019D">
        <w:rPr>
          <w:rFonts w:ascii="Garamond" w:hAnsi="Garamond" w:cstheme="minorHAnsi"/>
          <w:sz w:val="22"/>
          <w:szCs w:val="22"/>
          <w:lang w:val="hr-HR"/>
        </w:rPr>
        <w:t>ekonomske koristi od te imovine</w:t>
      </w:r>
      <w:r w:rsidRPr="008E12F8">
        <w:rPr>
          <w:rFonts w:ascii="Garamond" w:hAnsi="Garamond" w:cstheme="minorHAnsi"/>
          <w:sz w:val="22"/>
          <w:szCs w:val="22"/>
          <w:lang w:val="hr-HR"/>
        </w:rPr>
        <w:t xml:space="preserve"> te ako se trošak  te imovine može pouzdano izmjeriti. Svi ostali naknadni izdaci priznaju se u računu dobiti i gubitka u razdoblju u kojem su nastali.</w:t>
      </w:r>
    </w:p>
    <w:p w14:paraId="69ECC058"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Izgradnja ili izrada dugotrajne materijalne imovine u vlastitoj režiji evidentira se u poslovnim knjigama po vrijednosti koja ne može biti veća od tržišne cijene tog sredstva.</w:t>
      </w:r>
    </w:p>
    <w:p w14:paraId="3A9BE54F" w14:textId="3632B96B"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Dobici ili gubici od prestanka priznavanja d</w:t>
      </w:r>
      <w:r w:rsidR="0016019D">
        <w:rPr>
          <w:rFonts w:ascii="Garamond" w:hAnsi="Garamond" w:cstheme="minorHAnsi"/>
          <w:sz w:val="22"/>
          <w:szCs w:val="22"/>
          <w:lang w:val="hr-HR"/>
        </w:rPr>
        <w:t>ugotrajne materijalne imovine (</w:t>
      </w:r>
      <w:r w:rsidRPr="008E12F8">
        <w:rPr>
          <w:rFonts w:ascii="Garamond" w:hAnsi="Garamond" w:cstheme="minorHAnsi"/>
          <w:sz w:val="22"/>
          <w:szCs w:val="22"/>
          <w:lang w:val="hr-HR"/>
        </w:rPr>
        <w:t>prodaja, rashod i sl.) utvrđuju se kao razlika ostvarene prodajne cijene i knjigovodstvene vrijednosti i uključuju u stavku ostali prihodi, odnosno ostali rashodi u računu dobiti i gubitka.</w:t>
      </w:r>
    </w:p>
    <w:p w14:paraId="09B8CC69"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p>
    <w:p w14:paraId="1186A147"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b/>
          <w:sz w:val="22"/>
          <w:szCs w:val="22"/>
          <w:lang w:val="hr-HR"/>
        </w:rPr>
      </w:pPr>
      <w:r w:rsidRPr="008E12F8">
        <w:rPr>
          <w:rFonts w:ascii="Garamond" w:hAnsi="Garamond" w:cstheme="minorHAnsi"/>
          <w:b/>
          <w:sz w:val="22"/>
          <w:szCs w:val="22"/>
          <w:lang w:val="hr-HR"/>
        </w:rPr>
        <w:t>Amortizacija</w:t>
      </w:r>
    </w:p>
    <w:p w14:paraId="74E5DF0E" w14:textId="77777777"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Amortizacija dugotrajne materijalne i nematerijalne  imovine obračunava se primjenom linearne metode otpisa u procijenjenom vijeku uporabe svakog pojedinog sredstva.</w:t>
      </w:r>
    </w:p>
    <w:p w14:paraId="31AB1A1E" w14:textId="4922AEFB" w:rsidR="008E12F8" w:rsidRP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Zemljišta i druga imovina koja ima neograničeni vijek</w:t>
      </w:r>
      <w:r w:rsidR="0016019D">
        <w:rPr>
          <w:rFonts w:ascii="Garamond" w:hAnsi="Garamond" w:cstheme="minorHAnsi"/>
          <w:sz w:val="22"/>
          <w:szCs w:val="22"/>
          <w:lang w:val="hr-HR"/>
        </w:rPr>
        <w:t xml:space="preserve"> upotrebe te imovina u pripremi</w:t>
      </w:r>
      <w:r w:rsidRPr="008E12F8">
        <w:rPr>
          <w:rFonts w:ascii="Garamond" w:hAnsi="Garamond" w:cstheme="minorHAnsi"/>
          <w:sz w:val="22"/>
          <w:szCs w:val="22"/>
          <w:lang w:val="hr-HR"/>
        </w:rPr>
        <w:t xml:space="preserve"> se ne amortizira.</w:t>
      </w:r>
    </w:p>
    <w:p w14:paraId="0C15B875" w14:textId="77777777" w:rsidR="008E12F8" w:rsidRDefault="008E12F8"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r w:rsidRPr="008E12F8">
        <w:rPr>
          <w:rFonts w:ascii="Garamond" w:hAnsi="Garamond" w:cstheme="minorHAnsi"/>
          <w:sz w:val="22"/>
          <w:szCs w:val="22"/>
          <w:lang w:val="hr-HR"/>
        </w:rPr>
        <w:t>Korištene amortizacijske stope u skladu su sa Zakonom o porezu na dobit.</w:t>
      </w:r>
    </w:p>
    <w:p w14:paraId="38F86E03" w14:textId="77777777" w:rsidR="00AA56C6" w:rsidRDefault="00AA56C6"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p>
    <w:p w14:paraId="5FC97003" w14:textId="77777777" w:rsidR="00AA56C6" w:rsidRDefault="00AA56C6"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p>
    <w:p w14:paraId="069D1A8E" w14:textId="77777777" w:rsidR="00AA56C6" w:rsidRPr="008E12F8" w:rsidRDefault="00AA56C6" w:rsidP="008E12F8">
      <w:pPr>
        <w:pStyle w:val="Tijeloteksta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theme="minorHAnsi"/>
          <w:sz w:val="22"/>
          <w:szCs w:val="22"/>
          <w:lang w:val="hr-HR"/>
        </w:rPr>
      </w:pPr>
      <w:commentRangeStart w:id="5"/>
      <w:commentRangeEnd w:id="5"/>
      <w:r>
        <w:rPr>
          <w:rStyle w:val="Referencakomentara"/>
          <w:lang w:val="hr-HR"/>
        </w:rPr>
        <w:commentReference w:id="5"/>
      </w:r>
    </w:p>
    <w:tbl>
      <w:tblPr>
        <w:tblW w:w="5000" w:type="pct"/>
        <w:tblCellMar>
          <w:top w:w="28" w:type="dxa"/>
          <w:bottom w:w="28" w:type="dxa"/>
        </w:tblCellMar>
        <w:tblLook w:val="04A0" w:firstRow="1" w:lastRow="0" w:firstColumn="1" w:lastColumn="0" w:noHBand="0" w:noVBand="1"/>
      </w:tblPr>
      <w:tblGrid>
        <w:gridCol w:w="5387"/>
        <w:gridCol w:w="1843"/>
        <w:gridCol w:w="1841"/>
      </w:tblGrid>
      <w:tr w:rsidR="008E12F8" w:rsidRPr="008E12F8" w14:paraId="5F8397F6" w14:textId="77777777" w:rsidTr="008E12F8">
        <w:tc>
          <w:tcPr>
            <w:tcW w:w="2969" w:type="pct"/>
          </w:tcPr>
          <w:p w14:paraId="385225E3" w14:textId="77777777" w:rsidR="008E12F8" w:rsidRPr="008E12F8" w:rsidRDefault="008E12F8" w:rsidP="008E12F8">
            <w:pPr>
              <w:widowControl w:val="0"/>
              <w:jc w:val="center"/>
              <w:rPr>
                <w:rFonts w:ascii="Garamond" w:hAnsi="Garamond" w:cstheme="minorHAnsi"/>
                <w:b/>
                <w:sz w:val="22"/>
                <w:szCs w:val="22"/>
                <w:lang w:val="hr-HR" w:eastAsia="hr-HR"/>
              </w:rPr>
            </w:pPr>
          </w:p>
        </w:tc>
        <w:tc>
          <w:tcPr>
            <w:tcW w:w="1016" w:type="pct"/>
          </w:tcPr>
          <w:p w14:paraId="428456F2" w14:textId="7E58FF03" w:rsidR="008E12F8" w:rsidRPr="008E12F8" w:rsidRDefault="00BF5425" w:rsidP="008E12F8">
            <w:pPr>
              <w:widowControl w:val="0"/>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4F2FCF">
              <w:rPr>
                <w:rFonts w:ascii="Garamond" w:hAnsi="Garamond" w:cstheme="minorHAnsi"/>
                <w:b/>
                <w:sz w:val="22"/>
                <w:szCs w:val="22"/>
                <w:lang w:val="hr-HR" w:eastAsia="hr-HR"/>
              </w:rPr>
              <w:t>4</w:t>
            </w:r>
            <w:r w:rsidR="008E12F8" w:rsidRPr="008E12F8">
              <w:rPr>
                <w:rFonts w:ascii="Garamond" w:hAnsi="Garamond" w:cstheme="minorHAnsi"/>
                <w:b/>
                <w:sz w:val="22"/>
                <w:szCs w:val="22"/>
                <w:lang w:val="hr-HR" w:eastAsia="hr-HR"/>
              </w:rPr>
              <w:t>.</w:t>
            </w:r>
          </w:p>
        </w:tc>
        <w:tc>
          <w:tcPr>
            <w:tcW w:w="1015" w:type="pct"/>
          </w:tcPr>
          <w:p w14:paraId="6A0867D0" w14:textId="16BA325F" w:rsidR="008E12F8" w:rsidRPr="008E12F8" w:rsidRDefault="008E12F8" w:rsidP="008E12F8">
            <w:pPr>
              <w:widowControl w:val="0"/>
              <w:jc w:val="right"/>
              <w:rPr>
                <w:rFonts w:ascii="Garamond" w:hAnsi="Garamond" w:cstheme="minorHAnsi"/>
                <w:b/>
                <w:sz w:val="22"/>
                <w:szCs w:val="22"/>
                <w:lang w:val="hr-HR" w:eastAsia="hr-HR"/>
              </w:rPr>
            </w:pPr>
            <w:r w:rsidRPr="008E12F8">
              <w:rPr>
                <w:rFonts w:ascii="Garamond" w:hAnsi="Garamond" w:cstheme="minorHAnsi"/>
                <w:b/>
                <w:sz w:val="22"/>
                <w:szCs w:val="22"/>
                <w:lang w:val="hr-HR" w:eastAsia="hr-HR"/>
              </w:rPr>
              <w:t>20</w:t>
            </w:r>
            <w:r w:rsidR="00BF5425">
              <w:rPr>
                <w:rFonts w:ascii="Garamond" w:hAnsi="Garamond" w:cstheme="minorHAnsi"/>
                <w:b/>
                <w:sz w:val="22"/>
                <w:szCs w:val="22"/>
                <w:lang w:val="hr-HR" w:eastAsia="hr-HR"/>
              </w:rPr>
              <w:t>2</w:t>
            </w:r>
            <w:r w:rsidR="004F2FCF">
              <w:rPr>
                <w:rFonts w:ascii="Garamond" w:hAnsi="Garamond" w:cstheme="minorHAnsi"/>
                <w:b/>
                <w:sz w:val="22"/>
                <w:szCs w:val="22"/>
                <w:lang w:val="hr-HR" w:eastAsia="hr-HR"/>
              </w:rPr>
              <w:t>3</w:t>
            </w:r>
            <w:r w:rsidRPr="008E12F8">
              <w:rPr>
                <w:rFonts w:ascii="Garamond" w:hAnsi="Garamond" w:cstheme="minorHAnsi"/>
                <w:b/>
                <w:sz w:val="22"/>
                <w:szCs w:val="22"/>
                <w:lang w:val="hr-HR" w:eastAsia="hr-HR"/>
              </w:rPr>
              <w:t>.</w:t>
            </w:r>
          </w:p>
        </w:tc>
      </w:tr>
      <w:tr w:rsidR="008E12F8" w:rsidRPr="008E12F8" w14:paraId="10F8B69F" w14:textId="77777777" w:rsidTr="008E12F8">
        <w:tc>
          <w:tcPr>
            <w:tcW w:w="2969" w:type="pct"/>
          </w:tcPr>
          <w:p w14:paraId="5669ACCE"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Nematerijalna imovina</w:t>
            </w:r>
          </w:p>
        </w:tc>
        <w:tc>
          <w:tcPr>
            <w:tcW w:w="1016" w:type="pct"/>
          </w:tcPr>
          <w:p w14:paraId="2F173F04"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20%</w:t>
            </w:r>
          </w:p>
        </w:tc>
        <w:tc>
          <w:tcPr>
            <w:tcW w:w="1015" w:type="pct"/>
          </w:tcPr>
          <w:p w14:paraId="29D950AD"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20%</w:t>
            </w:r>
          </w:p>
        </w:tc>
      </w:tr>
      <w:tr w:rsidR="008E12F8" w:rsidRPr="008E12F8" w14:paraId="32F45275" w14:textId="77777777" w:rsidTr="008E12F8">
        <w:tc>
          <w:tcPr>
            <w:tcW w:w="2969" w:type="pct"/>
          </w:tcPr>
          <w:p w14:paraId="3082A6F6"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 xml:space="preserve">Građevinski objekti </w:t>
            </w:r>
          </w:p>
        </w:tc>
        <w:tc>
          <w:tcPr>
            <w:tcW w:w="1016" w:type="pct"/>
          </w:tcPr>
          <w:p w14:paraId="1F4C03DC"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1,25-5%</w:t>
            </w:r>
          </w:p>
        </w:tc>
        <w:tc>
          <w:tcPr>
            <w:tcW w:w="1015" w:type="pct"/>
          </w:tcPr>
          <w:p w14:paraId="423CD641"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1,25-5%</w:t>
            </w:r>
          </w:p>
        </w:tc>
      </w:tr>
      <w:tr w:rsidR="008E12F8" w:rsidRPr="008E12F8" w14:paraId="478E17A4" w14:textId="77777777" w:rsidTr="008E12F8">
        <w:tc>
          <w:tcPr>
            <w:tcW w:w="2969" w:type="pct"/>
          </w:tcPr>
          <w:p w14:paraId="620C19FC"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 xml:space="preserve">Proizvodna i prijenosna oprema i uređaji </w:t>
            </w:r>
          </w:p>
        </w:tc>
        <w:tc>
          <w:tcPr>
            <w:tcW w:w="1016" w:type="pct"/>
          </w:tcPr>
          <w:p w14:paraId="054DBD54"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2,50%</w:t>
            </w:r>
          </w:p>
        </w:tc>
        <w:tc>
          <w:tcPr>
            <w:tcW w:w="1015" w:type="pct"/>
          </w:tcPr>
          <w:p w14:paraId="1264FEC2"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2,50%</w:t>
            </w:r>
          </w:p>
        </w:tc>
      </w:tr>
      <w:tr w:rsidR="008E12F8" w:rsidRPr="008E12F8" w14:paraId="149E7A78" w14:textId="77777777" w:rsidTr="008E12F8">
        <w:tc>
          <w:tcPr>
            <w:tcW w:w="2969" w:type="pct"/>
          </w:tcPr>
          <w:p w14:paraId="312DCD24"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Pogonski i poslovni inventar</w:t>
            </w:r>
          </w:p>
        </w:tc>
        <w:tc>
          <w:tcPr>
            <w:tcW w:w="1016" w:type="pct"/>
          </w:tcPr>
          <w:p w14:paraId="45239A65"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5%</w:t>
            </w:r>
          </w:p>
        </w:tc>
        <w:tc>
          <w:tcPr>
            <w:tcW w:w="1015" w:type="pct"/>
          </w:tcPr>
          <w:p w14:paraId="01E6F700"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5%</w:t>
            </w:r>
          </w:p>
        </w:tc>
      </w:tr>
      <w:tr w:rsidR="008E12F8" w:rsidRPr="008E12F8" w14:paraId="13572DC6" w14:textId="77777777" w:rsidTr="008E12F8">
        <w:tc>
          <w:tcPr>
            <w:tcW w:w="2969" w:type="pct"/>
          </w:tcPr>
          <w:p w14:paraId="1ECCFB4E"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Cestovna motorna vozila</w:t>
            </w:r>
          </w:p>
        </w:tc>
        <w:tc>
          <w:tcPr>
            <w:tcW w:w="1016" w:type="pct"/>
          </w:tcPr>
          <w:p w14:paraId="38D1A22C"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10-12,5%</w:t>
            </w:r>
          </w:p>
        </w:tc>
        <w:tc>
          <w:tcPr>
            <w:tcW w:w="1015" w:type="pct"/>
          </w:tcPr>
          <w:p w14:paraId="5D474CB9"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10-12,5%</w:t>
            </w:r>
          </w:p>
        </w:tc>
      </w:tr>
      <w:tr w:rsidR="008E12F8" w:rsidRPr="008E12F8" w14:paraId="15413E3A" w14:textId="77777777" w:rsidTr="008E12F8">
        <w:tc>
          <w:tcPr>
            <w:tcW w:w="2969" w:type="pct"/>
          </w:tcPr>
          <w:p w14:paraId="1283D33C"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Teretna vozila, traktori</w:t>
            </w:r>
          </w:p>
        </w:tc>
        <w:tc>
          <w:tcPr>
            <w:tcW w:w="1016" w:type="pct"/>
          </w:tcPr>
          <w:p w14:paraId="664B5127"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12,5-25%</w:t>
            </w:r>
          </w:p>
        </w:tc>
        <w:tc>
          <w:tcPr>
            <w:tcW w:w="1015" w:type="pct"/>
          </w:tcPr>
          <w:p w14:paraId="72753362"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12,5-25%</w:t>
            </w:r>
          </w:p>
        </w:tc>
      </w:tr>
      <w:tr w:rsidR="008E12F8" w:rsidRPr="008E12F8" w14:paraId="5F2AEFD1" w14:textId="77777777" w:rsidTr="008E12F8">
        <w:tc>
          <w:tcPr>
            <w:tcW w:w="2969" w:type="pct"/>
          </w:tcPr>
          <w:p w14:paraId="02FCE1DC"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Uredska i informatička oprema</w:t>
            </w:r>
          </w:p>
        </w:tc>
        <w:tc>
          <w:tcPr>
            <w:tcW w:w="1016" w:type="pct"/>
          </w:tcPr>
          <w:p w14:paraId="3A715D89"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12,5%</w:t>
            </w:r>
          </w:p>
        </w:tc>
        <w:tc>
          <w:tcPr>
            <w:tcW w:w="1015" w:type="pct"/>
          </w:tcPr>
          <w:p w14:paraId="2A1E157C"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12,5%</w:t>
            </w:r>
          </w:p>
        </w:tc>
      </w:tr>
      <w:tr w:rsidR="008E12F8" w:rsidRPr="008E12F8" w14:paraId="46D88A18" w14:textId="77777777" w:rsidTr="008E12F8">
        <w:tc>
          <w:tcPr>
            <w:tcW w:w="2969" w:type="pct"/>
          </w:tcPr>
          <w:p w14:paraId="0D3F007E" w14:textId="77777777" w:rsidR="008E12F8" w:rsidRPr="008E12F8" w:rsidRDefault="008E12F8" w:rsidP="008E12F8">
            <w:pPr>
              <w:widowControl w:val="0"/>
              <w:rPr>
                <w:rFonts w:ascii="Garamond" w:hAnsi="Garamond" w:cstheme="minorHAnsi"/>
                <w:sz w:val="22"/>
                <w:szCs w:val="22"/>
                <w:lang w:val="hr-HR" w:eastAsia="hr-HR"/>
              </w:rPr>
            </w:pPr>
            <w:r w:rsidRPr="008E12F8">
              <w:rPr>
                <w:rFonts w:ascii="Garamond" w:hAnsi="Garamond" w:cstheme="minorHAnsi"/>
                <w:sz w:val="22"/>
                <w:szCs w:val="22"/>
                <w:lang w:val="hr-HR" w:eastAsia="hr-HR"/>
              </w:rPr>
              <w:t>Ostala nespomenuta imovina</w:t>
            </w:r>
          </w:p>
        </w:tc>
        <w:tc>
          <w:tcPr>
            <w:tcW w:w="1016" w:type="pct"/>
          </w:tcPr>
          <w:p w14:paraId="450293E7"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5-10%</w:t>
            </w:r>
          </w:p>
        </w:tc>
        <w:tc>
          <w:tcPr>
            <w:tcW w:w="1015" w:type="pct"/>
          </w:tcPr>
          <w:p w14:paraId="0EF0CC41" w14:textId="77777777" w:rsidR="008E12F8" w:rsidRPr="008E12F8" w:rsidRDefault="008E12F8" w:rsidP="008E12F8">
            <w:pPr>
              <w:widowControl w:val="0"/>
              <w:jc w:val="right"/>
              <w:rPr>
                <w:rFonts w:ascii="Garamond" w:hAnsi="Garamond" w:cstheme="minorHAnsi"/>
                <w:sz w:val="22"/>
                <w:szCs w:val="22"/>
                <w:lang w:val="hr-HR" w:eastAsia="hr-HR"/>
              </w:rPr>
            </w:pPr>
            <w:r w:rsidRPr="008E12F8">
              <w:rPr>
                <w:rFonts w:ascii="Garamond" w:hAnsi="Garamond" w:cstheme="minorHAnsi"/>
                <w:sz w:val="22"/>
                <w:szCs w:val="22"/>
                <w:lang w:val="hr-HR" w:eastAsia="hr-HR"/>
              </w:rPr>
              <w:t>5-10%</w:t>
            </w:r>
          </w:p>
        </w:tc>
      </w:tr>
    </w:tbl>
    <w:p w14:paraId="66AA4ED2" w14:textId="77777777" w:rsidR="009538C9" w:rsidRDefault="009538C9" w:rsidP="008E12F8">
      <w:pPr>
        <w:pStyle w:val="DefaultText"/>
        <w:spacing w:after="160"/>
        <w:jc w:val="both"/>
        <w:rPr>
          <w:rFonts w:ascii="Garamond" w:hAnsi="Garamond" w:cstheme="minorHAnsi"/>
          <w:b/>
          <w:sz w:val="22"/>
          <w:szCs w:val="22"/>
          <w:lang w:val="hr-HR"/>
        </w:rPr>
      </w:pPr>
    </w:p>
    <w:p w14:paraId="522DC34E" w14:textId="41E41945"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w:t>
      </w:r>
      <w:r w:rsidRPr="008E12F8">
        <w:rPr>
          <w:rFonts w:ascii="Garamond" w:hAnsi="Garamond" w:cstheme="minorHAnsi"/>
          <w:b/>
          <w:sz w:val="22"/>
          <w:szCs w:val="22"/>
          <w:lang w:val="hr-HR"/>
        </w:rPr>
        <w:tab/>
        <w:t>SAŽETAK RAČUNOVODSTVENIH POLITIKA (nastavak)</w:t>
      </w:r>
    </w:p>
    <w:p w14:paraId="40AA6D04"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3.4.</w:t>
      </w:r>
      <w:r w:rsidRPr="008E12F8">
        <w:rPr>
          <w:rFonts w:ascii="Garamond" w:hAnsi="Garamond" w:cstheme="minorHAnsi"/>
          <w:b/>
          <w:sz w:val="22"/>
          <w:szCs w:val="22"/>
          <w:lang w:val="hr-HR"/>
        </w:rPr>
        <w:tab/>
        <w:t>Financijska imovina</w:t>
      </w:r>
    </w:p>
    <w:p w14:paraId="6524F896"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Početno priznavanje i mjerenje</w:t>
      </w:r>
    </w:p>
    <w:p w14:paraId="56616CEE"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Sukladno MSFI-u 9, sva priznata financijska imovina naknadno se u cijelosti mjeri po amortiziranom trošku, fer vrijednost kroz ostalu sveobuhvatnu dobit ili fer vrijednost kroz dobit ili gubitak, ovisno o poslovnom modelu i karakteristikama ugovorenih tijekova novca financijske imovine.</w:t>
      </w:r>
    </w:p>
    <w:p w14:paraId="729CC983"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 xml:space="preserve">Društvo klasificira financijsku imovinu u kategoriju koja se mjeri po amortiziranom trošku primjenom metode efektivne kamatne stope, a u sklopu poslovnog modela čiji je cilj naplatiti ugovorene novčane tokove i prema kojem se priljev novca ostvaruje isključivo po osnovi otplate glavnice i kamata na nepodmireni iznos glavnice. </w:t>
      </w:r>
    </w:p>
    <w:p w14:paraId="03EBABBE"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Na svaki datum bilance Društvo procjenjuje postoje li objektivni dokazi o umanjenju vrijednosti financijske imovine.</w:t>
      </w:r>
    </w:p>
    <w:p w14:paraId="032842F6"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Društvo prestaje priznavati financijsku imovinu samo kad je isteklo ugovorno pravo na novčane priljeve po predmetnom sredstvu ili kad financijsko sredstvo i gotovo sve rizike i nagrade povezane s vlasništvom nad njim većim dijelom prenosi na drugi subjekt. Ako Društvo ne prenosi niti zadržava gotovo sve rizike i nagrade povezane s vlasništvom i ako i dalje ima kontrolu nad prenesenom imovinom, priznaje svoj zadržani udjel u imovini te povezanu obvezu u iznosima koje eventualno ima obvezu platiti. Ako Društvo zadrži većim dijelom sve rizike i nagrade povezane s vlasništvom nad prenesenom financijskom imovinom, ta se imovina nastavlja priznavati uz istovremeno priznavanje osiguranog zajma s naslova ostvarenih priljeva.</w:t>
      </w:r>
    </w:p>
    <w:p w14:paraId="3A9D8DEA" w14:textId="373C76E3" w:rsid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 xml:space="preserve">Kod </w:t>
      </w:r>
      <w:r w:rsidR="008307B7">
        <w:rPr>
          <w:rFonts w:ascii="Garamond" w:hAnsi="Garamond" w:cstheme="minorHAnsi"/>
          <w:sz w:val="22"/>
          <w:szCs w:val="22"/>
          <w:lang w:val="hr-HR"/>
        </w:rPr>
        <w:t xml:space="preserve">prestanka evidentiranja </w:t>
      </w:r>
      <w:r w:rsidRPr="008E12F8">
        <w:rPr>
          <w:rFonts w:ascii="Garamond" w:hAnsi="Garamond" w:cstheme="minorHAnsi"/>
          <w:sz w:val="22"/>
          <w:szCs w:val="22"/>
          <w:lang w:val="hr-HR"/>
        </w:rPr>
        <w:t>cijelog financijskog sredstva, odnosno prestanka priznavanja, razlika između knjigovodstvene vrijednosti sredstva i zbroja primljene naknade i potraživanja za naknadu te kumulativne dobiti odnosno kumulativnog gubitka iskazanog u sklopu ostale sveobuhvatne dobiti i akumuliranog u glavnici prenosi se u dobit ili gubitak.</w:t>
      </w:r>
    </w:p>
    <w:p w14:paraId="495A2CD7" w14:textId="77777777" w:rsidR="008E12F8" w:rsidRDefault="008E12F8" w:rsidP="008E12F8">
      <w:pPr>
        <w:pStyle w:val="DefaultText"/>
        <w:spacing w:after="160"/>
        <w:jc w:val="both"/>
        <w:rPr>
          <w:rFonts w:ascii="Garamond" w:hAnsi="Garamond" w:cstheme="minorHAnsi"/>
          <w:sz w:val="22"/>
          <w:szCs w:val="22"/>
          <w:lang w:val="hr-HR"/>
        </w:rPr>
      </w:pPr>
    </w:p>
    <w:p w14:paraId="237714FD"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3.5.</w:t>
      </w:r>
      <w:r w:rsidRPr="008E12F8">
        <w:rPr>
          <w:rFonts w:ascii="Garamond" w:hAnsi="Garamond" w:cstheme="minorHAnsi"/>
          <w:b/>
          <w:sz w:val="22"/>
          <w:szCs w:val="22"/>
          <w:lang w:val="hr-HR"/>
        </w:rPr>
        <w:tab/>
        <w:t>Zalihe</w:t>
      </w:r>
    </w:p>
    <w:p w14:paraId="2A6D026E" w14:textId="2F80AE4A"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Zalihe materijala, rezervnih dijelova, sitnog inventara, službene i zaštitne obuće i odjeće (HTZ) i auto-guma iskazuju se po nabavnoj</w:t>
      </w:r>
      <w:r w:rsidR="0016019D">
        <w:rPr>
          <w:rFonts w:ascii="Garamond" w:hAnsi="Garamond" w:cstheme="minorHAnsi"/>
          <w:sz w:val="22"/>
          <w:szCs w:val="22"/>
          <w:lang w:val="hr-HR"/>
        </w:rPr>
        <w:t xml:space="preserve"> vrijednosti ili neto utrživoj </w:t>
      </w:r>
      <w:r w:rsidRPr="008E12F8">
        <w:rPr>
          <w:rFonts w:ascii="Garamond" w:hAnsi="Garamond" w:cstheme="minorHAnsi"/>
          <w:sz w:val="22"/>
          <w:szCs w:val="22"/>
          <w:lang w:val="hr-HR"/>
        </w:rPr>
        <w:t>vrijednosti</w:t>
      </w:r>
      <w:r w:rsidR="0016019D">
        <w:rPr>
          <w:rFonts w:ascii="Garamond" w:hAnsi="Garamond" w:cstheme="minorHAnsi"/>
          <w:sz w:val="22"/>
          <w:szCs w:val="22"/>
          <w:lang w:val="hr-HR"/>
        </w:rPr>
        <w:t>,</w:t>
      </w:r>
      <w:r w:rsidRPr="008E12F8">
        <w:rPr>
          <w:rFonts w:ascii="Garamond" w:hAnsi="Garamond" w:cstheme="minorHAnsi"/>
          <w:sz w:val="22"/>
          <w:szCs w:val="22"/>
          <w:lang w:val="hr-HR"/>
        </w:rPr>
        <w:t xml:space="preserve"> ovisno što je niže.</w:t>
      </w:r>
    </w:p>
    <w:p w14:paraId="33030B9B"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Nabavnu vrijednost čini fakturirana vrijednost uvećana za zavisne troškove.</w:t>
      </w:r>
    </w:p>
    <w:p w14:paraId="16E10464" w14:textId="77777777" w:rsid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Utrošak zaliha se provodi po metodi prosječnih cijena.</w:t>
      </w:r>
    </w:p>
    <w:p w14:paraId="517223F4" w14:textId="77777777" w:rsidR="008E12F8" w:rsidRDefault="008E12F8">
      <w:pPr>
        <w:spacing w:after="160" w:line="259" w:lineRule="auto"/>
        <w:rPr>
          <w:rFonts w:ascii="Garamond" w:hAnsi="Garamond" w:cstheme="minorHAnsi"/>
          <w:sz w:val="22"/>
          <w:szCs w:val="22"/>
          <w:lang w:val="hr-HR"/>
        </w:rPr>
      </w:pPr>
      <w:r>
        <w:rPr>
          <w:rFonts w:ascii="Garamond" w:hAnsi="Garamond" w:cstheme="minorHAnsi"/>
          <w:sz w:val="22"/>
          <w:szCs w:val="22"/>
          <w:lang w:val="hr-HR"/>
        </w:rPr>
        <w:br w:type="page"/>
      </w:r>
    </w:p>
    <w:p w14:paraId="62A3A1D2" w14:textId="7D1611A8" w:rsidR="00586C34"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w:t>
      </w:r>
      <w:r w:rsidRPr="008E12F8">
        <w:rPr>
          <w:rFonts w:ascii="Garamond" w:hAnsi="Garamond" w:cstheme="minorHAnsi"/>
          <w:b/>
          <w:sz w:val="22"/>
          <w:szCs w:val="22"/>
          <w:lang w:val="hr-HR"/>
        </w:rPr>
        <w:tab/>
        <w:t>SAŽETAK RAČUNOVODSTVENIH POLITIKA (nastavak)</w:t>
      </w:r>
    </w:p>
    <w:p w14:paraId="26209366"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3.6.</w:t>
      </w:r>
      <w:r w:rsidRPr="008E12F8">
        <w:rPr>
          <w:rFonts w:ascii="Garamond" w:hAnsi="Garamond" w:cstheme="minorHAnsi"/>
          <w:b/>
          <w:sz w:val="22"/>
          <w:szCs w:val="22"/>
          <w:lang w:val="hr-HR"/>
        </w:rPr>
        <w:tab/>
        <w:t>Kratkotrajna potraživanja</w:t>
      </w:r>
    </w:p>
    <w:p w14:paraId="4AC37F07" w14:textId="41F84F42"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Potraživanja se početno mjere po fer vrijednosti. Na svaki datum bilance, potraživanja, čija se naplata očekuje u razdoblju dužem od godinu dana, iskazuju se po amortiziranom trošku primjenom metode efektivne kamatne stope umanjeno za gubitak od umanjenja vrijednosti za nastale i očekivane kreditne gubitke. Kr</w:t>
      </w:r>
      <w:r w:rsidR="00BD55F8">
        <w:rPr>
          <w:rFonts w:ascii="Garamond" w:hAnsi="Garamond" w:cstheme="minorHAnsi"/>
          <w:sz w:val="22"/>
          <w:szCs w:val="22"/>
          <w:lang w:val="hr-HR"/>
        </w:rPr>
        <w:t>atkotrajna potraživanja iskazuju</w:t>
      </w:r>
      <w:r w:rsidRPr="008E12F8">
        <w:rPr>
          <w:rFonts w:ascii="Garamond" w:hAnsi="Garamond" w:cstheme="minorHAnsi"/>
          <w:sz w:val="22"/>
          <w:szCs w:val="22"/>
          <w:lang w:val="hr-HR"/>
        </w:rPr>
        <w:t xml:space="preserve"> se po početno priznatom nominalnom iznosu umanjenom za odgovarajući iznos ispravka vrijednosti za nastale i očekivane kreditne gubitke.</w:t>
      </w:r>
    </w:p>
    <w:p w14:paraId="48ED1A9E" w14:textId="77777777" w:rsidR="004A17DD" w:rsidRPr="004A17DD" w:rsidRDefault="004A17DD" w:rsidP="004A17DD">
      <w:pPr>
        <w:pStyle w:val="DefaultText"/>
        <w:spacing w:after="160"/>
        <w:jc w:val="both"/>
        <w:rPr>
          <w:rFonts w:ascii="Garamond" w:hAnsi="Garamond" w:cstheme="minorHAnsi"/>
          <w:sz w:val="22"/>
          <w:szCs w:val="22"/>
          <w:lang w:val="hr-HR"/>
        </w:rPr>
      </w:pPr>
      <w:r w:rsidRPr="004A17DD">
        <w:rPr>
          <w:rFonts w:ascii="Garamond" w:hAnsi="Garamond" w:cstheme="minorHAnsi"/>
          <w:sz w:val="22"/>
          <w:szCs w:val="22"/>
          <w:lang w:val="hr-HR"/>
        </w:rPr>
        <w:t>Vrijednost potraživanja se umanjuje i gubici od umanjenja vrijednosti nastaju ako postoji objektivan dokaz o umanjenju vrijednosti proizašao iz jednog ili više događaja nastalih nakon početnog priznavanja imovine kada taj događaj utječe na procijenjene buduće novčane tokove od potraživanja koji mogu biti pouzdano utvrđeni. Na svaki datum bilance procjenjuje se postoji li objektivan dokaz o umanjenju vrijednosti pojedinog potraživanja te postoje li indikatori značajnog pogoršanja rizika koji bi zahtijevali priznavanje očekivanih kreditnih gubitaka. Ako postoji objektivni dokaz o umanjenju vrijednosti potraživanja, iznos gubitka mjeri se kao razlika između knjigovodstvene vrijednosti i procijenjenih budućih novčanih tokova. Knjigovodstvena vrijednost potraživanja će se umanjiti direktno ili upotrebom odvojenog konta ispravka vrijednosti. Iznos gubitka se priznaje na teret računa dobiti i gubitka za tekuću godinu.</w:t>
      </w:r>
    </w:p>
    <w:p w14:paraId="4B22E887" w14:textId="77777777" w:rsidR="004A17DD" w:rsidRPr="004A17DD" w:rsidRDefault="004A17DD" w:rsidP="004A17DD">
      <w:pPr>
        <w:pStyle w:val="DefaultText"/>
        <w:spacing w:after="160"/>
        <w:jc w:val="both"/>
        <w:rPr>
          <w:rFonts w:ascii="Garamond" w:hAnsi="Garamond" w:cstheme="minorHAnsi"/>
          <w:sz w:val="22"/>
          <w:szCs w:val="22"/>
          <w:lang w:val="hr-HR"/>
        </w:rPr>
      </w:pPr>
      <w:r w:rsidRPr="004A17DD">
        <w:rPr>
          <w:rFonts w:ascii="Garamond" w:hAnsi="Garamond" w:cstheme="minorHAnsi"/>
          <w:sz w:val="22"/>
          <w:szCs w:val="22"/>
          <w:lang w:val="hr-HR"/>
        </w:rPr>
        <w:t>Društvo priznaje rezervacije za očekivane kreditne gubitke od potraživanja od kupaca. Iznos očekivanih kreditnih gubitaka izračunava se na svaki datum izvještavanja kako bi odražavao promjene u kreditnom riziku od početnog priznavanja pojedinog financijskog instrumenta.</w:t>
      </w:r>
    </w:p>
    <w:p w14:paraId="153F67AD" w14:textId="77777777" w:rsidR="008E12F8" w:rsidRPr="008E12F8" w:rsidRDefault="008E12F8" w:rsidP="008E12F8">
      <w:pPr>
        <w:pStyle w:val="DefaultText"/>
        <w:spacing w:after="160"/>
        <w:jc w:val="both"/>
        <w:rPr>
          <w:rFonts w:ascii="Garamond" w:hAnsi="Garamond" w:cstheme="minorHAnsi"/>
          <w:sz w:val="22"/>
          <w:szCs w:val="22"/>
          <w:lang w:val="hr-HR"/>
        </w:rPr>
      </w:pPr>
    </w:p>
    <w:p w14:paraId="3C790927"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3.7.</w:t>
      </w:r>
      <w:r w:rsidRPr="008E12F8">
        <w:rPr>
          <w:rFonts w:ascii="Garamond" w:hAnsi="Garamond" w:cstheme="minorHAnsi"/>
          <w:b/>
          <w:sz w:val="22"/>
          <w:szCs w:val="22"/>
          <w:lang w:val="hr-HR"/>
        </w:rPr>
        <w:tab/>
        <w:t>Kratkotrajna financijska imovina</w:t>
      </w:r>
    </w:p>
    <w:p w14:paraId="0A60E494"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Vrijednosni papiri, dani zajmovi i slična financijska imovina iskazuju se po trošku ulaganja.</w:t>
      </w:r>
    </w:p>
    <w:p w14:paraId="422DB936"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Usklađenje vrijednosti kratkotrajne financijske imovine obavlja se temeljem saznanja da nisu naplaćena u roku, odnosno da su nastale okolnosti za njihovo djelomično umanjenje.</w:t>
      </w:r>
    </w:p>
    <w:p w14:paraId="6F273657" w14:textId="77777777" w:rsidR="008E12F8" w:rsidRPr="008E12F8" w:rsidRDefault="008E12F8" w:rsidP="008E12F8">
      <w:pPr>
        <w:pStyle w:val="DefaultText"/>
        <w:spacing w:after="160"/>
        <w:jc w:val="both"/>
        <w:rPr>
          <w:rFonts w:ascii="Garamond" w:hAnsi="Garamond" w:cstheme="minorHAnsi"/>
          <w:sz w:val="22"/>
          <w:szCs w:val="22"/>
          <w:lang w:val="hr-HR"/>
        </w:rPr>
      </w:pPr>
    </w:p>
    <w:p w14:paraId="4E5C8CC2"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3.8.</w:t>
      </w:r>
      <w:r w:rsidRPr="008E12F8">
        <w:rPr>
          <w:rFonts w:ascii="Garamond" w:hAnsi="Garamond" w:cstheme="minorHAnsi"/>
          <w:b/>
          <w:sz w:val="22"/>
          <w:szCs w:val="22"/>
          <w:lang w:val="hr-HR"/>
        </w:rPr>
        <w:tab/>
        <w:t>Novčana sredstva</w:t>
      </w:r>
    </w:p>
    <w:p w14:paraId="01A38E9E" w14:textId="356BF456" w:rsidR="008E12F8" w:rsidRDefault="00852EE9" w:rsidP="008E12F8">
      <w:pPr>
        <w:pStyle w:val="DefaultText"/>
        <w:spacing w:after="160"/>
        <w:jc w:val="both"/>
        <w:rPr>
          <w:rFonts w:ascii="Garamond" w:hAnsi="Garamond" w:cstheme="minorHAnsi"/>
          <w:sz w:val="22"/>
          <w:szCs w:val="22"/>
          <w:lang w:val="hr-HR"/>
        </w:rPr>
      </w:pPr>
      <w:r w:rsidRPr="00852EE9">
        <w:rPr>
          <w:rFonts w:ascii="Garamond" w:hAnsi="Garamond" w:cstheme="minorHAnsi"/>
          <w:sz w:val="22"/>
          <w:szCs w:val="22"/>
          <w:lang w:val="hr-HR"/>
        </w:rPr>
        <w:t>Imovina u obliku novca iskazuje se u nominalnoj vrijednosti izraženoj u eurima, službenoj valuti Republike Hrvatske. Novčana sredstva na računima u bankama i blagajnama denominirana u stranim valutama iskazuju se u eurima prema srednjem tečaju Hrvatske narodne banke na dan bilance. Tečajne razlike nastale preračunavanjem tih sredstava priznaju se u računu dobiti i gubitka u razdoblju u kojem su nastale.</w:t>
      </w:r>
    </w:p>
    <w:p w14:paraId="737E5568" w14:textId="77777777" w:rsidR="00852EE9" w:rsidRPr="008E12F8" w:rsidRDefault="00852EE9" w:rsidP="008E12F8">
      <w:pPr>
        <w:pStyle w:val="DefaultText"/>
        <w:spacing w:after="160"/>
        <w:jc w:val="both"/>
        <w:rPr>
          <w:rFonts w:ascii="Garamond" w:hAnsi="Garamond" w:cstheme="minorHAnsi"/>
          <w:sz w:val="22"/>
          <w:szCs w:val="22"/>
          <w:lang w:val="hr-HR"/>
        </w:rPr>
      </w:pPr>
    </w:p>
    <w:p w14:paraId="7AA2F539"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3.9.</w:t>
      </w:r>
      <w:r w:rsidRPr="008E12F8">
        <w:rPr>
          <w:rFonts w:ascii="Garamond" w:hAnsi="Garamond" w:cstheme="minorHAnsi"/>
          <w:b/>
          <w:sz w:val="22"/>
          <w:szCs w:val="22"/>
          <w:lang w:val="hr-HR"/>
        </w:rPr>
        <w:tab/>
        <w:t>Strane valute</w:t>
      </w:r>
    </w:p>
    <w:p w14:paraId="58A683E4" w14:textId="1AD90997" w:rsid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 xml:space="preserve">Transakcije u stranim sredstvima plaćanja prevode se u </w:t>
      </w:r>
      <w:r w:rsidR="004D1E97">
        <w:rPr>
          <w:rFonts w:ascii="Garamond" w:hAnsi="Garamond" w:cstheme="minorHAnsi"/>
          <w:sz w:val="22"/>
          <w:szCs w:val="22"/>
          <w:lang w:val="hr-HR"/>
        </w:rPr>
        <w:t>eure</w:t>
      </w:r>
      <w:r w:rsidRPr="008E12F8">
        <w:rPr>
          <w:rFonts w:ascii="Garamond" w:hAnsi="Garamond" w:cstheme="minorHAnsi"/>
          <w:sz w:val="22"/>
          <w:szCs w:val="22"/>
          <w:lang w:val="hr-HR"/>
        </w:rPr>
        <w:t xml:space="preserve"> primjenom tečaja na dan transakcije. Monetarna imovina i obveze u stranoj valuti prikazuju se na svaki datum bilance po tečaju utvrđenom na datum bilance. Dobit ili gubitak nastao zbog promjena tečaja nakon datuma transakcije prizna</w:t>
      </w:r>
      <w:r>
        <w:rPr>
          <w:rFonts w:ascii="Garamond" w:hAnsi="Garamond" w:cstheme="minorHAnsi"/>
          <w:sz w:val="22"/>
          <w:szCs w:val="22"/>
          <w:lang w:val="hr-HR"/>
        </w:rPr>
        <w:t>je se u račun dobiti i gubitka.</w:t>
      </w:r>
    </w:p>
    <w:p w14:paraId="071EB4B2" w14:textId="77777777" w:rsidR="008E12F8" w:rsidRDefault="008E12F8">
      <w:pPr>
        <w:spacing w:after="160" w:line="259" w:lineRule="auto"/>
        <w:rPr>
          <w:rFonts w:ascii="Garamond" w:hAnsi="Garamond" w:cstheme="minorHAnsi"/>
          <w:sz w:val="22"/>
          <w:szCs w:val="22"/>
          <w:lang w:val="hr-HR"/>
        </w:rPr>
      </w:pPr>
      <w:r>
        <w:rPr>
          <w:rFonts w:ascii="Garamond" w:hAnsi="Garamond" w:cstheme="minorHAnsi"/>
          <w:sz w:val="22"/>
          <w:szCs w:val="22"/>
          <w:lang w:val="hr-HR"/>
        </w:rPr>
        <w:br w:type="page"/>
      </w:r>
    </w:p>
    <w:p w14:paraId="4006D599"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w:t>
      </w:r>
      <w:r w:rsidRPr="008E12F8">
        <w:rPr>
          <w:rFonts w:ascii="Garamond" w:hAnsi="Garamond" w:cstheme="minorHAnsi"/>
          <w:b/>
          <w:sz w:val="22"/>
          <w:szCs w:val="22"/>
          <w:lang w:val="hr-HR"/>
        </w:rPr>
        <w:tab/>
        <w:t>SAŽETAK RAČUNOVODSTVENIH POLITIKA (nastavak)</w:t>
      </w:r>
    </w:p>
    <w:p w14:paraId="613D2C9E"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3.10.</w:t>
      </w:r>
      <w:r w:rsidRPr="008E12F8">
        <w:rPr>
          <w:rFonts w:ascii="Garamond" w:hAnsi="Garamond" w:cstheme="minorHAnsi"/>
          <w:b/>
          <w:sz w:val="22"/>
          <w:szCs w:val="22"/>
          <w:lang w:val="hr-HR"/>
        </w:rPr>
        <w:tab/>
        <w:t>Najmovi</w:t>
      </w:r>
    </w:p>
    <w:p w14:paraId="02E581AB"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 xml:space="preserve">Od 1. siječnja 2019. imovina koja je u najmu klasificira se kao imovina s pravom korištenja unutar stavke građevine, postrojenja i oprema. Istovremeno se priznaje i obveza po najmu i to na dan kad je imovina spremna za upotrebu. </w:t>
      </w:r>
    </w:p>
    <w:p w14:paraId="39AC2F8C"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Imovina s pravom korištenja i obveze po najmovima inicijalno se priznaju po principu sadašnje vrijednosti troška stjecanja. Imovina s pravom korištenja priznaje se po metodi troška koji se sastoji od iznosa inicijalnog vrednovanja obveze po najmu, svih plaćanja učinjenih prije početka najma i direktnih troškova. Imovina s pravom korištenja amortizira se u razdoblju korisnog vijeka upotrebe ili trajanju najma, ovisno o tome što je kraće.</w:t>
      </w:r>
    </w:p>
    <w:p w14:paraId="1DA8F112"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 xml:space="preserve">Obveze po najmu diskontiraju se primjenom kamatne stope koja proizlazi iz najma. Ako se ta stopa ne može izravno utvrditi, primjenjuje se inkrementalna kamatna stopa zaduživanja, koja predstavlja stopu koju bi Društvo platilo da posuđuje sredstva potrebna za nabavu takve imovine u sličnim ekonomskim uvjetima. Plaćanja po najmovima alociraju se na otplate glavnice i troška financiranja. Trošak financiranja priznaje se u računu dobiti i gubitka. </w:t>
      </w:r>
    </w:p>
    <w:p w14:paraId="7534F689"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Najmovi koji dospijevaju unutar 12 mjeseci i najmovi male vrijednosti priznaju se pravocrtnom metodom u računu dobiti i gubitka za vrijeme trajanja najma.</w:t>
      </w:r>
    </w:p>
    <w:p w14:paraId="0BE2CC0D" w14:textId="77777777" w:rsidR="008E12F8" w:rsidRPr="008E12F8" w:rsidRDefault="008E12F8" w:rsidP="008E12F8">
      <w:pPr>
        <w:pStyle w:val="DefaultText"/>
        <w:spacing w:after="160"/>
        <w:jc w:val="both"/>
        <w:rPr>
          <w:rFonts w:ascii="Garamond" w:hAnsi="Garamond" w:cstheme="minorHAnsi"/>
          <w:sz w:val="22"/>
          <w:szCs w:val="22"/>
          <w:lang w:val="hr-HR"/>
        </w:rPr>
      </w:pPr>
    </w:p>
    <w:p w14:paraId="16BABFF4"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3.11.</w:t>
      </w:r>
      <w:r w:rsidRPr="008E12F8">
        <w:rPr>
          <w:rFonts w:ascii="Garamond" w:hAnsi="Garamond" w:cstheme="minorHAnsi"/>
          <w:b/>
          <w:sz w:val="22"/>
          <w:szCs w:val="22"/>
          <w:lang w:val="hr-HR"/>
        </w:rPr>
        <w:tab/>
        <w:t>Kapital i rezerve</w:t>
      </w:r>
    </w:p>
    <w:p w14:paraId="1562B415"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Kapital se sastoji od upisanog kapitala, rezervi, dobitka/gubitka tekuće godine i prenesenog dobitka/gubitka. Upisani kapital iskazuje se u svoti koja je upisana u Trgovačkom sudu.</w:t>
      </w:r>
    </w:p>
    <w:p w14:paraId="06A34533" w14:textId="77777777" w:rsidR="008E12F8" w:rsidRPr="008E12F8" w:rsidRDefault="008E12F8" w:rsidP="008E12F8">
      <w:pPr>
        <w:pStyle w:val="DefaultText"/>
        <w:spacing w:after="160"/>
        <w:jc w:val="both"/>
        <w:rPr>
          <w:rFonts w:ascii="Garamond" w:hAnsi="Garamond" w:cstheme="minorHAnsi"/>
          <w:sz w:val="22"/>
          <w:szCs w:val="22"/>
          <w:lang w:val="hr-HR"/>
        </w:rPr>
      </w:pPr>
    </w:p>
    <w:p w14:paraId="40A27883"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3.12.</w:t>
      </w:r>
      <w:r w:rsidRPr="008E12F8">
        <w:rPr>
          <w:rFonts w:ascii="Garamond" w:hAnsi="Garamond" w:cstheme="minorHAnsi"/>
          <w:b/>
          <w:sz w:val="22"/>
          <w:szCs w:val="22"/>
          <w:lang w:val="hr-HR"/>
        </w:rPr>
        <w:tab/>
        <w:t>Dugoročne obveze</w:t>
      </w:r>
    </w:p>
    <w:p w14:paraId="33F62244"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Primljeni zajmovi i krediti koji dospijevaju na naplatu u razdoblju dužem od jedne godine od dana bilanciranja iskazuju se kao dugoročne financijske obveze.</w:t>
      </w:r>
    </w:p>
    <w:p w14:paraId="048D5B08" w14:textId="61E82444"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Dugoročne obveze iskazuju se u nominalnoj vrijednosti. Obveze ugovorene u inozemnim sredstvima p</w:t>
      </w:r>
      <w:r w:rsidR="004568BE">
        <w:rPr>
          <w:rFonts w:ascii="Garamond" w:hAnsi="Garamond" w:cstheme="minorHAnsi"/>
          <w:sz w:val="22"/>
          <w:szCs w:val="22"/>
          <w:lang w:val="hr-HR"/>
        </w:rPr>
        <w:t xml:space="preserve">laćanja iskazuju se u eurima </w:t>
      </w:r>
      <w:r w:rsidRPr="008E12F8">
        <w:rPr>
          <w:rFonts w:ascii="Garamond" w:hAnsi="Garamond" w:cstheme="minorHAnsi"/>
          <w:sz w:val="22"/>
          <w:szCs w:val="22"/>
          <w:lang w:val="hr-HR"/>
        </w:rPr>
        <w:t>po tečaju na dan bilance.</w:t>
      </w:r>
    </w:p>
    <w:p w14:paraId="3DE9EA98" w14:textId="77777777" w:rsid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Dugoročne obveze koje dospijevaju u roku do godine dana od datuma bilance iskazuju se kao kratkoročne obveze.</w:t>
      </w:r>
    </w:p>
    <w:p w14:paraId="51D994E5" w14:textId="77777777" w:rsidR="008E12F8" w:rsidRDefault="008E12F8" w:rsidP="008E12F8">
      <w:pPr>
        <w:pStyle w:val="DefaultText"/>
        <w:spacing w:after="160"/>
        <w:jc w:val="both"/>
        <w:rPr>
          <w:rFonts w:ascii="Garamond" w:hAnsi="Garamond" w:cstheme="minorHAnsi"/>
          <w:sz w:val="22"/>
          <w:szCs w:val="22"/>
          <w:lang w:val="hr-HR"/>
        </w:rPr>
      </w:pPr>
    </w:p>
    <w:p w14:paraId="23320091"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3.13.</w:t>
      </w:r>
      <w:r w:rsidRPr="008E12F8">
        <w:rPr>
          <w:rFonts w:ascii="Garamond" w:hAnsi="Garamond" w:cstheme="minorHAnsi"/>
          <w:b/>
          <w:sz w:val="22"/>
          <w:szCs w:val="22"/>
          <w:lang w:val="hr-HR"/>
        </w:rPr>
        <w:tab/>
        <w:t>Kratkoročne obveze</w:t>
      </w:r>
    </w:p>
    <w:p w14:paraId="504C7951" w14:textId="10A2D179"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Kratkoročne obveze čine obveze p</w:t>
      </w:r>
      <w:r w:rsidR="004D1E97">
        <w:rPr>
          <w:rFonts w:ascii="Garamond" w:hAnsi="Garamond" w:cstheme="minorHAnsi"/>
          <w:sz w:val="22"/>
          <w:szCs w:val="22"/>
          <w:lang w:val="hr-HR"/>
        </w:rPr>
        <w:t>rema dobavljačima i zaposlenima</w:t>
      </w:r>
      <w:r w:rsidRPr="008E12F8">
        <w:rPr>
          <w:rFonts w:ascii="Garamond" w:hAnsi="Garamond" w:cstheme="minorHAnsi"/>
          <w:sz w:val="22"/>
          <w:szCs w:val="22"/>
          <w:lang w:val="hr-HR"/>
        </w:rPr>
        <w:t xml:space="preserve"> te obveze za poreze, doprinose i slična davanja i ostale obveze. Kratkoročne obveze evidentiraju se u nominalnoj vrijednosti iskazanoj u odgovarajućoj knjigovodstvenoj ispravi. </w:t>
      </w:r>
    </w:p>
    <w:p w14:paraId="20D6EC93" w14:textId="77777777" w:rsidR="008E12F8" w:rsidRP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Obveze prema zaposlenima osim isplata plaća i drugih naknada, čine i otpremnine za odlazak u mirovinu i jubilarne nagrade temeljem radnog odnosa, a sukladno važećem Pravilniku o radu Društva i ne predstavljaju značajnije iznose za koje bi se trebala vršiti rezerviranja.</w:t>
      </w:r>
    </w:p>
    <w:p w14:paraId="703E7633" w14:textId="77777777" w:rsidR="008E12F8" w:rsidRDefault="008E12F8" w:rsidP="008E12F8">
      <w:pPr>
        <w:pStyle w:val="DefaultText"/>
        <w:spacing w:after="160"/>
        <w:jc w:val="both"/>
        <w:rPr>
          <w:rFonts w:ascii="Garamond" w:hAnsi="Garamond" w:cstheme="minorHAnsi"/>
          <w:sz w:val="22"/>
          <w:szCs w:val="22"/>
          <w:lang w:val="hr-HR"/>
        </w:rPr>
      </w:pPr>
      <w:r w:rsidRPr="008E12F8">
        <w:rPr>
          <w:rFonts w:ascii="Garamond" w:hAnsi="Garamond" w:cstheme="minorHAnsi"/>
          <w:sz w:val="22"/>
          <w:szCs w:val="22"/>
          <w:lang w:val="hr-HR"/>
        </w:rPr>
        <w:t>Primljeni zajmovi i krediti koji dospijevaju na naplatu u razdoblju do jedne godine od dana bilanciranja iskazuju se kao kratkoročne obveze.</w:t>
      </w:r>
    </w:p>
    <w:p w14:paraId="27498893" w14:textId="77777777" w:rsidR="008E12F8" w:rsidRDefault="008E12F8">
      <w:pPr>
        <w:spacing w:after="160" w:line="259" w:lineRule="auto"/>
        <w:rPr>
          <w:rFonts w:ascii="Garamond" w:hAnsi="Garamond" w:cstheme="minorHAnsi"/>
          <w:sz w:val="22"/>
          <w:szCs w:val="22"/>
          <w:lang w:val="hr-HR"/>
        </w:rPr>
      </w:pPr>
      <w:r>
        <w:rPr>
          <w:rFonts w:ascii="Garamond" w:hAnsi="Garamond" w:cstheme="minorHAnsi"/>
          <w:sz w:val="22"/>
          <w:szCs w:val="22"/>
          <w:lang w:val="hr-HR"/>
        </w:rPr>
        <w:br w:type="page"/>
      </w:r>
    </w:p>
    <w:p w14:paraId="4B094798"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w:t>
      </w:r>
      <w:r w:rsidRPr="008E12F8">
        <w:rPr>
          <w:rFonts w:ascii="Garamond" w:hAnsi="Garamond" w:cstheme="minorHAnsi"/>
          <w:b/>
          <w:sz w:val="22"/>
          <w:szCs w:val="22"/>
          <w:lang w:val="hr-HR"/>
        </w:rPr>
        <w:tab/>
        <w:t>SAŽETAK RAČUNOVODSTVENIH POLITIKA (nastavak)</w:t>
      </w:r>
    </w:p>
    <w:p w14:paraId="3E0C640A"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bCs/>
          <w:sz w:val="22"/>
          <w:szCs w:val="22"/>
          <w:lang w:val="hr-HR" w:eastAsia="hr-HR"/>
        </w:rPr>
        <w:t>3.14.</w:t>
      </w:r>
      <w:r w:rsidRPr="008E12F8">
        <w:rPr>
          <w:rFonts w:ascii="Garamond" w:hAnsi="Garamond" w:cstheme="minorHAnsi"/>
          <w:b/>
          <w:bCs/>
          <w:sz w:val="22"/>
          <w:szCs w:val="22"/>
          <w:lang w:val="hr-HR" w:eastAsia="hr-HR"/>
        </w:rPr>
        <w:tab/>
        <w:t>Politika iskazivanja potpora</w:t>
      </w:r>
    </w:p>
    <w:p w14:paraId="7C66BAF5" w14:textId="77777777"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Državne potpore, uključujući nenovčane potpore po poštenoj vrijednosti, ne priznaju se dok ne postoji razumna izvjesnost da će:</w:t>
      </w:r>
    </w:p>
    <w:p w14:paraId="0C1F355B" w14:textId="277E5D81" w:rsidR="008E12F8" w:rsidRPr="008E12F8" w:rsidRDefault="008E12F8" w:rsidP="00986BEA">
      <w:pPr>
        <w:pStyle w:val="Odlomakpopisa"/>
        <w:numPr>
          <w:ilvl w:val="1"/>
          <w:numId w:val="2"/>
        </w:numPr>
        <w:spacing w:after="160"/>
        <w:ind w:left="1434" w:hanging="357"/>
        <w:contextualSpacing w:val="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subjekt ispuniti uvjete pove</w:t>
      </w:r>
      <w:r w:rsidR="004D1E97">
        <w:rPr>
          <w:rFonts w:ascii="Garamond" w:hAnsi="Garamond" w:cstheme="minorHAnsi"/>
          <w:bCs/>
          <w:sz w:val="22"/>
          <w:szCs w:val="22"/>
          <w:lang w:val="hr-HR" w:eastAsia="hr-HR"/>
        </w:rPr>
        <w:t>zane s potporom</w:t>
      </w:r>
      <w:r w:rsidRPr="008E12F8">
        <w:rPr>
          <w:rFonts w:ascii="Garamond" w:hAnsi="Garamond" w:cstheme="minorHAnsi"/>
          <w:bCs/>
          <w:sz w:val="22"/>
          <w:szCs w:val="22"/>
          <w:lang w:val="hr-HR" w:eastAsia="hr-HR"/>
        </w:rPr>
        <w:t xml:space="preserve"> i</w:t>
      </w:r>
    </w:p>
    <w:p w14:paraId="244E8A59" w14:textId="77777777" w:rsidR="008E12F8" w:rsidRPr="008E12F8" w:rsidRDefault="008E12F8" w:rsidP="00986BEA">
      <w:pPr>
        <w:pStyle w:val="Odlomakpopisa"/>
        <w:numPr>
          <w:ilvl w:val="1"/>
          <w:numId w:val="2"/>
        </w:numPr>
        <w:spacing w:after="160"/>
        <w:ind w:left="1434" w:hanging="357"/>
        <w:contextualSpacing w:val="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subjekt primiti potporu.</w:t>
      </w:r>
    </w:p>
    <w:p w14:paraId="741E4B33" w14:textId="005F2365"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Način primanja potpore ne utječe na računovodstvenu metodu koja će se primijeniti na obračun potpore. Stoga se potpora obračunava na isti način bilo da je primljen</w:t>
      </w:r>
      <w:r w:rsidR="004D1E97">
        <w:rPr>
          <w:rFonts w:ascii="Garamond" w:hAnsi="Garamond" w:cstheme="minorHAnsi"/>
          <w:bCs/>
          <w:sz w:val="22"/>
          <w:szCs w:val="22"/>
          <w:lang w:val="hr-HR" w:eastAsia="hr-HR"/>
        </w:rPr>
        <w:t>a u novcu ili u obliku smanjenja</w:t>
      </w:r>
      <w:r w:rsidRPr="008E12F8">
        <w:rPr>
          <w:rFonts w:ascii="Garamond" w:hAnsi="Garamond" w:cstheme="minorHAnsi"/>
          <w:bCs/>
          <w:sz w:val="22"/>
          <w:szCs w:val="22"/>
          <w:lang w:val="hr-HR" w:eastAsia="hr-HR"/>
        </w:rPr>
        <w:t xml:space="preserve"> obveze prema državi. Potpora u vidu državnog zajma s kamatnom stopom nižom od tržišne se obračunava kao državna potpora. Pogodnost u vidu kamatne stope niže od tržišne se mjeri kao razlika između početne knjigovodstvene vrijednosti zajma i primljenog iznosa.</w:t>
      </w:r>
    </w:p>
    <w:p w14:paraId="4937DFAF" w14:textId="53228682"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Potpore se priznaju na sustavnoj osnovi kr</w:t>
      </w:r>
      <w:r w:rsidR="004D1E97">
        <w:rPr>
          <w:rFonts w:ascii="Garamond" w:hAnsi="Garamond" w:cstheme="minorHAnsi"/>
          <w:bCs/>
          <w:sz w:val="22"/>
          <w:szCs w:val="22"/>
          <w:lang w:val="hr-HR" w:eastAsia="hr-HR"/>
        </w:rPr>
        <w:t>oz razdoblja kako bi se sučelile</w:t>
      </w:r>
      <w:r w:rsidRPr="008E12F8">
        <w:rPr>
          <w:rFonts w:ascii="Garamond" w:hAnsi="Garamond" w:cstheme="minorHAnsi"/>
          <w:bCs/>
          <w:sz w:val="22"/>
          <w:szCs w:val="22"/>
          <w:lang w:val="hr-HR" w:eastAsia="hr-HR"/>
        </w:rPr>
        <w:t xml:space="preserve"> s odnosnim troškovima.</w:t>
      </w:r>
    </w:p>
    <w:p w14:paraId="7F8D15A9" w14:textId="77777777"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Potpore vezane s imovinom iskazuju se kao odgođeni prihod do trenutka mogućnosti povezivanja s odnosnim troškovima.</w:t>
      </w:r>
    </w:p>
    <w:p w14:paraId="6284F379" w14:textId="77777777" w:rsidR="008E12F8" w:rsidRPr="008E12F8" w:rsidRDefault="008E12F8" w:rsidP="008E12F8">
      <w:pPr>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Potpora koja se prima kao naknada za rashode ili gubitke koji su već nastali ili u svrhu pružanja izravne financijske podrške Društva bez daljnjih povezanih troškova, priznaje se u dobit ili gubitak razdoblja u kojem se prima.</w:t>
      </w:r>
    </w:p>
    <w:p w14:paraId="217D4532" w14:textId="77777777" w:rsidR="008E12F8" w:rsidRPr="008E12F8" w:rsidRDefault="008E12F8" w:rsidP="008E12F8">
      <w:pPr>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Društvo koristi dobitni pristup računovodstva državnih potpora.</w:t>
      </w:r>
    </w:p>
    <w:p w14:paraId="5DD459A4" w14:textId="77777777" w:rsidR="008E12F8" w:rsidRPr="008E12F8" w:rsidRDefault="008E12F8" w:rsidP="008E12F8">
      <w:pPr>
        <w:spacing w:after="160"/>
        <w:jc w:val="both"/>
        <w:rPr>
          <w:rFonts w:ascii="Garamond" w:hAnsi="Garamond" w:cstheme="minorHAnsi"/>
          <w:b/>
          <w:bCs/>
          <w:sz w:val="22"/>
          <w:szCs w:val="22"/>
          <w:u w:val="single"/>
          <w:lang w:val="hr-HR" w:eastAsia="hr-HR"/>
        </w:rPr>
      </w:pPr>
    </w:p>
    <w:p w14:paraId="367FD78C" w14:textId="77777777" w:rsidR="008E12F8" w:rsidRPr="008E12F8" w:rsidRDefault="008E12F8" w:rsidP="008E12F8">
      <w:pPr>
        <w:suppressAutoHyphens/>
        <w:spacing w:after="160"/>
        <w:jc w:val="both"/>
        <w:rPr>
          <w:rFonts w:ascii="Garamond" w:hAnsi="Garamond" w:cstheme="minorHAnsi"/>
          <w:b/>
          <w:bCs/>
          <w:sz w:val="22"/>
          <w:szCs w:val="22"/>
          <w:lang w:val="hr-HR" w:eastAsia="hr-HR"/>
        </w:rPr>
      </w:pPr>
      <w:r w:rsidRPr="008E12F8">
        <w:rPr>
          <w:rFonts w:ascii="Garamond" w:hAnsi="Garamond" w:cstheme="minorHAnsi"/>
          <w:b/>
          <w:bCs/>
          <w:sz w:val="22"/>
          <w:szCs w:val="22"/>
          <w:lang w:val="hr-HR" w:eastAsia="hr-HR"/>
        </w:rPr>
        <w:t>3.15.</w:t>
      </w:r>
      <w:r w:rsidRPr="008E12F8">
        <w:rPr>
          <w:rFonts w:ascii="Garamond" w:hAnsi="Garamond" w:cstheme="minorHAnsi"/>
          <w:b/>
          <w:bCs/>
          <w:sz w:val="22"/>
          <w:szCs w:val="22"/>
          <w:lang w:val="hr-HR" w:eastAsia="hr-HR"/>
        </w:rPr>
        <w:tab/>
        <w:t xml:space="preserve">Prihodi </w:t>
      </w:r>
    </w:p>
    <w:p w14:paraId="617CF012" w14:textId="77777777"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Prihodi se sastoje od fer vrijednosti primljene naknade ili potraživanja za prodane proizvode ili usluge tijekom redovnog poslovanja Društva. Društvo priznaje prihode kada se iznos prihoda može pouzdano mjeriti, kada će Društvo imati buduće ekonomske koristi i kada su zadovoljeni specifični kriteriji za sve djelatnosti Društva.</w:t>
      </w:r>
    </w:p>
    <w:p w14:paraId="1112D70E" w14:textId="77777777"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Pod uvjetom da je iznos prihoda moguće pouzdano izmjeriti i ako je vjerojatno da će Društvo primiti naknadu, prihodi od usluga priznaju se u razdoblju u kojem su iste pružene. Prihod od ugovora o obavljanju usluga priznaje se u odnosu na stupanj izvršenja ugovora.</w:t>
      </w:r>
    </w:p>
    <w:p w14:paraId="1AD0F8DF" w14:textId="77777777" w:rsidR="008E12F8" w:rsidRPr="008E12F8" w:rsidRDefault="008E12F8" w:rsidP="008E12F8">
      <w:pPr>
        <w:spacing w:after="160"/>
        <w:jc w:val="both"/>
        <w:rPr>
          <w:rFonts w:ascii="Garamond" w:hAnsi="Garamond" w:cstheme="minorHAnsi"/>
          <w:sz w:val="22"/>
          <w:szCs w:val="22"/>
          <w:lang w:val="hr-HR" w:eastAsia="hr-HR"/>
        </w:rPr>
      </w:pPr>
      <w:r w:rsidRPr="008E12F8">
        <w:rPr>
          <w:rFonts w:ascii="Garamond" w:hAnsi="Garamond" w:cstheme="minorHAnsi"/>
          <w:bCs/>
          <w:sz w:val="22"/>
          <w:szCs w:val="22"/>
          <w:lang w:val="hr-HR" w:eastAsia="hr-HR"/>
        </w:rPr>
        <w:t xml:space="preserve">Prihode čine poslovni prihodi i financijski prihodi. Poslovni prihodi su prihodi od prodaje i ostali poslovni prihodi. </w:t>
      </w:r>
      <w:r w:rsidRPr="008E12F8">
        <w:rPr>
          <w:rFonts w:ascii="Garamond" w:hAnsi="Garamond" w:cstheme="minorHAnsi"/>
          <w:sz w:val="22"/>
          <w:szCs w:val="22"/>
          <w:lang w:val="hr-HR" w:eastAsia="hr-HR"/>
        </w:rPr>
        <w:t>Financijski prihodi su prihodi od kamata, pozitivnih tečajnih razlika i ostalih sličnih prihoda.</w:t>
      </w:r>
    </w:p>
    <w:p w14:paraId="5DE8531C" w14:textId="77777777" w:rsidR="008E12F8" w:rsidRDefault="008E12F8" w:rsidP="008E12F8">
      <w:pPr>
        <w:pStyle w:val="DefaultText"/>
        <w:spacing w:after="160"/>
        <w:jc w:val="both"/>
        <w:rPr>
          <w:rFonts w:ascii="Garamond" w:hAnsi="Garamond" w:cstheme="minorHAnsi"/>
          <w:b/>
          <w:sz w:val="22"/>
          <w:szCs w:val="22"/>
          <w:lang w:val="hr-HR"/>
        </w:rPr>
      </w:pPr>
    </w:p>
    <w:p w14:paraId="34C939AE"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3.16.</w:t>
      </w:r>
      <w:r w:rsidRPr="008E12F8">
        <w:rPr>
          <w:rFonts w:ascii="Garamond" w:hAnsi="Garamond" w:cstheme="minorHAnsi"/>
          <w:b/>
          <w:sz w:val="22"/>
          <w:szCs w:val="22"/>
          <w:lang w:val="hr-HR"/>
        </w:rPr>
        <w:tab/>
        <w:t>Rashodi</w:t>
      </w:r>
    </w:p>
    <w:p w14:paraId="26B6A041" w14:textId="77777777" w:rsidR="008E12F8" w:rsidRP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Rashodi su smanjenje ekonomske koristi kroz obračunsko razdoblje u obliku odljeva ili smanjenja sredstva, što za posljedicu ima smanjenje glavnice. Rashode čine poslovni i financijski rashodi. Poslovne rashode čine poslovni rashodi i ostali rashodi iz redovitih aktivnosti. Financijske rashode čine kamate nastale po osnovi obveza, obračunane do datuma bilance i negativne tečajne razlike.</w:t>
      </w:r>
    </w:p>
    <w:p w14:paraId="472EA180" w14:textId="77777777" w:rsidR="008E12F8" w:rsidRDefault="008E12F8" w:rsidP="008E12F8">
      <w:pPr>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Rashodi se priznaju u poslovnim knjigama po načelu nastanka događaja.</w:t>
      </w:r>
    </w:p>
    <w:p w14:paraId="62F674B4" w14:textId="77777777" w:rsidR="008E12F8" w:rsidRDefault="008E12F8">
      <w:pPr>
        <w:spacing w:after="160" w:line="259" w:lineRule="auto"/>
        <w:rPr>
          <w:rFonts w:ascii="Garamond" w:hAnsi="Garamond" w:cstheme="minorHAnsi"/>
          <w:bCs/>
          <w:sz w:val="22"/>
          <w:szCs w:val="22"/>
          <w:lang w:val="hr-HR" w:eastAsia="hr-HR"/>
        </w:rPr>
      </w:pPr>
      <w:r>
        <w:rPr>
          <w:rFonts w:ascii="Garamond" w:hAnsi="Garamond" w:cstheme="minorHAnsi"/>
          <w:bCs/>
          <w:sz w:val="22"/>
          <w:szCs w:val="22"/>
          <w:lang w:val="hr-HR" w:eastAsia="hr-HR"/>
        </w:rPr>
        <w:br w:type="page"/>
      </w:r>
    </w:p>
    <w:p w14:paraId="23E808FD"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w:t>
      </w:r>
      <w:r w:rsidRPr="008E12F8">
        <w:rPr>
          <w:rFonts w:ascii="Garamond" w:hAnsi="Garamond" w:cstheme="minorHAnsi"/>
          <w:b/>
          <w:sz w:val="22"/>
          <w:szCs w:val="22"/>
          <w:lang w:val="hr-HR"/>
        </w:rPr>
        <w:tab/>
        <w:t>SAŽETAK RAČUNOVODSTVENIH POLITIKA (nastavak)</w:t>
      </w:r>
    </w:p>
    <w:p w14:paraId="17ADA575" w14:textId="77777777" w:rsidR="008E12F8" w:rsidRPr="008E12F8" w:rsidRDefault="008E12F8" w:rsidP="008E12F8">
      <w:pPr>
        <w:tabs>
          <w:tab w:val="left" w:pos="709"/>
        </w:tabs>
        <w:spacing w:after="160"/>
        <w:jc w:val="both"/>
        <w:rPr>
          <w:rFonts w:ascii="Garamond" w:hAnsi="Garamond" w:cstheme="minorHAnsi"/>
          <w:b/>
          <w:bCs/>
          <w:sz w:val="22"/>
          <w:szCs w:val="22"/>
          <w:lang w:val="hr-HR" w:eastAsia="hr-HR"/>
        </w:rPr>
      </w:pPr>
      <w:r w:rsidRPr="008E12F8">
        <w:rPr>
          <w:rFonts w:ascii="Garamond" w:hAnsi="Garamond" w:cstheme="minorHAnsi"/>
          <w:b/>
          <w:bCs/>
          <w:sz w:val="22"/>
          <w:szCs w:val="22"/>
          <w:lang w:val="hr-HR" w:eastAsia="hr-HR"/>
        </w:rPr>
        <w:t>3.17.</w:t>
      </w:r>
      <w:r w:rsidRPr="008E12F8">
        <w:rPr>
          <w:rFonts w:ascii="Garamond" w:hAnsi="Garamond" w:cstheme="minorHAnsi"/>
          <w:b/>
          <w:bCs/>
          <w:sz w:val="22"/>
          <w:szCs w:val="22"/>
          <w:lang w:val="hr-HR" w:eastAsia="hr-HR"/>
        </w:rPr>
        <w:tab/>
        <w:t>Porez na dobit</w:t>
      </w:r>
    </w:p>
    <w:p w14:paraId="7BB14148" w14:textId="77777777" w:rsidR="008E12F8" w:rsidRPr="008E12F8" w:rsidRDefault="008E12F8" w:rsidP="008E12F8">
      <w:pPr>
        <w:tabs>
          <w:tab w:val="left" w:pos="1710"/>
        </w:tabs>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Tekući i odgođeni porezi priznaju se kao prihod ili rashod u sveobuhvatnu dobit, osim poreza koji se odnose na stavke koje se iskazuju izravno u glavnici, u tom slučaju se i porez također iskazuje u glavnici.</w:t>
      </w:r>
    </w:p>
    <w:p w14:paraId="5A2267CF" w14:textId="22FA493F" w:rsidR="008E12F8" w:rsidRPr="008E12F8" w:rsidRDefault="008E12F8" w:rsidP="008E12F8">
      <w:pPr>
        <w:tabs>
          <w:tab w:val="left" w:pos="1710"/>
        </w:tabs>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Iznos odgođenog poreza obračunava se metodom bilančne obveze, na privremene razlike između porezne osnovice imovine i obveza i njihove knjigovodstvene vrijednosti u financijskim izvještajima. Međutim, odgođeni porez se ne priznaje ako proizlazi iz početnog priznavanja imovine ili obveza u transakciji ko</w:t>
      </w:r>
      <w:r w:rsidR="00347E88">
        <w:rPr>
          <w:rFonts w:ascii="Garamond" w:hAnsi="Garamond" w:cstheme="minorHAnsi"/>
          <w:bCs/>
          <w:sz w:val="22"/>
          <w:szCs w:val="22"/>
          <w:lang w:val="hr-HR" w:eastAsia="hr-HR"/>
        </w:rPr>
        <w:t>ja nije poslovno spajanje i koja</w:t>
      </w:r>
      <w:r w:rsidRPr="008E12F8">
        <w:rPr>
          <w:rFonts w:ascii="Garamond" w:hAnsi="Garamond" w:cstheme="minorHAnsi"/>
          <w:bCs/>
          <w:sz w:val="22"/>
          <w:szCs w:val="22"/>
          <w:lang w:val="hr-HR" w:eastAsia="hr-HR"/>
        </w:rPr>
        <w:t xml:space="preserve"> u vrijeme transakcije ne utječe na računovodstvenu dobit niti na oporezivu dobit (porezni gubitak). Odgođena porezna imovina i obveze mjere se poreznim stopama za koje se očekuje da će se primjenjivati u razdoblju kada će imovina biti nadoknađena ili obveza podmirena, na temelju poreznih </w:t>
      </w:r>
      <w:r w:rsidR="00347E88">
        <w:rPr>
          <w:rFonts w:ascii="Garamond" w:hAnsi="Garamond" w:cstheme="minorHAnsi"/>
          <w:bCs/>
          <w:sz w:val="22"/>
          <w:szCs w:val="22"/>
          <w:lang w:val="hr-HR" w:eastAsia="hr-HR"/>
        </w:rPr>
        <w:t>stopa i poreznih zakona koji su</w:t>
      </w:r>
      <w:r w:rsidRPr="008E12F8">
        <w:rPr>
          <w:rFonts w:ascii="Garamond" w:hAnsi="Garamond" w:cstheme="minorHAnsi"/>
          <w:bCs/>
          <w:sz w:val="22"/>
          <w:szCs w:val="22"/>
          <w:lang w:val="hr-HR" w:eastAsia="hr-HR"/>
        </w:rPr>
        <w:t xml:space="preserve"> na snazi ili se djelomično primjenjuju na datum bilance. </w:t>
      </w:r>
    </w:p>
    <w:p w14:paraId="74F54564" w14:textId="77777777" w:rsidR="008E12F8" w:rsidRPr="008E12F8" w:rsidRDefault="008E12F8" w:rsidP="008E12F8">
      <w:pPr>
        <w:tabs>
          <w:tab w:val="left" w:pos="1710"/>
        </w:tabs>
        <w:spacing w:after="160"/>
        <w:jc w:val="both"/>
        <w:rPr>
          <w:rFonts w:ascii="Garamond" w:hAnsi="Garamond" w:cstheme="minorHAnsi"/>
          <w:bCs/>
          <w:sz w:val="22"/>
          <w:szCs w:val="22"/>
          <w:lang w:val="hr-HR" w:eastAsia="hr-HR"/>
        </w:rPr>
      </w:pPr>
      <w:r w:rsidRPr="008E12F8">
        <w:rPr>
          <w:rFonts w:ascii="Garamond" w:hAnsi="Garamond" w:cstheme="minorHAnsi"/>
          <w:bCs/>
          <w:sz w:val="22"/>
          <w:szCs w:val="22"/>
          <w:lang w:val="hr-HR" w:eastAsia="hr-HR"/>
        </w:rPr>
        <w:t>Odgođena porezna imovina priznaje se do visine buduće oporezive dobiti za koju je vjerojatno da će biti raspoloživa za iskorištenje privremenih razlika.</w:t>
      </w:r>
    </w:p>
    <w:p w14:paraId="68ABA985" w14:textId="1BBEDCF1" w:rsidR="008E12F8" w:rsidRPr="008E12F8" w:rsidRDefault="008E12F8" w:rsidP="008E12F8">
      <w:pPr>
        <w:spacing w:after="160"/>
        <w:jc w:val="both"/>
        <w:rPr>
          <w:rFonts w:ascii="Garamond" w:hAnsi="Garamond" w:cstheme="minorHAnsi"/>
          <w:sz w:val="22"/>
          <w:szCs w:val="22"/>
          <w:highlight w:val="yellow"/>
          <w:lang w:val="hr-HR" w:eastAsia="hr-HR"/>
        </w:rPr>
      </w:pPr>
    </w:p>
    <w:p w14:paraId="1C935039" w14:textId="23974E09" w:rsidR="008E12F8" w:rsidRPr="008E12F8" w:rsidRDefault="003D0C53" w:rsidP="008E12F8">
      <w:pPr>
        <w:autoSpaceDE w:val="0"/>
        <w:autoSpaceDN w:val="0"/>
        <w:adjustRightInd w:val="0"/>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3.18</w:t>
      </w:r>
      <w:r w:rsidR="008E12F8" w:rsidRPr="008E12F8">
        <w:rPr>
          <w:rFonts w:ascii="Garamond" w:hAnsi="Garamond" w:cstheme="minorHAnsi"/>
          <w:b/>
          <w:sz w:val="22"/>
          <w:szCs w:val="22"/>
          <w:lang w:val="hr-HR" w:eastAsia="hr-HR"/>
        </w:rPr>
        <w:t>.</w:t>
      </w:r>
      <w:r w:rsidR="008E12F8" w:rsidRPr="008E12F8">
        <w:rPr>
          <w:rFonts w:ascii="Garamond" w:hAnsi="Garamond" w:cstheme="minorHAnsi"/>
          <w:b/>
          <w:sz w:val="22"/>
          <w:szCs w:val="22"/>
          <w:lang w:val="hr-HR" w:eastAsia="hr-HR"/>
        </w:rPr>
        <w:tab/>
        <w:t>Potencijalne obveze i imovina</w:t>
      </w:r>
    </w:p>
    <w:p w14:paraId="5A796CAD" w14:textId="77777777" w:rsidR="008E12F8" w:rsidRPr="008E12F8" w:rsidRDefault="008E12F8" w:rsidP="008E12F8">
      <w:pPr>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Potencijalne obveze se ne priznaju u financijskim izvještajima, nego se samo objavljuju u bilješkama uz financijske izvještaje. Potencijalna imovina se ne priznaje u financijskim izvještajima, već se priznaje u trenutku kada postane vjerojatan priljev gospodarskih koristi.</w:t>
      </w:r>
    </w:p>
    <w:p w14:paraId="7F4B1E1B" w14:textId="77777777" w:rsidR="008E12F8" w:rsidRPr="008E12F8" w:rsidRDefault="008E12F8" w:rsidP="008E12F8">
      <w:pPr>
        <w:spacing w:after="160"/>
        <w:jc w:val="both"/>
        <w:rPr>
          <w:rFonts w:ascii="Garamond" w:hAnsi="Garamond" w:cstheme="minorHAnsi"/>
          <w:sz w:val="22"/>
          <w:szCs w:val="22"/>
          <w:lang w:val="hr-HR" w:eastAsia="hr-HR"/>
        </w:rPr>
      </w:pPr>
    </w:p>
    <w:p w14:paraId="7FCEFC46" w14:textId="2CF8B866" w:rsidR="008E12F8" w:rsidRPr="008E12F8" w:rsidRDefault="003D0C53" w:rsidP="008E12F8">
      <w:pPr>
        <w:autoSpaceDE w:val="0"/>
        <w:autoSpaceDN w:val="0"/>
        <w:adjustRightInd w:val="0"/>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3.19</w:t>
      </w:r>
      <w:r w:rsidR="008E12F8" w:rsidRPr="008E12F8">
        <w:rPr>
          <w:rFonts w:ascii="Garamond" w:hAnsi="Garamond" w:cstheme="minorHAnsi"/>
          <w:b/>
          <w:sz w:val="22"/>
          <w:szCs w:val="22"/>
          <w:lang w:val="hr-HR" w:eastAsia="hr-HR"/>
        </w:rPr>
        <w:t>.</w:t>
      </w:r>
      <w:r w:rsidR="008E12F8" w:rsidRPr="008E12F8">
        <w:rPr>
          <w:rFonts w:ascii="Garamond" w:hAnsi="Garamond" w:cstheme="minorHAnsi"/>
          <w:b/>
          <w:sz w:val="22"/>
          <w:szCs w:val="22"/>
          <w:lang w:val="hr-HR" w:eastAsia="hr-HR"/>
        </w:rPr>
        <w:tab/>
        <w:t>Rezerviranja</w:t>
      </w:r>
    </w:p>
    <w:p w14:paraId="42B0FD0B" w14:textId="77777777" w:rsidR="008E12F8" w:rsidRPr="008E12F8" w:rsidRDefault="008E12F8" w:rsidP="008E12F8">
      <w:pPr>
        <w:autoSpaceDE w:val="0"/>
        <w:autoSpaceDN w:val="0"/>
        <w:adjustRightInd w:val="0"/>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Rezerviranja se priznaju kada Društvo ima sadašnju obvezu (zakonsku ili izvedenu) kao rezultat prošlog događaja, kada je vjerojatno da će podmirenje obveze zahtijevati odljev resursa koji utjelovljuju ekonomske koristi i kada se iznos obveze može pouzdano procijeniti.</w:t>
      </w:r>
    </w:p>
    <w:p w14:paraId="1AE87354" w14:textId="77777777" w:rsidR="008E12F8" w:rsidRPr="008E12F8" w:rsidRDefault="008E12F8" w:rsidP="008E12F8">
      <w:pPr>
        <w:autoSpaceDE w:val="0"/>
        <w:autoSpaceDN w:val="0"/>
        <w:adjustRightInd w:val="0"/>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 xml:space="preserve">Iznos priznat kao rezerviranje je najbolja procjena izdataka potrebnih za podmirivanje sadašnje obveze na datum bilance, uzimajući u obzir rizike i neizvjesnosti neminovnih kod događaja i okolnosti. Ako je rezerviranje mjereno očekivanim novčanim tijekovima procijenjenim za podmirenje obveze, iznos rezerviranja je sadašnja vrijednost očekivanih izdataka potrebnih za podmirenje obveze.   </w:t>
      </w:r>
    </w:p>
    <w:p w14:paraId="629D194E" w14:textId="649E2C68" w:rsidR="008E12F8" w:rsidRDefault="008E12F8" w:rsidP="008E12F8">
      <w:pPr>
        <w:autoSpaceDE w:val="0"/>
        <w:autoSpaceDN w:val="0"/>
        <w:adjustRightInd w:val="0"/>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Ako se očekuje da će neke ili sve izdatke potrebne za podmirivanje rezerviranja nadoknaditi druga s</w:t>
      </w:r>
      <w:r w:rsidR="00B631C7">
        <w:rPr>
          <w:rFonts w:ascii="Garamond" w:hAnsi="Garamond" w:cstheme="minorHAnsi"/>
          <w:sz w:val="22"/>
          <w:szCs w:val="22"/>
          <w:lang w:val="hr-HR" w:eastAsia="hr-HR"/>
        </w:rPr>
        <w:t>trana, naknada se priznaje samo</w:t>
      </w:r>
      <w:r w:rsidRPr="008E12F8">
        <w:rPr>
          <w:rFonts w:ascii="Garamond" w:hAnsi="Garamond" w:cstheme="minorHAnsi"/>
          <w:sz w:val="22"/>
          <w:szCs w:val="22"/>
          <w:lang w:val="hr-HR" w:eastAsia="hr-HR"/>
        </w:rPr>
        <w:t xml:space="preserve"> i isključivo, kada je gotovo sigurn</w:t>
      </w:r>
      <w:r w:rsidR="00B631C7">
        <w:rPr>
          <w:rFonts w:ascii="Garamond" w:hAnsi="Garamond" w:cstheme="minorHAnsi"/>
          <w:sz w:val="22"/>
          <w:szCs w:val="22"/>
          <w:lang w:val="hr-HR" w:eastAsia="hr-HR"/>
        </w:rPr>
        <w:t>o da će se naknada primiti ako D</w:t>
      </w:r>
      <w:r w:rsidRPr="008E12F8">
        <w:rPr>
          <w:rFonts w:ascii="Garamond" w:hAnsi="Garamond" w:cstheme="minorHAnsi"/>
          <w:sz w:val="22"/>
          <w:szCs w:val="22"/>
          <w:lang w:val="hr-HR" w:eastAsia="hr-HR"/>
        </w:rPr>
        <w:t>ruštvo podmiri obvezu. Društvo procjenjuje rezerviranja na svaki datum bilance i usklađuje ih tako da odražavaju najbolju tekuću procjenu. Ako više nije</w:t>
      </w:r>
      <w:r w:rsidR="00B631C7">
        <w:rPr>
          <w:rFonts w:ascii="Garamond" w:hAnsi="Garamond" w:cstheme="minorHAnsi"/>
          <w:sz w:val="22"/>
          <w:szCs w:val="22"/>
          <w:lang w:val="hr-HR" w:eastAsia="hr-HR"/>
        </w:rPr>
        <w:t xml:space="preserve"> vjerojatno da će podmirivanje </w:t>
      </w:r>
      <w:r w:rsidRPr="008E12F8">
        <w:rPr>
          <w:rFonts w:ascii="Garamond" w:hAnsi="Garamond" w:cstheme="minorHAnsi"/>
          <w:sz w:val="22"/>
          <w:szCs w:val="22"/>
          <w:lang w:val="hr-HR" w:eastAsia="hr-HR"/>
        </w:rPr>
        <w:t>obveze zahtijevati odljev resursa koji utjelovljuju ekonomske koristi, Društvo ukida rezerviranje.</w:t>
      </w:r>
    </w:p>
    <w:p w14:paraId="3FE0C397" w14:textId="77777777" w:rsidR="008E12F8" w:rsidRDefault="008E12F8">
      <w:pPr>
        <w:spacing w:after="160" w:line="259" w:lineRule="auto"/>
        <w:rPr>
          <w:rFonts w:ascii="Garamond" w:hAnsi="Garamond" w:cstheme="minorHAnsi"/>
          <w:sz w:val="22"/>
          <w:szCs w:val="22"/>
          <w:lang w:val="hr-HR" w:eastAsia="hr-HR"/>
        </w:rPr>
      </w:pPr>
      <w:r>
        <w:rPr>
          <w:rFonts w:ascii="Garamond" w:hAnsi="Garamond" w:cstheme="minorHAnsi"/>
          <w:sz w:val="22"/>
          <w:szCs w:val="22"/>
          <w:lang w:val="hr-HR" w:eastAsia="hr-HR"/>
        </w:rPr>
        <w:br w:type="page"/>
      </w:r>
    </w:p>
    <w:p w14:paraId="2CBC542B" w14:textId="77777777" w:rsidR="008E12F8" w:rsidRPr="008E12F8" w:rsidRDefault="008E12F8" w:rsidP="008E12F8">
      <w:pPr>
        <w:pStyle w:val="DefaultText"/>
        <w:spacing w:after="160"/>
        <w:jc w:val="both"/>
        <w:rPr>
          <w:rFonts w:ascii="Garamond" w:hAnsi="Garamond" w:cstheme="minorHAnsi"/>
          <w:b/>
          <w:sz w:val="22"/>
          <w:szCs w:val="22"/>
          <w:lang w:val="hr-HR"/>
        </w:rPr>
      </w:pPr>
      <w:r w:rsidRPr="008E12F8">
        <w:rPr>
          <w:rFonts w:ascii="Garamond" w:hAnsi="Garamond" w:cstheme="minorHAnsi"/>
          <w:b/>
          <w:sz w:val="22"/>
          <w:szCs w:val="22"/>
          <w:lang w:val="hr-HR"/>
        </w:rPr>
        <w:t>3.</w:t>
      </w:r>
      <w:r w:rsidRPr="008E12F8">
        <w:rPr>
          <w:rFonts w:ascii="Garamond" w:hAnsi="Garamond" w:cstheme="minorHAnsi"/>
          <w:b/>
          <w:sz w:val="22"/>
          <w:szCs w:val="22"/>
          <w:lang w:val="hr-HR"/>
        </w:rPr>
        <w:tab/>
        <w:t>SAŽETAK RA</w:t>
      </w:r>
      <w:r w:rsidRPr="008E12F8">
        <w:rPr>
          <w:rFonts w:ascii="Garamond" w:hAnsi="Garamond" w:cs="Calibri"/>
          <w:b/>
          <w:sz w:val="22"/>
          <w:szCs w:val="22"/>
          <w:lang w:val="hr-HR"/>
        </w:rPr>
        <w:t>Č</w:t>
      </w:r>
      <w:r w:rsidRPr="008E12F8">
        <w:rPr>
          <w:rFonts w:ascii="Garamond" w:hAnsi="Garamond" w:cstheme="minorHAnsi"/>
          <w:b/>
          <w:sz w:val="22"/>
          <w:szCs w:val="22"/>
          <w:lang w:val="hr-HR"/>
        </w:rPr>
        <w:t>UNOVODSTVENIH POLITIKA (nastavak)</w:t>
      </w:r>
    </w:p>
    <w:p w14:paraId="4FF5C711" w14:textId="0B57A0B5" w:rsidR="008E12F8" w:rsidRPr="008E12F8" w:rsidRDefault="003D0C53" w:rsidP="008E12F8">
      <w:pPr>
        <w:autoSpaceDE w:val="0"/>
        <w:autoSpaceDN w:val="0"/>
        <w:adjustRightInd w:val="0"/>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3.20</w:t>
      </w:r>
      <w:r w:rsidR="008E12F8" w:rsidRPr="008E12F8">
        <w:rPr>
          <w:rFonts w:ascii="Garamond" w:hAnsi="Garamond" w:cstheme="minorHAnsi"/>
          <w:b/>
          <w:sz w:val="22"/>
          <w:szCs w:val="22"/>
          <w:lang w:val="hr-HR" w:eastAsia="hr-HR"/>
        </w:rPr>
        <w:t>.</w:t>
      </w:r>
      <w:r w:rsidR="008E12F8" w:rsidRPr="008E12F8">
        <w:rPr>
          <w:rFonts w:ascii="Garamond" w:hAnsi="Garamond" w:cstheme="minorHAnsi"/>
          <w:b/>
          <w:sz w:val="22"/>
          <w:szCs w:val="22"/>
          <w:lang w:val="hr-HR" w:eastAsia="hr-HR"/>
        </w:rPr>
        <w:tab/>
        <w:t>Doga</w:t>
      </w:r>
      <w:r w:rsidR="008E12F8" w:rsidRPr="008E12F8">
        <w:rPr>
          <w:rFonts w:ascii="Garamond" w:hAnsi="Garamond" w:cs="Calibri"/>
          <w:b/>
          <w:sz w:val="22"/>
          <w:szCs w:val="22"/>
          <w:lang w:val="hr-HR" w:eastAsia="hr-HR"/>
        </w:rPr>
        <w:t>đ</w:t>
      </w:r>
      <w:r w:rsidR="008E12F8" w:rsidRPr="008E12F8">
        <w:rPr>
          <w:rFonts w:ascii="Garamond" w:hAnsi="Garamond" w:cstheme="minorHAnsi"/>
          <w:b/>
          <w:sz w:val="22"/>
          <w:szCs w:val="22"/>
          <w:lang w:val="hr-HR" w:eastAsia="hr-HR"/>
        </w:rPr>
        <w:t>aji nakon datuma bilance</w:t>
      </w:r>
    </w:p>
    <w:p w14:paraId="22E2C207" w14:textId="77777777" w:rsidR="008E12F8" w:rsidRPr="00485C6A" w:rsidRDefault="008E12F8" w:rsidP="00485C6A">
      <w:pPr>
        <w:spacing w:after="160"/>
        <w:jc w:val="both"/>
        <w:rPr>
          <w:rFonts w:ascii="Garamond" w:hAnsi="Garamond" w:cstheme="minorHAnsi"/>
          <w:sz w:val="22"/>
          <w:szCs w:val="22"/>
          <w:lang w:val="hr-HR" w:eastAsia="hr-HR"/>
        </w:rPr>
      </w:pPr>
      <w:r w:rsidRPr="008E12F8">
        <w:rPr>
          <w:rFonts w:ascii="Garamond" w:hAnsi="Garamond" w:cstheme="minorHAnsi"/>
          <w:sz w:val="22"/>
          <w:szCs w:val="22"/>
          <w:lang w:val="hr-HR" w:eastAsia="hr-HR"/>
        </w:rPr>
        <w:t>Doga</w:t>
      </w:r>
      <w:r w:rsidRPr="008E12F8">
        <w:rPr>
          <w:rFonts w:ascii="Garamond" w:hAnsi="Garamond" w:cs="Calibri"/>
          <w:sz w:val="22"/>
          <w:szCs w:val="22"/>
          <w:lang w:val="hr-HR" w:eastAsia="hr-HR"/>
        </w:rPr>
        <w:t>đ</w:t>
      </w:r>
      <w:r w:rsidRPr="008E12F8">
        <w:rPr>
          <w:rFonts w:ascii="Garamond" w:hAnsi="Garamond" w:cstheme="minorHAnsi"/>
          <w:sz w:val="22"/>
          <w:szCs w:val="22"/>
          <w:lang w:val="hr-HR" w:eastAsia="hr-HR"/>
        </w:rPr>
        <w:t>aji nakon datuma bilance koji pru</w:t>
      </w:r>
      <w:r w:rsidRPr="008E12F8">
        <w:rPr>
          <w:rFonts w:ascii="Garamond" w:hAnsi="Garamond" w:cs="Gadugi"/>
          <w:sz w:val="22"/>
          <w:szCs w:val="22"/>
          <w:lang w:val="hr-HR" w:eastAsia="hr-HR"/>
        </w:rPr>
        <w:t>ž</w:t>
      </w:r>
      <w:r w:rsidRPr="008E12F8">
        <w:rPr>
          <w:rFonts w:ascii="Garamond" w:hAnsi="Garamond" w:cstheme="minorHAnsi"/>
          <w:sz w:val="22"/>
          <w:szCs w:val="22"/>
          <w:lang w:val="hr-HR" w:eastAsia="hr-HR"/>
        </w:rPr>
        <w:t>aju dodatne informacije o polo</w:t>
      </w:r>
      <w:r w:rsidRPr="008E12F8">
        <w:rPr>
          <w:rFonts w:ascii="Garamond" w:hAnsi="Garamond" w:cs="Gadugi"/>
          <w:sz w:val="22"/>
          <w:szCs w:val="22"/>
          <w:lang w:val="hr-HR" w:eastAsia="hr-HR"/>
        </w:rPr>
        <w:t>ž</w:t>
      </w:r>
      <w:r w:rsidRPr="008E12F8">
        <w:rPr>
          <w:rFonts w:ascii="Garamond" w:hAnsi="Garamond" w:cstheme="minorHAnsi"/>
          <w:sz w:val="22"/>
          <w:szCs w:val="22"/>
          <w:lang w:val="hr-HR" w:eastAsia="hr-HR"/>
        </w:rPr>
        <w:t>aju Dru</w:t>
      </w:r>
      <w:r w:rsidRPr="008E12F8">
        <w:rPr>
          <w:rFonts w:ascii="Garamond" w:hAnsi="Garamond" w:cs="Gadugi"/>
          <w:sz w:val="22"/>
          <w:szCs w:val="22"/>
          <w:lang w:val="hr-HR" w:eastAsia="hr-HR"/>
        </w:rPr>
        <w:t>š</w:t>
      </w:r>
      <w:r w:rsidRPr="008E12F8">
        <w:rPr>
          <w:rFonts w:ascii="Garamond" w:hAnsi="Garamond" w:cstheme="minorHAnsi"/>
          <w:sz w:val="22"/>
          <w:szCs w:val="22"/>
          <w:lang w:val="hr-HR" w:eastAsia="hr-HR"/>
        </w:rPr>
        <w:t>tva na datum bilance (doga</w:t>
      </w:r>
      <w:r w:rsidRPr="008E12F8">
        <w:rPr>
          <w:rFonts w:ascii="Garamond" w:hAnsi="Garamond" w:cs="Calibri"/>
          <w:sz w:val="22"/>
          <w:szCs w:val="22"/>
          <w:lang w:val="hr-HR" w:eastAsia="hr-HR"/>
        </w:rPr>
        <w:t>đ</w:t>
      </w:r>
      <w:r w:rsidRPr="008E12F8">
        <w:rPr>
          <w:rFonts w:ascii="Garamond" w:hAnsi="Garamond" w:cstheme="minorHAnsi"/>
          <w:sz w:val="22"/>
          <w:szCs w:val="22"/>
          <w:lang w:val="hr-HR" w:eastAsia="hr-HR"/>
        </w:rPr>
        <w:t>aji koji imaju za u</w:t>
      </w:r>
      <w:r w:rsidRPr="008E12F8">
        <w:rPr>
          <w:rFonts w:ascii="Garamond" w:hAnsi="Garamond" w:cs="Calibri"/>
          <w:sz w:val="22"/>
          <w:szCs w:val="22"/>
          <w:lang w:val="hr-HR" w:eastAsia="hr-HR"/>
        </w:rPr>
        <w:t>č</w:t>
      </w:r>
      <w:r w:rsidRPr="008E12F8">
        <w:rPr>
          <w:rFonts w:ascii="Garamond" w:hAnsi="Garamond" w:cstheme="minorHAnsi"/>
          <w:sz w:val="22"/>
          <w:szCs w:val="22"/>
          <w:lang w:val="hr-HR" w:eastAsia="hr-HR"/>
        </w:rPr>
        <w:t>inak uskla</w:t>
      </w:r>
      <w:r w:rsidRPr="008E12F8">
        <w:rPr>
          <w:rFonts w:ascii="Garamond" w:hAnsi="Garamond" w:cs="Calibri"/>
          <w:sz w:val="22"/>
          <w:szCs w:val="22"/>
          <w:lang w:val="hr-HR" w:eastAsia="hr-HR"/>
        </w:rPr>
        <w:t>đ</w:t>
      </w:r>
      <w:r w:rsidRPr="008E12F8">
        <w:rPr>
          <w:rFonts w:ascii="Garamond" w:hAnsi="Garamond" w:cstheme="minorHAnsi"/>
          <w:sz w:val="22"/>
          <w:szCs w:val="22"/>
          <w:lang w:val="hr-HR" w:eastAsia="hr-HR"/>
        </w:rPr>
        <w:t>enja) priznaju se u financijskim izvještajima. Oni doga</w:t>
      </w:r>
      <w:r w:rsidRPr="008E12F8">
        <w:rPr>
          <w:rFonts w:ascii="Garamond" w:hAnsi="Garamond" w:cs="Calibri"/>
          <w:sz w:val="22"/>
          <w:szCs w:val="22"/>
          <w:lang w:val="hr-HR" w:eastAsia="hr-HR"/>
        </w:rPr>
        <w:t>đ</w:t>
      </w:r>
      <w:r w:rsidRPr="008E12F8">
        <w:rPr>
          <w:rFonts w:ascii="Garamond" w:hAnsi="Garamond" w:cstheme="minorHAnsi"/>
          <w:sz w:val="22"/>
          <w:szCs w:val="22"/>
          <w:lang w:val="hr-HR" w:eastAsia="hr-HR"/>
        </w:rPr>
        <w:t xml:space="preserve">aji koji nemaju </w:t>
      </w:r>
      <w:r w:rsidRPr="00485C6A">
        <w:rPr>
          <w:rFonts w:ascii="Garamond" w:hAnsi="Garamond" w:cstheme="minorHAnsi"/>
          <w:sz w:val="22"/>
          <w:szCs w:val="22"/>
          <w:lang w:val="hr-HR" w:eastAsia="hr-HR"/>
        </w:rPr>
        <w:t>za posljedicu uskla</w:t>
      </w:r>
      <w:r w:rsidRPr="00485C6A">
        <w:rPr>
          <w:rFonts w:ascii="Garamond" w:hAnsi="Garamond" w:cs="Calibri"/>
          <w:sz w:val="22"/>
          <w:szCs w:val="22"/>
          <w:lang w:val="hr-HR" w:eastAsia="hr-HR"/>
        </w:rPr>
        <w:t>đ</w:t>
      </w:r>
      <w:r w:rsidRPr="00485C6A">
        <w:rPr>
          <w:rFonts w:ascii="Garamond" w:hAnsi="Garamond" w:cstheme="minorHAnsi"/>
          <w:sz w:val="22"/>
          <w:szCs w:val="22"/>
          <w:lang w:val="hr-HR" w:eastAsia="hr-HR"/>
        </w:rPr>
        <w:t>enja objavljeni su u bilje</w:t>
      </w:r>
      <w:r w:rsidRPr="00485C6A">
        <w:rPr>
          <w:rFonts w:ascii="Garamond" w:hAnsi="Garamond" w:cs="Gadugi"/>
          <w:sz w:val="22"/>
          <w:szCs w:val="22"/>
          <w:lang w:val="hr-HR" w:eastAsia="hr-HR"/>
        </w:rPr>
        <w:t>š</w:t>
      </w:r>
      <w:r w:rsidRPr="00485C6A">
        <w:rPr>
          <w:rFonts w:ascii="Garamond" w:hAnsi="Garamond" w:cstheme="minorHAnsi"/>
          <w:sz w:val="22"/>
          <w:szCs w:val="22"/>
          <w:lang w:val="hr-HR" w:eastAsia="hr-HR"/>
        </w:rPr>
        <w:t>kama uz financijske izvje</w:t>
      </w:r>
      <w:r w:rsidRPr="00485C6A">
        <w:rPr>
          <w:rFonts w:ascii="Garamond" w:hAnsi="Garamond" w:cs="Gadugi"/>
          <w:sz w:val="22"/>
          <w:szCs w:val="22"/>
          <w:lang w:val="hr-HR" w:eastAsia="hr-HR"/>
        </w:rPr>
        <w:t>š</w:t>
      </w:r>
      <w:r w:rsidRPr="00485C6A">
        <w:rPr>
          <w:rFonts w:ascii="Garamond" w:hAnsi="Garamond" w:cstheme="minorHAnsi"/>
          <w:sz w:val="22"/>
          <w:szCs w:val="22"/>
          <w:lang w:val="hr-HR" w:eastAsia="hr-HR"/>
        </w:rPr>
        <w:t>taje ako su od materijalnog zna</w:t>
      </w:r>
      <w:r w:rsidRPr="00485C6A">
        <w:rPr>
          <w:rFonts w:ascii="Garamond" w:hAnsi="Garamond" w:cs="Calibri"/>
          <w:sz w:val="22"/>
          <w:szCs w:val="22"/>
          <w:lang w:val="hr-HR" w:eastAsia="hr-HR"/>
        </w:rPr>
        <w:t>č</w:t>
      </w:r>
      <w:r w:rsidRPr="00485C6A">
        <w:rPr>
          <w:rFonts w:ascii="Garamond" w:hAnsi="Garamond" w:cstheme="minorHAnsi"/>
          <w:sz w:val="22"/>
          <w:szCs w:val="22"/>
          <w:lang w:val="hr-HR" w:eastAsia="hr-HR"/>
        </w:rPr>
        <w:t>aja.</w:t>
      </w:r>
    </w:p>
    <w:p w14:paraId="703A3AC4" w14:textId="77777777" w:rsidR="00485C6A" w:rsidRDefault="00485C6A" w:rsidP="00485C6A">
      <w:pPr>
        <w:tabs>
          <w:tab w:val="left" w:pos="567"/>
          <w:tab w:val="decimal" w:pos="8500"/>
        </w:tabs>
        <w:spacing w:after="160"/>
        <w:jc w:val="both"/>
        <w:rPr>
          <w:rFonts w:ascii="Garamond" w:hAnsi="Garamond" w:cstheme="minorHAnsi"/>
          <w:b/>
          <w:sz w:val="22"/>
          <w:szCs w:val="22"/>
          <w:lang w:val="hr-HR"/>
        </w:rPr>
      </w:pPr>
    </w:p>
    <w:p w14:paraId="04ED6233" w14:textId="36FE2EF1" w:rsidR="00485C6A" w:rsidRPr="00485C6A" w:rsidRDefault="005A25FC" w:rsidP="00485C6A">
      <w:pPr>
        <w:tabs>
          <w:tab w:val="left" w:pos="567"/>
          <w:tab w:val="decimal" w:pos="8500"/>
        </w:tabs>
        <w:spacing w:after="160"/>
        <w:jc w:val="both"/>
        <w:rPr>
          <w:rFonts w:ascii="Garamond" w:hAnsi="Garamond" w:cstheme="minorHAnsi"/>
          <w:b/>
          <w:sz w:val="22"/>
          <w:szCs w:val="22"/>
          <w:lang w:val="hr-HR" w:eastAsia="hr-HR"/>
        </w:rPr>
      </w:pPr>
      <w:r>
        <w:rPr>
          <w:rFonts w:ascii="Garamond" w:hAnsi="Garamond" w:cstheme="minorHAnsi"/>
          <w:b/>
          <w:sz w:val="22"/>
          <w:szCs w:val="22"/>
          <w:lang w:val="hr-HR"/>
        </w:rPr>
        <w:t>3.21.</w:t>
      </w:r>
      <w:r>
        <w:rPr>
          <w:rFonts w:ascii="Garamond" w:hAnsi="Garamond" w:cstheme="minorHAnsi"/>
          <w:b/>
          <w:sz w:val="22"/>
          <w:szCs w:val="22"/>
          <w:lang w:val="hr-HR"/>
        </w:rPr>
        <w:tab/>
        <w:t xml:space="preserve">  </w:t>
      </w:r>
      <w:r w:rsidR="00485C6A" w:rsidRPr="00485C6A">
        <w:rPr>
          <w:rFonts w:ascii="Garamond" w:hAnsi="Garamond" w:cstheme="minorHAnsi"/>
          <w:b/>
          <w:sz w:val="22"/>
          <w:szCs w:val="22"/>
          <w:lang w:val="hr-HR"/>
        </w:rPr>
        <w:t>Korištenje procjena pri sastavljanju financijskih izvještaja</w:t>
      </w:r>
    </w:p>
    <w:p w14:paraId="21DCEEB5" w14:textId="77777777" w:rsidR="00485C6A" w:rsidRPr="00485C6A" w:rsidRDefault="00485C6A" w:rsidP="00485C6A">
      <w:pPr>
        <w:pStyle w:val="Uvuenotijeloteksta"/>
        <w:spacing w:after="160"/>
        <w:ind w:left="0"/>
        <w:jc w:val="both"/>
        <w:rPr>
          <w:rFonts w:ascii="Garamond" w:hAnsi="Garamond" w:cstheme="minorHAnsi"/>
          <w:sz w:val="22"/>
          <w:szCs w:val="22"/>
          <w:lang w:val="hr-HR"/>
        </w:rPr>
      </w:pPr>
      <w:r w:rsidRPr="00485C6A">
        <w:rPr>
          <w:rFonts w:ascii="Garamond" w:hAnsi="Garamond" w:cstheme="minorHAnsi"/>
          <w:sz w:val="22"/>
          <w:szCs w:val="22"/>
          <w:lang w:val="hr-HR"/>
        </w:rPr>
        <w:t xml:space="preserve">Sastavljanje financijskih izvještaja u skladu s Međunarodnim standardima financijskog izvještavanja zahtijeva od Uprave da izvodi procjene i pretpostavke koje utječu na iskazane iznose sredstava, obveza, prihoda i rashoda te objavu potencijalnih obveza u izvještajnom razdoblju. Stvarni rezultati mogu se razlikovati od procijenjenih. Ovi financijski izvještaji odražavaju sva uobičajena usklađenja koja su, po mišljenu Uprave, neophodna za realno i objektivno iskazivanje financijskog položaja i rezultata poslovanja prezentiranih razdoblja. </w:t>
      </w:r>
    </w:p>
    <w:p w14:paraId="33BE67BA" w14:textId="77777777" w:rsidR="00485C6A" w:rsidRPr="00485C6A" w:rsidRDefault="00485C6A" w:rsidP="00485C6A">
      <w:pPr>
        <w:pStyle w:val="Uvuenotijeloteksta"/>
        <w:spacing w:after="160"/>
        <w:ind w:left="0"/>
        <w:jc w:val="both"/>
        <w:rPr>
          <w:rFonts w:ascii="Garamond" w:hAnsi="Garamond" w:cstheme="minorHAnsi"/>
          <w:sz w:val="22"/>
          <w:szCs w:val="22"/>
          <w:lang w:val="hr-HR"/>
        </w:rPr>
      </w:pPr>
      <w:r w:rsidRPr="00485C6A">
        <w:rPr>
          <w:rFonts w:ascii="Garamond" w:hAnsi="Garamond" w:cstheme="minorHAnsi"/>
          <w:sz w:val="22"/>
          <w:szCs w:val="22"/>
          <w:lang w:val="hr-HR"/>
        </w:rPr>
        <w:t>Procjene su podrobnije opisane u računovodstvenim politikama.</w:t>
      </w:r>
    </w:p>
    <w:p w14:paraId="2A9E1979" w14:textId="77777777" w:rsidR="00485C6A" w:rsidRPr="00485C6A" w:rsidRDefault="00485C6A" w:rsidP="00485C6A">
      <w:pPr>
        <w:pStyle w:val="Uvuenotijeloteksta"/>
        <w:spacing w:after="160"/>
        <w:ind w:left="0"/>
        <w:jc w:val="both"/>
        <w:rPr>
          <w:rFonts w:ascii="Garamond" w:hAnsi="Garamond" w:cstheme="minorHAnsi"/>
          <w:sz w:val="22"/>
          <w:szCs w:val="22"/>
          <w:lang w:val="hr-HR"/>
        </w:rPr>
      </w:pPr>
      <w:r w:rsidRPr="00485C6A">
        <w:rPr>
          <w:rFonts w:ascii="Garamond" w:hAnsi="Garamond" w:cstheme="minorHAnsi"/>
          <w:sz w:val="22"/>
          <w:szCs w:val="22"/>
          <w:lang w:val="hr-HR"/>
        </w:rPr>
        <w:t>Procjene su korištene, ali ne i ograničene na:</w:t>
      </w:r>
    </w:p>
    <w:p w14:paraId="0E43F4B4" w14:textId="77777777" w:rsidR="00485C6A" w:rsidRPr="00485C6A" w:rsidRDefault="00485C6A" w:rsidP="00986BEA">
      <w:pPr>
        <w:pStyle w:val="Uvuenotijeloteksta"/>
        <w:numPr>
          <w:ilvl w:val="0"/>
          <w:numId w:val="6"/>
        </w:numPr>
        <w:spacing w:after="160"/>
        <w:jc w:val="both"/>
        <w:rPr>
          <w:rFonts w:ascii="Garamond" w:hAnsi="Garamond" w:cstheme="minorHAnsi"/>
          <w:sz w:val="22"/>
          <w:szCs w:val="22"/>
          <w:lang w:val="hr-HR"/>
        </w:rPr>
      </w:pPr>
      <w:r w:rsidRPr="00485C6A">
        <w:rPr>
          <w:rFonts w:ascii="Garamond" w:hAnsi="Garamond" w:cstheme="minorHAnsi"/>
          <w:sz w:val="22"/>
          <w:szCs w:val="22"/>
          <w:lang w:val="hr-HR"/>
        </w:rPr>
        <w:t>razdoblja amortizacije i ostatke vrijednosti materijalne i nematerijalne imovine,</w:t>
      </w:r>
    </w:p>
    <w:p w14:paraId="600F4447" w14:textId="1CEF00A2" w:rsidR="00485C6A" w:rsidRPr="00485C6A" w:rsidRDefault="00485C6A" w:rsidP="00986BEA">
      <w:pPr>
        <w:pStyle w:val="Uvuenotijeloteksta"/>
        <w:numPr>
          <w:ilvl w:val="0"/>
          <w:numId w:val="6"/>
        </w:numPr>
        <w:spacing w:after="160"/>
        <w:jc w:val="both"/>
        <w:rPr>
          <w:rFonts w:ascii="Garamond" w:hAnsi="Garamond" w:cstheme="minorHAnsi"/>
          <w:sz w:val="22"/>
          <w:szCs w:val="22"/>
          <w:lang w:val="hr-HR"/>
        </w:rPr>
      </w:pPr>
      <w:r w:rsidRPr="00485C6A">
        <w:rPr>
          <w:rFonts w:ascii="Garamond" w:hAnsi="Garamond" w:cstheme="minorHAnsi"/>
          <w:sz w:val="22"/>
          <w:szCs w:val="22"/>
          <w:lang w:val="hr-HR"/>
        </w:rPr>
        <w:t>ispravak vrijednosti za</w:t>
      </w:r>
      <w:r w:rsidR="00197130">
        <w:rPr>
          <w:rFonts w:ascii="Garamond" w:hAnsi="Garamond" w:cstheme="minorHAnsi"/>
          <w:sz w:val="22"/>
          <w:szCs w:val="22"/>
          <w:lang w:val="hr-HR"/>
        </w:rPr>
        <w:t xml:space="preserve"> sumnjiva i sporna potraživanja.</w:t>
      </w:r>
      <w:r w:rsidRPr="00485C6A">
        <w:rPr>
          <w:rFonts w:ascii="Garamond" w:hAnsi="Garamond" w:cstheme="minorHAnsi"/>
          <w:sz w:val="22"/>
          <w:szCs w:val="22"/>
          <w:lang w:val="hr-HR"/>
        </w:rPr>
        <w:t xml:space="preserve"> </w:t>
      </w:r>
    </w:p>
    <w:p w14:paraId="44BB3C0C" w14:textId="77777777" w:rsidR="00485C6A" w:rsidRPr="00485C6A" w:rsidRDefault="00485C6A" w:rsidP="00485C6A">
      <w:pPr>
        <w:pStyle w:val="Uvuenotijeloteksta"/>
        <w:spacing w:after="160"/>
        <w:ind w:left="0"/>
        <w:jc w:val="both"/>
        <w:rPr>
          <w:rFonts w:ascii="Garamond" w:hAnsi="Garamond" w:cstheme="minorHAnsi"/>
          <w:sz w:val="22"/>
          <w:szCs w:val="22"/>
          <w:lang w:val="hr-HR"/>
        </w:rPr>
      </w:pPr>
      <w:r w:rsidRPr="00485C6A">
        <w:rPr>
          <w:rFonts w:ascii="Garamond" w:hAnsi="Garamond" w:cstheme="minorHAnsi"/>
          <w:sz w:val="22"/>
          <w:szCs w:val="22"/>
          <w:lang w:val="hr-HR"/>
        </w:rPr>
        <w:t>Budući događaji i njihovi utjecaji ne mogu se predvidjeti sa sigurnošću i sukladno tome računovodstvene procjene zahtijevaju prosudbu, a one korištene pri izradi financijskih izvještaja podložne su promjenama nastankom novih događaja, stjecanjem dodatnog iskustva, dobivanjem dodatnih informacija i promjenom okruženja u kojem Društvo posluje. Stvarni rezultati mogu se razlikovati od procijenjenih.</w:t>
      </w:r>
    </w:p>
    <w:p w14:paraId="5DFB738C" w14:textId="77777777" w:rsidR="00485C6A" w:rsidRPr="00485C6A" w:rsidRDefault="00485C6A" w:rsidP="00485C6A">
      <w:pPr>
        <w:pStyle w:val="Uvuenotijeloteksta"/>
        <w:spacing w:after="160"/>
        <w:ind w:left="0"/>
        <w:jc w:val="both"/>
        <w:rPr>
          <w:rFonts w:ascii="Garamond" w:hAnsi="Garamond" w:cstheme="minorHAnsi"/>
          <w:sz w:val="22"/>
          <w:szCs w:val="22"/>
          <w:lang w:val="hr-HR"/>
        </w:rPr>
      </w:pPr>
      <w:r w:rsidRPr="00485C6A">
        <w:rPr>
          <w:rFonts w:ascii="Garamond" w:hAnsi="Garamond" w:cstheme="minorHAnsi"/>
          <w:sz w:val="22"/>
          <w:szCs w:val="22"/>
          <w:lang w:val="hr-HR"/>
        </w:rPr>
        <w:t xml:space="preserve">S primjenom MSFI 9, uvodi se model očekivanog kreditnog gubitka. Mjerenje očekivanog kreditnog gubitka od umanjenja vrijednosti temelji se na razumnim informacijama baziranim na prošlim poslovnim događajima, trenutnim i predviđenim budućim uvjetima i okolnostima. Prilikom utvrđivanja budućih potreba za umanjenjem vrijednosti, Društvo je odlučilo koristiti pojednostavljeni pristup procjene koji se obično temelji na povijesnim podacima o neispunjenju obveza uz nadopunjavanje budućim parametrima relevantnim za procjenu kreditnih gubitaka. </w:t>
      </w:r>
    </w:p>
    <w:p w14:paraId="128C9DE0" w14:textId="77777777" w:rsidR="00485C6A" w:rsidRDefault="00485C6A" w:rsidP="00485C6A">
      <w:pPr>
        <w:pStyle w:val="Uvuenotijeloteksta"/>
        <w:spacing w:after="160"/>
        <w:ind w:left="0"/>
        <w:jc w:val="both"/>
        <w:rPr>
          <w:rFonts w:ascii="Garamond" w:hAnsi="Garamond" w:cstheme="minorHAnsi"/>
          <w:sz w:val="22"/>
          <w:szCs w:val="22"/>
          <w:lang w:val="hr-HR"/>
        </w:rPr>
      </w:pPr>
      <w:r w:rsidRPr="00485C6A">
        <w:rPr>
          <w:rFonts w:ascii="Garamond" w:hAnsi="Garamond" w:cstheme="minorHAnsi"/>
          <w:sz w:val="22"/>
          <w:szCs w:val="22"/>
          <w:lang w:val="hr-HR"/>
        </w:rPr>
        <w:t xml:space="preserve">Osnova za procjenu povećanja kreditnog rizika je ili vjerojatnost neispunjenja obveza ili </w:t>
      </w:r>
      <w:r>
        <w:rPr>
          <w:rFonts w:ascii="Garamond" w:hAnsi="Garamond" w:cstheme="minorHAnsi"/>
          <w:sz w:val="22"/>
          <w:szCs w:val="22"/>
          <w:lang w:val="hr-HR"/>
        </w:rPr>
        <w:t>analiza dospjelih potraživanja.</w:t>
      </w:r>
    </w:p>
    <w:p w14:paraId="37914FF3" w14:textId="77777777" w:rsidR="00485C6A" w:rsidRDefault="00485C6A">
      <w:pPr>
        <w:spacing w:after="160" w:line="259" w:lineRule="auto"/>
        <w:rPr>
          <w:rFonts w:ascii="Garamond" w:hAnsi="Garamond" w:cstheme="minorHAnsi"/>
          <w:sz w:val="22"/>
          <w:szCs w:val="22"/>
          <w:lang w:val="hr-HR"/>
        </w:rPr>
      </w:pPr>
      <w:r>
        <w:rPr>
          <w:rFonts w:ascii="Garamond" w:hAnsi="Garamond" w:cstheme="minorHAnsi"/>
          <w:sz w:val="22"/>
          <w:szCs w:val="22"/>
          <w:lang w:val="hr-HR"/>
        </w:rPr>
        <w:br w:type="page"/>
      </w:r>
    </w:p>
    <w:p w14:paraId="5CB4F23F" w14:textId="77777777" w:rsidR="00485C6A" w:rsidRPr="00D56A50" w:rsidRDefault="00485C6A" w:rsidP="00485C6A">
      <w:pPr>
        <w:tabs>
          <w:tab w:val="left" w:pos="567"/>
          <w:tab w:val="decimal" w:pos="8500"/>
        </w:tabs>
        <w:spacing w:after="160"/>
        <w:jc w:val="both"/>
        <w:rPr>
          <w:rFonts w:ascii="Garamond" w:hAnsi="Garamond" w:cstheme="minorHAnsi"/>
          <w:b/>
          <w:sz w:val="22"/>
          <w:szCs w:val="22"/>
          <w:lang w:val="hr-HR" w:eastAsia="hr-HR"/>
        </w:rPr>
      </w:pPr>
      <w:r w:rsidRPr="00D56A50">
        <w:rPr>
          <w:rFonts w:ascii="Garamond" w:hAnsi="Garamond" w:cstheme="minorHAnsi"/>
          <w:b/>
          <w:sz w:val="22"/>
          <w:szCs w:val="22"/>
          <w:lang w:val="hr-HR" w:eastAsia="hr-HR"/>
        </w:rPr>
        <w:t xml:space="preserve">4. </w:t>
      </w:r>
      <w:r w:rsidRPr="00D56A50">
        <w:rPr>
          <w:rFonts w:ascii="Garamond" w:hAnsi="Garamond" w:cstheme="minorHAnsi"/>
          <w:b/>
          <w:sz w:val="22"/>
          <w:szCs w:val="22"/>
          <w:lang w:val="hr-HR" w:eastAsia="hr-HR"/>
        </w:rPr>
        <w:tab/>
        <w:t>Dugotrajna imovina</w:t>
      </w:r>
    </w:p>
    <w:p w14:paraId="24BE33FA" w14:textId="77777777" w:rsidR="00485C6A" w:rsidRPr="00485C6A" w:rsidRDefault="00485C6A" w:rsidP="00485C6A">
      <w:pPr>
        <w:tabs>
          <w:tab w:val="left" w:pos="567"/>
          <w:tab w:val="left" w:pos="709"/>
          <w:tab w:val="decimal" w:pos="8500"/>
        </w:tabs>
        <w:spacing w:after="160"/>
        <w:jc w:val="both"/>
        <w:rPr>
          <w:rFonts w:ascii="Garamond" w:hAnsi="Garamond" w:cstheme="minorHAnsi"/>
          <w:b/>
          <w:sz w:val="22"/>
          <w:szCs w:val="22"/>
          <w:lang w:val="hr-HR" w:eastAsia="hr-HR"/>
        </w:rPr>
      </w:pPr>
      <w:r w:rsidRPr="00D56A50">
        <w:rPr>
          <w:rFonts w:ascii="Garamond" w:hAnsi="Garamond" w:cstheme="minorHAnsi"/>
          <w:b/>
          <w:sz w:val="22"/>
          <w:szCs w:val="22"/>
          <w:lang w:val="hr-HR" w:eastAsia="hr-HR"/>
        </w:rPr>
        <w:t xml:space="preserve">4.1. </w:t>
      </w:r>
      <w:r w:rsidRPr="00D56A50">
        <w:rPr>
          <w:rFonts w:ascii="Garamond" w:hAnsi="Garamond" w:cstheme="minorHAnsi"/>
          <w:b/>
          <w:sz w:val="22"/>
          <w:szCs w:val="22"/>
          <w:lang w:val="hr-HR" w:eastAsia="hr-HR"/>
        </w:rPr>
        <w:tab/>
        <w:t>Materijalna i nematerijalna imovina</w:t>
      </w:r>
    </w:p>
    <w:p w14:paraId="2FDCD689" w14:textId="372ECC3B" w:rsidR="00485C6A" w:rsidRPr="00485C6A" w:rsidRDefault="00485C6A" w:rsidP="00485C6A">
      <w:pPr>
        <w:widowControl w:val="0"/>
        <w:spacing w:after="160"/>
        <w:jc w:val="both"/>
        <w:rPr>
          <w:rFonts w:ascii="Garamond" w:hAnsi="Garamond" w:cstheme="minorHAnsi"/>
          <w:sz w:val="22"/>
          <w:szCs w:val="22"/>
          <w:lang w:val="hr-HR" w:eastAsia="hr-HR"/>
        </w:rPr>
      </w:pPr>
      <w:r w:rsidRPr="00485C6A">
        <w:rPr>
          <w:rFonts w:ascii="Garamond" w:hAnsi="Garamond" w:cstheme="minorHAnsi"/>
          <w:sz w:val="22"/>
          <w:szCs w:val="22"/>
          <w:lang w:val="hr-HR" w:eastAsia="hr-HR"/>
        </w:rPr>
        <w:t xml:space="preserve">Materijalna i nematerijalna </w:t>
      </w:r>
      <w:r w:rsidR="00080135">
        <w:rPr>
          <w:rFonts w:ascii="Garamond" w:hAnsi="Garamond" w:cstheme="minorHAnsi"/>
          <w:sz w:val="22"/>
          <w:szCs w:val="22"/>
          <w:lang w:val="hr-HR" w:eastAsia="hr-HR"/>
        </w:rPr>
        <w:t>imovina na dan 31. prosinca 202</w:t>
      </w:r>
      <w:r w:rsidR="00517395">
        <w:rPr>
          <w:rFonts w:ascii="Garamond" w:hAnsi="Garamond" w:cstheme="minorHAnsi"/>
          <w:sz w:val="22"/>
          <w:szCs w:val="22"/>
          <w:lang w:val="hr-HR" w:eastAsia="hr-HR"/>
        </w:rPr>
        <w:t>4</w:t>
      </w:r>
      <w:r w:rsidRPr="00485C6A">
        <w:rPr>
          <w:rFonts w:ascii="Garamond" w:hAnsi="Garamond" w:cstheme="minorHAnsi"/>
          <w:sz w:val="22"/>
          <w:szCs w:val="22"/>
          <w:lang w:val="hr-HR" w:eastAsia="hr-HR"/>
        </w:rPr>
        <w:t>. godine izn</w:t>
      </w:r>
      <w:r w:rsidR="00651B07">
        <w:rPr>
          <w:rFonts w:ascii="Garamond" w:hAnsi="Garamond" w:cstheme="minorHAnsi"/>
          <w:sz w:val="22"/>
          <w:szCs w:val="22"/>
          <w:lang w:val="hr-HR" w:eastAsia="hr-HR"/>
        </w:rPr>
        <w:t xml:space="preserve">osi </w:t>
      </w:r>
      <w:r w:rsidR="005A1F0D">
        <w:rPr>
          <w:rFonts w:ascii="Garamond" w:hAnsi="Garamond" w:cstheme="minorHAnsi"/>
          <w:sz w:val="22"/>
          <w:szCs w:val="22"/>
          <w:lang w:val="hr-HR" w:eastAsia="hr-HR"/>
        </w:rPr>
        <w:t>13.</w:t>
      </w:r>
      <w:r w:rsidR="006F0DBD">
        <w:rPr>
          <w:rFonts w:ascii="Garamond" w:hAnsi="Garamond" w:cstheme="minorHAnsi"/>
          <w:sz w:val="22"/>
          <w:szCs w:val="22"/>
          <w:lang w:val="hr-HR" w:eastAsia="hr-HR"/>
        </w:rPr>
        <w:t>919.786</w:t>
      </w:r>
      <w:r w:rsidR="005A1F0D">
        <w:rPr>
          <w:rFonts w:ascii="Garamond" w:hAnsi="Garamond" w:cstheme="minorHAnsi"/>
          <w:sz w:val="22"/>
          <w:szCs w:val="22"/>
          <w:lang w:val="hr-HR" w:eastAsia="hr-HR"/>
        </w:rPr>
        <w:t xml:space="preserve"> </w:t>
      </w:r>
      <w:r w:rsidR="00AD5555">
        <w:rPr>
          <w:rFonts w:ascii="Garamond" w:hAnsi="Garamond" w:cstheme="minorHAnsi"/>
          <w:sz w:val="22"/>
          <w:szCs w:val="22"/>
          <w:lang w:val="hr-HR" w:eastAsia="hr-HR"/>
        </w:rPr>
        <w:t xml:space="preserve">eura </w:t>
      </w:r>
      <w:r w:rsidR="00080135">
        <w:rPr>
          <w:rFonts w:ascii="Garamond" w:hAnsi="Garamond" w:cstheme="minorHAnsi"/>
          <w:sz w:val="22"/>
          <w:szCs w:val="22"/>
          <w:lang w:val="hr-HR" w:eastAsia="hr-HR"/>
        </w:rPr>
        <w:t>(202</w:t>
      </w:r>
      <w:r w:rsidR="00517395">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080135">
        <w:rPr>
          <w:rFonts w:ascii="Garamond" w:hAnsi="Garamond" w:cstheme="minorHAnsi"/>
          <w:sz w:val="22"/>
          <w:szCs w:val="22"/>
          <w:lang w:val="hr-HR" w:eastAsia="hr-HR"/>
        </w:rPr>
        <w:t xml:space="preserve">: </w:t>
      </w:r>
      <w:r w:rsidR="00651B07">
        <w:rPr>
          <w:rFonts w:ascii="Garamond" w:hAnsi="Garamond" w:cstheme="minorHAnsi"/>
          <w:sz w:val="22"/>
          <w:szCs w:val="22"/>
          <w:lang w:val="hr-HR" w:eastAsia="hr-HR"/>
        </w:rPr>
        <w:t>1</w:t>
      </w:r>
      <w:r w:rsidR="00517395">
        <w:rPr>
          <w:rFonts w:ascii="Garamond" w:hAnsi="Garamond" w:cstheme="minorHAnsi"/>
          <w:sz w:val="22"/>
          <w:szCs w:val="22"/>
          <w:lang w:val="hr-HR" w:eastAsia="hr-HR"/>
        </w:rPr>
        <w:t>3.171.643</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485C6A">
        <w:rPr>
          <w:rFonts w:ascii="Garamond" w:hAnsi="Garamond" w:cstheme="minorHAnsi"/>
          <w:sz w:val="22"/>
          <w:szCs w:val="22"/>
          <w:lang w:val="hr-HR" w:eastAsia="hr-HR"/>
        </w:rPr>
        <w:t>, a sastoji se od:</w:t>
      </w:r>
    </w:p>
    <w:tbl>
      <w:tblPr>
        <w:tblW w:w="8931" w:type="dxa"/>
        <w:tblCellMar>
          <w:top w:w="28" w:type="dxa"/>
          <w:bottom w:w="28" w:type="dxa"/>
        </w:tblCellMar>
        <w:tblLook w:val="04A0" w:firstRow="1" w:lastRow="0" w:firstColumn="1" w:lastColumn="0" w:noHBand="0" w:noVBand="1"/>
      </w:tblPr>
      <w:tblGrid>
        <w:gridCol w:w="3515"/>
        <w:gridCol w:w="1156"/>
        <w:gridCol w:w="236"/>
        <w:gridCol w:w="1083"/>
        <w:gridCol w:w="247"/>
        <w:gridCol w:w="1276"/>
        <w:gridCol w:w="284"/>
        <w:gridCol w:w="1134"/>
      </w:tblGrid>
      <w:tr w:rsidR="00FA5313" w:rsidRPr="00485C6A" w14:paraId="4833256F" w14:textId="77777777" w:rsidTr="00FA5313">
        <w:tc>
          <w:tcPr>
            <w:tcW w:w="3515" w:type="dxa"/>
            <w:shd w:val="clear" w:color="auto" w:fill="auto"/>
            <w:vAlign w:val="center"/>
          </w:tcPr>
          <w:p w14:paraId="461F2202" w14:textId="77777777" w:rsidR="00FA5313" w:rsidRPr="00485C6A" w:rsidRDefault="00FA5313" w:rsidP="00485C6A">
            <w:pPr>
              <w:widowControl w:val="0"/>
              <w:spacing w:after="160"/>
              <w:contextualSpacing/>
              <w:rPr>
                <w:rFonts w:ascii="Garamond" w:hAnsi="Garamond" w:cs="Calibri"/>
                <w:b/>
                <w:sz w:val="22"/>
                <w:szCs w:val="22"/>
                <w:lang w:val="hr-HR" w:eastAsia="hr-HR"/>
              </w:rPr>
            </w:pPr>
            <w:r w:rsidRPr="00485C6A">
              <w:rPr>
                <w:rFonts w:ascii="Garamond" w:hAnsi="Garamond" w:cs="Calibri"/>
                <w:b/>
                <w:sz w:val="22"/>
                <w:szCs w:val="22"/>
                <w:lang w:val="hr-HR" w:eastAsia="hr-HR"/>
              </w:rPr>
              <w:t>Materijalna i nematerijalna imovina</w:t>
            </w:r>
          </w:p>
        </w:tc>
        <w:tc>
          <w:tcPr>
            <w:tcW w:w="1156" w:type="dxa"/>
            <w:tcBorders>
              <w:bottom w:val="single" w:sz="4" w:space="0" w:color="auto"/>
            </w:tcBorders>
            <w:shd w:val="clear" w:color="auto" w:fill="auto"/>
            <w:vAlign w:val="center"/>
          </w:tcPr>
          <w:p w14:paraId="33687135" w14:textId="401C8CC5" w:rsidR="00FA5313" w:rsidRPr="00485C6A" w:rsidRDefault="00870241" w:rsidP="00FA5313">
            <w:pPr>
              <w:widowControl w:val="0"/>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9921E6">
              <w:rPr>
                <w:rFonts w:ascii="Garamond" w:hAnsi="Garamond" w:cs="Calibri"/>
                <w:b/>
                <w:sz w:val="22"/>
                <w:szCs w:val="22"/>
                <w:lang w:val="hr-HR" w:eastAsia="hr-HR"/>
              </w:rPr>
              <w:t>4</w:t>
            </w:r>
            <w:r w:rsidR="00FA5313" w:rsidRPr="00485C6A">
              <w:rPr>
                <w:rFonts w:ascii="Garamond" w:hAnsi="Garamond" w:cs="Calibri"/>
                <w:b/>
                <w:sz w:val="22"/>
                <w:szCs w:val="22"/>
                <w:lang w:val="hr-HR" w:eastAsia="hr-HR"/>
              </w:rPr>
              <w:t>. g.</w:t>
            </w:r>
          </w:p>
        </w:tc>
        <w:tc>
          <w:tcPr>
            <w:tcW w:w="236" w:type="dxa"/>
            <w:vAlign w:val="center"/>
          </w:tcPr>
          <w:p w14:paraId="229A4733" w14:textId="77777777" w:rsidR="00FA5313" w:rsidRPr="00485C6A" w:rsidRDefault="00FA5313" w:rsidP="00FA5313">
            <w:pPr>
              <w:widowControl w:val="0"/>
              <w:spacing w:after="160"/>
              <w:contextualSpacing/>
              <w:jc w:val="right"/>
              <w:rPr>
                <w:rFonts w:ascii="Garamond" w:hAnsi="Garamond" w:cs="Calibri"/>
                <w:b/>
                <w:sz w:val="22"/>
                <w:szCs w:val="22"/>
                <w:lang w:val="hr-HR" w:eastAsia="hr-HR"/>
              </w:rPr>
            </w:pPr>
          </w:p>
        </w:tc>
        <w:tc>
          <w:tcPr>
            <w:tcW w:w="1083" w:type="dxa"/>
            <w:tcBorders>
              <w:bottom w:val="single" w:sz="4" w:space="0" w:color="auto"/>
            </w:tcBorders>
            <w:shd w:val="clear" w:color="auto" w:fill="auto"/>
            <w:vAlign w:val="center"/>
          </w:tcPr>
          <w:p w14:paraId="48CBC6DC" w14:textId="3E32169C" w:rsidR="00FA5313" w:rsidRPr="00485C6A" w:rsidRDefault="00FA5313" w:rsidP="00FA5313">
            <w:pPr>
              <w:widowControl w:val="0"/>
              <w:spacing w:after="160"/>
              <w:contextualSpacing/>
              <w:jc w:val="center"/>
              <w:rPr>
                <w:rFonts w:ascii="Garamond" w:hAnsi="Garamond" w:cs="Calibri"/>
                <w:b/>
                <w:sz w:val="22"/>
                <w:szCs w:val="22"/>
                <w:lang w:val="hr-HR" w:eastAsia="hr-HR"/>
              </w:rPr>
            </w:pPr>
            <w:r w:rsidRPr="00485C6A">
              <w:rPr>
                <w:rFonts w:ascii="Garamond" w:hAnsi="Garamond" w:cs="Calibri"/>
                <w:b/>
                <w:sz w:val="22"/>
                <w:szCs w:val="22"/>
                <w:lang w:val="hr-HR" w:eastAsia="hr-HR"/>
              </w:rPr>
              <w:t>Struktura u %</w:t>
            </w:r>
          </w:p>
        </w:tc>
        <w:tc>
          <w:tcPr>
            <w:tcW w:w="247" w:type="dxa"/>
            <w:vAlign w:val="center"/>
          </w:tcPr>
          <w:p w14:paraId="415AD152" w14:textId="77777777" w:rsidR="00FA5313" w:rsidRPr="00485C6A" w:rsidRDefault="00FA5313" w:rsidP="00FA5313">
            <w:pPr>
              <w:widowControl w:val="0"/>
              <w:spacing w:after="160"/>
              <w:contextualSpacing/>
              <w:jc w:val="right"/>
              <w:rPr>
                <w:rFonts w:ascii="Garamond" w:hAnsi="Garamond" w:cs="Calibri"/>
                <w:b/>
                <w:sz w:val="22"/>
                <w:szCs w:val="22"/>
                <w:lang w:val="hr-HR" w:eastAsia="hr-HR"/>
              </w:rPr>
            </w:pPr>
          </w:p>
        </w:tc>
        <w:tc>
          <w:tcPr>
            <w:tcW w:w="1276" w:type="dxa"/>
            <w:tcBorders>
              <w:bottom w:val="single" w:sz="4" w:space="0" w:color="auto"/>
            </w:tcBorders>
            <w:shd w:val="clear" w:color="auto" w:fill="auto"/>
            <w:vAlign w:val="center"/>
          </w:tcPr>
          <w:p w14:paraId="4C98C023" w14:textId="0477EC93" w:rsidR="00FA5313" w:rsidRPr="00485C6A" w:rsidRDefault="00870241" w:rsidP="00FA5313">
            <w:pPr>
              <w:widowControl w:val="0"/>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9921E6">
              <w:rPr>
                <w:rFonts w:ascii="Garamond" w:hAnsi="Garamond" w:cs="Calibri"/>
                <w:b/>
                <w:sz w:val="22"/>
                <w:szCs w:val="22"/>
                <w:lang w:val="hr-HR" w:eastAsia="hr-HR"/>
              </w:rPr>
              <w:t>3</w:t>
            </w:r>
            <w:r w:rsidR="00FA5313" w:rsidRPr="00485C6A">
              <w:rPr>
                <w:rFonts w:ascii="Garamond" w:hAnsi="Garamond" w:cs="Calibri"/>
                <w:b/>
                <w:sz w:val="22"/>
                <w:szCs w:val="22"/>
                <w:lang w:val="hr-HR" w:eastAsia="hr-HR"/>
              </w:rPr>
              <w:t>. g.</w:t>
            </w:r>
          </w:p>
        </w:tc>
        <w:tc>
          <w:tcPr>
            <w:tcW w:w="284" w:type="dxa"/>
            <w:vAlign w:val="center"/>
          </w:tcPr>
          <w:p w14:paraId="41D7930B" w14:textId="77777777" w:rsidR="00FA5313" w:rsidRPr="00485C6A" w:rsidRDefault="00FA5313" w:rsidP="00FA5313">
            <w:pPr>
              <w:widowControl w:val="0"/>
              <w:spacing w:after="160"/>
              <w:contextualSpacing/>
              <w:jc w:val="right"/>
              <w:rPr>
                <w:rFonts w:ascii="Garamond" w:hAnsi="Garamond" w:cs="Calibri"/>
                <w:b/>
                <w:sz w:val="22"/>
                <w:szCs w:val="22"/>
                <w:lang w:val="hr-HR" w:eastAsia="hr-HR"/>
              </w:rPr>
            </w:pPr>
          </w:p>
        </w:tc>
        <w:tc>
          <w:tcPr>
            <w:tcW w:w="1134" w:type="dxa"/>
            <w:tcBorders>
              <w:bottom w:val="single" w:sz="4" w:space="0" w:color="auto"/>
            </w:tcBorders>
            <w:shd w:val="clear" w:color="auto" w:fill="auto"/>
            <w:vAlign w:val="center"/>
          </w:tcPr>
          <w:p w14:paraId="1B0FCCDE" w14:textId="0B045FB0" w:rsidR="00FA5313" w:rsidRPr="00485C6A" w:rsidRDefault="00FA5313" w:rsidP="00FA5313">
            <w:pPr>
              <w:widowControl w:val="0"/>
              <w:spacing w:after="160"/>
              <w:contextualSpacing/>
              <w:jc w:val="center"/>
              <w:rPr>
                <w:rFonts w:ascii="Garamond" w:hAnsi="Garamond" w:cs="Calibri"/>
                <w:b/>
                <w:sz w:val="22"/>
                <w:szCs w:val="22"/>
                <w:lang w:val="hr-HR" w:eastAsia="hr-HR"/>
              </w:rPr>
            </w:pPr>
            <w:r w:rsidRPr="00485C6A">
              <w:rPr>
                <w:rFonts w:ascii="Garamond" w:hAnsi="Garamond" w:cs="Calibri"/>
                <w:b/>
                <w:sz w:val="22"/>
                <w:szCs w:val="22"/>
                <w:lang w:val="hr-HR" w:eastAsia="hr-HR"/>
              </w:rPr>
              <w:t>Struktura u %</w:t>
            </w:r>
          </w:p>
        </w:tc>
      </w:tr>
      <w:tr w:rsidR="00FA5313" w:rsidRPr="00485C6A" w14:paraId="00F8857C" w14:textId="77777777" w:rsidTr="00FA5313">
        <w:tc>
          <w:tcPr>
            <w:tcW w:w="3515" w:type="dxa"/>
            <w:shd w:val="clear" w:color="auto" w:fill="auto"/>
            <w:vAlign w:val="center"/>
          </w:tcPr>
          <w:p w14:paraId="54BA3938" w14:textId="77777777" w:rsidR="00FA5313" w:rsidRPr="00485C6A" w:rsidRDefault="00FA5313" w:rsidP="00485C6A">
            <w:pPr>
              <w:widowControl w:val="0"/>
              <w:spacing w:after="160"/>
              <w:contextualSpacing/>
              <w:rPr>
                <w:rFonts w:ascii="Garamond" w:hAnsi="Garamond" w:cs="Calibri"/>
                <w:sz w:val="22"/>
                <w:szCs w:val="22"/>
                <w:lang w:val="hr-HR" w:eastAsia="hr-HR"/>
              </w:rPr>
            </w:pPr>
          </w:p>
        </w:tc>
        <w:tc>
          <w:tcPr>
            <w:tcW w:w="1156" w:type="dxa"/>
            <w:tcBorders>
              <w:top w:val="single" w:sz="4" w:space="0" w:color="auto"/>
            </w:tcBorders>
            <w:shd w:val="clear" w:color="auto" w:fill="auto"/>
            <w:vAlign w:val="center"/>
          </w:tcPr>
          <w:p w14:paraId="07320D43" w14:textId="77777777" w:rsidR="00FA5313" w:rsidRPr="00485C6A" w:rsidRDefault="00FA5313" w:rsidP="00FA5313">
            <w:pPr>
              <w:widowControl w:val="0"/>
              <w:spacing w:after="160"/>
              <w:contextualSpacing/>
              <w:jc w:val="right"/>
              <w:rPr>
                <w:rFonts w:ascii="Garamond" w:hAnsi="Garamond" w:cs="Calibri"/>
                <w:sz w:val="22"/>
                <w:szCs w:val="22"/>
                <w:lang w:val="hr-HR" w:eastAsia="hr-HR"/>
              </w:rPr>
            </w:pPr>
          </w:p>
        </w:tc>
        <w:tc>
          <w:tcPr>
            <w:tcW w:w="236" w:type="dxa"/>
            <w:vAlign w:val="center"/>
          </w:tcPr>
          <w:p w14:paraId="0349B54E" w14:textId="77777777" w:rsidR="00FA5313" w:rsidRPr="00485C6A" w:rsidRDefault="00FA5313" w:rsidP="00FA5313">
            <w:pPr>
              <w:widowControl w:val="0"/>
              <w:spacing w:after="160"/>
              <w:contextualSpacing/>
              <w:jc w:val="right"/>
              <w:rPr>
                <w:rFonts w:ascii="Garamond" w:hAnsi="Garamond" w:cstheme="minorHAnsi"/>
                <w:sz w:val="22"/>
                <w:szCs w:val="22"/>
              </w:rPr>
            </w:pPr>
          </w:p>
        </w:tc>
        <w:tc>
          <w:tcPr>
            <w:tcW w:w="1083" w:type="dxa"/>
            <w:tcBorders>
              <w:top w:val="single" w:sz="4" w:space="0" w:color="auto"/>
            </w:tcBorders>
            <w:shd w:val="clear" w:color="auto" w:fill="auto"/>
            <w:vAlign w:val="center"/>
          </w:tcPr>
          <w:p w14:paraId="263376BE" w14:textId="13AA31EB" w:rsidR="00FA5313" w:rsidRPr="00485C6A" w:rsidRDefault="00FA5313" w:rsidP="00FA5313">
            <w:pPr>
              <w:widowControl w:val="0"/>
              <w:spacing w:after="160"/>
              <w:contextualSpacing/>
              <w:jc w:val="right"/>
              <w:rPr>
                <w:rFonts w:ascii="Garamond" w:hAnsi="Garamond" w:cstheme="minorHAnsi"/>
                <w:sz w:val="22"/>
                <w:szCs w:val="22"/>
              </w:rPr>
            </w:pPr>
          </w:p>
        </w:tc>
        <w:tc>
          <w:tcPr>
            <w:tcW w:w="247" w:type="dxa"/>
            <w:vAlign w:val="center"/>
          </w:tcPr>
          <w:p w14:paraId="77817FC6" w14:textId="77777777" w:rsidR="00FA5313" w:rsidRPr="00485C6A" w:rsidRDefault="00FA5313" w:rsidP="00FA5313">
            <w:pPr>
              <w:widowControl w:val="0"/>
              <w:spacing w:after="160"/>
              <w:contextualSpacing/>
              <w:jc w:val="right"/>
              <w:rPr>
                <w:rFonts w:ascii="Garamond" w:hAnsi="Garamond" w:cs="Calibri"/>
                <w:sz w:val="22"/>
                <w:szCs w:val="22"/>
                <w:lang w:val="hr-HR" w:eastAsia="hr-HR"/>
              </w:rPr>
            </w:pPr>
          </w:p>
        </w:tc>
        <w:tc>
          <w:tcPr>
            <w:tcW w:w="1276" w:type="dxa"/>
            <w:tcBorders>
              <w:top w:val="single" w:sz="4" w:space="0" w:color="auto"/>
            </w:tcBorders>
            <w:shd w:val="clear" w:color="auto" w:fill="auto"/>
            <w:vAlign w:val="center"/>
          </w:tcPr>
          <w:p w14:paraId="1F5F21BB" w14:textId="541CFF78" w:rsidR="00FA5313" w:rsidRPr="00485C6A" w:rsidRDefault="00FA5313" w:rsidP="00FA5313">
            <w:pPr>
              <w:widowControl w:val="0"/>
              <w:spacing w:after="160"/>
              <w:contextualSpacing/>
              <w:jc w:val="right"/>
              <w:rPr>
                <w:rFonts w:ascii="Garamond" w:hAnsi="Garamond" w:cs="Calibri"/>
                <w:sz w:val="22"/>
                <w:szCs w:val="22"/>
                <w:lang w:val="hr-HR" w:eastAsia="hr-HR"/>
              </w:rPr>
            </w:pPr>
          </w:p>
        </w:tc>
        <w:tc>
          <w:tcPr>
            <w:tcW w:w="284" w:type="dxa"/>
            <w:vAlign w:val="center"/>
          </w:tcPr>
          <w:p w14:paraId="1ADB4B06" w14:textId="77777777" w:rsidR="00FA5313" w:rsidRPr="00485C6A" w:rsidRDefault="00FA5313" w:rsidP="00FA5313">
            <w:pPr>
              <w:widowControl w:val="0"/>
              <w:spacing w:after="160"/>
              <w:contextualSpacing/>
              <w:jc w:val="right"/>
              <w:rPr>
                <w:rFonts w:ascii="Garamond" w:hAnsi="Garamond" w:cs="Calibri"/>
                <w:sz w:val="22"/>
                <w:szCs w:val="22"/>
                <w:lang w:val="hr-HR" w:eastAsia="hr-HR"/>
              </w:rPr>
            </w:pPr>
          </w:p>
        </w:tc>
        <w:tc>
          <w:tcPr>
            <w:tcW w:w="1134" w:type="dxa"/>
            <w:tcBorders>
              <w:top w:val="single" w:sz="4" w:space="0" w:color="auto"/>
            </w:tcBorders>
            <w:shd w:val="clear" w:color="auto" w:fill="auto"/>
            <w:vAlign w:val="center"/>
          </w:tcPr>
          <w:p w14:paraId="1F9DBA15" w14:textId="0630D801" w:rsidR="00FA5313" w:rsidRPr="00485C6A" w:rsidRDefault="00FA5313" w:rsidP="00FA5313">
            <w:pPr>
              <w:widowControl w:val="0"/>
              <w:spacing w:after="160"/>
              <w:contextualSpacing/>
              <w:jc w:val="right"/>
              <w:rPr>
                <w:rFonts w:ascii="Garamond" w:hAnsi="Garamond" w:cs="Calibri"/>
                <w:sz w:val="22"/>
                <w:szCs w:val="22"/>
                <w:lang w:val="hr-HR" w:eastAsia="hr-HR"/>
              </w:rPr>
            </w:pPr>
          </w:p>
        </w:tc>
      </w:tr>
      <w:tr w:rsidR="00675C9A" w:rsidRPr="00485C6A" w14:paraId="3D83630D" w14:textId="77777777" w:rsidTr="00594BAC">
        <w:tc>
          <w:tcPr>
            <w:tcW w:w="3515" w:type="dxa"/>
            <w:shd w:val="clear" w:color="auto" w:fill="auto"/>
            <w:vAlign w:val="center"/>
          </w:tcPr>
          <w:p w14:paraId="6D2FE36C"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Zemljište</w:t>
            </w:r>
          </w:p>
        </w:tc>
        <w:tc>
          <w:tcPr>
            <w:tcW w:w="1156" w:type="dxa"/>
            <w:shd w:val="clear" w:color="auto" w:fill="auto"/>
          </w:tcPr>
          <w:p w14:paraId="613486BE" w14:textId="1F4862F4" w:rsidR="00675C9A" w:rsidRPr="00970B81" w:rsidRDefault="00675C9A" w:rsidP="00675C9A">
            <w:pPr>
              <w:widowControl w:val="0"/>
              <w:spacing w:after="160"/>
              <w:contextualSpacing/>
              <w:jc w:val="right"/>
              <w:rPr>
                <w:rFonts w:ascii="Garamond" w:hAnsi="Garamond" w:cs="Calibri"/>
                <w:sz w:val="22"/>
                <w:szCs w:val="22"/>
                <w:lang w:val="hr-HR" w:eastAsia="hr-HR"/>
              </w:rPr>
            </w:pPr>
            <w:r w:rsidRPr="00970B81">
              <w:rPr>
                <w:rFonts w:ascii="Garamond" w:hAnsi="Garamond"/>
                <w:sz w:val="22"/>
                <w:szCs w:val="22"/>
              </w:rPr>
              <w:t>2.033.</w:t>
            </w:r>
            <w:r>
              <w:rPr>
                <w:rFonts w:ascii="Garamond" w:hAnsi="Garamond"/>
                <w:sz w:val="22"/>
                <w:szCs w:val="22"/>
              </w:rPr>
              <w:t>675</w:t>
            </w:r>
          </w:p>
        </w:tc>
        <w:tc>
          <w:tcPr>
            <w:tcW w:w="236" w:type="dxa"/>
            <w:vAlign w:val="center"/>
          </w:tcPr>
          <w:p w14:paraId="19FE0AFA"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3721FF11" w14:textId="2052BC53"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14,61</w:t>
            </w:r>
          </w:p>
        </w:tc>
        <w:tc>
          <w:tcPr>
            <w:tcW w:w="247" w:type="dxa"/>
            <w:vAlign w:val="center"/>
          </w:tcPr>
          <w:p w14:paraId="7D2B984F"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2E42F310" w14:textId="1EABB4C6" w:rsidR="00675C9A" w:rsidRPr="00485C6A" w:rsidRDefault="00675C9A" w:rsidP="00675C9A">
            <w:pPr>
              <w:widowControl w:val="0"/>
              <w:spacing w:after="160"/>
              <w:contextualSpacing/>
              <w:jc w:val="right"/>
              <w:rPr>
                <w:rFonts w:ascii="Garamond" w:hAnsi="Garamond" w:cs="Calibri"/>
                <w:sz w:val="22"/>
                <w:szCs w:val="22"/>
                <w:lang w:val="hr-HR" w:eastAsia="hr-HR"/>
              </w:rPr>
            </w:pPr>
            <w:r w:rsidRPr="00970B81">
              <w:rPr>
                <w:rFonts w:ascii="Garamond" w:hAnsi="Garamond"/>
                <w:sz w:val="22"/>
                <w:szCs w:val="22"/>
              </w:rPr>
              <w:t>2.033.856</w:t>
            </w:r>
          </w:p>
        </w:tc>
        <w:tc>
          <w:tcPr>
            <w:tcW w:w="284" w:type="dxa"/>
            <w:vAlign w:val="center"/>
          </w:tcPr>
          <w:p w14:paraId="66D4E5A1"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59737604" w14:textId="6B7F99B9"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15,44</w:t>
            </w:r>
          </w:p>
        </w:tc>
      </w:tr>
      <w:tr w:rsidR="00675C9A" w:rsidRPr="00485C6A" w14:paraId="58786D95" w14:textId="77777777" w:rsidTr="00594BAC">
        <w:tc>
          <w:tcPr>
            <w:tcW w:w="3515" w:type="dxa"/>
            <w:shd w:val="clear" w:color="auto" w:fill="auto"/>
            <w:vAlign w:val="center"/>
          </w:tcPr>
          <w:p w14:paraId="747BBD44"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Građevinski objekti</w:t>
            </w:r>
          </w:p>
        </w:tc>
        <w:tc>
          <w:tcPr>
            <w:tcW w:w="1156" w:type="dxa"/>
            <w:shd w:val="clear" w:color="auto" w:fill="auto"/>
          </w:tcPr>
          <w:p w14:paraId="4A18C7D9" w14:textId="3A7C33A8" w:rsidR="00675C9A" w:rsidRPr="00970B81" w:rsidRDefault="00675C9A" w:rsidP="00675C9A">
            <w:pPr>
              <w:widowControl w:val="0"/>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8.177.7</w:t>
            </w:r>
            <w:r w:rsidR="00CE27F8">
              <w:rPr>
                <w:rFonts w:ascii="Garamond" w:hAnsi="Garamond" w:cs="Calibri"/>
                <w:sz w:val="22"/>
                <w:szCs w:val="22"/>
                <w:lang w:val="hr-HR" w:eastAsia="hr-HR"/>
              </w:rPr>
              <w:t>49</w:t>
            </w:r>
          </w:p>
        </w:tc>
        <w:tc>
          <w:tcPr>
            <w:tcW w:w="236" w:type="dxa"/>
            <w:vAlign w:val="center"/>
          </w:tcPr>
          <w:p w14:paraId="5A31939C"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33B7AA46" w14:textId="6B6AA06E"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58,75</w:t>
            </w:r>
          </w:p>
        </w:tc>
        <w:tc>
          <w:tcPr>
            <w:tcW w:w="247" w:type="dxa"/>
            <w:vAlign w:val="center"/>
          </w:tcPr>
          <w:p w14:paraId="7F6EBCA0"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280BFC20" w14:textId="7199278D" w:rsidR="00675C9A" w:rsidRPr="00485C6A" w:rsidRDefault="00675C9A" w:rsidP="00675C9A">
            <w:pPr>
              <w:widowControl w:val="0"/>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8.124.82</w:t>
            </w:r>
            <w:r w:rsidR="00492F4F">
              <w:rPr>
                <w:rFonts w:ascii="Garamond" w:hAnsi="Garamond" w:cs="Calibri"/>
                <w:sz w:val="22"/>
                <w:szCs w:val="22"/>
                <w:lang w:val="hr-HR" w:eastAsia="hr-HR"/>
              </w:rPr>
              <w:t>4</w:t>
            </w:r>
          </w:p>
        </w:tc>
        <w:tc>
          <w:tcPr>
            <w:tcW w:w="284" w:type="dxa"/>
            <w:vAlign w:val="center"/>
          </w:tcPr>
          <w:p w14:paraId="3E8311A6"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6ED4100B" w14:textId="2713DF9C"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61,68</w:t>
            </w:r>
          </w:p>
        </w:tc>
      </w:tr>
      <w:tr w:rsidR="00675C9A" w:rsidRPr="00485C6A" w14:paraId="71CCBD13" w14:textId="77777777" w:rsidTr="00594BAC">
        <w:tc>
          <w:tcPr>
            <w:tcW w:w="3515" w:type="dxa"/>
            <w:shd w:val="clear" w:color="auto" w:fill="auto"/>
            <w:vAlign w:val="center"/>
          </w:tcPr>
          <w:p w14:paraId="1F10C313"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Postrojenja i oprema</w:t>
            </w:r>
          </w:p>
        </w:tc>
        <w:tc>
          <w:tcPr>
            <w:tcW w:w="1156" w:type="dxa"/>
            <w:shd w:val="clear" w:color="auto" w:fill="auto"/>
          </w:tcPr>
          <w:p w14:paraId="6118707D" w14:textId="5D953F90" w:rsidR="00675C9A" w:rsidRPr="00970B81" w:rsidRDefault="00675C9A" w:rsidP="00675C9A">
            <w:pPr>
              <w:widowControl w:val="0"/>
              <w:spacing w:after="160"/>
              <w:contextualSpacing/>
              <w:jc w:val="right"/>
              <w:rPr>
                <w:rFonts w:ascii="Garamond" w:hAnsi="Garamond" w:cs="Calibri"/>
                <w:sz w:val="22"/>
                <w:szCs w:val="22"/>
                <w:lang w:val="hr-HR" w:eastAsia="hr-HR"/>
              </w:rPr>
            </w:pPr>
            <w:r>
              <w:rPr>
                <w:rFonts w:ascii="Garamond" w:hAnsi="Garamond"/>
                <w:sz w:val="22"/>
                <w:szCs w:val="22"/>
                <w:lang w:eastAsia="hr-HR"/>
              </w:rPr>
              <w:t>653.631</w:t>
            </w:r>
          </w:p>
        </w:tc>
        <w:tc>
          <w:tcPr>
            <w:tcW w:w="236" w:type="dxa"/>
            <w:vAlign w:val="center"/>
          </w:tcPr>
          <w:p w14:paraId="6EE5F56F"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01A05B48" w14:textId="410C2B68"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4,70</w:t>
            </w:r>
          </w:p>
        </w:tc>
        <w:tc>
          <w:tcPr>
            <w:tcW w:w="247" w:type="dxa"/>
            <w:vAlign w:val="center"/>
          </w:tcPr>
          <w:p w14:paraId="097B5E28"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7FDA93E5" w14:textId="0DBEDA57" w:rsidR="00675C9A" w:rsidRPr="00485C6A" w:rsidRDefault="00675C9A" w:rsidP="00675C9A">
            <w:pPr>
              <w:widowControl w:val="0"/>
              <w:spacing w:after="160"/>
              <w:contextualSpacing/>
              <w:jc w:val="right"/>
              <w:rPr>
                <w:rFonts w:ascii="Garamond" w:hAnsi="Garamond" w:cs="Calibri"/>
                <w:sz w:val="22"/>
                <w:szCs w:val="22"/>
                <w:lang w:val="hr-HR" w:eastAsia="hr-HR"/>
              </w:rPr>
            </w:pPr>
            <w:r>
              <w:rPr>
                <w:rFonts w:ascii="Garamond" w:hAnsi="Garamond"/>
                <w:sz w:val="22"/>
                <w:szCs w:val="22"/>
                <w:lang w:eastAsia="hr-HR"/>
              </w:rPr>
              <w:t>671.412</w:t>
            </w:r>
          </w:p>
        </w:tc>
        <w:tc>
          <w:tcPr>
            <w:tcW w:w="284" w:type="dxa"/>
            <w:vAlign w:val="center"/>
          </w:tcPr>
          <w:p w14:paraId="160F6830"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7F68C7FA" w14:textId="206D65D5"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5,10</w:t>
            </w:r>
          </w:p>
        </w:tc>
      </w:tr>
      <w:tr w:rsidR="00675C9A" w:rsidRPr="00485C6A" w14:paraId="4F426B10" w14:textId="77777777" w:rsidTr="00594BAC">
        <w:tc>
          <w:tcPr>
            <w:tcW w:w="3515" w:type="dxa"/>
            <w:shd w:val="clear" w:color="auto" w:fill="auto"/>
            <w:vAlign w:val="center"/>
          </w:tcPr>
          <w:p w14:paraId="567E7A76"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Alati, pogonski inventar i transportna imovina</w:t>
            </w:r>
          </w:p>
        </w:tc>
        <w:tc>
          <w:tcPr>
            <w:tcW w:w="1156" w:type="dxa"/>
            <w:shd w:val="clear" w:color="auto" w:fill="auto"/>
          </w:tcPr>
          <w:p w14:paraId="4D2CE4BF" w14:textId="601F5363" w:rsidR="00675C9A" w:rsidRPr="00970B81" w:rsidRDefault="00675C9A" w:rsidP="00675C9A">
            <w:pPr>
              <w:widowControl w:val="0"/>
              <w:spacing w:after="160"/>
              <w:contextualSpacing/>
              <w:jc w:val="right"/>
              <w:rPr>
                <w:rFonts w:ascii="Garamond" w:hAnsi="Garamond" w:cs="Calibri"/>
                <w:sz w:val="22"/>
                <w:szCs w:val="22"/>
                <w:lang w:val="hr-HR" w:eastAsia="hr-HR"/>
              </w:rPr>
            </w:pPr>
            <w:r>
              <w:rPr>
                <w:rFonts w:ascii="Garamond" w:hAnsi="Garamond"/>
                <w:sz w:val="22"/>
                <w:szCs w:val="22"/>
                <w:lang w:eastAsia="hr-HR"/>
              </w:rPr>
              <w:t>364.872</w:t>
            </w:r>
          </w:p>
        </w:tc>
        <w:tc>
          <w:tcPr>
            <w:tcW w:w="236" w:type="dxa"/>
            <w:vAlign w:val="center"/>
          </w:tcPr>
          <w:p w14:paraId="7A43331F"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4E505218" w14:textId="4ECA0C3F"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2,62</w:t>
            </w:r>
          </w:p>
        </w:tc>
        <w:tc>
          <w:tcPr>
            <w:tcW w:w="247" w:type="dxa"/>
            <w:vAlign w:val="center"/>
          </w:tcPr>
          <w:p w14:paraId="610AA4F0"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7A6A5355" w14:textId="324BA831" w:rsidR="00675C9A" w:rsidRPr="00485C6A" w:rsidRDefault="00675C9A" w:rsidP="00675C9A">
            <w:pPr>
              <w:widowControl w:val="0"/>
              <w:spacing w:after="160"/>
              <w:contextualSpacing/>
              <w:jc w:val="right"/>
              <w:rPr>
                <w:rFonts w:ascii="Garamond" w:hAnsi="Garamond" w:cs="Calibri"/>
                <w:sz w:val="22"/>
                <w:szCs w:val="22"/>
                <w:lang w:val="hr-HR" w:eastAsia="hr-HR"/>
              </w:rPr>
            </w:pPr>
            <w:r>
              <w:rPr>
                <w:rFonts w:ascii="Garamond" w:hAnsi="Garamond"/>
                <w:sz w:val="22"/>
                <w:szCs w:val="22"/>
                <w:lang w:eastAsia="hr-HR"/>
              </w:rPr>
              <w:t>419.901</w:t>
            </w:r>
          </w:p>
        </w:tc>
        <w:tc>
          <w:tcPr>
            <w:tcW w:w="284" w:type="dxa"/>
            <w:vAlign w:val="center"/>
          </w:tcPr>
          <w:p w14:paraId="32BFF50A"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5C0BE44E" w14:textId="1FBA6B11"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3,19</w:t>
            </w:r>
          </w:p>
        </w:tc>
      </w:tr>
      <w:tr w:rsidR="00675C9A" w:rsidRPr="00485C6A" w14:paraId="0B11D801" w14:textId="77777777" w:rsidTr="00594BAC">
        <w:tc>
          <w:tcPr>
            <w:tcW w:w="3515" w:type="dxa"/>
            <w:shd w:val="clear" w:color="auto" w:fill="auto"/>
            <w:vAlign w:val="center"/>
          </w:tcPr>
          <w:p w14:paraId="2BA8EFD5" w14:textId="5A7D1F90" w:rsidR="00675C9A" w:rsidRPr="00485C6A" w:rsidRDefault="00675C9A" w:rsidP="00675C9A">
            <w:pPr>
              <w:widowControl w:val="0"/>
              <w:spacing w:after="160"/>
              <w:contextualSpacing/>
              <w:rPr>
                <w:rFonts w:ascii="Garamond" w:hAnsi="Garamond" w:cs="Calibri"/>
                <w:sz w:val="22"/>
                <w:szCs w:val="22"/>
                <w:lang w:val="hr-HR" w:eastAsia="hr-HR"/>
              </w:rPr>
            </w:pPr>
            <w:r w:rsidRPr="002C400F">
              <w:rPr>
                <w:rFonts w:ascii="Garamond" w:hAnsi="Garamond" w:cs="Calibri"/>
                <w:sz w:val="22"/>
                <w:szCs w:val="22"/>
                <w:lang w:val="hr-HR" w:eastAsia="hr-HR"/>
              </w:rPr>
              <w:t>Predujmovi za materijalnu imovinu</w:t>
            </w:r>
          </w:p>
        </w:tc>
        <w:tc>
          <w:tcPr>
            <w:tcW w:w="1156" w:type="dxa"/>
            <w:shd w:val="clear" w:color="auto" w:fill="auto"/>
          </w:tcPr>
          <w:p w14:paraId="0B0585F0" w14:textId="1DE435FC" w:rsidR="00675C9A" w:rsidRPr="00AE2C0C" w:rsidRDefault="00675C9A" w:rsidP="00675C9A">
            <w:pPr>
              <w:widowControl w:val="0"/>
              <w:spacing w:after="160"/>
              <w:contextualSpacing/>
              <w:jc w:val="right"/>
              <w:rPr>
                <w:rFonts w:ascii="Garamond" w:hAnsi="Garamond" w:cs="Calibri"/>
                <w:sz w:val="22"/>
                <w:szCs w:val="22"/>
                <w:lang w:val="hr-HR" w:eastAsia="hr-HR"/>
              </w:rPr>
            </w:pPr>
            <w:r>
              <w:rPr>
                <w:rFonts w:ascii="Garamond" w:hAnsi="Garamond"/>
                <w:sz w:val="22"/>
                <w:szCs w:val="22"/>
                <w:lang w:eastAsia="hr-HR"/>
              </w:rPr>
              <w:t>796.418</w:t>
            </w:r>
          </w:p>
        </w:tc>
        <w:tc>
          <w:tcPr>
            <w:tcW w:w="236" w:type="dxa"/>
            <w:vAlign w:val="center"/>
          </w:tcPr>
          <w:p w14:paraId="6DF00D92"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2D457B86" w14:textId="3C780259"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5,72</w:t>
            </w:r>
          </w:p>
        </w:tc>
        <w:tc>
          <w:tcPr>
            <w:tcW w:w="247" w:type="dxa"/>
            <w:vAlign w:val="center"/>
          </w:tcPr>
          <w:p w14:paraId="5DA0834B"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71D9B640" w14:textId="1221C172" w:rsidR="00675C9A" w:rsidRPr="00BF5425" w:rsidRDefault="00675C9A" w:rsidP="00675C9A">
            <w:pPr>
              <w:widowControl w:val="0"/>
              <w:spacing w:after="160"/>
              <w:contextualSpacing/>
              <w:jc w:val="right"/>
              <w:rPr>
                <w:rFonts w:ascii="Garamond" w:hAnsi="Garamond" w:cs="Calibri"/>
                <w:sz w:val="22"/>
                <w:szCs w:val="22"/>
                <w:lang w:val="hr-HR" w:eastAsia="hr-HR"/>
              </w:rPr>
            </w:pPr>
            <w:r w:rsidRPr="00AE2C0C">
              <w:rPr>
                <w:rFonts w:ascii="Garamond" w:hAnsi="Garamond"/>
                <w:sz w:val="22"/>
                <w:szCs w:val="22"/>
              </w:rPr>
              <w:t>905.945</w:t>
            </w:r>
          </w:p>
        </w:tc>
        <w:tc>
          <w:tcPr>
            <w:tcW w:w="284" w:type="dxa"/>
            <w:vAlign w:val="center"/>
          </w:tcPr>
          <w:p w14:paraId="4831A591"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33A9904E" w14:textId="0AEFC800" w:rsidR="00675C9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6,88</w:t>
            </w:r>
          </w:p>
        </w:tc>
      </w:tr>
      <w:tr w:rsidR="00675C9A" w:rsidRPr="00485C6A" w14:paraId="5124E535" w14:textId="77777777" w:rsidTr="00594BAC">
        <w:tc>
          <w:tcPr>
            <w:tcW w:w="3515" w:type="dxa"/>
            <w:shd w:val="clear" w:color="auto" w:fill="auto"/>
            <w:vAlign w:val="center"/>
          </w:tcPr>
          <w:p w14:paraId="42121FC7"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Materijalna imovina u pripremi</w:t>
            </w:r>
          </w:p>
        </w:tc>
        <w:tc>
          <w:tcPr>
            <w:tcW w:w="1156" w:type="dxa"/>
            <w:shd w:val="clear" w:color="auto" w:fill="auto"/>
          </w:tcPr>
          <w:p w14:paraId="4C59DC66" w14:textId="2FD86F9A" w:rsidR="00675C9A" w:rsidRPr="00AE2C0C" w:rsidRDefault="00675C9A" w:rsidP="00675C9A">
            <w:pPr>
              <w:widowControl w:val="0"/>
              <w:spacing w:after="160"/>
              <w:contextualSpacing/>
              <w:jc w:val="right"/>
              <w:rPr>
                <w:rFonts w:ascii="Garamond" w:hAnsi="Garamond" w:cs="Calibri"/>
                <w:sz w:val="22"/>
                <w:szCs w:val="22"/>
                <w:lang w:val="hr-HR" w:eastAsia="hr-HR"/>
              </w:rPr>
            </w:pPr>
            <w:r>
              <w:rPr>
                <w:rFonts w:ascii="Garamond" w:hAnsi="Garamond"/>
                <w:sz w:val="22"/>
                <w:szCs w:val="22"/>
                <w:lang w:eastAsia="hr-HR"/>
              </w:rPr>
              <w:t>1.714.143</w:t>
            </w:r>
          </w:p>
        </w:tc>
        <w:tc>
          <w:tcPr>
            <w:tcW w:w="236" w:type="dxa"/>
            <w:vAlign w:val="center"/>
          </w:tcPr>
          <w:p w14:paraId="347BA4EB"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2E691D5B" w14:textId="65EC485D"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12,31</w:t>
            </w:r>
          </w:p>
        </w:tc>
        <w:tc>
          <w:tcPr>
            <w:tcW w:w="247" w:type="dxa"/>
            <w:vAlign w:val="center"/>
          </w:tcPr>
          <w:p w14:paraId="260A4F04"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1197FFE8" w14:textId="2548B3DC" w:rsidR="00675C9A" w:rsidRPr="00485C6A" w:rsidRDefault="00675C9A" w:rsidP="00675C9A">
            <w:pPr>
              <w:widowControl w:val="0"/>
              <w:spacing w:after="160"/>
              <w:contextualSpacing/>
              <w:jc w:val="right"/>
              <w:rPr>
                <w:rFonts w:ascii="Garamond" w:hAnsi="Garamond" w:cs="Calibri"/>
                <w:sz w:val="22"/>
                <w:szCs w:val="22"/>
                <w:lang w:val="hr-HR" w:eastAsia="hr-HR"/>
              </w:rPr>
            </w:pPr>
            <w:r w:rsidRPr="00AE2C0C">
              <w:rPr>
                <w:rFonts w:ascii="Garamond" w:hAnsi="Garamond"/>
                <w:sz w:val="22"/>
                <w:szCs w:val="22"/>
              </w:rPr>
              <w:t>784.552</w:t>
            </w:r>
          </w:p>
        </w:tc>
        <w:tc>
          <w:tcPr>
            <w:tcW w:w="284" w:type="dxa"/>
            <w:vAlign w:val="center"/>
          </w:tcPr>
          <w:p w14:paraId="68AE4D76"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0F412493" w14:textId="416203F3"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5,96</w:t>
            </w:r>
          </w:p>
        </w:tc>
      </w:tr>
      <w:tr w:rsidR="00675C9A" w:rsidRPr="00485C6A" w14:paraId="0D8EBA40" w14:textId="77777777" w:rsidTr="00594BAC">
        <w:tc>
          <w:tcPr>
            <w:tcW w:w="3515" w:type="dxa"/>
            <w:shd w:val="clear" w:color="auto" w:fill="auto"/>
            <w:vAlign w:val="center"/>
          </w:tcPr>
          <w:p w14:paraId="0F79F8E0"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Ostala materijalna imovina</w:t>
            </w:r>
          </w:p>
        </w:tc>
        <w:tc>
          <w:tcPr>
            <w:tcW w:w="1156" w:type="dxa"/>
            <w:shd w:val="clear" w:color="auto" w:fill="auto"/>
          </w:tcPr>
          <w:p w14:paraId="554D5BF3" w14:textId="37C4DD77" w:rsidR="00675C9A" w:rsidRPr="00AE2C0C" w:rsidRDefault="00675C9A" w:rsidP="00675C9A">
            <w:pPr>
              <w:widowControl w:val="0"/>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17.331</w:t>
            </w:r>
          </w:p>
        </w:tc>
        <w:tc>
          <w:tcPr>
            <w:tcW w:w="236" w:type="dxa"/>
            <w:vAlign w:val="center"/>
          </w:tcPr>
          <w:p w14:paraId="72DD8C77"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13CD6A6C" w14:textId="49700755"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0,1</w:t>
            </w:r>
            <w:r w:rsidR="00CE27F8">
              <w:rPr>
                <w:rFonts w:ascii="Garamond" w:hAnsi="Garamond" w:cs="Calibri"/>
                <w:color w:val="000000"/>
                <w:sz w:val="22"/>
                <w:szCs w:val="22"/>
              </w:rPr>
              <w:t>3</w:t>
            </w:r>
          </w:p>
        </w:tc>
        <w:tc>
          <w:tcPr>
            <w:tcW w:w="247" w:type="dxa"/>
            <w:vAlign w:val="center"/>
          </w:tcPr>
          <w:p w14:paraId="551C8F18"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shd w:val="clear" w:color="auto" w:fill="auto"/>
          </w:tcPr>
          <w:p w14:paraId="4A786F5A" w14:textId="3D3448CF" w:rsidR="00675C9A" w:rsidRPr="00485C6A" w:rsidRDefault="00675C9A" w:rsidP="00675C9A">
            <w:pPr>
              <w:widowControl w:val="0"/>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17.399</w:t>
            </w:r>
          </w:p>
        </w:tc>
        <w:tc>
          <w:tcPr>
            <w:tcW w:w="284" w:type="dxa"/>
            <w:vAlign w:val="center"/>
          </w:tcPr>
          <w:p w14:paraId="50900983"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shd w:val="clear" w:color="auto" w:fill="auto"/>
          </w:tcPr>
          <w:p w14:paraId="0954996E" w14:textId="5CC596DF"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0,13</w:t>
            </w:r>
          </w:p>
        </w:tc>
      </w:tr>
      <w:tr w:rsidR="00675C9A" w:rsidRPr="00485C6A" w14:paraId="6989222D" w14:textId="77777777" w:rsidTr="00594BAC">
        <w:tc>
          <w:tcPr>
            <w:tcW w:w="3515" w:type="dxa"/>
            <w:shd w:val="clear" w:color="auto" w:fill="auto"/>
            <w:vAlign w:val="center"/>
          </w:tcPr>
          <w:p w14:paraId="378BDFF3" w14:textId="77777777" w:rsidR="00675C9A" w:rsidRPr="00485C6A" w:rsidRDefault="00675C9A" w:rsidP="00675C9A">
            <w:pPr>
              <w:widowControl w:val="0"/>
              <w:spacing w:after="160"/>
              <w:contextualSpacing/>
              <w:rPr>
                <w:rFonts w:ascii="Garamond" w:hAnsi="Garamond" w:cs="Calibri"/>
                <w:sz w:val="22"/>
                <w:szCs w:val="22"/>
                <w:lang w:val="hr-HR" w:eastAsia="hr-HR"/>
              </w:rPr>
            </w:pPr>
            <w:r w:rsidRPr="00485C6A">
              <w:rPr>
                <w:rFonts w:ascii="Garamond" w:hAnsi="Garamond" w:cs="Calibri"/>
                <w:sz w:val="22"/>
                <w:szCs w:val="22"/>
                <w:lang w:val="hr-HR" w:eastAsia="hr-HR"/>
              </w:rPr>
              <w:t>Nematerijalna imovina</w:t>
            </w:r>
          </w:p>
        </w:tc>
        <w:tc>
          <w:tcPr>
            <w:tcW w:w="1156" w:type="dxa"/>
            <w:tcBorders>
              <w:bottom w:val="single" w:sz="4" w:space="0" w:color="auto"/>
            </w:tcBorders>
            <w:shd w:val="clear" w:color="auto" w:fill="auto"/>
            <w:vAlign w:val="center"/>
          </w:tcPr>
          <w:p w14:paraId="0C1B37AF" w14:textId="3D482712" w:rsidR="00675C9A" w:rsidRPr="00485C6A" w:rsidRDefault="00675C9A" w:rsidP="00675C9A">
            <w:pPr>
              <w:widowControl w:val="0"/>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161.967</w:t>
            </w:r>
          </w:p>
        </w:tc>
        <w:tc>
          <w:tcPr>
            <w:tcW w:w="236" w:type="dxa"/>
            <w:vAlign w:val="center"/>
          </w:tcPr>
          <w:p w14:paraId="3B55170F" w14:textId="77777777" w:rsidR="00675C9A" w:rsidRPr="00485C6A" w:rsidRDefault="00675C9A" w:rsidP="00675C9A">
            <w:pPr>
              <w:widowControl w:val="0"/>
              <w:spacing w:after="160"/>
              <w:contextualSpacing/>
              <w:jc w:val="right"/>
              <w:rPr>
                <w:rFonts w:ascii="Garamond" w:hAnsi="Garamond" w:cstheme="minorHAnsi"/>
                <w:sz w:val="22"/>
                <w:szCs w:val="22"/>
              </w:rPr>
            </w:pPr>
          </w:p>
        </w:tc>
        <w:tc>
          <w:tcPr>
            <w:tcW w:w="1083" w:type="dxa"/>
            <w:tcBorders>
              <w:top w:val="nil"/>
              <w:left w:val="nil"/>
              <w:bottom w:val="nil"/>
              <w:right w:val="nil"/>
            </w:tcBorders>
            <w:shd w:val="clear" w:color="auto" w:fill="auto"/>
            <w:vAlign w:val="center"/>
          </w:tcPr>
          <w:p w14:paraId="0B33F637" w14:textId="448D0A82" w:rsidR="00675C9A" w:rsidRPr="00EF3F9A" w:rsidRDefault="00675C9A" w:rsidP="00675C9A">
            <w:pPr>
              <w:widowControl w:val="0"/>
              <w:spacing w:after="160"/>
              <w:contextualSpacing/>
              <w:jc w:val="right"/>
              <w:rPr>
                <w:rFonts w:ascii="Garamond" w:hAnsi="Garamond" w:cstheme="minorHAnsi"/>
                <w:sz w:val="22"/>
                <w:szCs w:val="22"/>
                <w:lang w:val="hr-HR" w:eastAsia="hr-HR"/>
              </w:rPr>
            </w:pPr>
            <w:r>
              <w:rPr>
                <w:rFonts w:ascii="Garamond" w:hAnsi="Garamond" w:cs="Calibri"/>
                <w:color w:val="000000"/>
                <w:sz w:val="22"/>
                <w:szCs w:val="22"/>
              </w:rPr>
              <w:t>1,16</w:t>
            </w:r>
          </w:p>
        </w:tc>
        <w:tc>
          <w:tcPr>
            <w:tcW w:w="247" w:type="dxa"/>
            <w:vAlign w:val="center"/>
          </w:tcPr>
          <w:p w14:paraId="7EE3C421"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276" w:type="dxa"/>
            <w:tcBorders>
              <w:bottom w:val="single" w:sz="4" w:space="0" w:color="auto"/>
            </w:tcBorders>
            <w:shd w:val="clear" w:color="auto" w:fill="auto"/>
            <w:vAlign w:val="center"/>
          </w:tcPr>
          <w:p w14:paraId="637953F3" w14:textId="7CB2574F" w:rsidR="00675C9A" w:rsidRPr="00485C6A" w:rsidRDefault="00675C9A" w:rsidP="00675C9A">
            <w:pPr>
              <w:widowControl w:val="0"/>
              <w:spacing w:after="160"/>
              <w:contextualSpacing/>
              <w:jc w:val="right"/>
              <w:rPr>
                <w:rFonts w:ascii="Garamond" w:hAnsi="Garamond" w:cs="Calibri"/>
                <w:sz w:val="22"/>
                <w:szCs w:val="22"/>
                <w:lang w:val="hr-HR" w:eastAsia="hr-HR"/>
              </w:rPr>
            </w:pPr>
            <w:r w:rsidRPr="000228E3">
              <w:rPr>
                <w:rFonts w:ascii="Garamond" w:hAnsi="Garamond" w:cs="Calibri"/>
                <w:sz w:val="22"/>
                <w:szCs w:val="22"/>
                <w:lang w:val="hr-HR" w:eastAsia="hr-HR"/>
              </w:rPr>
              <w:t>213</w:t>
            </w:r>
            <w:r>
              <w:rPr>
                <w:rFonts w:ascii="Garamond" w:hAnsi="Garamond" w:cs="Calibri"/>
                <w:sz w:val="22"/>
                <w:szCs w:val="22"/>
                <w:lang w:val="hr-HR" w:eastAsia="hr-HR"/>
              </w:rPr>
              <w:t>.</w:t>
            </w:r>
            <w:r w:rsidRPr="000228E3">
              <w:rPr>
                <w:rFonts w:ascii="Garamond" w:hAnsi="Garamond" w:cs="Calibri"/>
                <w:sz w:val="22"/>
                <w:szCs w:val="22"/>
                <w:lang w:val="hr-HR" w:eastAsia="hr-HR"/>
              </w:rPr>
              <w:t>753</w:t>
            </w:r>
          </w:p>
        </w:tc>
        <w:tc>
          <w:tcPr>
            <w:tcW w:w="284" w:type="dxa"/>
            <w:vAlign w:val="center"/>
          </w:tcPr>
          <w:p w14:paraId="165E2AD9" w14:textId="77777777" w:rsidR="00675C9A" w:rsidRPr="00485C6A" w:rsidRDefault="00675C9A" w:rsidP="00675C9A">
            <w:pPr>
              <w:widowControl w:val="0"/>
              <w:spacing w:after="160"/>
              <w:contextualSpacing/>
              <w:jc w:val="right"/>
              <w:rPr>
                <w:rFonts w:ascii="Garamond" w:hAnsi="Garamond" w:cs="Calibri"/>
                <w:sz w:val="22"/>
                <w:szCs w:val="22"/>
                <w:lang w:val="hr-HR" w:eastAsia="hr-HR"/>
              </w:rPr>
            </w:pPr>
          </w:p>
        </w:tc>
        <w:tc>
          <w:tcPr>
            <w:tcW w:w="1134" w:type="dxa"/>
            <w:tcBorders>
              <w:bottom w:val="single" w:sz="4" w:space="0" w:color="auto"/>
            </w:tcBorders>
            <w:shd w:val="clear" w:color="auto" w:fill="auto"/>
          </w:tcPr>
          <w:p w14:paraId="4096856B" w14:textId="1CF2CB69" w:rsidR="00675C9A" w:rsidRPr="00485C6A" w:rsidRDefault="00675C9A" w:rsidP="00675C9A">
            <w:pPr>
              <w:widowControl w:val="0"/>
              <w:spacing w:after="160"/>
              <w:contextualSpacing/>
              <w:jc w:val="right"/>
              <w:rPr>
                <w:rFonts w:ascii="Garamond" w:hAnsi="Garamond" w:cs="Calibri"/>
                <w:sz w:val="22"/>
                <w:szCs w:val="22"/>
                <w:lang w:val="hr-HR" w:eastAsia="hr-HR"/>
              </w:rPr>
            </w:pPr>
            <w:r w:rsidRPr="00EF3F9A">
              <w:rPr>
                <w:rFonts w:ascii="Garamond" w:hAnsi="Garamond"/>
                <w:sz w:val="22"/>
                <w:szCs w:val="22"/>
              </w:rPr>
              <w:t>1,62</w:t>
            </w:r>
          </w:p>
        </w:tc>
      </w:tr>
      <w:tr w:rsidR="00926307" w:rsidRPr="00485C6A" w14:paraId="58D350E0" w14:textId="77777777" w:rsidTr="00FA5313">
        <w:tc>
          <w:tcPr>
            <w:tcW w:w="3515" w:type="dxa"/>
            <w:shd w:val="clear" w:color="auto" w:fill="auto"/>
            <w:vAlign w:val="center"/>
          </w:tcPr>
          <w:p w14:paraId="4CF0FD0D" w14:textId="77777777" w:rsidR="00926307" w:rsidRPr="00485C6A" w:rsidRDefault="00926307" w:rsidP="00926307">
            <w:pPr>
              <w:widowControl w:val="0"/>
              <w:spacing w:after="160"/>
              <w:contextualSpacing/>
              <w:rPr>
                <w:rFonts w:ascii="Garamond" w:hAnsi="Garamond" w:cs="Calibri"/>
                <w:b/>
                <w:sz w:val="22"/>
                <w:szCs w:val="22"/>
                <w:lang w:val="hr-HR" w:eastAsia="hr-HR"/>
              </w:rPr>
            </w:pPr>
            <w:r w:rsidRPr="00485C6A">
              <w:rPr>
                <w:rFonts w:ascii="Garamond" w:hAnsi="Garamond" w:cs="Calibri"/>
                <w:b/>
                <w:sz w:val="22"/>
                <w:szCs w:val="22"/>
                <w:lang w:val="hr-HR" w:eastAsia="hr-HR"/>
              </w:rPr>
              <w:t>Sveukupno materijalna i nematerijalna imovina</w:t>
            </w:r>
          </w:p>
        </w:tc>
        <w:tc>
          <w:tcPr>
            <w:tcW w:w="1156" w:type="dxa"/>
            <w:tcBorders>
              <w:top w:val="single" w:sz="4" w:space="0" w:color="auto"/>
              <w:bottom w:val="single" w:sz="4" w:space="0" w:color="auto"/>
            </w:tcBorders>
            <w:shd w:val="clear" w:color="auto" w:fill="auto"/>
            <w:vAlign w:val="center"/>
          </w:tcPr>
          <w:p w14:paraId="5428BA5B" w14:textId="51E5F330" w:rsidR="00926307" w:rsidRPr="00485C6A" w:rsidRDefault="00926307" w:rsidP="00926307">
            <w:pPr>
              <w:widowControl w:val="0"/>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13.</w:t>
            </w:r>
            <w:r w:rsidR="00C77577">
              <w:rPr>
                <w:rFonts w:ascii="Garamond" w:hAnsi="Garamond" w:cs="Calibri"/>
                <w:b/>
                <w:sz w:val="22"/>
                <w:szCs w:val="22"/>
                <w:lang w:val="hr-HR" w:eastAsia="hr-HR"/>
              </w:rPr>
              <w:t>919.78</w:t>
            </w:r>
            <w:r w:rsidR="00CE27F8">
              <w:rPr>
                <w:rFonts w:ascii="Garamond" w:hAnsi="Garamond" w:cs="Calibri"/>
                <w:b/>
                <w:sz w:val="22"/>
                <w:szCs w:val="22"/>
                <w:lang w:val="hr-HR" w:eastAsia="hr-HR"/>
              </w:rPr>
              <w:t>6</w:t>
            </w:r>
          </w:p>
        </w:tc>
        <w:tc>
          <w:tcPr>
            <w:tcW w:w="236" w:type="dxa"/>
            <w:vAlign w:val="center"/>
          </w:tcPr>
          <w:p w14:paraId="3ACF9230" w14:textId="77777777" w:rsidR="00926307" w:rsidRPr="001311D3" w:rsidRDefault="00926307" w:rsidP="00926307">
            <w:pPr>
              <w:widowControl w:val="0"/>
              <w:spacing w:after="160"/>
              <w:contextualSpacing/>
              <w:jc w:val="right"/>
              <w:rPr>
                <w:rFonts w:ascii="Garamond" w:hAnsi="Garamond" w:cstheme="minorHAnsi"/>
                <w:b/>
                <w:bCs/>
                <w:sz w:val="22"/>
                <w:szCs w:val="22"/>
                <w:lang w:val="pl-PL"/>
              </w:rPr>
            </w:pPr>
          </w:p>
        </w:tc>
        <w:tc>
          <w:tcPr>
            <w:tcW w:w="1083" w:type="dxa"/>
            <w:tcBorders>
              <w:top w:val="single" w:sz="4" w:space="0" w:color="auto"/>
              <w:bottom w:val="single" w:sz="4" w:space="0" w:color="auto"/>
            </w:tcBorders>
            <w:shd w:val="clear" w:color="auto" w:fill="auto"/>
            <w:vAlign w:val="center"/>
          </w:tcPr>
          <w:p w14:paraId="39821EB5" w14:textId="4A625E7C" w:rsidR="00926307" w:rsidRPr="00485C6A" w:rsidRDefault="00926307" w:rsidP="00926307">
            <w:pPr>
              <w:widowControl w:val="0"/>
              <w:spacing w:after="160"/>
              <w:contextualSpacing/>
              <w:jc w:val="right"/>
              <w:rPr>
                <w:rFonts w:ascii="Garamond" w:hAnsi="Garamond" w:cstheme="minorHAnsi"/>
                <w:b/>
                <w:bCs/>
                <w:sz w:val="22"/>
                <w:szCs w:val="22"/>
                <w:lang w:val="hr-HR" w:eastAsia="hr-HR"/>
              </w:rPr>
            </w:pPr>
            <w:r w:rsidRPr="00485C6A">
              <w:rPr>
                <w:rFonts w:ascii="Garamond" w:hAnsi="Garamond" w:cstheme="minorHAnsi"/>
                <w:b/>
                <w:bCs/>
                <w:sz w:val="22"/>
                <w:szCs w:val="22"/>
              </w:rPr>
              <w:t>100,00</w:t>
            </w:r>
          </w:p>
        </w:tc>
        <w:tc>
          <w:tcPr>
            <w:tcW w:w="247" w:type="dxa"/>
            <w:vAlign w:val="center"/>
          </w:tcPr>
          <w:p w14:paraId="1F41B539" w14:textId="77777777" w:rsidR="00926307" w:rsidRPr="00485C6A" w:rsidRDefault="00926307" w:rsidP="00926307">
            <w:pPr>
              <w:widowControl w:val="0"/>
              <w:spacing w:after="160"/>
              <w:contextualSpacing/>
              <w:jc w:val="right"/>
              <w:rPr>
                <w:rFonts w:ascii="Garamond" w:hAnsi="Garamond" w:cs="Calibri"/>
                <w:b/>
                <w:sz w:val="22"/>
                <w:szCs w:val="22"/>
                <w:lang w:val="hr-HR" w:eastAsia="hr-HR"/>
              </w:rPr>
            </w:pPr>
          </w:p>
        </w:tc>
        <w:tc>
          <w:tcPr>
            <w:tcW w:w="1276" w:type="dxa"/>
            <w:tcBorders>
              <w:top w:val="single" w:sz="4" w:space="0" w:color="auto"/>
              <w:bottom w:val="single" w:sz="4" w:space="0" w:color="auto"/>
            </w:tcBorders>
            <w:shd w:val="clear" w:color="auto" w:fill="auto"/>
            <w:vAlign w:val="center"/>
          </w:tcPr>
          <w:p w14:paraId="4FE0E3F0" w14:textId="62A7AC73" w:rsidR="00926307" w:rsidRPr="00F860E9" w:rsidRDefault="00926307" w:rsidP="00926307">
            <w:pPr>
              <w:widowControl w:val="0"/>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13.171.64</w:t>
            </w:r>
            <w:r w:rsidR="00492F4F">
              <w:rPr>
                <w:rFonts w:ascii="Garamond" w:hAnsi="Garamond" w:cs="Calibri"/>
                <w:b/>
                <w:sz w:val="22"/>
                <w:szCs w:val="22"/>
                <w:lang w:val="hr-HR" w:eastAsia="hr-HR"/>
              </w:rPr>
              <w:t>2</w:t>
            </w:r>
          </w:p>
        </w:tc>
        <w:tc>
          <w:tcPr>
            <w:tcW w:w="284" w:type="dxa"/>
            <w:vAlign w:val="center"/>
          </w:tcPr>
          <w:p w14:paraId="1B3FE074" w14:textId="77777777" w:rsidR="00926307" w:rsidRPr="00485C6A" w:rsidRDefault="00926307" w:rsidP="00926307">
            <w:pPr>
              <w:widowControl w:val="0"/>
              <w:spacing w:after="160"/>
              <w:contextualSpacing/>
              <w:jc w:val="right"/>
              <w:rPr>
                <w:rFonts w:ascii="Garamond" w:hAnsi="Garamond" w:cs="Calibri"/>
                <w:b/>
                <w:sz w:val="22"/>
                <w:szCs w:val="22"/>
                <w:lang w:val="hr-HR" w:eastAsia="hr-HR"/>
              </w:rPr>
            </w:pPr>
          </w:p>
        </w:tc>
        <w:tc>
          <w:tcPr>
            <w:tcW w:w="1134" w:type="dxa"/>
            <w:tcBorders>
              <w:top w:val="single" w:sz="4" w:space="0" w:color="auto"/>
              <w:bottom w:val="single" w:sz="4" w:space="0" w:color="auto"/>
            </w:tcBorders>
            <w:shd w:val="clear" w:color="auto" w:fill="auto"/>
            <w:vAlign w:val="center"/>
          </w:tcPr>
          <w:p w14:paraId="01955465" w14:textId="796017E4" w:rsidR="00926307" w:rsidRPr="00485C6A" w:rsidRDefault="00926307" w:rsidP="00926307">
            <w:pPr>
              <w:widowControl w:val="0"/>
              <w:spacing w:after="160"/>
              <w:contextualSpacing/>
              <w:jc w:val="right"/>
              <w:rPr>
                <w:rFonts w:ascii="Garamond" w:hAnsi="Garamond" w:cs="Calibri"/>
                <w:b/>
                <w:sz w:val="22"/>
                <w:szCs w:val="22"/>
                <w:lang w:val="hr-HR" w:eastAsia="hr-HR"/>
              </w:rPr>
            </w:pPr>
            <w:r w:rsidRPr="00485C6A">
              <w:rPr>
                <w:rFonts w:ascii="Garamond" w:hAnsi="Garamond" w:cstheme="minorHAnsi"/>
                <w:b/>
                <w:bCs/>
                <w:sz w:val="22"/>
                <w:szCs w:val="22"/>
              </w:rPr>
              <w:t>100,00</w:t>
            </w:r>
          </w:p>
        </w:tc>
      </w:tr>
    </w:tbl>
    <w:p w14:paraId="3DD28555" w14:textId="77777777" w:rsidR="00485C6A" w:rsidRPr="00485C6A" w:rsidRDefault="00485C6A" w:rsidP="00485C6A">
      <w:pPr>
        <w:widowControl w:val="0"/>
        <w:spacing w:after="160"/>
        <w:jc w:val="both"/>
        <w:rPr>
          <w:rFonts w:ascii="Garamond" w:hAnsi="Garamond" w:cstheme="minorHAnsi"/>
          <w:sz w:val="22"/>
          <w:szCs w:val="22"/>
          <w:lang w:val="hr-HR" w:eastAsia="hr-HR"/>
        </w:rPr>
      </w:pPr>
    </w:p>
    <w:p w14:paraId="35FF2759" w14:textId="7FAD8582" w:rsidR="00D912E2" w:rsidRDefault="00D912E2" w:rsidP="00C219CA">
      <w:pPr>
        <w:widowControl w:val="0"/>
        <w:spacing w:after="160"/>
        <w:jc w:val="both"/>
        <w:rPr>
          <w:rFonts w:ascii="Garamond" w:hAnsi="Garamond" w:cs="Calibri"/>
          <w:sz w:val="22"/>
          <w:szCs w:val="22"/>
          <w:lang w:val="hr-HR" w:eastAsia="hr-HR"/>
        </w:rPr>
      </w:pPr>
      <w:r w:rsidRPr="00D912E2">
        <w:rPr>
          <w:rFonts w:ascii="Garamond" w:hAnsi="Garamond" w:cs="Calibri"/>
          <w:sz w:val="22"/>
          <w:szCs w:val="22"/>
          <w:lang w:val="hr-HR" w:eastAsia="hr-HR"/>
        </w:rPr>
        <w:t>Društvo je, temeljem rješenja Općinskog suda u Vukovaru, poslovni broj Z-4698/2024 od 10. prosinca 2024. godine, kojim je u zemljišnoknjižnom ulošku broj 2271 k.o. Klisa izvršena zemljišnoknjižna promjena na osnovi prijavnog lista i pripadajuće dokumentacije, otpisalo dio zemljišne čestice kčbr. 257/2 Tenjski pašnjak površine 281 m²</w:t>
      </w:r>
      <w:r w:rsidR="00986BEA">
        <w:rPr>
          <w:rFonts w:ascii="Garamond" w:hAnsi="Garamond" w:cs="Calibri"/>
          <w:sz w:val="22"/>
          <w:szCs w:val="22"/>
          <w:lang w:val="hr-HR" w:eastAsia="hr-HR"/>
        </w:rPr>
        <w:t>,</w:t>
      </w:r>
      <w:r w:rsidRPr="00D912E2">
        <w:rPr>
          <w:rFonts w:ascii="Garamond" w:hAnsi="Garamond" w:cs="Calibri"/>
          <w:sz w:val="22"/>
          <w:szCs w:val="22"/>
          <w:lang w:val="hr-HR" w:eastAsia="hr-HR"/>
        </w:rPr>
        <w:t xml:space="preserve"> </w:t>
      </w:r>
      <w:r w:rsidR="00986BEA">
        <w:rPr>
          <w:rFonts w:ascii="Garamond" w:hAnsi="Garamond" w:cs="Calibri"/>
          <w:sz w:val="22"/>
          <w:szCs w:val="22"/>
          <w:lang w:val="hr-HR" w:eastAsia="hr-HR"/>
        </w:rPr>
        <w:t>po knjigovodstvenoj vrijednosti</w:t>
      </w:r>
      <w:r w:rsidR="00ED17D0">
        <w:rPr>
          <w:rFonts w:ascii="Garamond" w:hAnsi="Garamond" w:cs="Calibri"/>
          <w:sz w:val="22"/>
          <w:szCs w:val="22"/>
          <w:lang w:val="hr-HR" w:eastAsia="hr-HR"/>
        </w:rPr>
        <w:t>.</w:t>
      </w:r>
      <w:r w:rsidRPr="00D912E2">
        <w:rPr>
          <w:rFonts w:ascii="Garamond" w:hAnsi="Garamond" w:cs="Calibri"/>
          <w:sz w:val="22"/>
          <w:szCs w:val="22"/>
          <w:lang w:val="hr-HR" w:eastAsia="hr-HR"/>
        </w:rPr>
        <w:t xml:space="preserve"> </w:t>
      </w:r>
      <w:r w:rsidR="00ED17D0">
        <w:rPr>
          <w:rFonts w:ascii="Garamond" w:hAnsi="Garamond" w:cs="Calibri"/>
          <w:sz w:val="22"/>
          <w:szCs w:val="22"/>
          <w:lang w:val="hr-HR" w:eastAsia="hr-HR"/>
        </w:rPr>
        <w:t>P</w:t>
      </w:r>
      <w:r w:rsidRPr="00D912E2">
        <w:rPr>
          <w:rFonts w:ascii="Garamond" w:hAnsi="Garamond" w:cs="Calibri"/>
          <w:sz w:val="22"/>
          <w:szCs w:val="22"/>
          <w:lang w:val="hr-HR" w:eastAsia="hr-HR"/>
        </w:rPr>
        <w:t xml:space="preserve">rocjene tržišne vrijednosti </w:t>
      </w:r>
      <w:r w:rsidR="00591B08" w:rsidRPr="00591B08">
        <w:rPr>
          <w:rFonts w:ascii="Garamond" w:hAnsi="Garamond" w:cs="Calibri"/>
          <w:sz w:val="22"/>
          <w:szCs w:val="22"/>
          <w:lang w:val="hr-HR" w:eastAsia="hr-HR"/>
        </w:rPr>
        <w:t>bestetnog otpisa</w:t>
      </w:r>
      <w:r w:rsidR="006F21F1">
        <w:rPr>
          <w:rFonts w:ascii="Garamond" w:hAnsi="Garamond" w:cs="Calibri"/>
          <w:sz w:val="22"/>
          <w:szCs w:val="22"/>
          <w:lang w:val="hr-HR" w:eastAsia="hr-HR"/>
        </w:rPr>
        <w:t xml:space="preserve"> </w:t>
      </w:r>
      <w:r w:rsidRPr="00D912E2">
        <w:rPr>
          <w:rFonts w:ascii="Garamond" w:hAnsi="Garamond" w:cs="Calibri"/>
          <w:sz w:val="22"/>
          <w:szCs w:val="22"/>
          <w:lang w:val="hr-HR" w:eastAsia="hr-HR"/>
        </w:rPr>
        <w:t>zemljišta</w:t>
      </w:r>
      <w:r w:rsidR="00986BEA">
        <w:rPr>
          <w:rFonts w:ascii="Garamond" w:hAnsi="Garamond" w:cs="Calibri"/>
          <w:sz w:val="22"/>
          <w:szCs w:val="22"/>
          <w:lang w:val="hr-HR" w:eastAsia="hr-HR"/>
        </w:rPr>
        <w:t xml:space="preserve"> nije izvršena</w:t>
      </w:r>
      <w:r w:rsidRPr="00D912E2">
        <w:rPr>
          <w:rFonts w:ascii="Garamond" w:hAnsi="Garamond" w:cs="Calibri"/>
          <w:sz w:val="22"/>
          <w:szCs w:val="22"/>
          <w:lang w:val="hr-HR" w:eastAsia="hr-HR"/>
        </w:rPr>
        <w:t>.</w:t>
      </w:r>
      <w:r w:rsidR="00C63924" w:rsidRPr="00986BEA">
        <w:rPr>
          <w:lang w:val="hr-HR"/>
        </w:rPr>
        <w:t xml:space="preserve"> </w:t>
      </w:r>
      <w:r w:rsidR="00C63924" w:rsidRPr="00C63924">
        <w:rPr>
          <w:rFonts w:ascii="Garamond" w:hAnsi="Garamond" w:cs="Calibri"/>
          <w:sz w:val="22"/>
          <w:szCs w:val="22"/>
          <w:lang w:val="hr-HR" w:eastAsia="hr-HR"/>
        </w:rPr>
        <w:t>Nekretnina u vlasništvu Društva brisana je iz zemljišnih knjiga radi prijenosa u vlasništvo Republike Hrvatske kao javno dobro u općoj uporabi, pod upravljanjem Hrvatskih cesta d.o.o.</w:t>
      </w:r>
    </w:p>
    <w:p w14:paraId="5051D8A8" w14:textId="17731BD3" w:rsidR="00485C6A" w:rsidRDefault="00485C6A" w:rsidP="00C219CA">
      <w:pPr>
        <w:widowControl w:val="0"/>
        <w:spacing w:after="160"/>
        <w:jc w:val="both"/>
        <w:rPr>
          <w:rFonts w:ascii="Garamond" w:hAnsi="Garamond" w:cs="Calibri"/>
          <w:sz w:val="22"/>
          <w:szCs w:val="22"/>
          <w:lang w:val="hr-HR" w:eastAsia="hr-HR"/>
        </w:rPr>
      </w:pPr>
      <w:r w:rsidRPr="001E6719">
        <w:rPr>
          <w:rFonts w:ascii="Garamond" w:hAnsi="Garamond" w:cs="Calibri"/>
          <w:sz w:val="22"/>
          <w:szCs w:val="22"/>
          <w:lang w:val="hr-HR" w:eastAsia="hr-HR"/>
        </w:rPr>
        <w:t>MMPI (Ministarstvo mora, prometa i infrastrukture Republike Hrvatske) investiralo je u Zračnu luku Osijek 202</w:t>
      </w:r>
      <w:r w:rsidR="00E13B4E">
        <w:rPr>
          <w:rFonts w:ascii="Garamond" w:hAnsi="Garamond" w:cs="Calibri"/>
          <w:sz w:val="22"/>
          <w:szCs w:val="22"/>
          <w:lang w:val="hr-HR" w:eastAsia="hr-HR"/>
        </w:rPr>
        <w:t>4</w:t>
      </w:r>
      <w:r w:rsidRPr="001E6719">
        <w:rPr>
          <w:rFonts w:ascii="Garamond" w:hAnsi="Garamond" w:cs="Calibri"/>
          <w:sz w:val="22"/>
          <w:szCs w:val="22"/>
          <w:lang w:val="hr-HR" w:eastAsia="hr-HR"/>
        </w:rPr>
        <w:t xml:space="preserve">. godine </w:t>
      </w:r>
      <w:r w:rsidR="001E6719" w:rsidRPr="001E6719">
        <w:rPr>
          <w:rFonts w:ascii="Garamond" w:hAnsi="Garamond" w:cs="Calibri"/>
          <w:sz w:val="22"/>
          <w:szCs w:val="22"/>
          <w:lang w:val="hr-HR" w:eastAsia="hr-HR"/>
        </w:rPr>
        <w:t>1.1</w:t>
      </w:r>
      <w:r w:rsidR="002A77F8">
        <w:rPr>
          <w:rFonts w:ascii="Garamond" w:hAnsi="Garamond" w:cs="Calibri"/>
          <w:sz w:val="22"/>
          <w:szCs w:val="22"/>
          <w:lang w:val="hr-HR" w:eastAsia="hr-HR"/>
        </w:rPr>
        <w:t>00</w:t>
      </w:r>
      <w:r w:rsidR="001E6719" w:rsidRPr="001E6719">
        <w:rPr>
          <w:rFonts w:ascii="Garamond" w:hAnsi="Garamond" w:cs="Calibri"/>
          <w:sz w:val="22"/>
          <w:szCs w:val="22"/>
          <w:lang w:val="hr-HR" w:eastAsia="hr-HR"/>
        </w:rPr>
        <w:t>.</w:t>
      </w:r>
      <w:r w:rsidR="002A77F8">
        <w:rPr>
          <w:rFonts w:ascii="Garamond" w:hAnsi="Garamond" w:cs="Calibri"/>
          <w:sz w:val="22"/>
          <w:szCs w:val="22"/>
          <w:lang w:val="hr-HR" w:eastAsia="hr-HR"/>
        </w:rPr>
        <w:t>066</w:t>
      </w:r>
      <w:r w:rsidR="001E6719" w:rsidRPr="001E6719">
        <w:rPr>
          <w:rFonts w:ascii="Garamond" w:hAnsi="Garamond" w:cs="Calibri"/>
          <w:sz w:val="22"/>
          <w:szCs w:val="22"/>
          <w:lang w:val="hr-HR" w:eastAsia="hr-HR"/>
        </w:rPr>
        <w:t xml:space="preserve"> eura</w:t>
      </w:r>
      <w:r w:rsidRPr="001E6719">
        <w:rPr>
          <w:rFonts w:ascii="Garamond" w:hAnsi="Garamond" w:cs="Calibri"/>
          <w:sz w:val="22"/>
          <w:szCs w:val="22"/>
          <w:lang w:val="hr-HR" w:eastAsia="hr-HR"/>
        </w:rPr>
        <w:t xml:space="preserve"> u dugotrajnu imovinu za otklanjanje utvrđenih nepravilnosti prema nalazu Hrvatske agencije za civilno zrakoplovstvo radi podizanja stupnja sigurnosti i neometanog obavljanja primarne djelatnosti.</w:t>
      </w:r>
    </w:p>
    <w:p w14:paraId="282A5EEA" w14:textId="77777777" w:rsidR="00282719" w:rsidRPr="00C219CA" w:rsidRDefault="00282719" w:rsidP="00C219CA">
      <w:pPr>
        <w:widowControl w:val="0"/>
        <w:spacing w:after="160"/>
        <w:jc w:val="both"/>
        <w:rPr>
          <w:rFonts w:ascii="Garamond" w:hAnsi="Garamond" w:cs="Calibri"/>
          <w:sz w:val="22"/>
          <w:szCs w:val="22"/>
          <w:lang w:val="hr-HR" w:eastAsia="hr-HR"/>
        </w:rPr>
      </w:pPr>
    </w:p>
    <w:p w14:paraId="6EF18982" w14:textId="77777777" w:rsidR="00485C6A" w:rsidRDefault="00485C6A" w:rsidP="00C219CA">
      <w:pPr>
        <w:widowControl w:val="0"/>
        <w:spacing w:after="160"/>
        <w:jc w:val="both"/>
        <w:rPr>
          <w:rFonts w:ascii="Garamond" w:hAnsi="Garamond" w:cs="Calibri"/>
          <w:sz w:val="22"/>
          <w:szCs w:val="22"/>
          <w:lang w:val="hr-HR" w:eastAsia="hr-HR"/>
        </w:rPr>
      </w:pPr>
      <w:r w:rsidRPr="00C219CA">
        <w:rPr>
          <w:rFonts w:ascii="Garamond" w:hAnsi="Garamond" w:cs="Calibri"/>
          <w:sz w:val="22"/>
          <w:szCs w:val="22"/>
          <w:lang w:val="hr-HR" w:eastAsia="hr-HR"/>
        </w:rPr>
        <w:t>Projekti financirani putem MMPI:</w:t>
      </w:r>
    </w:p>
    <w:p w14:paraId="027E04F4" w14:textId="163A7999" w:rsidR="0015643F" w:rsidRPr="0015643F" w:rsidRDefault="0015643F" w:rsidP="00986BEA">
      <w:pPr>
        <w:pStyle w:val="Odlomakpopisa"/>
        <w:numPr>
          <w:ilvl w:val="0"/>
          <w:numId w:val="5"/>
        </w:numPr>
        <w:spacing w:after="100" w:afterAutospacing="1"/>
        <w:ind w:left="993"/>
        <w:rPr>
          <w:rFonts w:ascii="Garamond" w:hAnsi="Garamond"/>
          <w:sz w:val="22"/>
          <w:szCs w:val="22"/>
          <w:lang w:val="en-US"/>
        </w:rPr>
      </w:pPr>
      <w:r w:rsidRPr="0015643F">
        <w:rPr>
          <w:rFonts w:ascii="Garamond" w:hAnsi="Garamond"/>
          <w:sz w:val="22"/>
          <w:szCs w:val="22"/>
          <w:lang w:val="en-US"/>
        </w:rPr>
        <w:t>DACIA SPRING ESSENTIAL vozilo za vođenje zrakoplova (FOLLOW ME)</w:t>
      </w:r>
    </w:p>
    <w:p w14:paraId="3790B977" w14:textId="0B3A2CE5" w:rsidR="0015643F" w:rsidRPr="0015643F" w:rsidRDefault="0015643F" w:rsidP="00986BEA">
      <w:pPr>
        <w:pStyle w:val="Odlomakpopisa"/>
        <w:numPr>
          <w:ilvl w:val="0"/>
          <w:numId w:val="5"/>
        </w:numPr>
        <w:spacing w:after="100" w:afterAutospacing="1"/>
        <w:ind w:left="993"/>
        <w:rPr>
          <w:rFonts w:ascii="Garamond" w:hAnsi="Garamond"/>
          <w:sz w:val="22"/>
          <w:szCs w:val="22"/>
          <w:lang w:val="en-US"/>
        </w:rPr>
      </w:pPr>
      <w:r w:rsidRPr="0015643F">
        <w:rPr>
          <w:rFonts w:ascii="Garamond" w:hAnsi="Garamond"/>
          <w:sz w:val="22"/>
          <w:szCs w:val="22"/>
          <w:lang w:val="en-US"/>
        </w:rPr>
        <w:t xml:space="preserve">Robni utovarivač (Cargo Loader) - Trepel PCL 70/54 SP </w:t>
      </w:r>
    </w:p>
    <w:p w14:paraId="4627E63F" w14:textId="5381D083" w:rsidR="0015643F" w:rsidRPr="0015643F" w:rsidRDefault="0015643F" w:rsidP="00986BEA">
      <w:pPr>
        <w:pStyle w:val="Odlomakpopisa"/>
        <w:numPr>
          <w:ilvl w:val="0"/>
          <w:numId w:val="5"/>
        </w:numPr>
        <w:spacing w:after="100" w:afterAutospacing="1"/>
        <w:ind w:left="993"/>
        <w:rPr>
          <w:rFonts w:ascii="Garamond" w:hAnsi="Garamond"/>
          <w:sz w:val="22"/>
          <w:szCs w:val="22"/>
          <w:lang w:val="en-US"/>
        </w:rPr>
      </w:pPr>
      <w:r w:rsidRPr="0015643F">
        <w:rPr>
          <w:rFonts w:ascii="Garamond" w:hAnsi="Garamond"/>
          <w:sz w:val="22"/>
          <w:szCs w:val="22"/>
          <w:lang w:val="en-US"/>
        </w:rPr>
        <w:t xml:space="preserve">Agregat E 275 AB </w:t>
      </w:r>
    </w:p>
    <w:p w14:paraId="64AD52FD" w14:textId="5F29D468" w:rsidR="00AD67B3" w:rsidRPr="0083166C" w:rsidRDefault="0015643F" w:rsidP="00986BEA">
      <w:pPr>
        <w:pStyle w:val="Odlomakpopisa"/>
        <w:numPr>
          <w:ilvl w:val="0"/>
          <w:numId w:val="7"/>
        </w:numPr>
        <w:spacing w:after="100" w:afterAutospacing="1"/>
        <w:ind w:left="993"/>
        <w:rPr>
          <w:rFonts w:ascii="Garamond" w:hAnsi="Garamond" w:cs="Calibri"/>
          <w:sz w:val="22"/>
          <w:szCs w:val="22"/>
          <w:lang w:val="hr-HR" w:eastAsia="hr-HR"/>
        </w:rPr>
      </w:pPr>
      <w:r w:rsidRPr="0083166C">
        <w:rPr>
          <w:rFonts w:ascii="Garamond" w:hAnsi="Garamond"/>
          <w:sz w:val="22"/>
          <w:szCs w:val="22"/>
          <w:lang w:val="en-US"/>
        </w:rPr>
        <w:t xml:space="preserve">Sustav rasvjete zaštitnih svjetala </w:t>
      </w:r>
      <w:r w:rsidR="0083166C" w:rsidRPr="0083166C">
        <w:rPr>
          <w:rFonts w:ascii="Garamond" w:hAnsi="Garamond"/>
          <w:sz w:val="22"/>
          <w:szCs w:val="22"/>
          <w:lang w:val="en-US"/>
        </w:rPr>
        <w:t>s</w:t>
      </w:r>
      <w:r w:rsidRPr="0083166C">
        <w:rPr>
          <w:rFonts w:ascii="Garamond" w:hAnsi="Garamond"/>
          <w:sz w:val="22"/>
          <w:szCs w:val="22"/>
          <w:lang w:val="en-US"/>
        </w:rPr>
        <w:t xml:space="preserve">taza Alfa i Bravo ZL Osijek </w:t>
      </w:r>
    </w:p>
    <w:p w14:paraId="431851DB" w14:textId="5C0E7D74" w:rsidR="00485C6A" w:rsidRPr="00485C6A" w:rsidRDefault="008328FB" w:rsidP="00986BEA">
      <w:pPr>
        <w:pStyle w:val="Odlomakpopisa"/>
        <w:widowControl w:val="0"/>
        <w:numPr>
          <w:ilvl w:val="0"/>
          <w:numId w:val="7"/>
        </w:numPr>
        <w:spacing w:after="160"/>
        <w:ind w:left="993"/>
        <w:jc w:val="both"/>
        <w:rPr>
          <w:rFonts w:ascii="Garamond" w:hAnsi="Garamond" w:cs="Calibri"/>
          <w:sz w:val="22"/>
          <w:szCs w:val="22"/>
          <w:lang w:val="hr-HR" w:eastAsia="hr-HR"/>
        </w:rPr>
      </w:pPr>
      <w:r>
        <w:rPr>
          <w:rFonts w:ascii="Garamond" w:hAnsi="Garamond" w:cs="Calibri"/>
          <w:sz w:val="22"/>
          <w:szCs w:val="22"/>
          <w:lang w:val="hr-HR" w:eastAsia="hr-HR"/>
        </w:rPr>
        <w:t>G</w:t>
      </w:r>
      <w:r w:rsidR="00AD67B3" w:rsidRPr="00AD67B3">
        <w:rPr>
          <w:rFonts w:ascii="Garamond" w:hAnsi="Garamond" w:cs="Calibri"/>
          <w:sz w:val="22"/>
          <w:szCs w:val="22"/>
          <w:lang w:val="hr-HR" w:eastAsia="hr-HR"/>
        </w:rPr>
        <w:t>radnju putničkog terminala ZL Osijek</w:t>
      </w:r>
      <w:r>
        <w:rPr>
          <w:rFonts w:ascii="Garamond" w:hAnsi="Garamond" w:cs="Calibri"/>
          <w:sz w:val="22"/>
          <w:szCs w:val="22"/>
          <w:lang w:val="hr-HR" w:eastAsia="hr-HR"/>
        </w:rPr>
        <w:t>, prva situacija</w:t>
      </w:r>
    </w:p>
    <w:p w14:paraId="77743900" w14:textId="77777777" w:rsidR="00D715EF" w:rsidRDefault="00D715EF">
      <w:pPr>
        <w:spacing w:after="160" w:line="259" w:lineRule="auto"/>
        <w:rPr>
          <w:rFonts w:ascii="Garamond" w:hAnsi="Garamond" w:cs="Calibri"/>
          <w:sz w:val="22"/>
          <w:szCs w:val="22"/>
          <w:lang w:val="hr-HR" w:eastAsia="hr-HR"/>
        </w:rPr>
        <w:sectPr w:rsidR="00D715EF" w:rsidSect="00101CF3">
          <w:headerReference w:type="default" r:id="rId28"/>
          <w:pgSz w:w="11906" w:h="16838"/>
          <w:pgMar w:top="1440" w:right="1134" w:bottom="1134" w:left="1701" w:header="708" w:footer="708" w:gutter="0"/>
          <w:cols w:space="708"/>
          <w:docGrid w:linePitch="360"/>
        </w:sectPr>
      </w:pPr>
      <w:r>
        <w:rPr>
          <w:rFonts w:ascii="Garamond" w:hAnsi="Garamond" w:cs="Calibri"/>
          <w:sz w:val="22"/>
          <w:szCs w:val="22"/>
          <w:lang w:val="hr-HR" w:eastAsia="hr-HR"/>
        </w:rPr>
        <w:br w:type="page"/>
      </w:r>
    </w:p>
    <w:p w14:paraId="40BBA4F1" w14:textId="77777777" w:rsidR="00485C6A" w:rsidRPr="00485C6A" w:rsidRDefault="00485C6A" w:rsidP="00485C6A">
      <w:pPr>
        <w:tabs>
          <w:tab w:val="left" w:pos="567"/>
          <w:tab w:val="decimal" w:pos="8500"/>
        </w:tabs>
        <w:spacing w:after="160"/>
        <w:mirrorIndents/>
        <w:rPr>
          <w:rFonts w:ascii="Garamond" w:hAnsi="Garamond" w:cstheme="minorHAnsi"/>
          <w:b/>
          <w:sz w:val="22"/>
          <w:szCs w:val="22"/>
          <w:lang w:val="hr-HR" w:eastAsia="hr-HR"/>
        </w:rPr>
      </w:pPr>
      <w:r w:rsidRPr="00485C6A">
        <w:rPr>
          <w:rFonts w:ascii="Garamond" w:hAnsi="Garamond" w:cstheme="minorHAnsi"/>
          <w:b/>
          <w:sz w:val="22"/>
          <w:szCs w:val="22"/>
          <w:lang w:val="hr-HR" w:eastAsia="hr-HR"/>
        </w:rPr>
        <w:t xml:space="preserve">4. </w:t>
      </w:r>
      <w:r w:rsidRPr="00485C6A">
        <w:rPr>
          <w:rFonts w:ascii="Garamond" w:hAnsi="Garamond" w:cstheme="minorHAnsi"/>
          <w:b/>
          <w:sz w:val="22"/>
          <w:szCs w:val="22"/>
          <w:lang w:val="hr-HR" w:eastAsia="hr-HR"/>
        </w:rPr>
        <w:tab/>
        <w:t>Dugotrajna imovina (nastavak)</w:t>
      </w:r>
    </w:p>
    <w:p w14:paraId="79B399C6" w14:textId="77777777" w:rsidR="00485C6A" w:rsidRPr="00CA26DD" w:rsidRDefault="00485C6A" w:rsidP="00485C6A">
      <w:pPr>
        <w:tabs>
          <w:tab w:val="left" w:pos="567"/>
          <w:tab w:val="left" w:pos="709"/>
          <w:tab w:val="decimal" w:pos="8500"/>
        </w:tabs>
        <w:spacing w:after="160"/>
        <w:mirrorIndents/>
        <w:rPr>
          <w:rFonts w:ascii="Garamond" w:hAnsi="Garamond" w:cstheme="minorHAnsi"/>
          <w:b/>
          <w:sz w:val="22"/>
          <w:szCs w:val="22"/>
          <w:lang w:val="hr-HR" w:eastAsia="hr-HR"/>
        </w:rPr>
      </w:pPr>
      <w:r w:rsidRPr="00CA26DD">
        <w:rPr>
          <w:rFonts w:ascii="Garamond" w:hAnsi="Garamond" w:cstheme="minorHAnsi"/>
          <w:b/>
          <w:sz w:val="22"/>
          <w:szCs w:val="22"/>
          <w:lang w:val="hr-HR" w:eastAsia="hr-HR"/>
        </w:rPr>
        <w:t xml:space="preserve">4.1. </w:t>
      </w:r>
      <w:r w:rsidRPr="00CA26DD">
        <w:rPr>
          <w:rFonts w:ascii="Garamond" w:hAnsi="Garamond" w:cstheme="minorHAnsi"/>
          <w:b/>
          <w:sz w:val="22"/>
          <w:szCs w:val="22"/>
          <w:lang w:val="hr-HR" w:eastAsia="hr-HR"/>
        </w:rPr>
        <w:tab/>
        <w:t>Materijalna i nematerijalna imovina (nastavak)</w:t>
      </w:r>
    </w:p>
    <w:p w14:paraId="7A1F342B" w14:textId="7D652019" w:rsidR="00485C6A" w:rsidRPr="00CA26DD" w:rsidRDefault="00485C6A" w:rsidP="00485C6A">
      <w:pPr>
        <w:widowControl w:val="0"/>
        <w:spacing w:after="160"/>
        <w:mirrorIndents/>
        <w:jc w:val="both"/>
        <w:rPr>
          <w:rFonts w:ascii="Garamond" w:hAnsi="Garamond" w:cstheme="minorHAnsi"/>
          <w:sz w:val="22"/>
          <w:szCs w:val="22"/>
          <w:lang w:val="hr-HR" w:eastAsia="hr-HR"/>
        </w:rPr>
      </w:pPr>
      <w:r w:rsidRPr="00CA26DD">
        <w:rPr>
          <w:rFonts w:ascii="Garamond" w:hAnsi="Garamond" w:cstheme="minorHAnsi"/>
          <w:sz w:val="22"/>
          <w:szCs w:val="22"/>
          <w:lang w:val="hr-HR" w:eastAsia="hr-HR"/>
        </w:rPr>
        <w:t xml:space="preserve">Stanje i promjene na nematerijalnoj i materijalnoj imovini detaljno su prikazani u tabelarnom </w:t>
      </w:r>
      <w:r w:rsidR="00453179">
        <w:rPr>
          <w:rFonts w:ascii="Garamond" w:hAnsi="Garamond" w:cstheme="minorHAnsi"/>
          <w:sz w:val="22"/>
          <w:szCs w:val="22"/>
          <w:lang w:val="hr-HR" w:eastAsia="hr-HR"/>
        </w:rPr>
        <w:t>pregledu u nastavku</w:t>
      </w:r>
      <w:r w:rsidRPr="00CA26DD">
        <w:rPr>
          <w:rFonts w:ascii="Garamond" w:hAnsi="Garamond" w:cstheme="minorHAnsi"/>
          <w:sz w:val="22"/>
          <w:szCs w:val="22"/>
          <w:lang w:val="hr-HR" w:eastAsia="hr-HR"/>
        </w:rPr>
        <w:t>:</w:t>
      </w:r>
    </w:p>
    <w:p w14:paraId="1A213D8D" w14:textId="77777777" w:rsidR="00485C6A" w:rsidRPr="00CA26DD" w:rsidRDefault="00485C6A" w:rsidP="00485C6A">
      <w:pPr>
        <w:spacing w:after="160"/>
        <w:mirrorIndents/>
        <w:rPr>
          <w:rFonts w:ascii="Garamond" w:hAnsi="Garamond" w:cstheme="minorHAnsi"/>
          <w:b/>
          <w:sz w:val="22"/>
          <w:szCs w:val="22"/>
          <w:lang w:val="hr-HR" w:eastAsia="hr-HR"/>
        </w:rPr>
      </w:pPr>
      <w:r w:rsidRPr="00CA26DD">
        <w:rPr>
          <w:rFonts w:ascii="Garamond" w:hAnsi="Garamond" w:cstheme="minorHAnsi"/>
          <w:b/>
          <w:sz w:val="22"/>
          <w:szCs w:val="22"/>
          <w:lang w:val="hr-HR" w:eastAsia="hr-HR"/>
        </w:rPr>
        <w:t>MATERIJALNA I NEMATERIJALNA IMOVINA</w:t>
      </w:r>
    </w:p>
    <w:p w14:paraId="0842FB4E" w14:textId="77777777" w:rsidR="00485C6A" w:rsidRPr="00CA26DD" w:rsidRDefault="00485C6A" w:rsidP="00485C6A">
      <w:pPr>
        <w:spacing w:after="160"/>
        <w:contextualSpacing/>
        <w:mirrorIndents/>
        <w:rPr>
          <w:rFonts w:ascii="Garamond" w:hAnsi="Garamond" w:cstheme="minorHAnsi"/>
          <w:b/>
          <w:sz w:val="22"/>
          <w:szCs w:val="22"/>
          <w:lang w:val="hr-HR" w:eastAsia="hr-HR"/>
        </w:rPr>
      </w:pPr>
    </w:p>
    <w:tbl>
      <w:tblPr>
        <w:tblW w:w="15200" w:type="dxa"/>
        <w:tblCellMar>
          <w:top w:w="28" w:type="dxa"/>
          <w:bottom w:w="28" w:type="dxa"/>
        </w:tblCellMar>
        <w:tblLook w:val="04A0" w:firstRow="1" w:lastRow="0" w:firstColumn="1" w:lastColumn="0" w:noHBand="0" w:noVBand="1"/>
      </w:tblPr>
      <w:tblGrid>
        <w:gridCol w:w="3886"/>
        <w:gridCol w:w="1296"/>
        <w:gridCol w:w="1751"/>
        <w:gridCol w:w="1573"/>
        <w:gridCol w:w="1649"/>
        <w:gridCol w:w="1280"/>
        <w:gridCol w:w="1264"/>
        <w:gridCol w:w="1259"/>
        <w:gridCol w:w="1242"/>
      </w:tblGrid>
      <w:tr w:rsidR="00D715EF" w:rsidRPr="00CA26DD" w14:paraId="07CB2236" w14:textId="77777777" w:rsidTr="00602D21">
        <w:trPr>
          <w:trHeight w:val="1275"/>
        </w:trPr>
        <w:tc>
          <w:tcPr>
            <w:tcW w:w="3886" w:type="dxa"/>
            <w:tcBorders>
              <w:top w:val="nil"/>
              <w:left w:val="nil"/>
              <w:bottom w:val="single" w:sz="4" w:space="0" w:color="auto"/>
              <w:right w:val="nil"/>
            </w:tcBorders>
            <w:shd w:val="clear" w:color="auto" w:fill="auto"/>
            <w:vAlign w:val="center"/>
            <w:hideMark/>
          </w:tcPr>
          <w:p w14:paraId="0CAF91D7"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Pozicije</w:t>
            </w:r>
          </w:p>
        </w:tc>
        <w:tc>
          <w:tcPr>
            <w:tcW w:w="1296" w:type="dxa"/>
            <w:tcBorders>
              <w:top w:val="nil"/>
              <w:left w:val="nil"/>
              <w:bottom w:val="single" w:sz="4" w:space="0" w:color="auto"/>
              <w:right w:val="nil"/>
            </w:tcBorders>
            <w:shd w:val="clear" w:color="auto" w:fill="auto"/>
            <w:vAlign w:val="center"/>
            <w:hideMark/>
          </w:tcPr>
          <w:p w14:paraId="467AA8EA"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Zemljište</w:t>
            </w:r>
          </w:p>
        </w:tc>
        <w:tc>
          <w:tcPr>
            <w:tcW w:w="1751" w:type="dxa"/>
            <w:tcBorders>
              <w:top w:val="nil"/>
              <w:left w:val="nil"/>
              <w:bottom w:val="single" w:sz="4" w:space="0" w:color="auto"/>
              <w:right w:val="nil"/>
            </w:tcBorders>
            <w:shd w:val="clear" w:color="auto" w:fill="auto"/>
            <w:vAlign w:val="center"/>
            <w:hideMark/>
          </w:tcPr>
          <w:p w14:paraId="6AAF019B"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Građevinski objekti</w:t>
            </w:r>
          </w:p>
        </w:tc>
        <w:tc>
          <w:tcPr>
            <w:tcW w:w="1573" w:type="dxa"/>
            <w:tcBorders>
              <w:top w:val="nil"/>
              <w:left w:val="nil"/>
              <w:bottom w:val="single" w:sz="4" w:space="0" w:color="auto"/>
              <w:right w:val="nil"/>
            </w:tcBorders>
            <w:shd w:val="clear" w:color="auto" w:fill="auto"/>
            <w:vAlign w:val="center"/>
            <w:hideMark/>
          </w:tcPr>
          <w:p w14:paraId="56DD8707"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Postrojenja i oprema</w:t>
            </w:r>
          </w:p>
        </w:tc>
        <w:tc>
          <w:tcPr>
            <w:tcW w:w="1649" w:type="dxa"/>
            <w:tcBorders>
              <w:top w:val="nil"/>
              <w:left w:val="nil"/>
              <w:bottom w:val="single" w:sz="4" w:space="0" w:color="auto"/>
              <w:right w:val="nil"/>
            </w:tcBorders>
            <w:shd w:val="clear" w:color="auto" w:fill="auto"/>
            <w:vAlign w:val="center"/>
            <w:hideMark/>
          </w:tcPr>
          <w:p w14:paraId="0B91EAB8"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Alati, pogonski i uredski inventar</w:t>
            </w:r>
          </w:p>
        </w:tc>
        <w:tc>
          <w:tcPr>
            <w:tcW w:w="1280" w:type="dxa"/>
            <w:tcBorders>
              <w:top w:val="nil"/>
              <w:left w:val="nil"/>
              <w:bottom w:val="single" w:sz="4" w:space="0" w:color="auto"/>
              <w:right w:val="nil"/>
            </w:tcBorders>
            <w:shd w:val="clear" w:color="auto" w:fill="auto"/>
            <w:vAlign w:val="center"/>
            <w:hideMark/>
          </w:tcPr>
          <w:p w14:paraId="77E639C8" w14:textId="6D1A5E2A"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Imovina u pripremi</w:t>
            </w:r>
            <w:r w:rsidR="003B4150">
              <w:rPr>
                <w:rFonts w:ascii="Garamond" w:hAnsi="Garamond" w:cs="Calibri"/>
                <w:b/>
                <w:bCs/>
                <w:sz w:val="22"/>
                <w:szCs w:val="22"/>
                <w:lang w:val="hr-HR" w:eastAsia="hr-HR"/>
              </w:rPr>
              <w:t xml:space="preserve"> i predujmovi</w:t>
            </w:r>
          </w:p>
        </w:tc>
        <w:tc>
          <w:tcPr>
            <w:tcW w:w="1264" w:type="dxa"/>
            <w:tcBorders>
              <w:top w:val="nil"/>
              <w:left w:val="nil"/>
              <w:bottom w:val="single" w:sz="4" w:space="0" w:color="auto"/>
              <w:right w:val="nil"/>
            </w:tcBorders>
            <w:shd w:val="clear" w:color="auto" w:fill="auto"/>
            <w:vAlign w:val="center"/>
            <w:hideMark/>
          </w:tcPr>
          <w:p w14:paraId="56439C8D"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Ostala materijalna imovina</w:t>
            </w:r>
          </w:p>
        </w:tc>
        <w:tc>
          <w:tcPr>
            <w:tcW w:w="1259" w:type="dxa"/>
            <w:tcBorders>
              <w:top w:val="nil"/>
              <w:left w:val="nil"/>
              <w:bottom w:val="single" w:sz="4" w:space="0" w:color="auto"/>
              <w:right w:val="nil"/>
            </w:tcBorders>
            <w:shd w:val="clear" w:color="auto" w:fill="auto"/>
            <w:vAlign w:val="center"/>
            <w:hideMark/>
          </w:tcPr>
          <w:p w14:paraId="7AD9A077"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Koncesije, patenti, licence, software i prava</w:t>
            </w:r>
          </w:p>
        </w:tc>
        <w:tc>
          <w:tcPr>
            <w:tcW w:w="1242" w:type="dxa"/>
            <w:tcBorders>
              <w:top w:val="nil"/>
              <w:left w:val="nil"/>
              <w:bottom w:val="single" w:sz="4" w:space="0" w:color="auto"/>
              <w:right w:val="nil"/>
            </w:tcBorders>
            <w:shd w:val="clear" w:color="auto" w:fill="auto"/>
            <w:vAlign w:val="center"/>
            <w:hideMark/>
          </w:tcPr>
          <w:p w14:paraId="09EDEDDE" w14:textId="77777777" w:rsidR="00D715EF" w:rsidRPr="00CA26DD" w:rsidRDefault="00D715EF" w:rsidP="00D715EF">
            <w:pPr>
              <w:jc w:val="center"/>
              <w:rPr>
                <w:rFonts w:ascii="Garamond" w:hAnsi="Garamond" w:cs="Calibri"/>
                <w:b/>
                <w:bCs/>
                <w:sz w:val="22"/>
                <w:szCs w:val="22"/>
                <w:lang w:val="hr-HR" w:eastAsia="hr-HR"/>
              </w:rPr>
            </w:pPr>
            <w:r w:rsidRPr="00CA26DD">
              <w:rPr>
                <w:rFonts w:ascii="Garamond" w:hAnsi="Garamond" w:cs="Calibri"/>
                <w:b/>
                <w:bCs/>
                <w:sz w:val="22"/>
                <w:szCs w:val="22"/>
                <w:lang w:val="hr-HR" w:eastAsia="hr-HR"/>
              </w:rPr>
              <w:t>Ukupno</w:t>
            </w:r>
          </w:p>
        </w:tc>
      </w:tr>
      <w:tr w:rsidR="00D715EF" w:rsidRPr="00CA26DD" w14:paraId="367CB075" w14:textId="77777777" w:rsidTr="00602D21">
        <w:trPr>
          <w:trHeight w:val="300"/>
        </w:trPr>
        <w:tc>
          <w:tcPr>
            <w:tcW w:w="3886" w:type="dxa"/>
            <w:tcBorders>
              <w:top w:val="nil"/>
              <w:left w:val="nil"/>
              <w:bottom w:val="single" w:sz="4" w:space="0" w:color="auto"/>
              <w:right w:val="nil"/>
            </w:tcBorders>
            <w:shd w:val="clear" w:color="auto" w:fill="auto"/>
            <w:vAlign w:val="center"/>
            <w:hideMark/>
          </w:tcPr>
          <w:p w14:paraId="16EC2CD0"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NABAVNA VRIJEDNOST</w:t>
            </w:r>
          </w:p>
        </w:tc>
        <w:tc>
          <w:tcPr>
            <w:tcW w:w="1296" w:type="dxa"/>
            <w:tcBorders>
              <w:top w:val="nil"/>
              <w:left w:val="nil"/>
              <w:bottom w:val="single" w:sz="4" w:space="0" w:color="auto"/>
              <w:right w:val="nil"/>
            </w:tcBorders>
            <w:shd w:val="clear" w:color="auto" w:fill="auto"/>
            <w:vAlign w:val="center"/>
            <w:hideMark/>
          </w:tcPr>
          <w:p w14:paraId="7D7FEE11"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751" w:type="dxa"/>
            <w:tcBorders>
              <w:top w:val="nil"/>
              <w:left w:val="nil"/>
              <w:bottom w:val="single" w:sz="4" w:space="0" w:color="auto"/>
              <w:right w:val="nil"/>
            </w:tcBorders>
            <w:shd w:val="clear" w:color="auto" w:fill="auto"/>
            <w:vAlign w:val="center"/>
            <w:hideMark/>
          </w:tcPr>
          <w:p w14:paraId="2FDCFF75"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573" w:type="dxa"/>
            <w:tcBorders>
              <w:top w:val="nil"/>
              <w:left w:val="nil"/>
              <w:bottom w:val="single" w:sz="4" w:space="0" w:color="auto"/>
              <w:right w:val="nil"/>
            </w:tcBorders>
            <w:shd w:val="clear" w:color="auto" w:fill="auto"/>
            <w:vAlign w:val="center"/>
            <w:hideMark/>
          </w:tcPr>
          <w:p w14:paraId="4C40F9F4"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649" w:type="dxa"/>
            <w:tcBorders>
              <w:top w:val="nil"/>
              <w:left w:val="nil"/>
              <w:bottom w:val="single" w:sz="4" w:space="0" w:color="auto"/>
              <w:right w:val="nil"/>
            </w:tcBorders>
            <w:shd w:val="clear" w:color="auto" w:fill="auto"/>
            <w:vAlign w:val="center"/>
            <w:hideMark/>
          </w:tcPr>
          <w:p w14:paraId="73C1E64C"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280" w:type="dxa"/>
            <w:tcBorders>
              <w:top w:val="nil"/>
              <w:left w:val="nil"/>
              <w:bottom w:val="single" w:sz="4" w:space="0" w:color="auto"/>
              <w:right w:val="nil"/>
            </w:tcBorders>
            <w:shd w:val="clear" w:color="auto" w:fill="auto"/>
            <w:vAlign w:val="center"/>
            <w:hideMark/>
          </w:tcPr>
          <w:p w14:paraId="70ACD796"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264" w:type="dxa"/>
            <w:tcBorders>
              <w:top w:val="nil"/>
              <w:left w:val="nil"/>
              <w:bottom w:val="single" w:sz="4" w:space="0" w:color="auto"/>
              <w:right w:val="nil"/>
            </w:tcBorders>
            <w:shd w:val="clear" w:color="auto" w:fill="auto"/>
            <w:vAlign w:val="center"/>
            <w:hideMark/>
          </w:tcPr>
          <w:p w14:paraId="31D77793"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259" w:type="dxa"/>
            <w:tcBorders>
              <w:top w:val="nil"/>
              <w:left w:val="nil"/>
              <w:bottom w:val="single" w:sz="4" w:space="0" w:color="auto"/>
              <w:right w:val="nil"/>
            </w:tcBorders>
            <w:shd w:val="clear" w:color="auto" w:fill="auto"/>
            <w:vAlign w:val="center"/>
            <w:hideMark/>
          </w:tcPr>
          <w:p w14:paraId="32131367"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c>
          <w:tcPr>
            <w:tcW w:w="1242" w:type="dxa"/>
            <w:tcBorders>
              <w:top w:val="nil"/>
              <w:left w:val="nil"/>
              <w:bottom w:val="single" w:sz="4" w:space="0" w:color="auto"/>
              <w:right w:val="nil"/>
            </w:tcBorders>
            <w:shd w:val="clear" w:color="auto" w:fill="auto"/>
            <w:vAlign w:val="center"/>
            <w:hideMark/>
          </w:tcPr>
          <w:p w14:paraId="20DC1775" w14:textId="77777777" w:rsidR="00D715EF" w:rsidRPr="00CA26DD" w:rsidRDefault="00D715EF" w:rsidP="00D715EF">
            <w:pPr>
              <w:rPr>
                <w:rFonts w:ascii="Garamond" w:hAnsi="Garamond" w:cs="Calibri"/>
                <w:b/>
                <w:bCs/>
                <w:sz w:val="22"/>
                <w:szCs w:val="22"/>
                <w:lang w:val="hr-HR" w:eastAsia="hr-HR"/>
              </w:rPr>
            </w:pPr>
            <w:r w:rsidRPr="00CA26DD">
              <w:rPr>
                <w:rFonts w:ascii="Garamond" w:hAnsi="Garamond" w:cs="Calibri"/>
                <w:b/>
                <w:bCs/>
                <w:sz w:val="22"/>
                <w:szCs w:val="22"/>
                <w:lang w:val="hr-HR" w:eastAsia="hr-HR"/>
              </w:rPr>
              <w:t> </w:t>
            </w:r>
          </w:p>
        </w:tc>
      </w:tr>
      <w:tr w:rsidR="00602D21" w:rsidRPr="00CA26DD" w14:paraId="28895D9D" w14:textId="77777777" w:rsidTr="00602D21">
        <w:trPr>
          <w:trHeight w:val="300"/>
        </w:trPr>
        <w:tc>
          <w:tcPr>
            <w:tcW w:w="3886" w:type="dxa"/>
            <w:tcBorders>
              <w:top w:val="nil"/>
              <w:left w:val="nil"/>
              <w:bottom w:val="nil"/>
              <w:right w:val="nil"/>
            </w:tcBorders>
            <w:shd w:val="clear" w:color="auto" w:fill="auto"/>
            <w:vAlign w:val="bottom"/>
            <w:hideMark/>
          </w:tcPr>
          <w:p w14:paraId="688A40E2" w14:textId="56F84183" w:rsidR="00602D21" w:rsidRPr="00CA26DD" w:rsidRDefault="00602D21" w:rsidP="00602D21">
            <w:pPr>
              <w:jc w:val="both"/>
              <w:rPr>
                <w:rFonts w:ascii="Garamond" w:hAnsi="Garamond" w:cs="Calibri"/>
                <w:b/>
                <w:bCs/>
                <w:sz w:val="22"/>
                <w:szCs w:val="22"/>
                <w:lang w:val="hr-HR" w:eastAsia="hr-HR"/>
              </w:rPr>
            </w:pPr>
            <w:r>
              <w:rPr>
                <w:rFonts w:ascii="Garamond" w:hAnsi="Garamond" w:cs="Calibri"/>
                <w:b/>
                <w:bCs/>
                <w:sz w:val="22"/>
                <w:szCs w:val="22"/>
                <w:lang w:val="hr-HR" w:eastAsia="hr-HR"/>
              </w:rPr>
              <w:t>31.12.2022</w:t>
            </w:r>
            <w:r w:rsidRPr="00CA26DD">
              <w:rPr>
                <w:rFonts w:ascii="Garamond" w:hAnsi="Garamond" w:cs="Calibri"/>
                <w:b/>
                <w:bCs/>
                <w:sz w:val="22"/>
                <w:szCs w:val="22"/>
                <w:lang w:val="hr-HR" w:eastAsia="hr-HR"/>
              </w:rPr>
              <w:t>.</w:t>
            </w:r>
          </w:p>
        </w:tc>
        <w:tc>
          <w:tcPr>
            <w:tcW w:w="1296" w:type="dxa"/>
            <w:tcBorders>
              <w:top w:val="nil"/>
              <w:left w:val="nil"/>
              <w:bottom w:val="nil"/>
              <w:right w:val="nil"/>
            </w:tcBorders>
            <w:shd w:val="clear" w:color="auto" w:fill="auto"/>
            <w:vAlign w:val="bottom"/>
            <w:hideMark/>
          </w:tcPr>
          <w:p w14:paraId="1AE809C7" w14:textId="57F746ED" w:rsidR="00602D21" w:rsidRPr="00CA26DD" w:rsidRDefault="00602D21" w:rsidP="00602D21">
            <w:pPr>
              <w:jc w:val="right"/>
              <w:rPr>
                <w:rFonts w:ascii="Garamond" w:hAnsi="Garamond" w:cs="Calibri"/>
                <w:b/>
                <w:bCs/>
                <w:sz w:val="22"/>
                <w:szCs w:val="22"/>
                <w:lang w:val="hr-HR" w:eastAsia="hr-HR"/>
              </w:rPr>
            </w:pPr>
            <w:r w:rsidRPr="00CA26DD">
              <w:rPr>
                <w:rFonts w:ascii="Garamond" w:hAnsi="Garamond" w:cs="Calibri"/>
                <w:b/>
                <w:bCs/>
                <w:sz w:val="22"/>
                <w:szCs w:val="22"/>
                <w:lang w:val="hr-HR" w:eastAsia="hr-HR"/>
              </w:rPr>
              <w:t>2.033.888</w:t>
            </w:r>
          </w:p>
        </w:tc>
        <w:tc>
          <w:tcPr>
            <w:tcW w:w="1751" w:type="dxa"/>
            <w:tcBorders>
              <w:top w:val="nil"/>
              <w:left w:val="nil"/>
              <w:bottom w:val="nil"/>
              <w:right w:val="nil"/>
            </w:tcBorders>
            <w:shd w:val="clear" w:color="auto" w:fill="auto"/>
            <w:vAlign w:val="bottom"/>
            <w:hideMark/>
          </w:tcPr>
          <w:p w14:paraId="52CBCB71" w14:textId="03C083BA"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12.419.424</w:t>
            </w:r>
          </w:p>
        </w:tc>
        <w:tc>
          <w:tcPr>
            <w:tcW w:w="1573" w:type="dxa"/>
            <w:tcBorders>
              <w:top w:val="nil"/>
              <w:left w:val="nil"/>
              <w:bottom w:val="nil"/>
              <w:right w:val="nil"/>
            </w:tcBorders>
            <w:shd w:val="clear" w:color="auto" w:fill="auto"/>
            <w:vAlign w:val="bottom"/>
            <w:hideMark/>
          </w:tcPr>
          <w:p w14:paraId="6F489812" w14:textId="4BE6BDC7"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1.731.353</w:t>
            </w:r>
          </w:p>
        </w:tc>
        <w:tc>
          <w:tcPr>
            <w:tcW w:w="1649" w:type="dxa"/>
            <w:tcBorders>
              <w:top w:val="nil"/>
              <w:left w:val="nil"/>
              <w:bottom w:val="nil"/>
              <w:right w:val="nil"/>
            </w:tcBorders>
            <w:shd w:val="clear" w:color="auto" w:fill="auto"/>
            <w:vAlign w:val="bottom"/>
            <w:hideMark/>
          </w:tcPr>
          <w:p w14:paraId="4EFEEB91" w14:textId="13943E51"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1.755.6</w:t>
            </w:r>
            <w:r w:rsidR="00CC0975">
              <w:rPr>
                <w:rFonts w:ascii="Garamond" w:hAnsi="Garamond" w:cs="Calibri"/>
                <w:b/>
                <w:bCs/>
                <w:sz w:val="22"/>
                <w:szCs w:val="22"/>
                <w:lang w:val="hr-HR" w:eastAsia="hr-HR"/>
              </w:rPr>
              <w:t>49</w:t>
            </w:r>
          </w:p>
        </w:tc>
        <w:tc>
          <w:tcPr>
            <w:tcW w:w="1280" w:type="dxa"/>
            <w:tcBorders>
              <w:top w:val="nil"/>
              <w:left w:val="nil"/>
              <w:bottom w:val="nil"/>
              <w:right w:val="nil"/>
            </w:tcBorders>
            <w:shd w:val="clear" w:color="auto" w:fill="auto"/>
            <w:vAlign w:val="bottom"/>
            <w:hideMark/>
          </w:tcPr>
          <w:p w14:paraId="249FEB6D" w14:textId="17735560"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631.620</w:t>
            </w:r>
          </w:p>
        </w:tc>
        <w:tc>
          <w:tcPr>
            <w:tcW w:w="1264" w:type="dxa"/>
            <w:tcBorders>
              <w:top w:val="nil"/>
              <w:left w:val="nil"/>
              <w:bottom w:val="nil"/>
              <w:right w:val="nil"/>
            </w:tcBorders>
            <w:shd w:val="clear" w:color="auto" w:fill="auto"/>
            <w:vAlign w:val="bottom"/>
            <w:hideMark/>
          </w:tcPr>
          <w:p w14:paraId="26176E98" w14:textId="77C2987B"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32.427</w:t>
            </w:r>
          </w:p>
        </w:tc>
        <w:tc>
          <w:tcPr>
            <w:tcW w:w="1259" w:type="dxa"/>
            <w:tcBorders>
              <w:top w:val="nil"/>
              <w:left w:val="nil"/>
              <w:bottom w:val="nil"/>
              <w:right w:val="nil"/>
            </w:tcBorders>
            <w:shd w:val="clear" w:color="auto" w:fill="auto"/>
            <w:vAlign w:val="bottom"/>
            <w:hideMark/>
          </w:tcPr>
          <w:p w14:paraId="6BFA8752" w14:textId="2AD2A7E0"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398.5</w:t>
            </w:r>
            <w:r w:rsidR="00853186">
              <w:rPr>
                <w:rFonts w:ascii="Garamond" w:hAnsi="Garamond" w:cs="Calibri"/>
                <w:b/>
                <w:bCs/>
                <w:sz w:val="22"/>
                <w:szCs w:val="22"/>
                <w:lang w:val="hr-HR" w:eastAsia="hr-HR"/>
              </w:rPr>
              <w:t>7</w:t>
            </w:r>
            <w:r w:rsidR="00545D16">
              <w:rPr>
                <w:rFonts w:ascii="Garamond" w:hAnsi="Garamond" w:cs="Calibri"/>
                <w:b/>
                <w:bCs/>
                <w:sz w:val="22"/>
                <w:szCs w:val="22"/>
                <w:lang w:val="hr-HR" w:eastAsia="hr-HR"/>
              </w:rPr>
              <w:t>1</w:t>
            </w:r>
          </w:p>
        </w:tc>
        <w:tc>
          <w:tcPr>
            <w:tcW w:w="1242" w:type="dxa"/>
            <w:tcBorders>
              <w:top w:val="nil"/>
              <w:left w:val="nil"/>
              <w:bottom w:val="nil"/>
              <w:right w:val="nil"/>
            </w:tcBorders>
            <w:shd w:val="clear" w:color="auto" w:fill="auto"/>
            <w:vAlign w:val="bottom"/>
            <w:hideMark/>
          </w:tcPr>
          <w:p w14:paraId="05264749" w14:textId="4E527D33"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19.002.93</w:t>
            </w:r>
            <w:r w:rsidR="002A529B">
              <w:rPr>
                <w:rFonts w:ascii="Garamond" w:hAnsi="Garamond" w:cs="Calibri"/>
                <w:b/>
                <w:bCs/>
                <w:sz w:val="22"/>
                <w:szCs w:val="22"/>
                <w:lang w:val="hr-HR" w:eastAsia="hr-HR"/>
              </w:rPr>
              <w:t>2</w:t>
            </w:r>
          </w:p>
        </w:tc>
      </w:tr>
      <w:tr w:rsidR="00D63514" w:rsidRPr="00CA26DD" w14:paraId="63A377E8" w14:textId="77777777" w:rsidTr="00602D21">
        <w:trPr>
          <w:trHeight w:val="300"/>
        </w:trPr>
        <w:tc>
          <w:tcPr>
            <w:tcW w:w="3886" w:type="dxa"/>
            <w:tcBorders>
              <w:top w:val="nil"/>
              <w:left w:val="nil"/>
              <w:bottom w:val="nil"/>
              <w:right w:val="nil"/>
            </w:tcBorders>
            <w:shd w:val="clear" w:color="auto" w:fill="auto"/>
            <w:vAlign w:val="bottom"/>
            <w:hideMark/>
          </w:tcPr>
          <w:p w14:paraId="38D91C50" w14:textId="133F8874" w:rsidR="00D63514" w:rsidRPr="00CA26DD" w:rsidRDefault="00D63514" w:rsidP="00D63514">
            <w:pPr>
              <w:jc w:val="both"/>
              <w:rPr>
                <w:rFonts w:ascii="Garamond" w:hAnsi="Garamond" w:cs="Calibri"/>
                <w:sz w:val="22"/>
                <w:szCs w:val="22"/>
                <w:lang w:val="hr-HR" w:eastAsia="hr-HR"/>
              </w:rPr>
            </w:pPr>
            <w:r>
              <w:rPr>
                <w:rFonts w:ascii="Garamond" w:hAnsi="Garamond" w:cs="Calibri"/>
                <w:sz w:val="22"/>
                <w:szCs w:val="22"/>
                <w:lang w:val="hr-HR" w:eastAsia="hr-HR"/>
              </w:rPr>
              <w:t>U</w:t>
            </w:r>
            <w:r w:rsidRPr="00CA26DD">
              <w:rPr>
                <w:rFonts w:ascii="Garamond" w:hAnsi="Garamond" w:cs="Calibri"/>
                <w:sz w:val="22"/>
                <w:szCs w:val="22"/>
                <w:lang w:val="hr-HR" w:eastAsia="hr-HR"/>
              </w:rPr>
              <w:t>sklađenje</w:t>
            </w:r>
          </w:p>
        </w:tc>
        <w:tc>
          <w:tcPr>
            <w:tcW w:w="1296" w:type="dxa"/>
            <w:tcBorders>
              <w:top w:val="nil"/>
              <w:left w:val="nil"/>
              <w:bottom w:val="nil"/>
              <w:right w:val="nil"/>
            </w:tcBorders>
            <w:shd w:val="clear" w:color="auto" w:fill="auto"/>
            <w:vAlign w:val="bottom"/>
            <w:hideMark/>
          </w:tcPr>
          <w:p w14:paraId="7C1FFF74" w14:textId="51E59B5B" w:rsidR="00D63514" w:rsidRPr="00CA26DD" w:rsidRDefault="00D63514" w:rsidP="00D63514">
            <w:pPr>
              <w:jc w:val="right"/>
              <w:rPr>
                <w:rFonts w:ascii="Garamond" w:hAnsi="Garamond" w:cs="Calibri"/>
                <w:sz w:val="22"/>
                <w:szCs w:val="22"/>
                <w:lang w:val="hr-HR" w:eastAsia="hr-HR"/>
              </w:rPr>
            </w:pPr>
            <w:r w:rsidRPr="00CA26DD">
              <w:rPr>
                <w:rFonts w:ascii="Garamond" w:hAnsi="Garamond" w:cs="Calibri"/>
                <w:sz w:val="22"/>
                <w:szCs w:val="22"/>
                <w:lang w:val="hr-HR" w:eastAsia="hr-HR"/>
              </w:rPr>
              <w:t>(32)</w:t>
            </w:r>
          </w:p>
        </w:tc>
        <w:tc>
          <w:tcPr>
            <w:tcW w:w="1751" w:type="dxa"/>
            <w:tcBorders>
              <w:top w:val="nil"/>
              <w:left w:val="nil"/>
              <w:bottom w:val="nil"/>
              <w:right w:val="nil"/>
            </w:tcBorders>
            <w:shd w:val="clear" w:color="auto" w:fill="auto"/>
            <w:vAlign w:val="bottom"/>
            <w:hideMark/>
          </w:tcPr>
          <w:p w14:paraId="7297EF89" w14:textId="5BDCFAD5" w:rsidR="00D63514" w:rsidRPr="00CA26DD" w:rsidRDefault="00D63514" w:rsidP="00D63514">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573" w:type="dxa"/>
            <w:tcBorders>
              <w:top w:val="nil"/>
              <w:left w:val="nil"/>
              <w:bottom w:val="nil"/>
              <w:right w:val="nil"/>
            </w:tcBorders>
            <w:shd w:val="clear" w:color="auto" w:fill="auto"/>
            <w:vAlign w:val="bottom"/>
            <w:hideMark/>
          </w:tcPr>
          <w:p w14:paraId="49CD5846" w14:textId="6C4CBE22" w:rsidR="00D63514" w:rsidRPr="00CA26DD" w:rsidRDefault="00D63514" w:rsidP="00D63514">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649" w:type="dxa"/>
            <w:tcBorders>
              <w:top w:val="nil"/>
              <w:left w:val="nil"/>
              <w:bottom w:val="nil"/>
              <w:right w:val="nil"/>
            </w:tcBorders>
            <w:shd w:val="clear" w:color="auto" w:fill="auto"/>
            <w:vAlign w:val="bottom"/>
            <w:hideMark/>
          </w:tcPr>
          <w:p w14:paraId="65C058DC" w14:textId="0ECCAD60" w:rsidR="00D63514" w:rsidRPr="00CA26DD" w:rsidRDefault="00D63514" w:rsidP="00D63514">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80" w:type="dxa"/>
            <w:tcBorders>
              <w:top w:val="nil"/>
              <w:left w:val="nil"/>
              <w:bottom w:val="nil"/>
              <w:right w:val="nil"/>
            </w:tcBorders>
            <w:shd w:val="clear" w:color="auto" w:fill="auto"/>
            <w:vAlign w:val="bottom"/>
            <w:hideMark/>
          </w:tcPr>
          <w:p w14:paraId="1F1DCB30" w14:textId="4900A614" w:rsidR="00D63514" w:rsidRPr="00CA26DD" w:rsidRDefault="00D63514" w:rsidP="00D63514">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64" w:type="dxa"/>
            <w:tcBorders>
              <w:top w:val="nil"/>
              <w:left w:val="nil"/>
              <w:bottom w:val="nil"/>
              <w:right w:val="nil"/>
            </w:tcBorders>
            <w:shd w:val="clear" w:color="auto" w:fill="auto"/>
            <w:vAlign w:val="bottom"/>
            <w:hideMark/>
          </w:tcPr>
          <w:p w14:paraId="5508AD0E" w14:textId="71F35324" w:rsidR="00D63514" w:rsidRPr="00CA26DD" w:rsidRDefault="00D63514" w:rsidP="00D63514">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59" w:type="dxa"/>
            <w:tcBorders>
              <w:top w:val="nil"/>
              <w:left w:val="nil"/>
              <w:bottom w:val="nil"/>
              <w:right w:val="nil"/>
            </w:tcBorders>
            <w:shd w:val="clear" w:color="auto" w:fill="auto"/>
            <w:vAlign w:val="bottom"/>
            <w:hideMark/>
          </w:tcPr>
          <w:p w14:paraId="48E3C9E7" w14:textId="30DBC8BC" w:rsidR="00D63514" w:rsidRPr="00CA26DD" w:rsidRDefault="00D63514" w:rsidP="00D63514">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42" w:type="dxa"/>
            <w:tcBorders>
              <w:top w:val="nil"/>
              <w:left w:val="nil"/>
              <w:bottom w:val="nil"/>
              <w:right w:val="nil"/>
            </w:tcBorders>
            <w:shd w:val="clear" w:color="auto" w:fill="auto"/>
            <w:vAlign w:val="bottom"/>
            <w:hideMark/>
          </w:tcPr>
          <w:p w14:paraId="65C57842" w14:textId="3E188EE6" w:rsidR="00D63514" w:rsidRPr="00CA26DD" w:rsidRDefault="003545C2" w:rsidP="00D63514">
            <w:pPr>
              <w:jc w:val="right"/>
              <w:rPr>
                <w:rFonts w:ascii="Garamond" w:hAnsi="Garamond" w:cs="Calibri"/>
                <w:b/>
                <w:bCs/>
                <w:sz w:val="22"/>
                <w:szCs w:val="22"/>
                <w:lang w:val="hr-HR" w:eastAsia="hr-HR"/>
              </w:rPr>
            </w:pPr>
            <w:r>
              <w:rPr>
                <w:rFonts w:ascii="Garamond" w:hAnsi="Garamond" w:cs="Calibri"/>
                <w:b/>
                <w:bCs/>
                <w:sz w:val="22"/>
                <w:szCs w:val="22"/>
                <w:lang w:val="hr-HR" w:eastAsia="hr-HR"/>
              </w:rPr>
              <w:t>(32)</w:t>
            </w:r>
          </w:p>
        </w:tc>
      </w:tr>
      <w:tr w:rsidR="00D63514" w:rsidRPr="00CA26DD" w14:paraId="3AB87C3F" w14:textId="77777777" w:rsidTr="00602D21">
        <w:trPr>
          <w:trHeight w:val="300"/>
        </w:trPr>
        <w:tc>
          <w:tcPr>
            <w:tcW w:w="3886" w:type="dxa"/>
            <w:tcBorders>
              <w:top w:val="nil"/>
              <w:left w:val="nil"/>
              <w:bottom w:val="nil"/>
              <w:right w:val="nil"/>
            </w:tcBorders>
            <w:shd w:val="clear" w:color="auto" w:fill="auto"/>
            <w:vAlign w:val="bottom"/>
            <w:hideMark/>
          </w:tcPr>
          <w:p w14:paraId="113BE9C2" w14:textId="77777777" w:rsidR="00D63514" w:rsidRPr="00CA26DD" w:rsidRDefault="00D63514" w:rsidP="00D63514">
            <w:pPr>
              <w:jc w:val="both"/>
              <w:rPr>
                <w:rFonts w:ascii="Garamond" w:hAnsi="Garamond" w:cs="Calibri"/>
                <w:sz w:val="22"/>
                <w:szCs w:val="22"/>
                <w:lang w:val="hr-HR" w:eastAsia="hr-HR"/>
              </w:rPr>
            </w:pPr>
            <w:r w:rsidRPr="00CA26DD">
              <w:rPr>
                <w:rFonts w:ascii="Garamond" w:hAnsi="Garamond" w:cs="Calibri"/>
                <w:sz w:val="22"/>
                <w:szCs w:val="22"/>
                <w:lang w:val="hr-HR" w:eastAsia="hr-HR"/>
              </w:rPr>
              <w:t>Direktna povećanja</w:t>
            </w:r>
          </w:p>
        </w:tc>
        <w:tc>
          <w:tcPr>
            <w:tcW w:w="1296" w:type="dxa"/>
            <w:tcBorders>
              <w:top w:val="nil"/>
              <w:left w:val="nil"/>
              <w:bottom w:val="nil"/>
              <w:right w:val="nil"/>
            </w:tcBorders>
            <w:shd w:val="clear" w:color="auto" w:fill="auto"/>
            <w:vAlign w:val="bottom"/>
            <w:hideMark/>
          </w:tcPr>
          <w:p w14:paraId="42836F39" w14:textId="7093BA8A" w:rsidR="00D63514" w:rsidRPr="00CA26DD" w:rsidRDefault="00D63514" w:rsidP="00D63514">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hideMark/>
          </w:tcPr>
          <w:p w14:paraId="474EBCF1" w14:textId="2E230FE4" w:rsidR="00D63514" w:rsidRPr="00CA26DD" w:rsidRDefault="00D63514" w:rsidP="00D63514">
            <w:pPr>
              <w:jc w:val="right"/>
              <w:rPr>
                <w:rFonts w:ascii="Garamond" w:hAnsi="Garamond" w:cs="Calibri"/>
                <w:sz w:val="22"/>
                <w:szCs w:val="22"/>
                <w:lang w:val="hr-HR" w:eastAsia="hr-HR"/>
              </w:rPr>
            </w:pPr>
            <w:r w:rsidRPr="00CA26DD">
              <w:rPr>
                <w:rFonts w:ascii="Garamond" w:hAnsi="Garamond"/>
                <w:sz w:val="22"/>
                <w:szCs w:val="22"/>
                <w:lang w:val="hr-HR" w:eastAsia="hr-HR"/>
              </w:rPr>
              <w:t>-</w:t>
            </w:r>
          </w:p>
        </w:tc>
        <w:tc>
          <w:tcPr>
            <w:tcW w:w="1573" w:type="dxa"/>
            <w:tcBorders>
              <w:top w:val="nil"/>
              <w:left w:val="nil"/>
              <w:bottom w:val="nil"/>
              <w:right w:val="nil"/>
            </w:tcBorders>
            <w:shd w:val="clear" w:color="auto" w:fill="auto"/>
            <w:vAlign w:val="bottom"/>
            <w:hideMark/>
          </w:tcPr>
          <w:p w14:paraId="32B33E39" w14:textId="3FA3CCDE" w:rsidR="00D63514" w:rsidRPr="00CA26DD" w:rsidRDefault="00D63514" w:rsidP="00D63514">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649" w:type="dxa"/>
            <w:tcBorders>
              <w:top w:val="nil"/>
              <w:left w:val="nil"/>
              <w:bottom w:val="nil"/>
              <w:right w:val="nil"/>
            </w:tcBorders>
            <w:shd w:val="clear" w:color="auto" w:fill="auto"/>
            <w:vAlign w:val="bottom"/>
            <w:hideMark/>
          </w:tcPr>
          <w:p w14:paraId="2166CDED" w14:textId="6A6977A7" w:rsidR="00D63514" w:rsidRPr="00CA26DD" w:rsidRDefault="00D63514" w:rsidP="00D63514">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80" w:type="dxa"/>
            <w:tcBorders>
              <w:top w:val="nil"/>
              <w:left w:val="nil"/>
              <w:bottom w:val="nil"/>
              <w:right w:val="nil"/>
            </w:tcBorders>
            <w:shd w:val="clear" w:color="auto" w:fill="auto"/>
            <w:vAlign w:val="bottom"/>
            <w:hideMark/>
          </w:tcPr>
          <w:p w14:paraId="7FF6BFEE" w14:textId="4C168184"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1.203.858</w:t>
            </w:r>
          </w:p>
        </w:tc>
        <w:tc>
          <w:tcPr>
            <w:tcW w:w="1264" w:type="dxa"/>
            <w:tcBorders>
              <w:top w:val="nil"/>
              <w:left w:val="nil"/>
              <w:bottom w:val="nil"/>
              <w:right w:val="nil"/>
            </w:tcBorders>
            <w:shd w:val="clear" w:color="auto" w:fill="auto"/>
            <w:vAlign w:val="bottom"/>
            <w:hideMark/>
          </w:tcPr>
          <w:p w14:paraId="382E0E90" w14:textId="6846FE3E" w:rsidR="00D63514" w:rsidRPr="00CA26DD" w:rsidRDefault="00D63514" w:rsidP="00D63514">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259" w:type="dxa"/>
            <w:tcBorders>
              <w:top w:val="nil"/>
              <w:left w:val="nil"/>
              <w:bottom w:val="nil"/>
              <w:right w:val="nil"/>
            </w:tcBorders>
            <w:shd w:val="clear" w:color="auto" w:fill="auto"/>
            <w:vAlign w:val="bottom"/>
            <w:hideMark/>
          </w:tcPr>
          <w:p w14:paraId="59F182F4" w14:textId="0ABAD5AE" w:rsidR="00D63514" w:rsidRPr="00CA26DD" w:rsidRDefault="00D63514" w:rsidP="00D63514">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42" w:type="dxa"/>
            <w:tcBorders>
              <w:top w:val="nil"/>
              <w:left w:val="nil"/>
              <w:bottom w:val="nil"/>
              <w:right w:val="nil"/>
            </w:tcBorders>
            <w:shd w:val="clear" w:color="auto" w:fill="auto"/>
            <w:vAlign w:val="bottom"/>
            <w:hideMark/>
          </w:tcPr>
          <w:p w14:paraId="21399FE9" w14:textId="0059DF33"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1.203.858</w:t>
            </w:r>
          </w:p>
        </w:tc>
      </w:tr>
      <w:tr w:rsidR="00D63514" w:rsidRPr="00CA26DD" w14:paraId="65C94FA4" w14:textId="77777777" w:rsidTr="00602D21">
        <w:trPr>
          <w:trHeight w:val="300"/>
        </w:trPr>
        <w:tc>
          <w:tcPr>
            <w:tcW w:w="3886" w:type="dxa"/>
            <w:tcBorders>
              <w:top w:val="nil"/>
              <w:left w:val="nil"/>
              <w:bottom w:val="nil"/>
              <w:right w:val="nil"/>
            </w:tcBorders>
            <w:shd w:val="clear" w:color="auto" w:fill="auto"/>
            <w:vAlign w:val="bottom"/>
          </w:tcPr>
          <w:p w14:paraId="05453128" w14:textId="1B728D35" w:rsidR="00D63514" w:rsidRPr="00CA26DD" w:rsidRDefault="00D63514" w:rsidP="00D63514">
            <w:pPr>
              <w:jc w:val="both"/>
              <w:rPr>
                <w:rFonts w:ascii="Garamond" w:hAnsi="Garamond" w:cs="Calibri"/>
                <w:sz w:val="22"/>
                <w:szCs w:val="22"/>
                <w:lang w:val="hr-HR" w:eastAsia="hr-HR"/>
              </w:rPr>
            </w:pPr>
            <w:r>
              <w:rPr>
                <w:rFonts w:ascii="Garamond" w:hAnsi="Garamond" w:cs="Calibri"/>
                <w:sz w:val="22"/>
                <w:szCs w:val="22"/>
                <w:lang w:val="hr-HR" w:eastAsia="hr-HR"/>
              </w:rPr>
              <w:t>Prijenos s imovine u pripremi</w:t>
            </w:r>
          </w:p>
        </w:tc>
        <w:tc>
          <w:tcPr>
            <w:tcW w:w="1296" w:type="dxa"/>
            <w:tcBorders>
              <w:top w:val="nil"/>
              <w:left w:val="nil"/>
              <w:bottom w:val="nil"/>
              <w:right w:val="nil"/>
            </w:tcBorders>
            <w:shd w:val="clear" w:color="auto" w:fill="auto"/>
            <w:vAlign w:val="bottom"/>
          </w:tcPr>
          <w:p w14:paraId="4A7B908A" w14:textId="787D3DFB" w:rsidR="00D63514" w:rsidRPr="00CA26DD" w:rsidRDefault="00D63514" w:rsidP="00D63514">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tcPr>
          <w:p w14:paraId="0164E324" w14:textId="1168FE94"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8.64</w:t>
            </w:r>
            <w:r w:rsidR="00D25AD1">
              <w:rPr>
                <w:rFonts w:ascii="Garamond" w:hAnsi="Garamond" w:cs="Calibri"/>
                <w:sz w:val="22"/>
                <w:szCs w:val="22"/>
                <w:lang w:val="hr-HR" w:eastAsia="hr-HR"/>
              </w:rPr>
              <w:t>6</w:t>
            </w:r>
          </w:p>
        </w:tc>
        <w:tc>
          <w:tcPr>
            <w:tcW w:w="1573" w:type="dxa"/>
            <w:tcBorders>
              <w:top w:val="nil"/>
              <w:left w:val="nil"/>
              <w:bottom w:val="nil"/>
              <w:right w:val="nil"/>
            </w:tcBorders>
            <w:shd w:val="clear" w:color="auto" w:fill="auto"/>
            <w:vAlign w:val="bottom"/>
          </w:tcPr>
          <w:p w14:paraId="166A89DD" w14:textId="036B4C62"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84.14</w:t>
            </w:r>
            <w:r w:rsidR="00CC0975">
              <w:rPr>
                <w:rFonts w:ascii="Garamond" w:hAnsi="Garamond" w:cs="Calibri"/>
                <w:sz w:val="22"/>
                <w:szCs w:val="22"/>
                <w:lang w:val="hr-HR" w:eastAsia="hr-HR"/>
              </w:rPr>
              <w:t>7</w:t>
            </w:r>
          </w:p>
        </w:tc>
        <w:tc>
          <w:tcPr>
            <w:tcW w:w="1649" w:type="dxa"/>
            <w:tcBorders>
              <w:top w:val="nil"/>
              <w:left w:val="nil"/>
              <w:bottom w:val="nil"/>
              <w:right w:val="nil"/>
            </w:tcBorders>
            <w:shd w:val="clear" w:color="auto" w:fill="auto"/>
            <w:vAlign w:val="bottom"/>
          </w:tcPr>
          <w:p w14:paraId="10379617" w14:textId="57C0C8CD"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21.40</w:t>
            </w:r>
            <w:r w:rsidR="00D25AD1">
              <w:rPr>
                <w:rFonts w:ascii="Garamond" w:hAnsi="Garamond" w:cs="Calibri"/>
                <w:sz w:val="22"/>
                <w:szCs w:val="22"/>
                <w:lang w:val="hr-HR" w:eastAsia="hr-HR"/>
              </w:rPr>
              <w:t>5</w:t>
            </w:r>
          </w:p>
        </w:tc>
        <w:tc>
          <w:tcPr>
            <w:tcW w:w="1280" w:type="dxa"/>
            <w:tcBorders>
              <w:top w:val="nil"/>
              <w:left w:val="nil"/>
              <w:bottom w:val="nil"/>
              <w:right w:val="nil"/>
            </w:tcBorders>
            <w:shd w:val="clear" w:color="auto" w:fill="auto"/>
            <w:vAlign w:val="bottom"/>
          </w:tcPr>
          <w:p w14:paraId="3F85B52D" w14:textId="66E57E64"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(123.360)</w:t>
            </w:r>
          </w:p>
        </w:tc>
        <w:tc>
          <w:tcPr>
            <w:tcW w:w="1264" w:type="dxa"/>
            <w:tcBorders>
              <w:top w:val="nil"/>
              <w:left w:val="nil"/>
              <w:bottom w:val="nil"/>
              <w:right w:val="nil"/>
            </w:tcBorders>
            <w:shd w:val="clear" w:color="auto" w:fill="auto"/>
            <w:vAlign w:val="bottom"/>
          </w:tcPr>
          <w:p w14:paraId="0784661E" w14:textId="538E083C"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3.318</w:t>
            </w:r>
          </w:p>
        </w:tc>
        <w:tc>
          <w:tcPr>
            <w:tcW w:w="1259" w:type="dxa"/>
            <w:tcBorders>
              <w:top w:val="nil"/>
              <w:left w:val="nil"/>
              <w:bottom w:val="nil"/>
              <w:right w:val="nil"/>
            </w:tcBorders>
            <w:shd w:val="clear" w:color="auto" w:fill="auto"/>
            <w:vAlign w:val="bottom"/>
          </w:tcPr>
          <w:p w14:paraId="7D4E31C2" w14:textId="218F7DAD"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5.844</w:t>
            </w:r>
          </w:p>
        </w:tc>
        <w:tc>
          <w:tcPr>
            <w:tcW w:w="1242" w:type="dxa"/>
            <w:tcBorders>
              <w:top w:val="nil"/>
              <w:left w:val="nil"/>
              <w:bottom w:val="nil"/>
              <w:right w:val="nil"/>
            </w:tcBorders>
            <w:shd w:val="clear" w:color="auto" w:fill="auto"/>
            <w:vAlign w:val="bottom"/>
          </w:tcPr>
          <w:p w14:paraId="3BD7EDC4" w14:textId="67E50F76" w:rsidR="00D63514" w:rsidRPr="00CA26DD" w:rsidRDefault="00D25AD1" w:rsidP="00D63514">
            <w:pPr>
              <w:jc w:val="right"/>
              <w:rPr>
                <w:rFonts w:ascii="Garamond" w:hAnsi="Garamond" w:cs="Calibri"/>
                <w:b/>
                <w:bCs/>
                <w:sz w:val="22"/>
                <w:szCs w:val="22"/>
                <w:lang w:val="hr-HR" w:eastAsia="hr-HR"/>
              </w:rPr>
            </w:pPr>
            <w:r>
              <w:rPr>
                <w:rFonts w:ascii="Garamond" w:hAnsi="Garamond" w:cs="Calibri"/>
                <w:b/>
                <w:bCs/>
                <w:sz w:val="22"/>
                <w:szCs w:val="22"/>
                <w:lang w:val="hr-HR" w:eastAsia="hr-HR"/>
              </w:rPr>
              <w:t>-</w:t>
            </w:r>
          </w:p>
        </w:tc>
      </w:tr>
      <w:tr w:rsidR="00D63514" w:rsidRPr="00CA26DD" w14:paraId="24AA2CB8" w14:textId="77777777" w:rsidTr="00602D21">
        <w:trPr>
          <w:trHeight w:val="300"/>
        </w:trPr>
        <w:tc>
          <w:tcPr>
            <w:tcW w:w="3886" w:type="dxa"/>
            <w:tcBorders>
              <w:top w:val="nil"/>
              <w:left w:val="nil"/>
              <w:bottom w:val="nil"/>
              <w:right w:val="nil"/>
            </w:tcBorders>
            <w:shd w:val="clear" w:color="auto" w:fill="auto"/>
            <w:vAlign w:val="bottom"/>
            <w:hideMark/>
          </w:tcPr>
          <w:p w14:paraId="5EBA5729" w14:textId="77777777" w:rsidR="00D63514" w:rsidRPr="00CA26DD" w:rsidRDefault="00D63514" w:rsidP="00D63514">
            <w:pPr>
              <w:jc w:val="both"/>
              <w:rPr>
                <w:rFonts w:ascii="Garamond" w:hAnsi="Garamond" w:cs="Calibri"/>
                <w:sz w:val="22"/>
                <w:szCs w:val="22"/>
                <w:lang w:val="hr-HR" w:eastAsia="hr-HR"/>
              </w:rPr>
            </w:pPr>
            <w:r w:rsidRPr="00CA26DD">
              <w:rPr>
                <w:rFonts w:ascii="Garamond" w:hAnsi="Garamond" w:cs="Calibri"/>
                <w:sz w:val="22"/>
                <w:szCs w:val="22"/>
                <w:lang w:val="hr-HR" w:eastAsia="hr-HR"/>
              </w:rPr>
              <w:t>Prodaja ili rashodovanje</w:t>
            </w:r>
          </w:p>
        </w:tc>
        <w:tc>
          <w:tcPr>
            <w:tcW w:w="1296" w:type="dxa"/>
            <w:tcBorders>
              <w:top w:val="nil"/>
              <w:left w:val="nil"/>
              <w:bottom w:val="nil"/>
              <w:right w:val="nil"/>
            </w:tcBorders>
            <w:shd w:val="clear" w:color="auto" w:fill="auto"/>
            <w:vAlign w:val="bottom"/>
            <w:hideMark/>
          </w:tcPr>
          <w:p w14:paraId="2DAEB349" w14:textId="55F240B6" w:rsidR="00D63514" w:rsidRPr="00CA26DD" w:rsidRDefault="00D63514" w:rsidP="00D63514">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hideMark/>
          </w:tcPr>
          <w:p w14:paraId="2220C6DF" w14:textId="010414FE" w:rsidR="00D63514" w:rsidRPr="00CA26DD" w:rsidRDefault="00D63514" w:rsidP="00D63514">
            <w:pPr>
              <w:jc w:val="right"/>
              <w:rPr>
                <w:rFonts w:ascii="Garamond" w:hAnsi="Garamond" w:cs="Calibri"/>
                <w:sz w:val="22"/>
                <w:szCs w:val="22"/>
                <w:lang w:val="hr-HR" w:eastAsia="hr-HR"/>
              </w:rPr>
            </w:pPr>
            <w:r w:rsidRPr="00CA26DD">
              <w:rPr>
                <w:rFonts w:ascii="Garamond" w:hAnsi="Garamond"/>
                <w:sz w:val="22"/>
                <w:szCs w:val="22"/>
                <w:lang w:val="hr-HR" w:eastAsia="hr-HR"/>
              </w:rPr>
              <w:t>-</w:t>
            </w:r>
          </w:p>
        </w:tc>
        <w:tc>
          <w:tcPr>
            <w:tcW w:w="1573" w:type="dxa"/>
            <w:tcBorders>
              <w:top w:val="nil"/>
              <w:left w:val="nil"/>
              <w:bottom w:val="nil"/>
              <w:right w:val="nil"/>
            </w:tcBorders>
            <w:shd w:val="clear" w:color="auto" w:fill="auto"/>
            <w:vAlign w:val="bottom"/>
            <w:hideMark/>
          </w:tcPr>
          <w:p w14:paraId="5E7A1A33" w14:textId="3AD2643D"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(77.30</w:t>
            </w:r>
            <w:r w:rsidR="00E561E7">
              <w:rPr>
                <w:rFonts w:ascii="Garamond" w:hAnsi="Garamond" w:cs="Calibri"/>
                <w:sz w:val="22"/>
                <w:szCs w:val="22"/>
                <w:lang w:val="hr-HR" w:eastAsia="hr-HR"/>
              </w:rPr>
              <w:t>2</w:t>
            </w:r>
            <w:r w:rsidRPr="003B4150">
              <w:rPr>
                <w:rFonts w:ascii="Garamond" w:hAnsi="Garamond" w:cs="Calibri"/>
                <w:sz w:val="22"/>
                <w:szCs w:val="22"/>
                <w:lang w:val="hr-HR" w:eastAsia="hr-HR"/>
              </w:rPr>
              <w:t>)</w:t>
            </w:r>
          </w:p>
        </w:tc>
        <w:tc>
          <w:tcPr>
            <w:tcW w:w="1649" w:type="dxa"/>
            <w:tcBorders>
              <w:top w:val="nil"/>
              <w:left w:val="nil"/>
              <w:bottom w:val="nil"/>
              <w:right w:val="nil"/>
            </w:tcBorders>
            <w:shd w:val="clear" w:color="auto" w:fill="auto"/>
            <w:vAlign w:val="bottom"/>
            <w:hideMark/>
          </w:tcPr>
          <w:p w14:paraId="0D4BF16B" w14:textId="041E21BF"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(12.563)</w:t>
            </w:r>
          </w:p>
        </w:tc>
        <w:tc>
          <w:tcPr>
            <w:tcW w:w="1280" w:type="dxa"/>
            <w:tcBorders>
              <w:top w:val="nil"/>
              <w:left w:val="nil"/>
              <w:bottom w:val="nil"/>
              <w:right w:val="nil"/>
            </w:tcBorders>
            <w:shd w:val="clear" w:color="auto" w:fill="auto"/>
            <w:vAlign w:val="bottom"/>
            <w:hideMark/>
          </w:tcPr>
          <w:p w14:paraId="35795603" w14:textId="35F410DA" w:rsidR="00D63514" w:rsidRPr="00CA26DD" w:rsidRDefault="00D63514" w:rsidP="00D63514">
            <w:pPr>
              <w:jc w:val="right"/>
              <w:rPr>
                <w:rFonts w:ascii="Garamond" w:hAnsi="Garamond" w:cs="Calibri"/>
                <w:sz w:val="22"/>
                <w:szCs w:val="22"/>
                <w:lang w:val="hr-HR" w:eastAsia="hr-HR"/>
              </w:rPr>
            </w:pPr>
            <w:r w:rsidRPr="003B4150">
              <w:rPr>
                <w:rFonts w:ascii="Garamond" w:hAnsi="Garamond" w:cs="Calibri"/>
                <w:sz w:val="22"/>
                <w:szCs w:val="22"/>
                <w:lang w:val="hr-HR" w:eastAsia="hr-HR"/>
              </w:rPr>
              <w:t>(21.621)</w:t>
            </w:r>
          </w:p>
        </w:tc>
        <w:tc>
          <w:tcPr>
            <w:tcW w:w="1264" w:type="dxa"/>
            <w:tcBorders>
              <w:top w:val="nil"/>
              <w:left w:val="nil"/>
              <w:bottom w:val="nil"/>
              <w:right w:val="nil"/>
            </w:tcBorders>
            <w:shd w:val="clear" w:color="auto" w:fill="auto"/>
            <w:vAlign w:val="bottom"/>
            <w:hideMark/>
          </w:tcPr>
          <w:p w14:paraId="0AE57727" w14:textId="387B4F4E" w:rsidR="00D63514" w:rsidRPr="00CA26DD" w:rsidRDefault="00D63514" w:rsidP="00D63514">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59" w:type="dxa"/>
            <w:tcBorders>
              <w:top w:val="nil"/>
              <w:left w:val="nil"/>
              <w:bottom w:val="nil"/>
              <w:right w:val="nil"/>
            </w:tcBorders>
            <w:shd w:val="clear" w:color="auto" w:fill="auto"/>
            <w:vAlign w:val="bottom"/>
            <w:hideMark/>
          </w:tcPr>
          <w:p w14:paraId="2018C047" w14:textId="695BC780" w:rsidR="00D63514" w:rsidRPr="00CA26DD" w:rsidRDefault="00D63514" w:rsidP="00D63514">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242" w:type="dxa"/>
            <w:tcBorders>
              <w:top w:val="nil"/>
              <w:left w:val="nil"/>
              <w:bottom w:val="nil"/>
              <w:right w:val="nil"/>
            </w:tcBorders>
            <w:shd w:val="clear" w:color="auto" w:fill="auto"/>
            <w:vAlign w:val="bottom"/>
            <w:hideMark/>
          </w:tcPr>
          <w:p w14:paraId="7095249A" w14:textId="3A26DF63"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(111.</w:t>
            </w:r>
            <w:r w:rsidR="003545C2">
              <w:rPr>
                <w:rFonts w:ascii="Garamond" w:hAnsi="Garamond" w:cs="Calibri"/>
                <w:b/>
                <w:bCs/>
                <w:sz w:val="22"/>
                <w:szCs w:val="22"/>
                <w:lang w:val="hr-HR" w:eastAsia="hr-HR"/>
              </w:rPr>
              <w:t>486</w:t>
            </w:r>
            <w:r w:rsidRPr="003B4150">
              <w:rPr>
                <w:rFonts w:ascii="Garamond" w:hAnsi="Garamond" w:cs="Calibri"/>
                <w:b/>
                <w:bCs/>
                <w:sz w:val="22"/>
                <w:szCs w:val="22"/>
                <w:lang w:val="hr-HR" w:eastAsia="hr-HR"/>
              </w:rPr>
              <w:t>)</w:t>
            </w:r>
          </w:p>
        </w:tc>
      </w:tr>
      <w:tr w:rsidR="00D63514" w:rsidRPr="00CA26DD" w14:paraId="3735143E" w14:textId="77777777" w:rsidTr="00602D21">
        <w:trPr>
          <w:trHeight w:val="300"/>
        </w:trPr>
        <w:tc>
          <w:tcPr>
            <w:tcW w:w="3886" w:type="dxa"/>
            <w:tcBorders>
              <w:top w:val="nil"/>
              <w:left w:val="nil"/>
              <w:bottom w:val="single" w:sz="4" w:space="0" w:color="auto"/>
              <w:right w:val="nil"/>
            </w:tcBorders>
            <w:shd w:val="clear" w:color="auto" w:fill="auto"/>
            <w:vAlign w:val="bottom"/>
            <w:hideMark/>
          </w:tcPr>
          <w:p w14:paraId="2F826397" w14:textId="5F8D7355" w:rsidR="00D63514" w:rsidRPr="00CA26DD" w:rsidRDefault="00D63514" w:rsidP="00D63514">
            <w:pPr>
              <w:jc w:val="both"/>
              <w:rPr>
                <w:rFonts w:ascii="Garamond" w:hAnsi="Garamond" w:cs="Calibri"/>
                <w:b/>
                <w:bCs/>
                <w:sz w:val="22"/>
                <w:szCs w:val="22"/>
                <w:lang w:val="hr-HR" w:eastAsia="hr-HR"/>
              </w:rPr>
            </w:pPr>
            <w:r>
              <w:rPr>
                <w:rFonts w:ascii="Garamond" w:hAnsi="Garamond" w:cs="Calibri"/>
                <w:b/>
                <w:bCs/>
                <w:sz w:val="22"/>
                <w:szCs w:val="22"/>
                <w:lang w:val="hr-HR" w:eastAsia="hr-HR"/>
              </w:rPr>
              <w:t>31.12.2023</w:t>
            </w:r>
            <w:r w:rsidRPr="00CA26DD">
              <w:rPr>
                <w:rFonts w:ascii="Garamond" w:hAnsi="Garamond" w:cs="Calibri"/>
                <w:b/>
                <w:bCs/>
                <w:sz w:val="22"/>
                <w:szCs w:val="22"/>
                <w:lang w:val="hr-HR" w:eastAsia="hr-HR"/>
              </w:rPr>
              <w:t>.</w:t>
            </w:r>
          </w:p>
        </w:tc>
        <w:tc>
          <w:tcPr>
            <w:tcW w:w="1296" w:type="dxa"/>
            <w:tcBorders>
              <w:top w:val="nil"/>
              <w:left w:val="nil"/>
              <w:bottom w:val="single" w:sz="4" w:space="0" w:color="auto"/>
              <w:right w:val="nil"/>
            </w:tcBorders>
            <w:shd w:val="clear" w:color="auto" w:fill="auto"/>
            <w:vAlign w:val="bottom"/>
            <w:hideMark/>
          </w:tcPr>
          <w:p w14:paraId="38335C0B" w14:textId="69390A0C" w:rsidR="00D63514" w:rsidRPr="00CA26DD" w:rsidRDefault="00D63514" w:rsidP="00D63514">
            <w:pPr>
              <w:jc w:val="right"/>
              <w:rPr>
                <w:rFonts w:ascii="Garamond" w:hAnsi="Garamond" w:cs="Calibri"/>
                <w:b/>
                <w:bCs/>
                <w:sz w:val="22"/>
                <w:szCs w:val="22"/>
                <w:lang w:val="hr-HR" w:eastAsia="hr-HR"/>
              </w:rPr>
            </w:pPr>
            <w:r w:rsidRPr="00CA26DD">
              <w:rPr>
                <w:rFonts w:ascii="Garamond" w:hAnsi="Garamond" w:cs="Calibri"/>
                <w:b/>
                <w:bCs/>
                <w:sz w:val="22"/>
                <w:szCs w:val="22"/>
                <w:lang w:val="hr-HR" w:eastAsia="hr-HR"/>
              </w:rPr>
              <w:t>2.033.856</w:t>
            </w:r>
          </w:p>
        </w:tc>
        <w:tc>
          <w:tcPr>
            <w:tcW w:w="1751" w:type="dxa"/>
            <w:tcBorders>
              <w:top w:val="nil"/>
              <w:left w:val="nil"/>
              <w:bottom w:val="single" w:sz="4" w:space="0" w:color="auto"/>
              <w:right w:val="nil"/>
            </w:tcBorders>
            <w:shd w:val="clear" w:color="auto" w:fill="auto"/>
            <w:vAlign w:val="bottom"/>
            <w:hideMark/>
          </w:tcPr>
          <w:p w14:paraId="255ED0B7" w14:textId="230A446C"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12.428.07</w:t>
            </w:r>
            <w:r w:rsidR="00D25AD1">
              <w:rPr>
                <w:rFonts w:ascii="Garamond" w:hAnsi="Garamond" w:cs="Calibri"/>
                <w:b/>
                <w:bCs/>
                <w:sz w:val="22"/>
                <w:szCs w:val="22"/>
                <w:lang w:val="hr-HR" w:eastAsia="hr-HR"/>
              </w:rPr>
              <w:t>0</w:t>
            </w:r>
          </w:p>
        </w:tc>
        <w:tc>
          <w:tcPr>
            <w:tcW w:w="1573" w:type="dxa"/>
            <w:tcBorders>
              <w:top w:val="nil"/>
              <w:left w:val="nil"/>
              <w:bottom w:val="single" w:sz="4" w:space="0" w:color="auto"/>
              <w:right w:val="nil"/>
            </w:tcBorders>
            <w:shd w:val="clear" w:color="auto" w:fill="auto"/>
            <w:vAlign w:val="bottom"/>
            <w:hideMark/>
          </w:tcPr>
          <w:p w14:paraId="4179B13B" w14:textId="217C5801"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1.738.19</w:t>
            </w:r>
            <w:r w:rsidR="00CC0975">
              <w:rPr>
                <w:rFonts w:ascii="Garamond" w:hAnsi="Garamond" w:cs="Calibri"/>
                <w:b/>
                <w:bCs/>
                <w:sz w:val="22"/>
                <w:szCs w:val="22"/>
                <w:lang w:val="hr-HR" w:eastAsia="hr-HR"/>
              </w:rPr>
              <w:t>8</w:t>
            </w:r>
          </w:p>
        </w:tc>
        <w:tc>
          <w:tcPr>
            <w:tcW w:w="1649" w:type="dxa"/>
            <w:tcBorders>
              <w:top w:val="nil"/>
              <w:left w:val="nil"/>
              <w:bottom w:val="single" w:sz="4" w:space="0" w:color="auto"/>
              <w:right w:val="nil"/>
            </w:tcBorders>
            <w:shd w:val="clear" w:color="auto" w:fill="auto"/>
            <w:vAlign w:val="bottom"/>
            <w:hideMark/>
          </w:tcPr>
          <w:p w14:paraId="7490F979" w14:textId="267E599B"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1.764.49</w:t>
            </w:r>
            <w:r w:rsidR="002A529B">
              <w:rPr>
                <w:rFonts w:ascii="Garamond" w:hAnsi="Garamond" w:cs="Calibri"/>
                <w:b/>
                <w:bCs/>
                <w:sz w:val="22"/>
                <w:szCs w:val="22"/>
                <w:lang w:val="hr-HR" w:eastAsia="hr-HR"/>
              </w:rPr>
              <w:t>1</w:t>
            </w:r>
          </w:p>
        </w:tc>
        <w:tc>
          <w:tcPr>
            <w:tcW w:w="1280" w:type="dxa"/>
            <w:tcBorders>
              <w:top w:val="nil"/>
              <w:left w:val="nil"/>
              <w:bottom w:val="single" w:sz="4" w:space="0" w:color="auto"/>
              <w:right w:val="nil"/>
            </w:tcBorders>
            <w:shd w:val="clear" w:color="auto" w:fill="auto"/>
            <w:vAlign w:val="bottom"/>
            <w:hideMark/>
          </w:tcPr>
          <w:p w14:paraId="78BF9D60" w14:textId="7041197C"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1.690.49</w:t>
            </w:r>
            <w:r w:rsidR="003545C2">
              <w:rPr>
                <w:rFonts w:ascii="Garamond" w:hAnsi="Garamond" w:cs="Calibri"/>
                <w:b/>
                <w:bCs/>
                <w:sz w:val="22"/>
                <w:szCs w:val="22"/>
                <w:lang w:val="hr-HR" w:eastAsia="hr-HR"/>
              </w:rPr>
              <w:t>7</w:t>
            </w:r>
          </w:p>
        </w:tc>
        <w:tc>
          <w:tcPr>
            <w:tcW w:w="1264" w:type="dxa"/>
            <w:tcBorders>
              <w:top w:val="nil"/>
              <w:left w:val="nil"/>
              <w:bottom w:val="single" w:sz="4" w:space="0" w:color="auto"/>
              <w:right w:val="nil"/>
            </w:tcBorders>
            <w:shd w:val="clear" w:color="auto" w:fill="auto"/>
            <w:vAlign w:val="bottom"/>
            <w:hideMark/>
          </w:tcPr>
          <w:p w14:paraId="6A0566FB" w14:textId="415A38BB"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35.745</w:t>
            </w:r>
          </w:p>
        </w:tc>
        <w:tc>
          <w:tcPr>
            <w:tcW w:w="1259" w:type="dxa"/>
            <w:tcBorders>
              <w:top w:val="nil"/>
              <w:left w:val="nil"/>
              <w:bottom w:val="single" w:sz="4" w:space="0" w:color="auto"/>
              <w:right w:val="nil"/>
            </w:tcBorders>
            <w:shd w:val="clear" w:color="auto" w:fill="auto"/>
            <w:vAlign w:val="bottom"/>
            <w:hideMark/>
          </w:tcPr>
          <w:p w14:paraId="6C4C95CE" w14:textId="2EFE4413" w:rsidR="00D63514" w:rsidRPr="00CA26DD" w:rsidRDefault="00D63514" w:rsidP="00D63514">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404.41</w:t>
            </w:r>
            <w:r w:rsidR="00545D16">
              <w:rPr>
                <w:rFonts w:ascii="Garamond" w:hAnsi="Garamond" w:cs="Calibri"/>
                <w:b/>
                <w:bCs/>
                <w:sz w:val="22"/>
                <w:szCs w:val="22"/>
                <w:lang w:val="hr-HR" w:eastAsia="hr-HR"/>
              </w:rPr>
              <w:t>5</w:t>
            </w:r>
          </w:p>
        </w:tc>
        <w:tc>
          <w:tcPr>
            <w:tcW w:w="1242" w:type="dxa"/>
            <w:tcBorders>
              <w:top w:val="nil"/>
              <w:left w:val="nil"/>
              <w:bottom w:val="single" w:sz="4" w:space="0" w:color="auto"/>
              <w:right w:val="nil"/>
            </w:tcBorders>
            <w:shd w:val="clear" w:color="auto" w:fill="auto"/>
            <w:vAlign w:val="bottom"/>
            <w:hideMark/>
          </w:tcPr>
          <w:p w14:paraId="511BEBE2" w14:textId="3706B4C8" w:rsidR="00D25AD1" w:rsidRPr="00CA26DD" w:rsidRDefault="00D63514" w:rsidP="00D25AD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20.095.27</w:t>
            </w:r>
            <w:r w:rsidR="00D25AD1">
              <w:rPr>
                <w:rFonts w:ascii="Garamond" w:hAnsi="Garamond" w:cs="Calibri"/>
                <w:b/>
                <w:bCs/>
                <w:sz w:val="22"/>
                <w:szCs w:val="22"/>
                <w:lang w:val="hr-HR" w:eastAsia="hr-HR"/>
              </w:rPr>
              <w:t>2</w:t>
            </w:r>
          </w:p>
        </w:tc>
      </w:tr>
      <w:tr w:rsidR="00602D21" w:rsidRPr="00CA26DD" w14:paraId="490FF276" w14:textId="77777777" w:rsidTr="00602D21">
        <w:trPr>
          <w:trHeight w:val="300"/>
        </w:trPr>
        <w:tc>
          <w:tcPr>
            <w:tcW w:w="3886" w:type="dxa"/>
            <w:tcBorders>
              <w:top w:val="nil"/>
              <w:left w:val="nil"/>
              <w:bottom w:val="nil"/>
              <w:right w:val="nil"/>
            </w:tcBorders>
            <w:shd w:val="clear" w:color="auto" w:fill="auto"/>
            <w:vAlign w:val="bottom"/>
            <w:hideMark/>
          </w:tcPr>
          <w:p w14:paraId="0A5671E2" w14:textId="337613AE" w:rsidR="00602D21" w:rsidRPr="00CA26DD" w:rsidRDefault="00602D21" w:rsidP="00602D21">
            <w:pPr>
              <w:jc w:val="both"/>
              <w:rPr>
                <w:rFonts w:ascii="Garamond" w:hAnsi="Garamond" w:cs="Calibri"/>
                <w:sz w:val="22"/>
                <w:szCs w:val="22"/>
                <w:lang w:val="hr-HR" w:eastAsia="hr-HR"/>
              </w:rPr>
            </w:pPr>
            <w:r>
              <w:rPr>
                <w:rFonts w:ascii="Garamond" w:hAnsi="Garamond" w:cs="Calibri"/>
                <w:sz w:val="22"/>
                <w:szCs w:val="22"/>
                <w:lang w:val="hr-HR" w:eastAsia="hr-HR"/>
              </w:rPr>
              <w:t>U</w:t>
            </w:r>
            <w:r w:rsidRPr="00CA26DD">
              <w:rPr>
                <w:rFonts w:ascii="Garamond" w:hAnsi="Garamond" w:cs="Calibri"/>
                <w:sz w:val="22"/>
                <w:szCs w:val="22"/>
                <w:lang w:val="hr-HR" w:eastAsia="hr-HR"/>
              </w:rPr>
              <w:t>sklađenje</w:t>
            </w:r>
          </w:p>
        </w:tc>
        <w:tc>
          <w:tcPr>
            <w:tcW w:w="1296" w:type="dxa"/>
            <w:tcBorders>
              <w:top w:val="nil"/>
              <w:left w:val="nil"/>
              <w:bottom w:val="nil"/>
              <w:right w:val="nil"/>
            </w:tcBorders>
            <w:shd w:val="clear" w:color="auto" w:fill="auto"/>
            <w:vAlign w:val="bottom"/>
            <w:hideMark/>
          </w:tcPr>
          <w:p w14:paraId="315B9909" w14:textId="26C0A2FC" w:rsidR="00602D21" w:rsidRPr="00CA26DD" w:rsidRDefault="00203715" w:rsidP="00602D21">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hideMark/>
          </w:tcPr>
          <w:p w14:paraId="220AAF02" w14:textId="2FF73636"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573" w:type="dxa"/>
            <w:tcBorders>
              <w:top w:val="nil"/>
              <w:left w:val="nil"/>
              <w:bottom w:val="nil"/>
              <w:right w:val="nil"/>
            </w:tcBorders>
            <w:shd w:val="clear" w:color="auto" w:fill="auto"/>
            <w:vAlign w:val="bottom"/>
            <w:hideMark/>
          </w:tcPr>
          <w:p w14:paraId="0EE8B72C" w14:textId="588294D8"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649" w:type="dxa"/>
            <w:tcBorders>
              <w:top w:val="nil"/>
              <w:left w:val="nil"/>
              <w:bottom w:val="nil"/>
              <w:right w:val="nil"/>
            </w:tcBorders>
            <w:shd w:val="clear" w:color="auto" w:fill="auto"/>
            <w:vAlign w:val="bottom"/>
            <w:hideMark/>
          </w:tcPr>
          <w:p w14:paraId="10C7C57D" w14:textId="4B2685DE"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80" w:type="dxa"/>
            <w:tcBorders>
              <w:top w:val="nil"/>
              <w:left w:val="nil"/>
              <w:bottom w:val="nil"/>
              <w:right w:val="nil"/>
            </w:tcBorders>
            <w:shd w:val="clear" w:color="auto" w:fill="auto"/>
            <w:vAlign w:val="bottom"/>
            <w:hideMark/>
          </w:tcPr>
          <w:p w14:paraId="5AF01038" w14:textId="690249EB"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64" w:type="dxa"/>
            <w:tcBorders>
              <w:top w:val="nil"/>
              <w:left w:val="nil"/>
              <w:bottom w:val="nil"/>
              <w:right w:val="nil"/>
            </w:tcBorders>
            <w:shd w:val="clear" w:color="auto" w:fill="auto"/>
            <w:vAlign w:val="bottom"/>
            <w:hideMark/>
          </w:tcPr>
          <w:p w14:paraId="46AB1CF2" w14:textId="03565949"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59" w:type="dxa"/>
            <w:tcBorders>
              <w:top w:val="nil"/>
              <w:left w:val="nil"/>
              <w:bottom w:val="nil"/>
              <w:right w:val="nil"/>
            </w:tcBorders>
            <w:shd w:val="clear" w:color="auto" w:fill="auto"/>
            <w:vAlign w:val="bottom"/>
            <w:hideMark/>
          </w:tcPr>
          <w:p w14:paraId="2D823945" w14:textId="076739CE"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242" w:type="dxa"/>
            <w:tcBorders>
              <w:top w:val="nil"/>
              <w:left w:val="nil"/>
              <w:bottom w:val="nil"/>
              <w:right w:val="nil"/>
            </w:tcBorders>
            <w:shd w:val="clear" w:color="auto" w:fill="auto"/>
            <w:vAlign w:val="bottom"/>
            <w:hideMark/>
          </w:tcPr>
          <w:p w14:paraId="77DBDF3C" w14:textId="61051D75" w:rsidR="00602D21" w:rsidRPr="00CA26DD" w:rsidRDefault="00602D21" w:rsidP="00602D21">
            <w:pPr>
              <w:jc w:val="right"/>
              <w:rPr>
                <w:rFonts w:ascii="Garamond" w:hAnsi="Garamond" w:cs="Calibri"/>
                <w:b/>
                <w:bCs/>
                <w:sz w:val="22"/>
                <w:szCs w:val="22"/>
                <w:lang w:val="hr-HR" w:eastAsia="hr-HR"/>
              </w:rPr>
            </w:pPr>
            <w:r w:rsidRPr="00CA26DD">
              <w:rPr>
                <w:rFonts w:ascii="Garamond" w:hAnsi="Garamond" w:cs="Calibri"/>
                <w:b/>
                <w:bCs/>
                <w:sz w:val="22"/>
                <w:szCs w:val="22"/>
                <w:lang w:val="hr-HR" w:eastAsia="hr-HR"/>
              </w:rPr>
              <w:t>-</w:t>
            </w:r>
          </w:p>
        </w:tc>
      </w:tr>
      <w:tr w:rsidR="00602D21" w:rsidRPr="00CA26DD" w14:paraId="0C190D20" w14:textId="77777777" w:rsidTr="00602D21">
        <w:trPr>
          <w:trHeight w:val="300"/>
        </w:trPr>
        <w:tc>
          <w:tcPr>
            <w:tcW w:w="3886" w:type="dxa"/>
            <w:tcBorders>
              <w:top w:val="nil"/>
              <w:left w:val="nil"/>
              <w:bottom w:val="nil"/>
              <w:right w:val="nil"/>
            </w:tcBorders>
            <w:shd w:val="clear" w:color="auto" w:fill="auto"/>
            <w:vAlign w:val="bottom"/>
            <w:hideMark/>
          </w:tcPr>
          <w:p w14:paraId="03D587D7" w14:textId="77777777" w:rsidR="00602D21" w:rsidRPr="00CA26DD" w:rsidRDefault="00602D21" w:rsidP="00602D21">
            <w:pPr>
              <w:jc w:val="both"/>
              <w:rPr>
                <w:rFonts w:ascii="Garamond" w:hAnsi="Garamond" w:cs="Calibri"/>
                <w:sz w:val="22"/>
                <w:szCs w:val="22"/>
                <w:lang w:val="hr-HR" w:eastAsia="hr-HR"/>
              </w:rPr>
            </w:pPr>
            <w:r w:rsidRPr="00CA26DD">
              <w:rPr>
                <w:rFonts w:ascii="Garamond" w:hAnsi="Garamond" w:cs="Calibri"/>
                <w:sz w:val="22"/>
                <w:szCs w:val="22"/>
                <w:lang w:val="hr-HR" w:eastAsia="hr-HR"/>
              </w:rPr>
              <w:t>Direktna povećanja</w:t>
            </w:r>
          </w:p>
        </w:tc>
        <w:tc>
          <w:tcPr>
            <w:tcW w:w="1296" w:type="dxa"/>
            <w:tcBorders>
              <w:top w:val="nil"/>
              <w:left w:val="nil"/>
              <w:bottom w:val="nil"/>
              <w:right w:val="nil"/>
            </w:tcBorders>
            <w:shd w:val="clear" w:color="auto" w:fill="auto"/>
            <w:vAlign w:val="bottom"/>
            <w:hideMark/>
          </w:tcPr>
          <w:p w14:paraId="31C8F6F5" w14:textId="02A3C5DA" w:rsidR="00602D21" w:rsidRPr="00CA26DD" w:rsidRDefault="00602D21" w:rsidP="00602D21">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hideMark/>
          </w:tcPr>
          <w:p w14:paraId="05B6E328" w14:textId="7E6C215C"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573" w:type="dxa"/>
            <w:tcBorders>
              <w:top w:val="nil"/>
              <w:left w:val="nil"/>
              <w:bottom w:val="nil"/>
              <w:right w:val="nil"/>
            </w:tcBorders>
            <w:shd w:val="clear" w:color="auto" w:fill="auto"/>
            <w:vAlign w:val="bottom"/>
            <w:hideMark/>
          </w:tcPr>
          <w:p w14:paraId="54353A51" w14:textId="0DCEAB51" w:rsidR="00602D21" w:rsidRPr="00CA26DD" w:rsidRDefault="00602D21" w:rsidP="00602D21">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649" w:type="dxa"/>
            <w:tcBorders>
              <w:top w:val="nil"/>
              <w:left w:val="nil"/>
              <w:bottom w:val="nil"/>
              <w:right w:val="nil"/>
            </w:tcBorders>
            <w:shd w:val="clear" w:color="auto" w:fill="auto"/>
            <w:vAlign w:val="bottom"/>
            <w:hideMark/>
          </w:tcPr>
          <w:p w14:paraId="190B0587" w14:textId="21B85D9E" w:rsidR="00602D21" w:rsidRPr="00CA26DD" w:rsidRDefault="00602D21" w:rsidP="00602D21">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80" w:type="dxa"/>
            <w:tcBorders>
              <w:top w:val="nil"/>
              <w:left w:val="nil"/>
              <w:bottom w:val="nil"/>
              <w:right w:val="nil"/>
            </w:tcBorders>
            <w:shd w:val="clear" w:color="auto" w:fill="auto"/>
            <w:vAlign w:val="bottom"/>
            <w:hideMark/>
          </w:tcPr>
          <w:p w14:paraId="56DFC630" w14:textId="5E09FA7F" w:rsidR="00602D21" w:rsidRPr="00CA26DD" w:rsidRDefault="00866525" w:rsidP="00866525">
            <w:pPr>
              <w:jc w:val="center"/>
              <w:rPr>
                <w:rFonts w:ascii="Garamond" w:hAnsi="Garamond" w:cs="Calibri"/>
                <w:sz w:val="22"/>
                <w:szCs w:val="22"/>
                <w:lang w:val="hr-HR" w:eastAsia="hr-HR"/>
              </w:rPr>
            </w:pPr>
            <w:r>
              <w:rPr>
                <w:rFonts w:ascii="Garamond" w:hAnsi="Garamond" w:cs="Calibri"/>
                <w:sz w:val="22"/>
                <w:szCs w:val="22"/>
                <w:lang w:val="hr-HR" w:eastAsia="hr-HR"/>
              </w:rPr>
              <w:t xml:space="preserve">   </w:t>
            </w:r>
            <w:r w:rsidR="00602D21" w:rsidRPr="003B4150">
              <w:rPr>
                <w:rFonts w:ascii="Garamond" w:hAnsi="Garamond" w:cs="Calibri"/>
                <w:sz w:val="22"/>
                <w:szCs w:val="22"/>
                <w:lang w:val="hr-HR" w:eastAsia="hr-HR"/>
              </w:rPr>
              <w:t>1.</w:t>
            </w:r>
            <w:r>
              <w:rPr>
                <w:rFonts w:ascii="Garamond" w:hAnsi="Garamond" w:cs="Calibri"/>
                <w:sz w:val="22"/>
                <w:szCs w:val="22"/>
                <w:lang w:val="hr-HR" w:eastAsia="hr-HR"/>
              </w:rPr>
              <w:t>104.14</w:t>
            </w:r>
            <w:r w:rsidR="00BD79C2">
              <w:rPr>
                <w:rFonts w:ascii="Garamond" w:hAnsi="Garamond" w:cs="Calibri"/>
                <w:sz w:val="22"/>
                <w:szCs w:val="22"/>
                <w:lang w:val="hr-HR" w:eastAsia="hr-HR"/>
              </w:rPr>
              <w:t>5</w:t>
            </w:r>
          </w:p>
        </w:tc>
        <w:tc>
          <w:tcPr>
            <w:tcW w:w="1264" w:type="dxa"/>
            <w:tcBorders>
              <w:top w:val="nil"/>
              <w:left w:val="nil"/>
              <w:bottom w:val="nil"/>
              <w:right w:val="nil"/>
            </w:tcBorders>
            <w:shd w:val="clear" w:color="auto" w:fill="auto"/>
            <w:vAlign w:val="bottom"/>
            <w:hideMark/>
          </w:tcPr>
          <w:p w14:paraId="61C2F77A" w14:textId="472E5E81" w:rsidR="00602D21" w:rsidRPr="00CA26DD" w:rsidRDefault="00602D21" w:rsidP="00602D21">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259" w:type="dxa"/>
            <w:tcBorders>
              <w:top w:val="nil"/>
              <w:left w:val="nil"/>
              <w:bottom w:val="nil"/>
              <w:right w:val="nil"/>
            </w:tcBorders>
            <w:shd w:val="clear" w:color="auto" w:fill="auto"/>
            <w:vAlign w:val="bottom"/>
            <w:hideMark/>
          </w:tcPr>
          <w:p w14:paraId="0F9CED92" w14:textId="6672BE6D" w:rsidR="00602D21" w:rsidRPr="00CA26DD" w:rsidRDefault="00602D21" w:rsidP="00602D21">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42" w:type="dxa"/>
            <w:tcBorders>
              <w:top w:val="nil"/>
              <w:left w:val="nil"/>
              <w:bottom w:val="nil"/>
              <w:right w:val="nil"/>
            </w:tcBorders>
            <w:shd w:val="clear" w:color="auto" w:fill="auto"/>
            <w:vAlign w:val="bottom"/>
            <w:hideMark/>
          </w:tcPr>
          <w:p w14:paraId="1252C33F" w14:textId="2D018998"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w:t>
            </w:r>
            <w:r w:rsidR="003F53AF">
              <w:rPr>
                <w:rFonts w:ascii="Garamond" w:hAnsi="Garamond" w:cs="Calibri"/>
                <w:b/>
                <w:bCs/>
                <w:sz w:val="22"/>
                <w:szCs w:val="22"/>
                <w:lang w:val="hr-HR" w:eastAsia="hr-HR"/>
              </w:rPr>
              <w:t>104.14</w:t>
            </w:r>
            <w:r w:rsidR="00BD79C2">
              <w:rPr>
                <w:rFonts w:ascii="Garamond" w:hAnsi="Garamond" w:cs="Calibri"/>
                <w:b/>
                <w:bCs/>
                <w:sz w:val="22"/>
                <w:szCs w:val="22"/>
                <w:lang w:val="hr-HR" w:eastAsia="hr-HR"/>
              </w:rPr>
              <w:t>5</w:t>
            </w:r>
          </w:p>
        </w:tc>
      </w:tr>
      <w:tr w:rsidR="00602D21" w:rsidRPr="00CA26DD" w14:paraId="02C13FB1" w14:textId="77777777" w:rsidTr="00602D21">
        <w:trPr>
          <w:trHeight w:val="300"/>
        </w:trPr>
        <w:tc>
          <w:tcPr>
            <w:tcW w:w="3886" w:type="dxa"/>
            <w:tcBorders>
              <w:top w:val="nil"/>
              <w:left w:val="nil"/>
              <w:bottom w:val="nil"/>
              <w:right w:val="nil"/>
            </w:tcBorders>
            <w:shd w:val="clear" w:color="auto" w:fill="auto"/>
            <w:vAlign w:val="bottom"/>
            <w:hideMark/>
          </w:tcPr>
          <w:p w14:paraId="381931CF" w14:textId="77777777" w:rsidR="00602D21" w:rsidRPr="00CA26DD" w:rsidRDefault="00602D21" w:rsidP="00602D21">
            <w:pPr>
              <w:jc w:val="both"/>
              <w:rPr>
                <w:rFonts w:ascii="Garamond" w:hAnsi="Garamond" w:cs="Calibri"/>
                <w:sz w:val="22"/>
                <w:szCs w:val="22"/>
                <w:lang w:val="hr-HR" w:eastAsia="hr-HR"/>
              </w:rPr>
            </w:pPr>
            <w:r w:rsidRPr="00CA26DD">
              <w:rPr>
                <w:rFonts w:ascii="Garamond" w:hAnsi="Garamond" w:cs="Calibri"/>
                <w:sz w:val="22"/>
                <w:szCs w:val="22"/>
                <w:lang w:val="hr-HR" w:eastAsia="hr-HR"/>
              </w:rPr>
              <w:t>Prijenos s imovine u pripremi</w:t>
            </w:r>
          </w:p>
        </w:tc>
        <w:tc>
          <w:tcPr>
            <w:tcW w:w="1296" w:type="dxa"/>
            <w:tcBorders>
              <w:top w:val="nil"/>
              <w:left w:val="nil"/>
              <w:bottom w:val="nil"/>
              <w:right w:val="nil"/>
            </w:tcBorders>
            <w:shd w:val="clear" w:color="auto" w:fill="auto"/>
            <w:vAlign w:val="bottom"/>
            <w:hideMark/>
          </w:tcPr>
          <w:p w14:paraId="399899FB" w14:textId="6171773F" w:rsidR="00602D21" w:rsidRPr="00CA26DD" w:rsidRDefault="00602D21" w:rsidP="00602D21">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hideMark/>
          </w:tcPr>
          <w:p w14:paraId="2E580C79" w14:textId="7162CC08" w:rsidR="00602D21" w:rsidRPr="00CA26DD" w:rsidRDefault="00C84F43" w:rsidP="00602D21">
            <w:pPr>
              <w:jc w:val="right"/>
              <w:rPr>
                <w:rFonts w:ascii="Garamond" w:hAnsi="Garamond" w:cs="Calibri"/>
                <w:sz w:val="22"/>
                <w:szCs w:val="22"/>
                <w:lang w:val="hr-HR" w:eastAsia="hr-HR"/>
              </w:rPr>
            </w:pPr>
            <w:r>
              <w:rPr>
                <w:rFonts w:ascii="Garamond" w:hAnsi="Garamond" w:cs="Calibri"/>
                <w:sz w:val="22"/>
                <w:szCs w:val="22"/>
                <w:lang w:val="hr-HR" w:eastAsia="hr-HR"/>
              </w:rPr>
              <w:t>210.503</w:t>
            </w:r>
          </w:p>
        </w:tc>
        <w:tc>
          <w:tcPr>
            <w:tcW w:w="1573" w:type="dxa"/>
            <w:tcBorders>
              <w:top w:val="nil"/>
              <w:left w:val="nil"/>
              <w:bottom w:val="nil"/>
              <w:right w:val="nil"/>
            </w:tcBorders>
            <w:shd w:val="clear" w:color="auto" w:fill="auto"/>
            <w:vAlign w:val="bottom"/>
            <w:hideMark/>
          </w:tcPr>
          <w:p w14:paraId="02E35314" w14:textId="7008F98F" w:rsidR="00602D21" w:rsidRPr="00CA26DD" w:rsidRDefault="00A319DF" w:rsidP="00602D21">
            <w:pPr>
              <w:jc w:val="right"/>
              <w:rPr>
                <w:rFonts w:ascii="Garamond" w:hAnsi="Garamond" w:cs="Calibri"/>
                <w:sz w:val="22"/>
                <w:szCs w:val="22"/>
                <w:lang w:val="hr-HR" w:eastAsia="hr-HR"/>
              </w:rPr>
            </w:pPr>
            <w:r>
              <w:rPr>
                <w:rFonts w:ascii="Garamond" w:hAnsi="Garamond" w:cs="Calibri"/>
                <w:sz w:val="22"/>
                <w:szCs w:val="22"/>
                <w:lang w:val="hr-HR" w:eastAsia="hr-HR"/>
              </w:rPr>
              <w:t>64.567</w:t>
            </w:r>
          </w:p>
        </w:tc>
        <w:tc>
          <w:tcPr>
            <w:tcW w:w="1649" w:type="dxa"/>
            <w:tcBorders>
              <w:top w:val="nil"/>
              <w:left w:val="nil"/>
              <w:bottom w:val="nil"/>
              <w:right w:val="nil"/>
            </w:tcBorders>
            <w:shd w:val="clear" w:color="auto" w:fill="auto"/>
            <w:vAlign w:val="bottom"/>
            <w:hideMark/>
          </w:tcPr>
          <w:p w14:paraId="65F6E6ED" w14:textId="5C2E06E4" w:rsidR="00602D21" w:rsidRPr="00CA26DD" w:rsidRDefault="00267270" w:rsidP="00267270">
            <w:pPr>
              <w:jc w:val="center"/>
              <w:rPr>
                <w:rFonts w:ascii="Garamond" w:hAnsi="Garamond" w:cs="Calibri"/>
                <w:sz w:val="22"/>
                <w:szCs w:val="22"/>
                <w:lang w:val="hr-HR" w:eastAsia="hr-HR"/>
              </w:rPr>
            </w:pPr>
            <w:r>
              <w:rPr>
                <w:rFonts w:ascii="Garamond" w:hAnsi="Garamond" w:cs="Calibri"/>
                <w:sz w:val="22"/>
                <w:szCs w:val="22"/>
                <w:lang w:val="hr-HR" w:eastAsia="hr-HR"/>
              </w:rPr>
              <w:t xml:space="preserve">              </w:t>
            </w:r>
            <w:r w:rsidR="00602D21" w:rsidRPr="003B4150">
              <w:rPr>
                <w:rFonts w:ascii="Garamond" w:hAnsi="Garamond" w:cs="Calibri"/>
                <w:sz w:val="22"/>
                <w:szCs w:val="22"/>
                <w:lang w:val="hr-HR" w:eastAsia="hr-HR"/>
              </w:rPr>
              <w:t>2</w:t>
            </w:r>
            <w:r>
              <w:rPr>
                <w:rFonts w:ascii="Garamond" w:hAnsi="Garamond" w:cs="Calibri"/>
                <w:sz w:val="22"/>
                <w:szCs w:val="22"/>
                <w:lang w:val="hr-HR" w:eastAsia="hr-HR"/>
              </w:rPr>
              <w:t>3.036</w:t>
            </w:r>
          </w:p>
        </w:tc>
        <w:tc>
          <w:tcPr>
            <w:tcW w:w="1280" w:type="dxa"/>
            <w:tcBorders>
              <w:top w:val="nil"/>
              <w:left w:val="nil"/>
              <w:bottom w:val="nil"/>
              <w:right w:val="nil"/>
            </w:tcBorders>
            <w:shd w:val="clear" w:color="auto" w:fill="auto"/>
            <w:vAlign w:val="bottom"/>
            <w:hideMark/>
          </w:tcPr>
          <w:p w14:paraId="4C0608F0" w14:textId="30E92413" w:rsidR="00602D21" w:rsidRPr="00CA26DD" w:rsidRDefault="00602D21" w:rsidP="00602D21">
            <w:pPr>
              <w:jc w:val="right"/>
              <w:rPr>
                <w:rFonts w:ascii="Garamond" w:hAnsi="Garamond" w:cs="Calibri"/>
                <w:sz w:val="22"/>
                <w:szCs w:val="22"/>
                <w:lang w:val="hr-HR" w:eastAsia="hr-HR"/>
              </w:rPr>
            </w:pPr>
            <w:r w:rsidRPr="003B4150">
              <w:rPr>
                <w:rFonts w:ascii="Garamond" w:hAnsi="Garamond" w:cs="Calibri"/>
                <w:sz w:val="22"/>
                <w:szCs w:val="22"/>
                <w:lang w:val="hr-HR" w:eastAsia="hr-HR"/>
              </w:rPr>
              <w:t>(</w:t>
            </w:r>
            <w:r w:rsidR="000C7EF5">
              <w:rPr>
                <w:rFonts w:ascii="Garamond" w:hAnsi="Garamond" w:cs="Calibri"/>
                <w:sz w:val="22"/>
                <w:szCs w:val="22"/>
                <w:lang w:val="hr-HR" w:eastAsia="hr-HR"/>
              </w:rPr>
              <w:t>284.081</w:t>
            </w:r>
            <w:r w:rsidRPr="003B4150">
              <w:rPr>
                <w:rFonts w:ascii="Garamond" w:hAnsi="Garamond" w:cs="Calibri"/>
                <w:sz w:val="22"/>
                <w:szCs w:val="22"/>
                <w:lang w:val="hr-HR" w:eastAsia="hr-HR"/>
              </w:rPr>
              <w:t>)</w:t>
            </w:r>
          </w:p>
        </w:tc>
        <w:tc>
          <w:tcPr>
            <w:tcW w:w="1264" w:type="dxa"/>
            <w:tcBorders>
              <w:top w:val="nil"/>
              <w:left w:val="nil"/>
              <w:bottom w:val="nil"/>
              <w:right w:val="nil"/>
            </w:tcBorders>
            <w:shd w:val="clear" w:color="auto" w:fill="auto"/>
            <w:vAlign w:val="bottom"/>
            <w:hideMark/>
          </w:tcPr>
          <w:p w14:paraId="1E91ACD1" w14:textId="32C7031C" w:rsidR="00602D21" w:rsidRPr="00CA26DD" w:rsidRDefault="00475ECA" w:rsidP="00602D21">
            <w:pPr>
              <w:jc w:val="right"/>
              <w:rPr>
                <w:rFonts w:ascii="Garamond" w:hAnsi="Garamond" w:cs="Calibri"/>
                <w:sz w:val="22"/>
                <w:szCs w:val="22"/>
                <w:lang w:val="hr-HR" w:eastAsia="hr-HR"/>
              </w:rPr>
            </w:pPr>
            <w:r>
              <w:rPr>
                <w:rFonts w:ascii="Garamond" w:hAnsi="Garamond" w:cs="Calibri"/>
                <w:sz w:val="22"/>
                <w:szCs w:val="22"/>
                <w:lang w:val="hr-HR" w:eastAsia="hr-HR"/>
              </w:rPr>
              <w:t>1.320</w:t>
            </w:r>
          </w:p>
        </w:tc>
        <w:tc>
          <w:tcPr>
            <w:tcW w:w="1259" w:type="dxa"/>
            <w:tcBorders>
              <w:top w:val="nil"/>
              <w:left w:val="nil"/>
              <w:bottom w:val="nil"/>
              <w:right w:val="nil"/>
            </w:tcBorders>
            <w:shd w:val="clear" w:color="auto" w:fill="auto"/>
            <w:vAlign w:val="bottom"/>
            <w:hideMark/>
          </w:tcPr>
          <w:p w14:paraId="559F884B" w14:textId="32F1E3B9" w:rsidR="00602D21" w:rsidRPr="00CA26DD" w:rsidRDefault="007E2DD1" w:rsidP="00602D21">
            <w:pPr>
              <w:jc w:val="right"/>
              <w:rPr>
                <w:rFonts w:ascii="Garamond" w:hAnsi="Garamond" w:cs="Calibri"/>
                <w:sz w:val="22"/>
                <w:szCs w:val="22"/>
                <w:lang w:val="hr-HR" w:eastAsia="hr-HR"/>
              </w:rPr>
            </w:pPr>
            <w:r>
              <w:rPr>
                <w:rFonts w:ascii="Garamond" w:hAnsi="Garamond" w:cs="Calibri"/>
                <w:sz w:val="22"/>
                <w:szCs w:val="22"/>
                <w:lang w:val="hr-HR" w:eastAsia="hr-HR"/>
              </w:rPr>
              <w:t>1.000</w:t>
            </w:r>
          </w:p>
        </w:tc>
        <w:tc>
          <w:tcPr>
            <w:tcW w:w="1242" w:type="dxa"/>
            <w:tcBorders>
              <w:top w:val="nil"/>
              <w:left w:val="nil"/>
              <w:bottom w:val="nil"/>
              <w:right w:val="nil"/>
            </w:tcBorders>
            <w:shd w:val="clear" w:color="auto" w:fill="auto"/>
            <w:vAlign w:val="bottom"/>
            <w:hideMark/>
          </w:tcPr>
          <w:p w14:paraId="643C9231" w14:textId="182D1448" w:rsidR="00602D21" w:rsidRPr="00CA26DD" w:rsidRDefault="003F53AF" w:rsidP="00602D21">
            <w:pPr>
              <w:jc w:val="right"/>
              <w:rPr>
                <w:rFonts w:ascii="Garamond" w:hAnsi="Garamond" w:cs="Calibri"/>
                <w:b/>
                <w:bCs/>
                <w:sz w:val="22"/>
                <w:szCs w:val="22"/>
                <w:lang w:val="hr-HR" w:eastAsia="hr-HR"/>
              </w:rPr>
            </w:pPr>
            <w:r>
              <w:rPr>
                <w:rFonts w:ascii="Garamond" w:hAnsi="Garamond" w:cs="Calibri"/>
                <w:b/>
                <w:bCs/>
                <w:sz w:val="22"/>
                <w:szCs w:val="22"/>
                <w:lang w:val="hr-HR" w:eastAsia="hr-HR"/>
              </w:rPr>
              <w:t>16.345</w:t>
            </w:r>
          </w:p>
        </w:tc>
      </w:tr>
      <w:tr w:rsidR="00602D21" w:rsidRPr="00CA26DD" w14:paraId="578292D3" w14:textId="77777777" w:rsidTr="00602D21">
        <w:trPr>
          <w:trHeight w:val="300"/>
        </w:trPr>
        <w:tc>
          <w:tcPr>
            <w:tcW w:w="3886" w:type="dxa"/>
            <w:tcBorders>
              <w:top w:val="nil"/>
              <w:left w:val="nil"/>
              <w:bottom w:val="nil"/>
              <w:right w:val="nil"/>
            </w:tcBorders>
            <w:shd w:val="clear" w:color="auto" w:fill="auto"/>
            <w:vAlign w:val="bottom"/>
            <w:hideMark/>
          </w:tcPr>
          <w:p w14:paraId="4AB50D44" w14:textId="77777777" w:rsidR="00602D21" w:rsidRPr="00CA26DD" w:rsidRDefault="00602D21" w:rsidP="00602D21">
            <w:pPr>
              <w:jc w:val="both"/>
              <w:rPr>
                <w:rFonts w:ascii="Garamond" w:hAnsi="Garamond" w:cs="Calibri"/>
                <w:sz w:val="22"/>
                <w:szCs w:val="22"/>
                <w:lang w:val="hr-HR" w:eastAsia="hr-HR"/>
              </w:rPr>
            </w:pPr>
            <w:r w:rsidRPr="00CA26DD">
              <w:rPr>
                <w:rFonts w:ascii="Garamond" w:hAnsi="Garamond" w:cs="Calibri"/>
                <w:sz w:val="22"/>
                <w:szCs w:val="22"/>
                <w:lang w:val="hr-HR" w:eastAsia="hr-HR"/>
              </w:rPr>
              <w:t>Prodaja ili rashodovanje</w:t>
            </w:r>
          </w:p>
        </w:tc>
        <w:tc>
          <w:tcPr>
            <w:tcW w:w="1296" w:type="dxa"/>
            <w:tcBorders>
              <w:top w:val="nil"/>
              <w:left w:val="nil"/>
              <w:bottom w:val="nil"/>
              <w:right w:val="nil"/>
            </w:tcBorders>
            <w:shd w:val="clear" w:color="auto" w:fill="auto"/>
            <w:vAlign w:val="bottom"/>
            <w:hideMark/>
          </w:tcPr>
          <w:p w14:paraId="1ECACABD" w14:textId="5221115D" w:rsidR="00602D21" w:rsidRPr="00CA26DD" w:rsidRDefault="00486122" w:rsidP="00602D21">
            <w:pPr>
              <w:jc w:val="right"/>
              <w:rPr>
                <w:rFonts w:ascii="Garamond" w:hAnsi="Garamond" w:cs="Calibri"/>
                <w:sz w:val="22"/>
                <w:szCs w:val="22"/>
                <w:lang w:val="hr-HR" w:eastAsia="hr-HR"/>
              </w:rPr>
            </w:pPr>
            <w:r>
              <w:rPr>
                <w:rFonts w:ascii="Garamond" w:hAnsi="Garamond" w:cs="Calibri"/>
                <w:sz w:val="22"/>
                <w:szCs w:val="22"/>
                <w:lang w:val="hr-HR" w:eastAsia="hr-HR"/>
              </w:rPr>
              <w:t>(</w:t>
            </w:r>
            <w:r w:rsidR="00203715">
              <w:rPr>
                <w:rFonts w:ascii="Garamond" w:hAnsi="Garamond" w:cs="Calibri"/>
                <w:sz w:val="22"/>
                <w:szCs w:val="22"/>
                <w:lang w:val="hr-HR" w:eastAsia="hr-HR"/>
              </w:rPr>
              <w:t>181</w:t>
            </w:r>
            <w:r>
              <w:rPr>
                <w:rFonts w:ascii="Garamond" w:hAnsi="Garamond" w:cs="Calibri"/>
                <w:sz w:val="22"/>
                <w:szCs w:val="22"/>
                <w:lang w:val="hr-HR" w:eastAsia="hr-HR"/>
              </w:rPr>
              <w:t>)</w:t>
            </w:r>
          </w:p>
        </w:tc>
        <w:tc>
          <w:tcPr>
            <w:tcW w:w="1751" w:type="dxa"/>
            <w:tcBorders>
              <w:top w:val="nil"/>
              <w:left w:val="nil"/>
              <w:bottom w:val="nil"/>
              <w:right w:val="nil"/>
            </w:tcBorders>
            <w:shd w:val="clear" w:color="auto" w:fill="auto"/>
            <w:vAlign w:val="bottom"/>
            <w:hideMark/>
          </w:tcPr>
          <w:p w14:paraId="64D087C1" w14:textId="310DF69C" w:rsidR="00602D21" w:rsidRPr="00CA26DD" w:rsidRDefault="00602D21" w:rsidP="00602D21">
            <w:pPr>
              <w:jc w:val="right"/>
              <w:rPr>
                <w:rFonts w:ascii="Garamond" w:hAnsi="Garamond"/>
                <w:sz w:val="22"/>
                <w:szCs w:val="22"/>
                <w:lang w:val="hr-HR" w:eastAsia="hr-HR"/>
              </w:rPr>
            </w:pPr>
            <w:r w:rsidRPr="00CA26DD">
              <w:rPr>
                <w:rFonts w:ascii="Garamond" w:hAnsi="Garamond"/>
                <w:sz w:val="22"/>
                <w:szCs w:val="22"/>
                <w:lang w:val="hr-HR" w:eastAsia="hr-HR"/>
              </w:rPr>
              <w:t>-</w:t>
            </w:r>
          </w:p>
        </w:tc>
        <w:tc>
          <w:tcPr>
            <w:tcW w:w="1573" w:type="dxa"/>
            <w:tcBorders>
              <w:top w:val="nil"/>
              <w:left w:val="nil"/>
              <w:bottom w:val="nil"/>
              <w:right w:val="nil"/>
            </w:tcBorders>
            <w:shd w:val="clear" w:color="auto" w:fill="auto"/>
            <w:vAlign w:val="bottom"/>
            <w:hideMark/>
          </w:tcPr>
          <w:p w14:paraId="2EF4E1D0" w14:textId="078E379C" w:rsidR="00602D21" w:rsidRPr="00CA26DD" w:rsidRDefault="00602D21" w:rsidP="00602D21">
            <w:pPr>
              <w:jc w:val="right"/>
              <w:rPr>
                <w:rFonts w:ascii="Garamond" w:hAnsi="Garamond" w:cs="Calibri"/>
                <w:sz w:val="22"/>
                <w:szCs w:val="22"/>
                <w:lang w:val="hr-HR" w:eastAsia="hr-HR"/>
              </w:rPr>
            </w:pPr>
            <w:r w:rsidRPr="003B4150">
              <w:rPr>
                <w:rFonts w:ascii="Garamond" w:hAnsi="Garamond" w:cs="Calibri"/>
                <w:sz w:val="22"/>
                <w:szCs w:val="22"/>
                <w:lang w:val="hr-HR" w:eastAsia="hr-HR"/>
              </w:rPr>
              <w:t>(</w:t>
            </w:r>
            <w:r w:rsidR="00A319DF">
              <w:rPr>
                <w:rFonts w:ascii="Garamond" w:hAnsi="Garamond" w:cs="Calibri"/>
                <w:sz w:val="22"/>
                <w:szCs w:val="22"/>
                <w:lang w:val="hr-HR" w:eastAsia="hr-HR"/>
              </w:rPr>
              <w:t>430</w:t>
            </w:r>
            <w:r w:rsidRPr="003B4150">
              <w:rPr>
                <w:rFonts w:ascii="Garamond" w:hAnsi="Garamond" w:cs="Calibri"/>
                <w:sz w:val="22"/>
                <w:szCs w:val="22"/>
                <w:lang w:val="hr-HR" w:eastAsia="hr-HR"/>
              </w:rPr>
              <w:t>)</w:t>
            </w:r>
          </w:p>
        </w:tc>
        <w:tc>
          <w:tcPr>
            <w:tcW w:w="1649" w:type="dxa"/>
            <w:tcBorders>
              <w:top w:val="nil"/>
              <w:left w:val="nil"/>
              <w:bottom w:val="nil"/>
              <w:right w:val="nil"/>
            </w:tcBorders>
            <w:shd w:val="clear" w:color="auto" w:fill="auto"/>
            <w:vAlign w:val="bottom"/>
            <w:hideMark/>
          </w:tcPr>
          <w:p w14:paraId="0387B538" w14:textId="019D626D" w:rsidR="00602D21" w:rsidRPr="00CA26DD" w:rsidRDefault="00602D21" w:rsidP="00602D21">
            <w:pPr>
              <w:jc w:val="right"/>
              <w:rPr>
                <w:rFonts w:ascii="Garamond" w:hAnsi="Garamond" w:cs="Calibri"/>
                <w:sz w:val="22"/>
                <w:szCs w:val="22"/>
                <w:lang w:val="hr-HR" w:eastAsia="hr-HR"/>
              </w:rPr>
            </w:pPr>
            <w:r w:rsidRPr="003B4150">
              <w:rPr>
                <w:rFonts w:ascii="Garamond" w:hAnsi="Garamond" w:cs="Calibri"/>
                <w:sz w:val="22"/>
                <w:szCs w:val="22"/>
                <w:lang w:val="hr-HR" w:eastAsia="hr-HR"/>
              </w:rPr>
              <w:t>(</w:t>
            </w:r>
            <w:r w:rsidR="00047280">
              <w:rPr>
                <w:rFonts w:ascii="Garamond" w:hAnsi="Garamond" w:cs="Calibri"/>
                <w:sz w:val="22"/>
                <w:szCs w:val="22"/>
                <w:lang w:val="hr-HR" w:eastAsia="hr-HR"/>
              </w:rPr>
              <w:t>59.810</w:t>
            </w:r>
            <w:r w:rsidRPr="003B4150">
              <w:rPr>
                <w:rFonts w:ascii="Garamond" w:hAnsi="Garamond" w:cs="Calibri"/>
                <w:sz w:val="22"/>
                <w:szCs w:val="22"/>
                <w:lang w:val="hr-HR" w:eastAsia="hr-HR"/>
              </w:rPr>
              <w:t>)</w:t>
            </w:r>
          </w:p>
        </w:tc>
        <w:tc>
          <w:tcPr>
            <w:tcW w:w="1280" w:type="dxa"/>
            <w:tcBorders>
              <w:top w:val="nil"/>
              <w:left w:val="nil"/>
              <w:bottom w:val="nil"/>
              <w:right w:val="nil"/>
            </w:tcBorders>
            <w:shd w:val="clear" w:color="auto" w:fill="auto"/>
            <w:vAlign w:val="bottom"/>
            <w:hideMark/>
          </w:tcPr>
          <w:p w14:paraId="083FD1DB" w14:textId="5585FA60" w:rsidR="00602D21" w:rsidRPr="00CA26DD" w:rsidRDefault="000C7EF5" w:rsidP="00602D21">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64" w:type="dxa"/>
            <w:tcBorders>
              <w:top w:val="nil"/>
              <w:left w:val="nil"/>
              <w:bottom w:val="nil"/>
              <w:right w:val="nil"/>
            </w:tcBorders>
            <w:shd w:val="clear" w:color="auto" w:fill="auto"/>
            <w:vAlign w:val="bottom"/>
            <w:hideMark/>
          </w:tcPr>
          <w:p w14:paraId="13626DFE" w14:textId="42302870" w:rsidR="00602D21" w:rsidRPr="00CA26DD" w:rsidRDefault="00602D21" w:rsidP="00602D21">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59" w:type="dxa"/>
            <w:tcBorders>
              <w:top w:val="nil"/>
              <w:left w:val="nil"/>
              <w:bottom w:val="nil"/>
              <w:right w:val="nil"/>
            </w:tcBorders>
            <w:shd w:val="clear" w:color="auto" w:fill="auto"/>
            <w:vAlign w:val="bottom"/>
            <w:hideMark/>
          </w:tcPr>
          <w:p w14:paraId="42225BED" w14:textId="5E80E8B0" w:rsidR="00602D21" w:rsidRPr="00CA26DD" w:rsidRDefault="00602D21" w:rsidP="00602D21">
            <w:pPr>
              <w:jc w:val="right"/>
              <w:rPr>
                <w:rFonts w:ascii="Garamond" w:hAnsi="Garamond" w:cs="Calibri"/>
                <w:sz w:val="22"/>
                <w:szCs w:val="22"/>
                <w:lang w:val="hr-HR" w:eastAsia="hr-HR"/>
              </w:rPr>
            </w:pPr>
            <w:r w:rsidRPr="00CA26DD">
              <w:rPr>
                <w:rFonts w:ascii="Garamond" w:hAnsi="Garamond" w:cs="Calibri"/>
                <w:sz w:val="22"/>
                <w:szCs w:val="22"/>
                <w:lang w:val="hr-HR" w:eastAsia="hr-HR"/>
              </w:rPr>
              <w:t>-</w:t>
            </w:r>
          </w:p>
        </w:tc>
        <w:tc>
          <w:tcPr>
            <w:tcW w:w="1242" w:type="dxa"/>
            <w:tcBorders>
              <w:top w:val="nil"/>
              <w:left w:val="nil"/>
              <w:bottom w:val="nil"/>
              <w:right w:val="nil"/>
            </w:tcBorders>
            <w:shd w:val="clear" w:color="auto" w:fill="auto"/>
            <w:vAlign w:val="bottom"/>
            <w:hideMark/>
          </w:tcPr>
          <w:p w14:paraId="3B2D64D8" w14:textId="31817FF5"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w:t>
            </w:r>
            <w:r w:rsidR="00F76E93">
              <w:rPr>
                <w:rFonts w:ascii="Garamond" w:hAnsi="Garamond" w:cs="Calibri"/>
                <w:b/>
                <w:bCs/>
                <w:sz w:val="22"/>
                <w:szCs w:val="22"/>
                <w:lang w:val="hr-HR" w:eastAsia="hr-HR"/>
              </w:rPr>
              <w:t>60.</w:t>
            </w:r>
            <w:r w:rsidR="00581C28">
              <w:rPr>
                <w:rFonts w:ascii="Garamond" w:hAnsi="Garamond" w:cs="Calibri"/>
                <w:b/>
                <w:bCs/>
                <w:sz w:val="22"/>
                <w:szCs w:val="22"/>
                <w:lang w:val="hr-HR" w:eastAsia="hr-HR"/>
              </w:rPr>
              <w:t>421</w:t>
            </w:r>
            <w:r w:rsidRPr="003B4150">
              <w:rPr>
                <w:rFonts w:ascii="Garamond" w:hAnsi="Garamond" w:cs="Calibri"/>
                <w:b/>
                <w:bCs/>
                <w:sz w:val="22"/>
                <w:szCs w:val="22"/>
                <w:lang w:val="hr-HR" w:eastAsia="hr-HR"/>
              </w:rPr>
              <w:t>)</w:t>
            </w:r>
          </w:p>
        </w:tc>
      </w:tr>
      <w:tr w:rsidR="00602D21" w:rsidRPr="00D715EF" w14:paraId="26A84DC1" w14:textId="77777777" w:rsidTr="00602D21">
        <w:trPr>
          <w:trHeight w:val="300"/>
        </w:trPr>
        <w:tc>
          <w:tcPr>
            <w:tcW w:w="3886" w:type="dxa"/>
            <w:tcBorders>
              <w:top w:val="nil"/>
              <w:left w:val="nil"/>
              <w:bottom w:val="single" w:sz="4" w:space="0" w:color="auto"/>
              <w:right w:val="nil"/>
            </w:tcBorders>
            <w:shd w:val="clear" w:color="auto" w:fill="auto"/>
            <w:vAlign w:val="bottom"/>
            <w:hideMark/>
          </w:tcPr>
          <w:p w14:paraId="4747991F" w14:textId="7EE2EDF5" w:rsidR="00602D21" w:rsidRPr="00CA26DD" w:rsidRDefault="00602D21" w:rsidP="00602D21">
            <w:pPr>
              <w:jc w:val="both"/>
              <w:rPr>
                <w:rFonts w:ascii="Garamond" w:hAnsi="Garamond" w:cs="Calibri"/>
                <w:b/>
                <w:bCs/>
                <w:sz w:val="22"/>
                <w:szCs w:val="22"/>
                <w:lang w:val="hr-HR" w:eastAsia="hr-HR"/>
              </w:rPr>
            </w:pPr>
            <w:r>
              <w:rPr>
                <w:rFonts w:ascii="Garamond" w:hAnsi="Garamond" w:cs="Calibri"/>
                <w:b/>
                <w:bCs/>
                <w:sz w:val="22"/>
                <w:szCs w:val="22"/>
                <w:lang w:val="hr-HR" w:eastAsia="hr-HR"/>
              </w:rPr>
              <w:t>31.12.202</w:t>
            </w:r>
            <w:r w:rsidR="00203715">
              <w:rPr>
                <w:rFonts w:ascii="Garamond" w:hAnsi="Garamond" w:cs="Calibri"/>
                <w:b/>
                <w:bCs/>
                <w:sz w:val="22"/>
                <w:szCs w:val="22"/>
                <w:lang w:val="hr-HR" w:eastAsia="hr-HR"/>
              </w:rPr>
              <w:t>4</w:t>
            </w:r>
            <w:r w:rsidRPr="00CA26DD">
              <w:rPr>
                <w:rFonts w:ascii="Garamond" w:hAnsi="Garamond" w:cs="Calibri"/>
                <w:b/>
                <w:bCs/>
                <w:sz w:val="22"/>
                <w:szCs w:val="22"/>
                <w:lang w:val="hr-HR" w:eastAsia="hr-HR"/>
              </w:rPr>
              <w:t>.</w:t>
            </w:r>
          </w:p>
        </w:tc>
        <w:tc>
          <w:tcPr>
            <w:tcW w:w="1296" w:type="dxa"/>
            <w:tcBorders>
              <w:top w:val="nil"/>
              <w:left w:val="nil"/>
              <w:bottom w:val="single" w:sz="4" w:space="0" w:color="auto"/>
              <w:right w:val="nil"/>
            </w:tcBorders>
            <w:shd w:val="clear" w:color="auto" w:fill="auto"/>
            <w:vAlign w:val="bottom"/>
            <w:hideMark/>
          </w:tcPr>
          <w:p w14:paraId="20CA0664" w14:textId="150850D2" w:rsidR="00602D21" w:rsidRPr="00CA26DD" w:rsidRDefault="00602D21" w:rsidP="00602D21">
            <w:pPr>
              <w:jc w:val="right"/>
              <w:rPr>
                <w:rFonts w:ascii="Garamond" w:hAnsi="Garamond" w:cs="Calibri"/>
                <w:b/>
                <w:bCs/>
                <w:sz w:val="22"/>
                <w:szCs w:val="22"/>
                <w:lang w:val="hr-HR" w:eastAsia="hr-HR"/>
              </w:rPr>
            </w:pPr>
            <w:r w:rsidRPr="00CA26DD">
              <w:rPr>
                <w:rFonts w:ascii="Garamond" w:hAnsi="Garamond" w:cs="Calibri"/>
                <w:b/>
                <w:bCs/>
                <w:sz w:val="22"/>
                <w:szCs w:val="22"/>
                <w:lang w:val="hr-HR" w:eastAsia="hr-HR"/>
              </w:rPr>
              <w:t>2.033.</w:t>
            </w:r>
            <w:r w:rsidR="00203715">
              <w:rPr>
                <w:rFonts w:ascii="Garamond" w:hAnsi="Garamond" w:cs="Calibri"/>
                <w:b/>
                <w:bCs/>
                <w:sz w:val="22"/>
                <w:szCs w:val="22"/>
                <w:lang w:val="hr-HR" w:eastAsia="hr-HR"/>
              </w:rPr>
              <w:t>675</w:t>
            </w:r>
          </w:p>
        </w:tc>
        <w:tc>
          <w:tcPr>
            <w:tcW w:w="1751" w:type="dxa"/>
            <w:tcBorders>
              <w:top w:val="nil"/>
              <w:left w:val="nil"/>
              <w:bottom w:val="single" w:sz="4" w:space="0" w:color="auto"/>
              <w:right w:val="nil"/>
            </w:tcBorders>
            <w:shd w:val="clear" w:color="auto" w:fill="auto"/>
            <w:vAlign w:val="bottom"/>
            <w:hideMark/>
          </w:tcPr>
          <w:p w14:paraId="0163F2CA" w14:textId="1A6136A7"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12.</w:t>
            </w:r>
            <w:r w:rsidR="00C84F43">
              <w:rPr>
                <w:rFonts w:ascii="Garamond" w:hAnsi="Garamond" w:cs="Calibri"/>
                <w:b/>
                <w:bCs/>
                <w:sz w:val="22"/>
                <w:szCs w:val="22"/>
                <w:lang w:val="hr-HR" w:eastAsia="hr-HR"/>
              </w:rPr>
              <w:t>638.57</w:t>
            </w:r>
            <w:r w:rsidR="0052260B">
              <w:rPr>
                <w:rFonts w:ascii="Garamond" w:hAnsi="Garamond" w:cs="Calibri"/>
                <w:b/>
                <w:bCs/>
                <w:sz w:val="22"/>
                <w:szCs w:val="22"/>
                <w:lang w:val="hr-HR" w:eastAsia="hr-HR"/>
              </w:rPr>
              <w:t>3</w:t>
            </w:r>
          </w:p>
        </w:tc>
        <w:tc>
          <w:tcPr>
            <w:tcW w:w="1573" w:type="dxa"/>
            <w:tcBorders>
              <w:top w:val="nil"/>
              <w:left w:val="nil"/>
              <w:bottom w:val="single" w:sz="4" w:space="0" w:color="auto"/>
              <w:right w:val="nil"/>
            </w:tcBorders>
            <w:shd w:val="clear" w:color="auto" w:fill="auto"/>
            <w:vAlign w:val="bottom"/>
            <w:hideMark/>
          </w:tcPr>
          <w:p w14:paraId="7265D54B" w14:textId="479986B9"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w:t>
            </w:r>
            <w:r w:rsidR="00A319DF">
              <w:rPr>
                <w:rFonts w:ascii="Garamond" w:hAnsi="Garamond" w:cs="Calibri"/>
                <w:b/>
                <w:bCs/>
                <w:sz w:val="22"/>
                <w:szCs w:val="22"/>
                <w:lang w:val="hr-HR" w:eastAsia="hr-HR"/>
              </w:rPr>
              <w:t>802.335</w:t>
            </w:r>
          </w:p>
        </w:tc>
        <w:tc>
          <w:tcPr>
            <w:tcW w:w="1649" w:type="dxa"/>
            <w:tcBorders>
              <w:top w:val="nil"/>
              <w:left w:val="nil"/>
              <w:bottom w:val="single" w:sz="4" w:space="0" w:color="auto"/>
              <w:right w:val="nil"/>
            </w:tcBorders>
            <w:shd w:val="clear" w:color="auto" w:fill="auto"/>
            <w:vAlign w:val="bottom"/>
            <w:hideMark/>
          </w:tcPr>
          <w:p w14:paraId="47B49B01" w14:textId="778DBA09"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1.7</w:t>
            </w:r>
            <w:r w:rsidR="00047280">
              <w:rPr>
                <w:rFonts w:ascii="Garamond" w:hAnsi="Garamond" w:cs="Calibri"/>
                <w:b/>
                <w:bCs/>
                <w:sz w:val="22"/>
                <w:szCs w:val="22"/>
                <w:lang w:val="hr-HR" w:eastAsia="hr-HR"/>
              </w:rPr>
              <w:t>27.71</w:t>
            </w:r>
            <w:r w:rsidR="00BD79C2">
              <w:rPr>
                <w:rFonts w:ascii="Garamond" w:hAnsi="Garamond" w:cs="Calibri"/>
                <w:b/>
                <w:bCs/>
                <w:sz w:val="22"/>
                <w:szCs w:val="22"/>
                <w:lang w:val="hr-HR" w:eastAsia="hr-HR"/>
              </w:rPr>
              <w:t>7</w:t>
            </w:r>
          </w:p>
        </w:tc>
        <w:tc>
          <w:tcPr>
            <w:tcW w:w="1280" w:type="dxa"/>
            <w:tcBorders>
              <w:top w:val="nil"/>
              <w:left w:val="nil"/>
              <w:bottom w:val="single" w:sz="4" w:space="0" w:color="auto"/>
              <w:right w:val="nil"/>
            </w:tcBorders>
            <w:shd w:val="clear" w:color="auto" w:fill="auto"/>
            <w:vAlign w:val="bottom"/>
            <w:hideMark/>
          </w:tcPr>
          <w:p w14:paraId="76AB4502" w14:textId="6A8BAFE1" w:rsidR="00602D21" w:rsidRPr="00CA26DD" w:rsidRDefault="00866525" w:rsidP="00602D21">
            <w:pPr>
              <w:jc w:val="right"/>
              <w:rPr>
                <w:rFonts w:ascii="Garamond" w:hAnsi="Garamond" w:cs="Calibri"/>
                <w:b/>
                <w:bCs/>
                <w:sz w:val="22"/>
                <w:szCs w:val="22"/>
                <w:lang w:val="hr-HR" w:eastAsia="hr-HR"/>
              </w:rPr>
            </w:pPr>
            <w:r>
              <w:rPr>
                <w:rFonts w:ascii="Garamond" w:hAnsi="Garamond" w:cs="Calibri"/>
                <w:b/>
                <w:bCs/>
                <w:sz w:val="22"/>
                <w:szCs w:val="22"/>
                <w:lang w:val="hr-HR" w:eastAsia="hr-HR"/>
              </w:rPr>
              <w:t>2</w:t>
            </w:r>
            <w:r w:rsidR="00602D21" w:rsidRPr="003B4150">
              <w:rPr>
                <w:rFonts w:ascii="Garamond" w:hAnsi="Garamond" w:cs="Calibri"/>
                <w:b/>
                <w:bCs/>
                <w:sz w:val="22"/>
                <w:szCs w:val="22"/>
                <w:lang w:val="hr-HR" w:eastAsia="hr-HR"/>
              </w:rPr>
              <w:t>.</w:t>
            </w:r>
            <w:r w:rsidR="00FB1D9F">
              <w:rPr>
                <w:rFonts w:ascii="Garamond" w:hAnsi="Garamond" w:cs="Calibri"/>
                <w:b/>
                <w:bCs/>
                <w:sz w:val="22"/>
                <w:szCs w:val="22"/>
                <w:lang w:val="hr-HR" w:eastAsia="hr-HR"/>
              </w:rPr>
              <w:t>510.56</w:t>
            </w:r>
            <w:r w:rsidR="00BD79C2">
              <w:rPr>
                <w:rFonts w:ascii="Garamond" w:hAnsi="Garamond" w:cs="Calibri"/>
                <w:b/>
                <w:bCs/>
                <w:sz w:val="22"/>
                <w:szCs w:val="22"/>
                <w:lang w:val="hr-HR" w:eastAsia="hr-HR"/>
              </w:rPr>
              <w:t>1</w:t>
            </w:r>
          </w:p>
        </w:tc>
        <w:tc>
          <w:tcPr>
            <w:tcW w:w="1264" w:type="dxa"/>
            <w:tcBorders>
              <w:top w:val="nil"/>
              <w:left w:val="nil"/>
              <w:bottom w:val="single" w:sz="4" w:space="0" w:color="auto"/>
              <w:right w:val="nil"/>
            </w:tcBorders>
            <w:shd w:val="clear" w:color="auto" w:fill="auto"/>
            <w:vAlign w:val="bottom"/>
            <w:hideMark/>
          </w:tcPr>
          <w:p w14:paraId="23836127" w14:textId="00F84675"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3</w:t>
            </w:r>
            <w:r w:rsidR="00475ECA">
              <w:rPr>
                <w:rFonts w:ascii="Garamond" w:hAnsi="Garamond" w:cs="Calibri"/>
                <w:b/>
                <w:bCs/>
                <w:sz w:val="22"/>
                <w:szCs w:val="22"/>
                <w:lang w:val="hr-HR" w:eastAsia="hr-HR"/>
              </w:rPr>
              <w:t>7.065</w:t>
            </w:r>
          </w:p>
        </w:tc>
        <w:tc>
          <w:tcPr>
            <w:tcW w:w="1259" w:type="dxa"/>
            <w:tcBorders>
              <w:top w:val="nil"/>
              <w:left w:val="nil"/>
              <w:bottom w:val="single" w:sz="4" w:space="0" w:color="auto"/>
              <w:right w:val="nil"/>
            </w:tcBorders>
            <w:shd w:val="clear" w:color="auto" w:fill="auto"/>
            <w:vAlign w:val="bottom"/>
            <w:hideMark/>
          </w:tcPr>
          <w:p w14:paraId="0232DFBA" w14:textId="47CE0C24" w:rsidR="00602D21" w:rsidRPr="00CA26DD"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40</w:t>
            </w:r>
            <w:r w:rsidR="007E2DD1">
              <w:rPr>
                <w:rFonts w:ascii="Garamond" w:hAnsi="Garamond" w:cs="Calibri"/>
                <w:b/>
                <w:bCs/>
                <w:sz w:val="22"/>
                <w:szCs w:val="22"/>
                <w:lang w:val="hr-HR" w:eastAsia="hr-HR"/>
              </w:rPr>
              <w:t>5</w:t>
            </w:r>
            <w:r w:rsidRPr="003B4150">
              <w:rPr>
                <w:rFonts w:ascii="Garamond" w:hAnsi="Garamond" w:cs="Calibri"/>
                <w:b/>
                <w:bCs/>
                <w:sz w:val="22"/>
                <w:szCs w:val="22"/>
                <w:lang w:val="hr-HR" w:eastAsia="hr-HR"/>
              </w:rPr>
              <w:t>.41</w:t>
            </w:r>
            <w:r w:rsidR="008547EE">
              <w:rPr>
                <w:rFonts w:ascii="Garamond" w:hAnsi="Garamond" w:cs="Calibri"/>
                <w:b/>
                <w:bCs/>
                <w:sz w:val="22"/>
                <w:szCs w:val="22"/>
                <w:lang w:val="hr-HR" w:eastAsia="hr-HR"/>
              </w:rPr>
              <w:t>5</w:t>
            </w:r>
          </w:p>
        </w:tc>
        <w:tc>
          <w:tcPr>
            <w:tcW w:w="1242" w:type="dxa"/>
            <w:tcBorders>
              <w:top w:val="nil"/>
              <w:left w:val="nil"/>
              <w:bottom w:val="single" w:sz="4" w:space="0" w:color="auto"/>
              <w:right w:val="nil"/>
            </w:tcBorders>
            <w:shd w:val="clear" w:color="auto" w:fill="auto"/>
            <w:vAlign w:val="bottom"/>
            <w:hideMark/>
          </w:tcPr>
          <w:p w14:paraId="74BD8BC7" w14:textId="09511B9D" w:rsidR="00602D21" w:rsidRPr="00D715EF" w:rsidRDefault="00602D21" w:rsidP="00602D21">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2</w:t>
            </w:r>
            <w:r w:rsidR="008F0897">
              <w:rPr>
                <w:rFonts w:ascii="Garamond" w:hAnsi="Garamond" w:cs="Calibri"/>
                <w:b/>
                <w:bCs/>
                <w:sz w:val="22"/>
                <w:szCs w:val="22"/>
                <w:lang w:val="hr-HR" w:eastAsia="hr-HR"/>
              </w:rPr>
              <w:t>1.155.34</w:t>
            </w:r>
            <w:r w:rsidR="00BD79C2">
              <w:rPr>
                <w:rFonts w:ascii="Garamond" w:hAnsi="Garamond" w:cs="Calibri"/>
                <w:b/>
                <w:bCs/>
                <w:sz w:val="22"/>
                <w:szCs w:val="22"/>
                <w:lang w:val="hr-HR" w:eastAsia="hr-HR"/>
              </w:rPr>
              <w:t>1</w:t>
            </w:r>
          </w:p>
        </w:tc>
      </w:tr>
    </w:tbl>
    <w:p w14:paraId="21BBA448" w14:textId="77777777" w:rsidR="00D715EF" w:rsidRDefault="00D715EF"/>
    <w:p w14:paraId="369A165A" w14:textId="77777777" w:rsidR="00D715EF" w:rsidRDefault="00D715EF">
      <w:pPr>
        <w:spacing w:after="160" w:line="259" w:lineRule="auto"/>
      </w:pPr>
      <w:r>
        <w:br w:type="page"/>
      </w:r>
    </w:p>
    <w:p w14:paraId="50585D60" w14:textId="77777777" w:rsidR="00D715EF" w:rsidRDefault="00D715EF"/>
    <w:tbl>
      <w:tblPr>
        <w:tblW w:w="15200" w:type="dxa"/>
        <w:tblCellMar>
          <w:top w:w="28" w:type="dxa"/>
          <w:bottom w:w="28" w:type="dxa"/>
        </w:tblCellMar>
        <w:tblLook w:val="04A0" w:firstRow="1" w:lastRow="0" w:firstColumn="1" w:lastColumn="0" w:noHBand="0" w:noVBand="1"/>
      </w:tblPr>
      <w:tblGrid>
        <w:gridCol w:w="3900"/>
        <w:gridCol w:w="1292"/>
        <w:gridCol w:w="1735"/>
        <w:gridCol w:w="1562"/>
        <w:gridCol w:w="1636"/>
        <w:gridCol w:w="1250"/>
        <w:gridCol w:w="1256"/>
        <w:gridCol w:w="1257"/>
        <w:gridCol w:w="1312"/>
      </w:tblGrid>
      <w:tr w:rsidR="00D715EF" w:rsidRPr="003B4150" w14:paraId="5B1F1FC1" w14:textId="77777777" w:rsidTr="00ED2913">
        <w:trPr>
          <w:trHeight w:val="300"/>
        </w:trPr>
        <w:tc>
          <w:tcPr>
            <w:tcW w:w="3900" w:type="dxa"/>
            <w:tcBorders>
              <w:top w:val="nil"/>
              <w:left w:val="nil"/>
              <w:bottom w:val="single" w:sz="4" w:space="0" w:color="auto"/>
              <w:right w:val="nil"/>
            </w:tcBorders>
            <w:shd w:val="clear" w:color="auto" w:fill="auto"/>
            <w:vAlign w:val="bottom"/>
            <w:hideMark/>
          </w:tcPr>
          <w:p w14:paraId="69030E2E" w14:textId="77777777" w:rsidR="00D715EF" w:rsidRPr="003B4150" w:rsidRDefault="00D715EF" w:rsidP="00D715EF">
            <w:pPr>
              <w:rPr>
                <w:rFonts w:ascii="Garamond" w:hAnsi="Garamond" w:cs="Calibri"/>
                <w:b/>
                <w:bCs/>
                <w:sz w:val="22"/>
                <w:szCs w:val="22"/>
                <w:lang w:val="hr-HR" w:eastAsia="hr-HR"/>
              </w:rPr>
            </w:pPr>
            <w:r w:rsidRPr="003B4150">
              <w:rPr>
                <w:rFonts w:ascii="Garamond" w:hAnsi="Garamond" w:cs="Calibri"/>
                <w:b/>
                <w:bCs/>
                <w:sz w:val="22"/>
                <w:szCs w:val="22"/>
                <w:lang w:val="hr-HR" w:eastAsia="hr-HR"/>
              </w:rPr>
              <w:t>ISPRAVAK VRIJEDNOSTI</w:t>
            </w:r>
          </w:p>
        </w:tc>
        <w:tc>
          <w:tcPr>
            <w:tcW w:w="1292" w:type="dxa"/>
            <w:tcBorders>
              <w:top w:val="nil"/>
              <w:left w:val="nil"/>
              <w:bottom w:val="single" w:sz="4" w:space="0" w:color="auto"/>
              <w:right w:val="nil"/>
            </w:tcBorders>
            <w:shd w:val="clear" w:color="auto" w:fill="auto"/>
            <w:vAlign w:val="bottom"/>
            <w:hideMark/>
          </w:tcPr>
          <w:p w14:paraId="3543E08A"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735" w:type="dxa"/>
            <w:tcBorders>
              <w:top w:val="nil"/>
              <w:left w:val="nil"/>
              <w:bottom w:val="single" w:sz="4" w:space="0" w:color="auto"/>
              <w:right w:val="nil"/>
            </w:tcBorders>
            <w:shd w:val="clear" w:color="auto" w:fill="auto"/>
            <w:vAlign w:val="bottom"/>
            <w:hideMark/>
          </w:tcPr>
          <w:p w14:paraId="0809E235"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562" w:type="dxa"/>
            <w:tcBorders>
              <w:top w:val="nil"/>
              <w:left w:val="nil"/>
              <w:bottom w:val="single" w:sz="4" w:space="0" w:color="auto"/>
              <w:right w:val="nil"/>
            </w:tcBorders>
            <w:shd w:val="clear" w:color="auto" w:fill="auto"/>
            <w:vAlign w:val="bottom"/>
            <w:hideMark/>
          </w:tcPr>
          <w:p w14:paraId="7E37B715"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636" w:type="dxa"/>
            <w:tcBorders>
              <w:top w:val="nil"/>
              <w:left w:val="nil"/>
              <w:bottom w:val="single" w:sz="4" w:space="0" w:color="auto"/>
              <w:right w:val="nil"/>
            </w:tcBorders>
            <w:shd w:val="clear" w:color="auto" w:fill="auto"/>
            <w:vAlign w:val="bottom"/>
            <w:hideMark/>
          </w:tcPr>
          <w:p w14:paraId="3A77AACC"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250" w:type="dxa"/>
            <w:tcBorders>
              <w:top w:val="nil"/>
              <w:left w:val="nil"/>
              <w:bottom w:val="single" w:sz="4" w:space="0" w:color="auto"/>
              <w:right w:val="nil"/>
            </w:tcBorders>
            <w:shd w:val="clear" w:color="auto" w:fill="auto"/>
            <w:vAlign w:val="bottom"/>
            <w:hideMark/>
          </w:tcPr>
          <w:p w14:paraId="1BE02BDA"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256" w:type="dxa"/>
            <w:tcBorders>
              <w:top w:val="nil"/>
              <w:left w:val="nil"/>
              <w:bottom w:val="single" w:sz="4" w:space="0" w:color="auto"/>
              <w:right w:val="nil"/>
            </w:tcBorders>
            <w:shd w:val="clear" w:color="auto" w:fill="auto"/>
            <w:vAlign w:val="bottom"/>
            <w:hideMark/>
          </w:tcPr>
          <w:p w14:paraId="01FF1893"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257" w:type="dxa"/>
            <w:tcBorders>
              <w:top w:val="nil"/>
              <w:left w:val="nil"/>
              <w:bottom w:val="single" w:sz="4" w:space="0" w:color="auto"/>
              <w:right w:val="nil"/>
            </w:tcBorders>
            <w:shd w:val="clear" w:color="auto" w:fill="auto"/>
            <w:vAlign w:val="bottom"/>
            <w:hideMark/>
          </w:tcPr>
          <w:p w14:paraId="325E72BB"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312" w:type="dxa"/>
            <w:tcBorders>
              <w:top w:val="nil"/>
              <w:left w:val="nil"/>
              <w:bottom w:val="single" w:sz="4" w:space="0" w:color="auto"/>
              <w:right w:val="nil"/>
            </w:tcBorders>
            <w:shd w:val="clear" w:color="auto" w:fill="auto"/>
            <w:vAlign w:val="bottom"/>
            <w:hideMark/>
          </w:tcPr>
          <w:p w14:paraId="6C6433AB"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r>
      <w:tr w:rsidR="00ED2913" w:rsidRPr="003B4150" w14:paraId="3BC21A1A" w14:textId="77777777" w:rsidTr="00674977">
        <w:trPr>
          <w:trHeight w:val="300"/>
        </w:trPr>
        <w:tc>
          <w:tcPr>
            <w:tcW w:w="3900" w:type="dxa"/>
            <w:tcBorders>
              <w:top w:val="nil"/>
              <w:left w:val="nil"/>
              <w:bottom w:val="nil"/>
              <w:right w:val="nil"/>
            </w:tcBorders>
            <w:shd w:val="clear" w:color="auto" w:fill="auto"/>
            <w:vAlign w:val="bottom"/>
            <w:hideMark/>
          </w:tcPr>
          <w:p w14:paraId="54121A09" w14:textId="5AF74929" w:rsidR="00ED2913" w:rsidRPr="003B4150" w:rsidRDefault="00ED2913" w:rsidP="00ED2913">
            <w:pPr>
              <w:jc w:val="both"/>
              <w:rPr>
                <w:rFonts w:ascii="Garamond" w:hAnsi="Garamond" w:cs="Calibri"/>
                <w:b/>
                <w:bCs/>
                <w:sz w:val="22"/>
                <w:szCs w:val="22"/>
                <w:lang w:val="hr-HR" w:eastAsia="hr-HR"/>
              </w:rPr>
            </w:pPr>
            <w:r>
              <w:rPr>
                <w:rFonts w:ascii="Garamond" w:hAnsi="Garamond" w:cs="Calibri"/>
                <w:b/>
                <w:bCs/>
                <w:sz w:val="22"/>
                <w:szCs w:val="22"/>
                <w:lang w:val="hr-HR" w:eastAsia="hr-HR"/>
              </w:rPr>
              <w:t>31.12.202</w:t>
            </w:r>
            <w:r w:rsidR="004F4DAD">
              <w:rPr>
                <w:rFonts w:ascii="Garamond" w:hAnsi="Garamond" w:cs="Calibri"/>
                <w:b/>
                <w:bCs/>
                <w:sz w:val="22"/>
                <w:szCs w:val="22"/>
                <w:lang w:val="hr-HR" w:eastAsia="hr-HR"/>
              </w:rPr>
              <w:t>2</w:t>
            </w:r>
            <w:r w:rsidRPr="003B4150">
              <w:rPr>
                <w:rFonts w:ascii="Garamond" w:hAnsi="Garamond" w:cs="Calibri"/>
                <w:b/>
                <w:bCs/>
                <w:sz w:val="22"/>
                <w:szCs w:val="22"/>
                <w:lang w:val="hr-HR" w:eastAsia="hr-HR"/>
              </w:rPr>
              <w:t>.</w:t>
            </w:r>
          </w:p>
        </w:tc>
        <w:tc>
          <w:tcPr>
            <w:tcW w:w="1292" w:type="dxa"/>
            <w:tcBorders>
              <w:top w:val="nil"/>
              <w:left w:val="nil"/>
              <w:bottom w:val="nil"/>
              <w:right w:val="nil"/>
            </w:tcBorders>
            <w:shd w:val="clear" w:color="auto" w:fill="auto"/>
            <w:vAlign w:val="bottom"/>
            <w:hideMark/>
          </w:tcPr>
          <w:p w14:paraId="557DACD3" w14:textId="465EFFD2" w:rsidR="00ED2913" w:rsidRPr="003B4150" w:rsidRDefault="00ED2913" w:rsidP="00ED2913">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w:t>
            </w:r>
          </w:p>
        </w:tc>
        <w:tc>
          <w:tcPr>
            <w:tcW w:w="1735" w:type="dxa"/>
            <w:tcBorders>
              <w:top w:val="single" w:sz="4" w:space="0" w:color="auto"/>
              <w:left w:val="nil"/>
              <w:right w:val="nil"/>
            </w:tcBorders>
            <w:shd w:val="clear" w:color="auto" w:fill="auto"/>
            <w:vAlign w:val="bottom"/>
            <w:hideMark/>
          </w:tcPr>
          <w:p w14:paraId="515C0786" w14:textId="69526957"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lang w:val="hr-HR" w:eastAsia="hr-HR"/>
              </w:rPr>
              <w:t>(4.138.773)</w:t>
            </w:r>
          </w:p>
        </w:tc>
        <w:tc>
          <w:tcPr>
            <w:tcW w:w="1562" w:type="dxa"/>
            <w:tcBorders>
              <w:top w:val="single" w:sz="4" w:space="0" w:color="auto"/>
              <w:left w:val="nil"/>
              <w:right w:val="nil"/>
            </w:tcBorders>
            <w:shd w:val="clear" w:color="auto" w:fill="auto"/>
            <w:vAlign w:val="bottom"/>
            <w:hideMark/>
          </w:tcPr>
          <w:p w14:paraId="52997698" w14:textId="30DA50C1"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lang w:val="hr-HR" w:eastAsia="hr-HR"/>
              </w:rPr>
              <w:t>(1.035.660)</w:t>
            </w:r>
          </w:p>
        </w:tc>
        <w:tc>
          <w:tcPr>
            <w:tcW w:w="1636" w:type="dxa"/>
            <w:tcBorders>
              <w:top w:val="single" w:sz="4" w:space="0" w:color="auto"/>
              <w:left w:val="nil"/>
              <w:right w:val="nil"/>
            </w:tcBorders>
            <w:shd w:val="clear" w:color="auto" w:fill="auto"/>
            <w:vAlign w:val="bottom"/>
            <w:hideMark/>
          </w:tcPr>
          <w:p w14:paraId="64679A08" w14:textId="2B541A6E"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lang w:val="hr-HR" w:eastAsia="hr-HR"/>
              </w:rPr>
              <w:t>(1.281.6</w:t>
            </w:r>
            <w:r w:rsidR="002A529B">
              <w:rPr>
                <w:rFonts w:ascii="Garamond" w:hAnsi="Garamond" w:cs="Calibri"/>
                <w:b/>
                <w:bCs/>
                <w:sz w:val="22"/>
                <w:szCs w:val="22"/>
                <w:lang w:val="hr-HR" w:eastAsia="hr-HR"/>
              </w:rPr>
              <w:t>49</w:t>
            </w:r>
            <w:r w:rsidRPr="00ED2913">
              <w:rPr>
                <w:rFonts w:ascii="Garamond" w:hAnsi="Garamond" w:cs="Calibri"/>
                <w:b/>
                <w:bCs/>
                <w:sz w:val="22"/>
                <w:szCs w:val="22"/>
                <w:lang w:val="hr-HR" w:eastAsia="hr-HR"/>
              </w:rPr>
              <w:t>)</w:t>
            </w:r>
          </w:p>
        </w:tc>
        <w:tc>
          <w:tcPr>
            <w:tcW w:w="1250" w:type="dxa"/>
            <w:tcBorders>
              <w:top w:val="single" w:sz="4" w:space="0" w:color="auto"/>
              <w:left w:val="nil"/>
              <w:right w:val="nil"/>
            </w:tcBorders>
            <w:shd w:val="clear" w:color="auto" w:fill="auto"/>
            <w:vAlign w:val="bottom"/>
            <w:hideMark/>
          </w:tcPr>
          <w:p w14:paraId="758D0590" w14:textId="1CBD7773"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lang w:val="hr-HR" w:eastAsia="hr-HR"/>
              </w:rPr>
              <w:t>-</w:t>
            </w:r>
          </w:p>
        </w:tc>
        <w:tc>
          <w:tcPr>
            <w:tcW w:w="1256" w:type="dxa"/>
            <w:tcBorders>
              <w:top w:val="single" w:sz="4" w:space="0" w:color="auto"/>
              <w:left w:val="nil"/>
              <w:right w:val="nil"/>
            </w:tcBorders>
            <w:shd w:val="clear" w:color="auto" w:fill="auto"/>
            <w:vAlign w:val="center"/>
            <w:hideMark/>
          </w:tcPr>
          <w:p w14:paraId="3E1B4B4A" w14:textId="6D2DAFB1"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rPr>
              <w:t>(17.04</w:t>
            </w:r>
            <w:r w:rsidR="00BD740F">
              <w:rPr>
                <w:rFonts w:ascii="Garamond" w:hAnsi="Garamond" w:cs="Calibri"/>
                <w:b/>
                <w:bCs/>
                <w:sz w:val="22"/>
                <w:szCs w:val="22"/>
              </w:rPr>
              <w:t>1</w:t>
            </w:r>
            <w:r w:rsidRPr="00ED2913">
              <w:rPr>
                <w:rFonts w:ascii="Garamond" w:hAnsi="Garamond" w:cs="Calibri"/>
                <w:b/>
                <w:bCs/>
                <w:sz w:val="22"/>
                <w:szCs w:val="22"/>
              </w:rPr>
              <w:t>)</w:t>
            </w:r>
          </w:p>
        </w:tc>
        <w:tc>
          <w:tcPr>
            <w:tcW w:w="1257" w:type="dxa"/>
            <w:tcBorders>
              <w:top w:val="single" w:sz="4" w:space="0" w:color="auto"/>
              <w:left w:val="nil"/>
              <w:right w:val="nil"/>
            </w:tcBorders>
            <w:shd w:val="clear" w:color="auto" w:fill="auto"/>
            <w:vAlign w:val="bottom"/>
            <w:hideMark/>
          </w:tcPr>
          <w:p w14:paraId="382437F7" w14:textId="4E83217D"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lang w:val="hr-HR" w:eastAsia="hr-HR"/>
              </w:rPr>
              <w:t>(143.248)</w:t>
            </w:r>
          </w:p>
        </w:tc>
        <w:tc>
          <w:tcPr>
            <w:tcW w:w="1312" w:type="dxa"/>
            <w:tcBorders>
              <w:top w:val="single" w:sz="4" w:space="0" w:color="auto"/>
              <w:left w:val="nil"/>
              <w:right w:val="nil"/>
            </w:tcBorders>
            <w:shd w:val="clear" w:color="auto" w:fill="auto"/>
            <w:vAlign w:val="bottom"/>
            <w:hideMark/>
          </w:tcPr>
          <w:p w14:paraId="6083CFA7" w14:textId="348B47FA" w:rsidR="00ED2913" w:rsidRPr="00ED2913" w:rsidRDefault="00ED2913" w:rsidP="00ED2913">
            <w:pPr>
              <w:jc w:val="right"/>
              <w:rPr>
                <w:rFonts w:ascii="Garamond" w:hAnsi="Garamond" w:cs="Calibri"/>
                <w:b/>
                <w:bCs/>
                <w:sz w:val="22"/>
                <w:szCs w:val="22"/>
                <w:lang w:val="hr-HR" w:eastAsia="hr-HR"/>
              </w:rPr>
            </w:pPr>
            <w:r w:rsidRPr="00ED2913">
              <w:rPr>
                <w:rFonts w:ascii="Garamond" w:hAnsi="Garamond" w:cs="Calibri"/>
                <w:b/>
                <w:bCs/>
                <w:sz w:val="22"/>
                <w:szCs w:val="22"/>
                <w:lang w:val="hr-HR" w:eastAsia="hr-HR"/>
              </w:rPr>
              <w:t>(6.616.37</w:t>
            </w:r>
            <w:r w:rsidR="002A529B">
              <w:rPr>
                <w:rFonts w:ascii="Garamond" w:hAnsi="Garamond" w:cs="Calibri"/>
                <w:b/>
                <w:bCs/>
                <w:sz w:val="22"/>
                <w:szCs w:val="22"/>
                <w:lang w:val="hr-HR" w:eastAsia="hr-HR"/>
              </w:rPr>
              <w:t>1</w:t>
            </w:r>
            <w:r w:rsidRPr="00ED2913">
              <w:rPr>
                <w:rFonts w:ascii="Garamond" w:hAnsi="Garamond" w:cs="Calibri"/>
                <w:b/>
                <w:bCs/>
                <w:sz w:val="22"/>
                <w:szCs w:val="22"/>
                <w:lang w:val="hr-HR" w:eastAsia="hr-HR"/>
              </w:rPr>
              <w:t>)</w:t>
            </w:r>
          </w:p>
        </w:tc>
      </w:tr>
      <w:tr w:rsidR="00674977" w:rsidRPr="003B4150" w14:paraId="5CFE8C9A" w14:textId="77777777" w:rsidTr="006312A8">
        <w:trPr>
          <w:trHeight w:val="300"/>
        </w:trPr>
        <w:tc>
          <w:tcPr>
            <w:tcW w:w="3900" w:type="dxa"/>
            <w:tcBorders>
              <w:top w:val="nil"/>
              <w:left w:val="nil"/>
              <w:bottom w:val="nil"/>
              <w:right w:val="nil"/>
            </w:tcBorders>
            <w:shd w:val="clear" w:color="auto" w:fill="auto"/>
            <w:vAlign w:val="bottom"/>
            <w:hideMark/>
          </w:tcPr>
          <w:p w14:paraId="20702885" w14:textId="77777777" w:rsidR="00674977" w:rsidRPr="003B4150" w:rsidRDefault="00674977" w:rsidP="00674977">
            <w:pPr>
              <w:jc w:val="both"/>
              <w:rPr>
                <w:rFonts w:ascii="Garamond" w:hAnsi="Garamond" w:cs="Calibri"/>
                <w:sz w:val="22"/>
                <w:szCs w:val="22"/>
                <w:lang w:val="hr-HR" w:eastAsia="hr-HR"/>
              </w:rPr>
            </w:pPr>
            <w:r w:rsidRPr="003B4150">
              <w:rPr>
                <w:rFonts w:ascii="Garamond" w:hAnsi="Garamond" w:cs="Calibri"/>
                <w:sz w:val="22"/>
                <w:szCs w:val="22"/>
                <w:lang w:val="hr-HR" w:eastAsia="hr-HR"/>
              </w:rPr>
              <w:t>Vrijednosno usklađenje</w:t>
            </w:r>
          </w:p>
        </w:tc>
        <w:tc>
          <w:tcPr>
            <w:tcW w:w="1292" w:type="dxa"/>
            <w:tcBorders>
              <w:top w:val="nil"/>
              <w:left w:val="nil"/>
              <w:bottom w:val="nil"/>
              <w:right w:val="nil"/>
            </w:tcBorders>
            <w:shd w:val="clear" w:color="auto" w:fill="auto"/>
            <w:vAlign w:val="bottom"/>
            <w:hideMark/>
          </w:tcPr>
          <w:p w14:paraId="09CF3E53" w14:textId="2B4177F1"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735" w:type="dxa"/>
            <w:tcBorders>
              <w:top w:val="nil"/>
              <w:left w:val="nil"/>
              <w:bottom w:val="nil"/>
              <w:right w:val="nil"/>
            </w:tcBorders>
            <w:shd w:val="clear" w:color="auto" w:fill="auto"/>
            <w:vAlign w:val="bottom"/>
            <w:hideMark/>
          </w:tcPr>
          <w:p w14:paraId="6E96BEFB" w14:textId="69D34310" w:rsidR="00674977" w:rsidRPr="003B4150" w:rsidRDefault="00674977" w:rsidP="00674977">
            <w:pPr>
              <w:jc w:val="right"/>
              <w:rPr>
                <w:rFonts w:ascii="Garamond" w:hAnsi="Garamond"/>
                <w:sz w:val="22"/>
                <w:szCs w:val="22"/>
                <w:lang w:val="hr-HR" w:eastAsia="hr-HR"/>
              </w:rPr>
            </w:pPr>
            <w:r w:rsidRPr="003B4150">
              <w:rPr>
                <w:rFonts w:ascii="Garamond" w:hAnsi="Garamond"/>
                <w:sz w:val="22"/>
                <w:szCs w:val="22"/>
                <w:lang w:val="hr-HR" w:eastAsia="hr-HR"/>
              </w:rPr>
              <w:t>(9.052)</w:t>
            </w:r>
          </w:p>
        </w:tc>
        <w:tc>
          <w:tcPr>
            <w:tcW w:w="1562" w:type="dxa"/>
            <w:tcBorders>
              <w:top w:val="nil"/>
              <w:left w:val="nil"/>
              <w:bottom w:val="nil"/>
              <w:right w:val="nil"/>
            </w:tcBorders>
            <w:shd w:val="clear" w:color="auto" w:fill="auto"/>
            <w:vAlign w:val="bottom"/>
            <w:hideMark/>
          </w:tcPr>
          <w:p w14:paraId="2829924E" w14:textId="440F0069" w:rsidR="00674977" w:rsidRPr="003B4150" w:rsidRDefault="00674977" w:rsidP="00674977">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636" w:type="dxa"/>
            <w:tcBorders>
              <w:top w:val="nil"/>
              <w:left w:val="nil"/>
              <w:bottom w:val="nil"/>
              <w:right w:val="nil"/>
            </w:tcBorders>
            <w:shd w:val="clear" w:color="auto" w:fill="auto"/>
            <w:vAlign w:val="bottom"/>
            <w:hideMark/>
          </w:tcPr>
          <w:p w14:paraId="5DDE7C32" w14:textId="3696496B" w:rsidR="00674977" w:rsidRPr="003B4150" w:rsidRDefault="00674977" w:rsidP="00674977">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250" w:type="dxa"/>
            <w:tcBorders>
              <w:top w:val="nil"/>
              <w:left w:val="nil"/>
              <w:bottom w:val="nil"/>
              <w:right w:val="nil"/>
            </w:tcBorders>
            <w:shd w:val="clear" w:color="auto" w:fill="auto"/>
            <w:vAlign w:val="bottom"/>
            <w:hideMark/>
          </w:tcPr>
          <w:p w14:paraId="3B4F7D68" w14:textId="015F0D9A" w:rsidR="00674977" w:rsidRPr="003B4150" w:rsidRDefault="00674977" w:rsidP="00674977">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256" w:type="dxa"/>
            <w:tcBorders>
              <w:top w:val="nil"/>
              <w:left w:val="nil"/>
              <w:bottom w:val="nil"/>
              <w:right w:val="nil"/>
            </w:tcBorders>
            <w:shd w:val="clear" w:color="auto" w:fill="auto"/>
            <w:vAlign w:val="bottom"/>
            <w:hideMark/>
          </w:tcPr>
          <w:p w14:paraId="738AC031" w14:textId="3742BF0B" w:rsidR="00674977" w:rsidRPr="002A31B2" w:rsidRDefault="00674977" w:rsidP="00674977">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257" w:type="dxa"/>
            <w:tcBorders>
              <w:top w:val="nil"/>
              <w:left w:val="nil"/>
              <w:bottom w:val="nil"/>
              <w:right w:val="nil"/>
            </w:tcBorders>
            <w:shd w:val="clear" w:color="auto" w:fill="auto"/>
            <w:vAlign w:val="bottom"/>
            <w:hideMark/>
          </w:tcPr>
          <w:p w14:paraId="2CFC0798" w14:textId="3DC7EAAE" w:rsidR="00674977" w:rsidRPr="003B4150" w:rsidRDefault="00674977" w:rsidP="00674977">
            <w:pPr>
              <w:jc w:val="right"/>
              <w:rPr>
                <w:rFonts w:ascii="Garamond" w:hAnsi="Garamond"/>
                <w:sz w:val="22"/>
                <w:szCs w:val="22"/>
                <w:lang w:val="hr-HR" w:eastAsia="hr-HR"/>
              </w:rPr>
            </w:pPr>
            <w:r w:rsidRPr="002A31B2">
              <w:rPr>
                <w:rFonts w:ascii="Garamond" w:hAnsi="Garamond"/>
                <w:sz w:val="22"/>
                <w:szCs w:val="22"/>
                <w:lang w:val="hr-HR" w:eastAsia="hr-HR"/>
              </w:rPr>
              <w:t>9.052</w:t>
            </w:r>
          </w:p>
        </w:tc>
        <w:tc>
          <w:tcPr>
            <w:tcW w:w="1312" w:type="dxa"/>
            <w:tcBorders>
              <w:top w:val="nil"/>
              <w:left w:val="nil"/>
              <w:bottom w:val="nil"/>
              <w:right w:val="nil"/>
            </w:tcBorders>
            <w:shd w:val="clear" w:color="auto" w:fill="auto"/>
            <w:vAlign w:val="bottom"/>
            <w:hideMark/>
          </w:tcPr>
          <w:p w14:paraId="5BBC2C5B" w14:textId="6CB832CF" w:rsidR="00674977" w:rsidRPr="003B4150" w:rsidRDefault="00674977" w:rsidP="00674977">
            <w:pPr>
              <w:jc w:val="right"/>
              <w:rPr>
                <w:rFonts w:ascii="Garamond" w:hAnsi="Garamond" w:cs="Calibri"/>
                <w:b/>
                <w:bCs/>
                <w:sz w:val="22"/>
                <w:szCs w:val="22"/>
                <w:lang w:val="hr-HR" w:eastAsia="hr-HR"/>
              </w:rPr>
            </w:pPr>
            <w:r>
              <w:rPr>
                <w:rFonts w:ascii="Garamond" w:hAnsi="Garamond" w:cs="Calibri"/>
                <w:sz w:val="22"/>
                <w:szCs w:val="22"/>
                <w:lang w:val="hr-HR" w:eastAsia="hr-HR"/>
              </w:rPr>
              <w:t>-</w:t>
            </w:r>
          </w:p>
        </w:tc>
      </w:tr>
      <w:tr w:rsidR="00674977" w:rsidRPr="003B4150" w14:paraId="0615A3CB" w14:textId="77777777" w:rsidTr="006312A8">
        <w:trPr>
          <w:trHeight w:val="300"/>
        </w:trPr>
        <w:tc>
          <w:tcPr>
            <w:tcW w:w="3900" w:type="dxa"/>
            <w:tcBorders>
              <w:top w:val="nil"/>
              <w:left w:val="nil"/>
              <w:bottom w:val="nil"/>
              <w:right w:val="nil"/>
            </w:tcBorders>
            <w:shd w:val="clear" w:color="auto" w:fill="auto"/>
            <w:vAlign w:val="bottom"/>
            <w:hideMark/>
          </w:tcPr>
          <w:p w14:paraId="2C64DF37" w14:textId="1ACF4A23" w:rsidR="00674977" w:rsidRPr="003B4150" w:rsidRDefault="00674977" w:rsidP="00674977">
            <w:pPr>
              <w:jc w:val="both"/>
              <w:rPr>
                <w:rFonts w:ascii="Garamond" w:hAnsi="Garamond" w:cs="Calibri"/>
                <w:sz w:val="22"/>
                <w:szCs w:val="22"/>
                <w:lang w:val="hr-HR" w:eastAsia="hr-HR"/>
              </w:rPr>
            </w:pPr>
            <w:r>
              <w:rPr>
                <w:rFonts w:ascii="Garamond" w:hAnsi="Garamond" w:cs="Calibri"/>
                <w:sz w:val="22"/>
                <w:szCs w:val="22"/>
                <w:lang w:val="hr-HR" w:eastAsia="hr-HR"/>
              </w:rPr>
              <w:t>Amortizacija za 202</w:t>
            </w:r>
            <w:r w:rsidR="004F4DAD">
              <w:rPr>
                <w:rFonts w:ascii="Garamond" w:hAnsi="Garamond" w:cs="Calibri"/>
                <w:sz w:val="22"/>
                <w:szCs w:val="22"/>
                <w:lang w:val="hr-HR" w:eastAsia="hr-HR"/>
              </w:rPr>
              <w:t>3</w:t>
            </w:r>
            <w:r w:rsidRPr="003B4150">
              <w:rPr>
                <w:rFonts w:ascii="Garamond" w:hAnsi="Garamond" w:cs="Calibri"/>
                <w:sz w:val="22"/>
                <w:szCs w:val="22"/>
                <w:lang w:val="hr-HR" w:eastAsia="hr-HR"/>
              </w:rPr>
              <w:t>. godinu</w:t>
            </w:r>
          </w:p>
        </w:tc>
        <w:tc>
          <w:tcPr>
            <w:tcW w:w="1292" w:type="dxa"/>
            <w:tcBorders>
              <w:top w:val="nil"/>
              <w:left w:val="nil"/>
              <w:bottom w:val="nil"/>
              <w:right w:val="nil"/>
            </w:tcBorders>
            <w:shd w:val="clear" w:color="auto" w:fill="auto"/>
            <w:vAlign w:val="bottom"/>
            <w:hideMark/>
          </w:tcPr>
          <w:p w14:paraId="34D410B5" w14:textId="2CCA061C"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735" w:type="dxa"/>
            <w:tcBorders>
              <w:top w:val="nil"/>
              <w:left w:val="nil"/>
              <w:bottom w:val="nil"/>
              <w:right w:val="nil"/>
            </w:tcBorders>
            <w:shd w:val="clear" w:color="auto" w:fill="auto"/>
            <w:vAlign w:val="bottom"/>
            <w:hideMark/>
          </w:tcPr>
          <w:p w14:paraId="4691AD6B" w14:textId="38F22289"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(155.42</w:t>
            </w:r>
            <w:r w:rsidR="00BD740F">
              <w:rPr>
                <w:rFonts w:ascii="Garamond" w:hAnsi="Garamond" w:cs="Calibri"/>
                <w:sz w:val="22"/>
                <w:szCs w:val="22"/>
                <w:lang w:val="hr-HR" w:eastAsia="hr-HR"/>
              </w:rPr>
              <w:t>1</w:t>
            </w:r>
            <w:r w:rsidRPr="003B4150">
              <w:rPr>
                <w:rFonts w:ascii="Garamond" w:hAnsi="Garamond" w:cs="Calibri"/>
                <w:sz w:val="22"/>
                <w:szCs w:val="22"/>
                <w:lang w:val="hr-HR" w:eastAsia="hr-HR"/>
              </w:rPr>
              <w:t>)</w:t>
            </w:r>
          </w:p>
        </w:tc>
        <w:tc>
          <w:tcPr>
            <w:tcW w:w="1562" w:type="dxa"/>
            <w:tcBorders>
              <w:top w:val="nil"/>
              <w:left w:val="nil"/>
              <w:bottom w:val="nil"/>
              <w:right w:val="nil"/>
            </w:tcBorders>
            <w:shd w:val="clear" w:color="auto" w:fill="auto"/>
            <w:vAlign w:val="bottom"/>
            <w:hideMark/>
          </w:tcPr>
          <w:p w14:paraId="5DB6CE84" w14:textId="0490B1A4"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(78.330)</w:t>
            </w:r>
          </w:p>
        </w:tc>
        <w:tc>
          <w:tcPr>
            <w:tcW w:w="1636" w:type="dxa"/>
            <w:tcBorders>
              <w:top w:val="nil"/>
              <w:left w:val="nil"/>
              <w:bottom w:val="nil"/>
              <w:right w:val="nil"/>
            </w:tcBorders>
            <w:shd w:val="clear" w:color="auto" w:fill="auto"/>
            <w:vAlign w:val="bottom"/>
            <w:hideMark/>
          </w:tcPr>
          <w:p w14:paraId="491D8654" w14:textId="75E4C058" w:rsidR="00674977" w:rsidRPr="003B4150" w:rsidRDefault="00674977" w:rsidP="00674977">
            <w:pPr>
              <w:jc w:val="right"/>
              <w:rPr>
                <w:rFonts w:ascii="Garamond" w:hAnsi="Garamond" w:cs="Calibri"/>
                <w:sz w:val="22"/>
                <w:szCs w:val="22"/>
                <w:lang w:val="hr-HR" w:eastAsia="hr-HR"/>
              </w:rPr>
            </w:pPr>
            <w:r w:rsidRPr="002A31B2">
              <w:rPr>
                <w:rFonts w:ascii="Garamond" w:hAnsi="Garamond" w:cs="Calibri"/>
                <w:sz w:val="22"/>
                <w:szCs w:val="22"/>
                <w:lang w:val="hr-HR" w:eastAsia="hr-HR"/>
              </w:rPr>
              <w:t>(75.399)</w:t>
            </w:r>
          </w:p>
        </w:tc>
        <w:tc>
          <w:tcPr>
            <w:tcW w:w="1250" w:type="dxa"/>
            <w:tcBorders>
              <w:top w:val="nil"/>
              <w:left w:val="nil"/>
              <w:bottom w:val="nil"/>
              <w:right w:val="nil"/>
            </w:tcBorders>
            <w:shd w:val="clear" w:color="auto" w:fill="auto"/>
            <w:vAlign w:val="bottom"/>
            <w:hideMark/>
          </w:tcPr>
          <w:p w14:paraId="0CB71F55" w14:textId="06C17460"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256" w:type="dxa"/>
            <w:tcBorders>
              <w:top w:val="nil"/>
              <w:left w:val="nil"/>
              <w:bottom w:val="nil"/>
              <w:right w:val="nil"/>
            </w:tcBorders>
            <w:shd w:val="clear" w:color="auto" w:fill="auto"/>
            <w:vAlign w:val="bottom"/>
            <w:hideMark/>
          </w:tcPr>
          <w:p w14:paraId="6839B90C" w14:textId="27752C95" w:rsidR="00674977" w:rsidRPr="002A31B2" w:rsidRDefault="00674977" w:rsidP="00674977">
            <w:pPr>
              <w:jc w:val="right"/>
              <w:rPr>
                <w:rFonts w:ascii="Garamond" w:hAnsi="Garamond" w:cs="Calibri"/>
                <w:sz w:val="22"/>
                <w:szCs w:val="22"/>
                <w:lang w:val="hr-HR" w:eastAsia="hr-HR"/>
              </w:rPr>
            </w:pPr>
            <w:r w:rsidRPr="002A31B2">
              <w:rPr>
                <w:rFonts w:ascii="Garamond" w:hAnsi="Garamond" w:cs="Calibri"/>
                <w:sz w:val="22"/>
                <w:szCs w:val="22"/>
                <w:lang w:val="hr-HR" w:eastAsia="hr-HR"/>
              </w:rPr>
              <w:t>(1.305)</w:t>
            </w:r>
          </w:p>
        </w:tc>
        <w:tc>
          <w:tcPr>
            <w:tcW w:w="1257" w:type="dxa"/>
            <w:tcBorders>
              <w:top w:val="nil"/>
              <w:left w:val="nil"/>
              <w:bottom w:val="nil"/>
              <w:right w:val="nil"/>
            </w:tcBorders>
            <w:shd w:val="clear" w:color="auto" w:fill="auto"/>
            <w:vAlign w:val="bottom"/>
            <w:hideMark/>
          </w:tcPr>
          <w:p w14:paraId="097CF1E8" w14:textId="7D909E61" w:rsidR="00674977" w:rsidRPr="003B4150" w:rsidRDefault="00674977" w:rsidP="00674977">
            <w:pPr>
              <w:jc w:val="right"/>
              <w:rPr>
                <w:rFonts w:ascii="Garamond" w:hAnsi="Garamond" w:cs="Calibri"/>
                <w:sz w:val="22"/>
                <w:szCs w:val="22"/>
                <w:lang w:val="hr-HR" w:eastAsia="hr-HR"/>
              </w:rPr>
            </w:pPr>
            <w:r w:rsidRPr="002A31B2">
              <w:rPr>
                <w:rFonts w:ascii="Garamond" w:hAnsi="Garamond" w:cs="Calibri"/>
                <w:sz w:val="22"/>
                <w:szCs w:val="22"/>
                <w:lang w:val="hr-HR" w:eastAsia="hr-HR"/>
              </w:rPr>
              <w:t>(56.466)</w:t>
            </w:r>
          </w:p>
        </w:tc>
        <w:tc>
          <w:tcPr>
            <w:tcW w:w="1312" w:type="dxa"/>
            <w:tcBorders>
              <w:top w:val="nil"/>
              <w:left w:val="nil"/>
              <w:bottom w:val="nil"/>
              <w:right w:val="nil"/>
            </w:tcBorders>
            <w:shd w:val="clear" w:color="auto" w:fill="auto"/>
            <w:vAlign w:val="bottom"/>
            <w:hideMark/>
          </w:tcPr>
          <w:p w14:paraId="1958FE04" w14:textId="45480F03" w:rsidR="00674977" w:rsidRPr="003B4150" w:rsidRDefault="00674977" w:rsidP="00674977">
            <w:pPr>
              <w:jc w:val="right"/>
              <w:rPr>
                <w:rFonts w:ascii="Garamond" w:hAnsi="Garamond" w:cs="Calibri"/>
                <w:b/>
                <w:bCs/>
                <w:sz w:val="22"/>
                <w:szCs w:val="22"/>
                <w:lang w:val="hr-HR" w:eastAsia="hr-HR"/>
              </w:rPr>
            </w:pPr>
            <w:r w:rsidRPr="003B4150">
              <w:rPr>
                <w:rFonts w:ascii="Garamond" w:hAnsi="Garamond" w:cs="Calibri"/>
                <w:sz w:val="22"/>
                <w:szCs w:val="22"/>
                <w:lang w:val="hr-HR" w:eastAsia="hr-HR"/>
              </w:rPr>
              <w:t>(</w:t>
            </w:r>
            <w:r w:rsidRPr="002A31B2">
              <w:rPr>
                <w:rFonts w:ascii="Garamond" w:hAnsi="Garamond" w:cs="Calibri"/>
                <w:sz w:val="22"/>
                <w:szCs w:val="22"/>
                <w:lang w:val="hr-HR" w:eastAsia="hr-HR"/>
              </w:rPr>
              <w:t>366.921)</w:t>
            </w:r>
          </w:p>
        </w:tc>
      </w:tr>
      <w:tr w:rsidR="00674977" w:rsidRPr="003B4150" w14:paraId="17AC1CBB" w14:textId="77777777" w:rsidTr="006312A8">
        <w:trPr>
          <w:trHeight w:val="300"/>
        </w:trPr>
        <w:tc>
          <w:tcPr>
            <w:tcW w:w="3900" w:type="dxa"/>
            <w:tcBorders>
              <w:top w:val="nil"/>
              <w:left w:val="nil"/>
              <w:bottom w:val="nil"/>
              <w:right w:val="nil"/>
            </w:tcBorders>
            <w:shd w:val="clear" w:color="auto" w:fill="auto"/>
            <w:vAlign w:val="bottom"/>
            <w:hideMark/>
          </w:tcPr>
          <w:p w14:paraId="0739490A" w14:textId="77777777" w:rsidR="00674977" w:rsidRPr="003B4150" w:rsidRDefault="00674977" w:rsidP="00674977">
            <w:pPr>
              <w:jc w:val="both"/>
              <w:rPr>
                <w:rFonts w:ascii="Garamond" w:hAnsi="Garamond" w:cs="Calibri"/>
                <w:sz w:val="22"/>
                <w:szCs w:val="22"/>
                <w:lang w:val="hr-HR" w:eastAsia="hr-HR"/>
              </w:rPr>
            </w:pPr>
            <w:r w:rsidRPr="003B4150">
              <w:rPr>
                <w:rFonts w:ascii="Garamond" w:hAnsi="Garamond" w:cs="Calibri"/>
                <w:sz w:val="22"/>
                <w:szCs w:val="22"/>
                <w:lang w:val="hr-HR" w:eastAsia="hr-HR"/>
              </w:rPr>
              <w:t>Prodaja ili rashodovanje</w:t>
            </w:r>
          </w:p>
        </w:tc>
        <w:tc>
          <w:tcPr>
            <w:tcW w:w="1292" w:type="dxa"/>
            <w:tcBorders>
              <w:top w:val="nil"/>
              <w:left w:val="nil"/>
              <w:bottom w:val="nil"/>
              <w:right w:val="nil"/>
            </w:tcBorders>
            <w:shd w:val="clear" w:color="auto" w:fill="auto"/>
            <w:vAlign w:val="bottom"/>
            <w:hideMark/>
          </w:tcPr>
          <w:p w14:paraId="3BB3B124" w14:textId="130F38E9"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735" w:type="dxa"/>
            <w:tcBorders>
              <w:top w:val="nil"/>
              <w:left w:val="nil"/>
              <w:bottom w:val="nil"/>
              <w:right w:val="nil"/>
            </w:tcBorders>
            <w:shd w:val="clear" w:color="auto" w:fill="auto"/>
            <w:vAlign w:val="bottom"/>
            <w:hideMark/>
          </w:tcPr>
          <w:p w14:paraId="779F87DE" w14:textId="2FF71606" w:rsidR="00674977" w:rsidRPr="003B4150" w:rsidRDefault="00674977" w:rsidP="00674977">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562" w:type="dxa"/>
            <w:tcBorders>
              <w:top w:val="nil"/>
              <w:left w:val="nil"/>
              <w:bottom w:val="nil"/>
              <w:right w:val="nil"/>
            </w:tcBorders>
            <w:shd w:val="clear" w:color="auto" w:fill="auto"/>
            <w:vAlign w:val="bottom"/>
            <w:hideMark/>
          </w:tcPr>
          <w:p w14:paraId="3E2C4F07" w14:textId="77D0573A"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47.204</w:t>
            </w:r>
          </w:p>
        </w:tc>
        <w:tc>
          <w:tcPr>
            <w:tcW w:w="1636" w:type="dxa"/>
            <w:tcBorders>
              <w:top w:val="nil"/>
              <w:left w:val="nil"/>
              <w:bottom w:val="nil"/>
              <w:right w:val="nil"/>
            </w:tcBorders>
            <w:shd w:val="clear" w:color="auto" w:fill="auto"/>
            <w:vAlign w:val="bottom"/>
            <w:hideMark/>
          </w:tcPr>
          <w:p w14:paraId="44E0914A" w14:textId="74C07A2D" w:rsidR="00674977" w:rsidRPr="003B4150" w:rsidRDefault="00674977" w:rsidP="00674977">
            <w:pPr>
              <w:jc w:val="right"/>
              <w:rPr>
                <w:rFonts w:ascii="Garamond" w:hAnsi="Garamond" w:cs="Calibri"/>
                <w:sz w:val="22"/>
                <w:szCs w:val="22"/>
                <w:lang w:val="hr-HR" w:eastAsia="hr-HR"/>
              </w:rPr>
            </w:pPr>
            <w:r w:rsidRPr="002A31B2">
              <w:rPr>
                <w:rFonts w:ascii="Garamond" w:hAnsi="Garamond" w:cs="Calibri"/>
                <w:sz w:val="22"/>
                <w:szCs w:val="22"/>
                <w:lang w:val="hr-HR" w:eastAsia="hr-HR"/>
              </w:rPr>
              <w:t>12.458</w:t>
            </w:r>
          </w:p>
        </w:tc>
        <w:tc>
          <w:tcPr>
            <w:tcW w:w="1250" w:type="dxa"/>
            <w:tcBorders>
              <w:top w:val="nil"/>
              <w:left w:val="nil"/>
              <w:bottom w:val="nil"/>
              <w:right w:val="nil"/>
            </w:tcBorders>
            <w:shd w:val="clear" w:color="auto" w:fill="auto"/>
            <w:vAlign w:val="bottom"/>
            <w:hideMark/>
          </w:tcPr>
          <w:p w14:paraId="7632A43D" w14:textId="28947B7D"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256" w:type="dxa"/>
            <w:tcBorders>
              <w:top w:val="nil"/>
              <w:left w:val="nil"/>
              <w:bottom w:val="nil"/>
              <w:right w:val="nil"/>
            </w:tcBorders>
            <w:shd w:val="clear" w:color="auto" w:fill="auto"/>
            <w:vAlign w:val="bottom"/>
            <w:hideMark/>
          </w:tcPr>
          <w:p w14:paraId="0FD3A8A1" w14:textId="641453D0" w:rsidR="00674977" w:rsidRPr="002A31B2" w:rsidRDefault="00674977" w:rsidP="00674977">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57" w:type="dxa"/>
            <w:tcBorders>
              <w:top w:val="nil"/>
              <w:left w:val="nil"/>
              <w:bottom w:val="nil"/>
              <w:right w:val="nil"/>
            </w:tcBorders>
            <w:shd w:val="clear" w:color="auto" w:fill="auto"/>
            <w:vAlign w:val="bottom"/>
            <w:hideMark/>
          </w:tcPr>
          <w:p w14:paraId="45F8F4B1" w14:textId="05171CF7" w:rsidR="00674977" w:rsidRPr="003B4150" w:rsidRDefault="00674977" w:rsidP="00674977">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312" w:type="dxa"/>
            <w:tcBorders>
              <w:top w:val="nil"/>
              <w:left w:val="nil"/>
              <w:bottom w:val="nil"/>
              <w:right w:val="nil"/>
            </w:tcBorders>
            <w:shd w:val="clear" w:color="auto" w:fill="auto"/>
            <w:vAlign w:val="bottom"/>
            <w:hideMark/>
          </w:tcPr>
          <w:p w14:paraId="7ACFF9B9" w14:textId="4F72C1AF" w:rsidR="00674977" w:rsidRPr="003B4150" w:rsidRDefault="00674977" w:rsidP="00674977">
            <w:pPr>
              <w:jc w:val="right"/>
              <w:rPr>
                <w:rFonts w:ascii="Garamond" w:hAnsi="Garamond" w:cs="Calibri"/>
                <w:b/>
                <w:bCs/>
                <w:sz w:val="22"/>
                <w:szCs w:val="22"/>
                <w:lang w:val="hr-HR" w:eastAsia="hr-HR"/>
              </w:rPr>
            </w:pPr>
            <w:r w:rsidRPr="002A31B2">
              <w:rPr>
                <w:rFonts w:ascii="Garamond" w:hAnsi="Garamond" w:cs="Calibri"/>
                <w:sz w:val="22"/>
                <w:szCs w:val="22"/>
                <w:lang w:val="hr-HR" w:eastAsia="hr-HR"/>
              </w:rPr>
              <w:t>59.662</w:t>
            </w:r>
          </w:p>
        </w:tc>
      </w:tr>
      <w:tr w:rsidR="00674977" w:rsidRPr="003B4150" w14:paraId="035B6915" w14:textId="77777777" w:rsidTr="00674977">
        <w:trPr>
          <w:trHeight w:val="300"/>
        </w:trPr>
        <w:tc>
          <w:tcPr>
            <w:tcW w:w="3900" w:type="dxa"/>
            <w:tcBorders>
              <w:top w:val="nil"/>
              <w:left w:val="nil"/>
              <w:bottom w:val="single" w:sz="4" w:space="0" w:color="auto"/>
              <w:right w:val="nil"/>
            </w:tcBorders>
            <w:shd w:val="clear" w:color="auto" w:fill="auto"/>
            <w:vAlign w:val="bottom"/>
            <w:hideMark/>
          </w:tcPr>
          <w:p w14:paraId="40D6E26A" w14:textId="690D34C5" w:rsidR="00674977" w:rsidRPr="003B4150" w:rsidRDefault="00674977" w:rsidP="00674977">
            <w:pPr>
              <w:jc w:val="both"/>
              <w:rPr>
                <w:rFonts w:ascii="Garamond" w:hAnsi="Garamond" w:cs="Calibri"/>
                <w:b/>
                <w:bCs/>
                <w:sz w:val="22"/>
                <w:szCs w:val="22"/>
                <w:lang w:val="hr-HR" w:eastAsia="hr-HR"/>
              </w:rPr>
            </w:pPr>
            <w:r w:rsidRPr="003B4150">
              <w:rPr>
                <w:rFonts w:ascii="Garamond" w:hAnsi="Garamond" w:cs="Calibri"/>
                <w:b/>
                <w:bCs/>
                <w:sz w:val="22"/>
                <w:szCs w:val="22"/>
                <w:lang w:val="hr-HR" w:eastAsia="hr-HR"/>
              </w:rPr>
              <w:t>31.12.202</w:t>
            </w:r>
            <w:r w:rsidR="004F4DAD">
              <w:rPr>
                <w:rFonts w:ascii="Garamond" w:hAnsi="Garamond" w:cs="Calibri"/>
                <w:b/>
                <w:bCs/>
                <w:sz w:val="22"/>
                <w:szCs w:val="22"/>
                <w:lang w:val="hr-HR" w:eastAsia="hr-HR"/>
              </w:rPr>
              <w:t>3</w:t>
            </w:r>
            <w:r w:rsidRPr="003B4150">
              <w:rPr>
                <w:rFonts w:ascii="Garamond" w:hAnsi="Garamond" w:cs="Calibri"/>
                <w:b/>
                <w:bCs/>
                <w:sz w:val="22"/>
                <w:szCs w:val="22"/>
                <w:lang w:val="hr-HR" w:eastAsia="hr-HR"/>
              </w:rPr>
              <w:t>.</w:t>
            </w:r>
          </w:p>
        </w:tc>
        <w:tc>
          <w:tcPr>
            <w:tcW w:w="1292" w:type="dxa"/>
            <w:tcBorders>
              <w:top w:val="nil"/>
              <w:left w:val="nil"/>
              <w:bottom w:val="single" w:sz="4" w:space="0" w:color="auto"/>
              <w:right w:val="nil"/>
            </w:tcBorders>
            <w:shd w:val="clear" w:color="auto" w:fill="auto"/>
            <w:vAlign w:val="bottom"/>
            <w:hideMark/>
          </w:tcPr>
          <w:p w14:paraId="0EB8C3FE" w14:textId="7492382E" w:rsidR="00674977" w:rsidRPr="003B4150" w:rsidRDefault="00674977" w:rsidP="00674977">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w:t>
            </w:r>
          </w:p>
        </w:tc>
        <w:tc>
          <w:tcPr>
            <w:tcW w:w="1735" w:type="dxa"/>
            <w:tcBorders>
              <w:top w:val="nil"/>
              <w:left w:val="nil"/>
              <w:bottom w:val="single" w:sz="4" w:space="0" w:color="auto"/>
              <w:right w:val="nil"/>
            </w:tcBorders>
            <w:shd w:val="clear" w:color="auto" w:fill="auto"/>
            <w:vAlign w:val="bottom"/>
            <w:hideMark/>
          </w:tcPr>
          <w:p w14:paraId="6143A5B0" w14:textId="60354778" w:rsidR="00674977" w:rsidRPr="003B4150" w:rsidRDefault="00674977" w:rsidP="00674977">
            <w:pPr>
              <w:jc w:val="right"/>
              <w:rPr>
                <w:rFonts w:ascii="Garamond" w:hAnsi="Garamond" w:cs="Calibri"/>
                <w:b/>
                <w:bCs/>
                <w:sz w:val="22"/>
                <w:szCs w:val="22"/>
                <w:lang w:val="hr-HR" w:eastAsia="hr-HR"/>
              </w:rPr>
            </w:pPr>
            <w:r>
              <w:rPr>
                <w:rFonts w:ascii="Garamond" w:hAnsi="Garamond" w:cs="Calibri"/>
                <w:b/>
                <w:bCs/>
                <w:sz w:val="22"/>
                <w:szCs w:val="22"/>
                <w:lang w:val="hr-HR" w:eastAsia="hr-HR"/>
              </w:rPr>
              <w:t>(4.303.246</w:t>
            </w:r>
            <w:r w:rsidRPr="003B4150">
              <w:rPr>
                <w:rFonts w:ascii="Garamond" w:hAnsi="Garamond" w:cs="Calibri"/>
                <w:b/>
                <w:bCs/>
                <w:sz w:val="22"/>
                <w:szCs w:val="22"/>
                <w:lang w:val="hr-HR" w:eastAsia="hr-HR"/>
              </w:rPr>
              <w:t>)</w:t>
            </w:r>
          </w:p>
        </w:tc>
        <w:tc>
          <w:tcPr>
            <w:tcW w:w="1562" w:type="dxa"/>
            <w:tcBorders>
              <w:top w:val="nil"/>
              <w:left w:val="nil"/>
              <w:bottom w:val="single" w:sz="4" w:space="0" w:color="auto"/>
              <w:right w:val="nil"/>
            </w:tcBorders>
            <w:shd w:val="clear" w:color="auto" w:fill="auto"/>
            <w:vAlign w:val="bottom"/>
            <w:hideMark/>
          </w:tcPr>
          <w:p w14:paraId="7B383689" w14:textId="61FD9626" w:rsidR="00674977" w:rsidRPr="003B4150" w:rsidRDefault="00674977" w:rsidP="00674977">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(1.066.786)</w:t>
            </w:r>
          </w:p>
        </w:tc>
        <w:tc>
          <w:tcPr>
            <w:tcW w:w="1636" w:type="dxa"/>
            <w:tcBorders>
              <w:top w:val="nil"/>
              <w:left w:val="nil"/>
              <w:bottom w:val="single" w:sz="4" w:space="0" w:color="auto"/>
              <w:right w:val="nil"/>
            </w:tcBorders>
            <w:shd w:val="clear" w:color="auto" w:fill="auto"/>
            <w:vAlign w:val="bottom"/>
            <w:hideMark/>
          </w:tcPr>
          <w:p w14:paraId="369131A9" w14:textId="4ED775BC" w:rsidR="00674977" w:rsidRPr="003B4150" w:rsidRDefault="00674977" w:rsidP="00674977">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(1.344.59</w:t>
            </w:r>
            <w:r w:rsidR="002A529B">
              <w:rPr>
                <w:rFonts w:ascii="Garamond" w:hAnsi="Garamond" w:cs="Calibri"/>
                <w:b/>
                <w:bCs/>
                <w:sz w:val="22"/>
                <w:szCs w:val="22"/>
                <w:lang w:val="hr-HR" w:eastAsia="hr-HR"/>
              </w:rPr>
              <w:t>0</w:t>
            </w:r>
            <w:r w:rsidRPr="002A31B2">
              <w:rPr>
                <w:rFonts w:ascii="Garamond" w:hAnsi="Garamond" w:cs="Calibri"/>
                <w:b/>
                <w:bCs/>
                <w:sz w:val="22"/>
                <w:szCs w:val="22"/>
                <w:lang w:val="hr-HR" w:eastAsia="hr-HR"/>
              </w:rPr>
              <w:t>)</w:t>
            </w:r>
          </w:p>
        </w:tc>
        <w:tc>
          <w:tcPr>
            <w:tcW w:w="1250" w:type="dxa"/>
            <w:tcBorders>
              <w:top w:val="nil"/>
              <w:left w:val="nil"/>
              <w:bottom w:val="single" w:sz="4" w:space="0" w:color="auto"/>
              <w:right w:val="nil"/>
            </w:tcBorders>
            <w:shd w:val="clear" w:color="auto" w:fill="auto"/>
            <w:vAlign w:val="bottom"/>
            <w:hideMark/>
          </w:tcPr>
          <w:p w14:paraId="7B2AFF07" w14:textId="462AD8B0" w:rsidR="00674977" w:rsidRPr="003B4150" w:rsidRDefault="00674977" w:rsidP="00674977">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w:t>
            </w:r>
          </w:p>
        </w:tc>
        <w:tc>
          <w:tcPr>
            <w:tcW w:w="1256" w:type="dxa"/>
            <w:tcBorders>
              <w:top w:val="nil"/>
              <w:left w:val="nil"/>
              <w:bottom w:val="single" w:sz="4" w:space="0" w:color="auto"/>
              <w:right w:val="nil"/>
            </w:tcBorders>
            <w:shd w:val="clear" w:color="auto" w:fill="auto"/>
            <w:vAlign w:val="bottom"/>
            <w:hideMark/>
          </w:tcPr>
          <w:p w14:paraId="3B869931" w14:textId="2E745484" w:rsidR="00674977" w:rsidRPr="002A31B2" w:rsidRDefault="00674977" w:rsidP="00674977">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(18.346)</w:t>
            </w:r>
          </w:p>
        </w:tc>
        <w:tc>
          <w:tcPr>
            <w:tcW w:w="1257" w:type="dxa"/>
            <w:tcBorders>
              <w:top w:val="nil"/>
              <w:left w:val="nil"/>
              <w:bottom w:val="single" w:sz="4" w:space="0" w:color="auto"/>
              <w:right w:val="nil"/>
            </w:tcBorders>
            <w:shd w:val="clear" w:color="auto" w:fill="auto"/>
            <w:vAlign w:val="bottom"/>
            <w:hideMark/>
          </w:tcPr>
          <w:p w14:paraId="35AFCB23" w14:textId="566F09DA" w:rsidR="00674977" w:rsidRPr="003B4150" w:rsidRDefault="00674977" w:rsidP="00674977">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(190.66</w:t>
            </w:r>
            <w:r w:rsidR="00BD740F">
              <w:rPr>
                <w:rFonts w:ascii="Garamond" w:hAnsi="Garamond" w:cs="Calibri"/>
                <w:b/>
                <w:bCs/>
                <w:sz w:val="22"/>
                <w:szCs w:val="22"/>
                <w:lang w:val="hr-HR" w:eastAsia="hr-HR"/>
              </w:rPr>
              <w:t>2</w:t>
            </w:r>
            <w:r w:rsidRPr="002A31B2">
              <w:rPr>
                <w:rFonts w:ascii="Garamond" w:hAnsi="Garamond" w:cs="Calibri"/>
                <w:b/>
                <w:bCs/>
                <w:sz w:val="22"/>
                <w:szCs w:val="22"/>
                <w:lang w:val="hr-HR" w:eastAsia="hr-HR"/>
              </w:rPr>
              <w:t>)</w:t>
            </w:r>
          </w:p>
        </w:tc>
        <w:tc>
          <w:tcPr>
            <w:tcW w:w="1312" w:type="dxa"/>
            <w:tcBorders>
              <w:top w:val="nil"/>
              <w:left w:val="nil"/>
              <w:bottom w:val="single" w:sz="4" w:space="0" w:color="auto"/>
              <w:right w:val="nil"/>
            </w:tcBorders>
            <w:shd w:val="clear" w:color="auto" w:fill="auto"/>
            <w:vAlign w:val="bottom"/>
            <w:hideMark/>
          </w:tcPr>
          <w:p w14:paraId="3410CB7E" w14:textId="008925CA" w:rsidR="00674977" w:rsidRPr="003B4150" w:rsidRDefault="00674977" w:rsidP="00674977">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(6.923.63</w:t>
            </w:r>
            <w:r w:rsidR="002A529B">
              <w:rPr>
                <w:rFonts w:ascii="Garamond" w:hAnsi="Garamond" w:cs="Calibri"/>
                <w:b/>
                <w:bCs/>
                <w:sz w:val="22"/>
                <w:szCs w:val="22"/>
                <w:lang w:val="hr-HR" w:eastAsia="hr-HR"/>
              </w:rPr>
              <w:t>0</w:t>
            </w:r>
            <w:r w:rsidRPr="002A31B2">
              <w:rPr>
                <w:rFonts w:ascii="Garamond" w:hAnsi="Garamond" w:cs="Calibri"/>
                <w:b/>
                <w:bCs/>
                <w:sz w:val="22"/>
                <w:szCs w:val="22"/>
                <w:lang w:val="hr-HR" w:eastAsia="hr-HR"/>
              </w:rPr>
              <w:t>)</w:t>
            </w:r>
          </w:p>
        </w:tc>
      </w:tr>
      <w:tr w:rsidR="00D715EF" w:rsidRPr="003B4150" w14:paraId="45D440CB" w14:textId="77777777" w:rsidTr="00674977">
        <w:trPr>
          <w:trHeight w:val="300"/>
        </w:trPr>
        <w:tc>
          <w:tcPr>
            <w:tcW w:w="3900" w:type="dxa"/>
            <w:tcBorders>
              <w:top w:val="nil"/>
              <w:left w:val="nil"/>
              <w:bottom w:val="nil"/>
              <w:right w:val="nil"/>
            </w:tcBorders>
            <w:shd w:val="clear" w:color="auto" w:fill="auto"/>
            <w:vAlign w:val="bottom"/>
            <w:hideMark/>
          </w:tcPr>
          <w:p w14:paraId="64DB08F8" w14:textId="2D7444C7" w:rsidR="00D715EF" w:rsidRPr="003B4150" w:rsidRDefault="003B4150" w:rsidP="00D715EF">
            <w:pPr>
              <w:jc w:val="both"/>
              <w:rPr>
                <w:rFonts w:ascii="Garamond" w:hAnsi="Garamond" w:cs="Calibri"/>
                <w:sz w:val="22"/>
                <w:szCs w:val="22"/>
                <w:lang w:val="hr-HR" w:eastAsia="hr-HR"/>
              </w:rPr>
            </w:pPr>
            <w:r>
              <w:rPr>
                <w:rFonts w:ascii="Garamond" w:hAnsi="Garamond" w:cs="Calibri"/>
                <w:sz w:val="22"/>
                <w:szCs w:val="22"/>
                <w:lang w:val="hr-HR" w:eastAsia="hr-HR"/>
              </w:rPr>
              <w:t>U</w:t>
            </w:r>
            <w:r w:rsidR="00D715EF" w:rsidRPr="003B4150">
              <w:rPr>
                <w:rFonts w:ascii="Garamond" w:hAnsi="Garamond" w:cs="Calibri"/>
                <w:sz w:val="22"/>
                <w:szCs w:val="22"/>
                <w:lang w:val="hr-HR" w:eastAsia="hr-HR"/>
              </w:rPr>
              <w:t>sklađenje</w:t>
            </w:r>
          </w:p>
        </w:tc>
        <w:tc>
          <w:tcPr>
            <w:tcW w:w="1292" w:type="dxa"/>
            <w:tcBorders>
              <w:top w:val="nil"/>
              <w:left w:val="nil"/>
              <w:bottom w:val="nil"/>
              <w:right w:val="nil"/>
            </w:tcBorders>
            <w:shd w:val="clear" w:color="auto" w:fill="auto"/>
            <w:vAlign w:val="bottom"/>
            <w:hideMark/>
          </w:tcPr>
          <w:p w14:paraId="41F3F0BA" w14:textId="012C0170" w:rsidR="00D715EF" w:rsidRPr="003B4150" w:rsidRDefault="00DE04F9" w:rsidP="00DE04F9">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735" w:type="dxa"/>
            <w:tcBorders>
              <w:top w:val="single" w:sz="4" w:space="0" w:color="auto"/>
              <w:left w:val="nil"/>
              <w:bottom w:val="nil"/>
              <w:right w:val="nil"/>
            </w:tcBorders>
            <w:shd w:val="clear" w:color="auto" w:fill="auto"/>
            <w:vAlign w:val="bottom"/>
            <w:hideMark/>
          </w:tcPr>
          <w:p w14:paraId="4666F938" w14:textId="423924C5" w:rsidR="00D715EF" w:rsidRPr="003B4150" w:rsidRDefault="00731935" w:rsidP="00D715EF">
            <w:pPr>
              <w:jc w:val="right"/>
              <w:rPr>
                <w:rFonts w:ascii="Garamond" w:hAnsi="Garamond"/>
                <w:sz w:val="22"/>
                <w:szCs w:val="22"/>
                <w:lang w:val="hr-HR" w:eastAsia="hr-HR"/>
              </w:rPr>
            </w:pPr>
            <w:r>
              <w:rPr>
                <w:rFonts w:ascii="Garamond" w:hAnsi="Garamond"/>
                <w:sz w:val="22"/>
                <w:szCs w:val="22"/>
                <w:lang w:val="hr-HR" w:eastAsia="hr-HR"/>
              </w:rPr>
              <w:t>-</w:t>
            </w:r>
          </w:p>
        </w:tc>
        <w:tc>
          <w:tcPr>
            <w:tcW w:w="1562" w:type="dxa"/>
            <w:tcBorders>
              <w:top w:val="single" w:sz="4" w:space="0" w:color="auto"/>
              <w:left w:val="nil"/>
              <w:bottom w:val="nil"/>
              <w:right w:val="nil"/>
            </w:tcBorders>
            <w:shd w:val="clear" w:color="auto" w:fill="auto"/>
            <w:vAlign w:val="bottom"/>
            <w:hideMark/>
          </w:tcPr>
          <w:p w14:paraId="7773B787" w14:textId="7D8F25DD" w:rsidR="00D715EF" w:rsidRPr="003B4150" w:rsidRDefault="00DE04F9" w:rsidP="00D715EF">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636" w:type="dxa"/>
            <w:tcBorders>
              <w:top w:val="single" w:sz="4" w:space="0" w:color="auto"/>
              <w:left w:val="nil"/>
              <w:bottom w:val="nil"/>
              <w:right w:val="nil"/>
            </w:tcBorders>
            <w:shd w:val="clear" w:color="auto" w:fill="auto"/>
            <w:vAlign w:val="bottom"/>
            <w:hideMark/>
          </w:tcPr>
          <w:p w14:paraId="2D549C3F" w14:textId="141F7957" w:rsidR="00D715EF" w:rsidRPr="003B4150" w:rsidRDefault="00DE04F9" w:rsidP="00D715EF">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250" w:type="dxa"/>
            <w:tcBorders>
              <w:top w:val="single" w:sz="4" w:space="0" w:color="auto"/>
              <w:left w:val="nil"/>
              <w:bottom w:val="nil"/>
              <w:right w:val="nil"/>
            </w:tcBorders>
            <w:shd w:val="clear" w:color="auto" w:fill="auto"/>
            <w:vAlign w:val="bottom"/>
            <w:hideMark/>
          </w:tcPr>
          <w:p w14:paraId="21FAED70" w14:textId="7C926513" w:rsidR="00D715EF" w:rsidRPr="003B4150" w:rsidRDefault="00DE04F9" w:rsidP="00D715EF">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256" w:type="dxa"/>
            <w:tcBorders>
              <w:top w:val="single" w:sz="4" w:space="0" w:color="auto"/>
              <w:left w:val="nil"/>
              <w:bottom w:val="nil"/>
              <w:right w:val="nil"/>
            </w:tcBorders>
            <w:shd w:val="clear" w:color="auto" w:fill="auto"/>
            <w:vAlign w:val="bottom"/>
            <w:hideMark/>
          </w:tcPr>
          <w:p w14:paraId="32739F48" w14:textId="3995CB65" w:rsidR="00D715EF" w:rsidRPr="003B4150" w:rsidRDefault="00DE04F9" w:rsidP="00D715EF">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257" w:type="dxa"/>
            <w:tcBorders>
              <w:top w:val="single" w:sz="4" w:space="0" w:color="auto"/>
              <w:left w:val="nil"/>
              <w:bottom w:val="nil"/>
              <w:right w:val="nil"/>
            </w:tcBorders>
            <w:shd w:val="clear" w:color="auto" w:fill="auto"/>
            <w:vAlign w:val="bottom"/>
            <w:hideMark/>
          </w:tcPr>
          <w:p w14:paraId="18B24C79" w14:textId="61151A3C" w:rsidR="00D715EF" w:rsidRPr="003B4150" w:rsidRDefault="00F92FC8" w:rsidP="00D715EF">
            <w:pPr>
              <w:jc w:val="right"/>
              <w:rPr>
                <w:rFonts w:ascii="Garamond" w:hAnsi="Garamond"/>
                <w:sz w:val="22"/>
                <w:szCs w:val="22"/>
                <w:lang w:val="hr-HR" w:eastAsia="hr-HR"/>
              </w:rPr>
            </w:pPr>
            <w:r>
              <w:rPr>
                <w:rFonts w:ascii="Garamond" w:hAnsi="Garamond"/>
                <w:sz w:val="22"/>
                <w:szCs w:val="22"/>
                <w:lang w:val="hr-HR" w:eastAsia="hr-HR"/>
              </w:rPr>
              <w:t>-</w:t>
            </w:r>
          </w:p>
        </w:tc>
        <w:tc>
          <w:tcPr>
            <w:tcW w:w="1312" w:type="dxa"/>
            <w:tcBorders>
              <w:top w:val="single" w:sz="4" w:space="0" w:color="auto"/>
              <w:left w:val="nil"/>
              <w:bottom w:val="nil"/>
              <w:right w:val="nil"/>
            </w:tcBorders>
            <w:shd w:val="clear" w:color="auto" w:fill="auto"/>
            <w:vAlign w:val="bottom"/>
            <w:hideMark/>
          </w:tcPr>
          <w:p w14:paraId="0B2C8418" w14:textId="320BA8F4" w:rsidR="00D715EF" w:rsidRPr="003B4150" w:rsidRDefault="002A31B2" w:rsidP="00D715EF">
            <w:pPr>
              <w:jc w:val="right"/>
              <w:rPr>
                <w:rFonts w:ascii="Garamond" w:hAnsi="Garamond" w:cs="Calibri"/>
                <w:sz w:val="22"/>
                <w:szCs w:val="22"/>
                <w:lang w:val="hr-HR" w:eastAsia="hr-HR"/>
              </w:rPr>
            </w:pPr>
            <w:r>
              <w:rPr>
                <w:rFonts w:ascii="Garamond" w:hAnsi="Garamond" w:cs="Calibri"/>
                <w:sz w:val="22"/>
                <w:szCs w:val="22"/>
                <w:lang w:val="hr-HR" w:eastAsia="hr-HR"/>
              </w:rPr>
              <w:t>-</w:t>
            </w:r>
          </w:p>
        </w:tc>
      </w:tr>
      <w:tr w:rsidR="00D715EF" w:rsidRPr="003B4150" w14:paraId="4841F435" w14:textId="77777777" w:rsidTr="002A31B2">
        <w:trPr>
          <w:trHeight w:val="300"/>
        </w:trPr>
        <w:tc>
          <w:tcPr>
            <w:tcW w:w="3900" w:type="dxa"/>
            <w:tcBorders>
              <w:top w:val="nil"/>
              <w:left w:val="nil"/>
              <w:bottom w:val="nil"/>
              <w:right w:val="nil"/>
            </w:tcBorders>
            <w:shd w:val="clear" w:color="auto" w:fill="auto"/>
            <w:vAlign w:val="bottom"/>
            <w:hideMark/>
          </w:tcPr>
          <w:p w14:paraId="7AC68ECC" w14:textId="35448A6E" w:rsidR="00D715EF" w:rsidRPr="003B4150" w:rsidRDefault="003B4150" w:rsidP="00D715EF">
            <w:pPr>
              <w:jc w:val="both"/>
              <w:rPr>
                <w:rFonts w:ascii="Garamond" w:hAnsi="Garamond" w:cs="Calibri"/>
                <w:sz w:val="22"/>
                <w:szCs w:val="22"/>
                <w:lang w:val="hr-HR" w:eastAsia="hr-HR"/>
              </w:rPr>
            </w:pPr>
            <w:r>
              <w:rPr>
                <w:rFonts w:ascii="Garamond" w:hAnsi="Garamond" w:cs="Calibri"/>
                <w:sz w:val="22"/>
                <w:szCs w:val="22"/>
                <w:lang w:val="hr-HR" w:eastAsia="hr-HR"/>
              </w:rPr>
              <w:t>Amortizacija za 202</w:t>
            </w:r>
            <w:r w:rsidR="00573752">
              <w:rPr>
                <w:rFonts w:ascii="Garamond" w:hAnsi="Garamond" w:cs="Calibri"/>
                <w:sz w:val="22"/>
                <w:szCs w:val="22"/>
                <w:lang w:val="hr-HR" w:eastAsia="hr-HR"/>
              </w:rPr>
              <w:t>4</w:t>
            </w:r>
            <w:r w:rsidR="00D715EF" w:rsidRPr="003B4150">
              <w:rPr>
                <w:rFonts w:ascii="Garamond" w:hAnsi="Garamond" w:cs="Calibri"/>
                <w:sz w:val="22"/>
                <w:szCs w:val="22"/>
                <w:lang w:val="hr-HR" w:eastAsia="hr-HR"/>
              </w:rPr>
              <w:t>. godinu</w:t>
            </w:r>
          </w:p>
        </w:tc>
        <w:tc>
          <w:tcPr>
            <w:tcW w:w="1292" w:type="dxa"/>
            <w:tcBorders>
              <w:top w:val="nil"/>
              <w:left w:val="nil"/>
              <w:bottom w:val="nil"/>
              <w:right w:val="nil"/>
            </w:tcBorders>
            <w:shd w:val="clear" w:color="auto" w:fill="auto"/>
            <w:vAlign w:val="bottom"/>
            <w:hideMark/>
          </w:tcPr>
          <w:p w14:paraId="2E612D42" w14:textId="04308EBD" w:rsidR="00D715EF" w:rsidRPr="003B4150" w:rsidRDefault="00DE04F9" w:rsidP="00DE04F9">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735" w:type="dxa"/>
            <w:tcBorders>
              <w:top w:val="nil"/>
              <w:left w:val="nil"/>
              <w:bottom w:val="nil"/>
              <w:right w:val="nil"/>
            </w:tcBorders>
            <w:shd w:val="clear" w:color="auto" w:fill="auto"/>
            <w:vAlign w:val="bottom"/>
            <w:hideMark/>
          </w:tcPr>
          <w:p w14:paraId="61120E46" w14:textId="3FF7A05C" w:rsidR="00D715EF" w:rsidRPr="003B4150" w:rsidRDefault="00DE04F9" w:rsidP="00D715EF">
            <w:pPr>
              <w:jc w:val="right"/>
              <w:rPr>
                <w:rFonts w:ascii="Garamond" w:hAnsi="Garamond" w:cs="Calibri"/>
                <w:sz w:val="22"/>
                <w:szCs w:val="22"/>
                <w:lang w:val="hr-HR" w:eastAsia="hr-HR"/>
              </w:rPr>
            </w:pPr>
            <w:r w:rsidRPr="003B4150">
              <w:rPr>
                <w:rFonts w:ascii="Garamond" w:hAnsi="Garamond" w:cs="Calibri"/>
                <w:sz w:val="22"/>
                <w:szCs w:val="22"/>
                <w:lang w:val="hr-HR" w:eastAsia="hr-HR"/>
              </w:rPr>
              <w:t>(</w:t>
            </w:r>
            <w:r w:rsidR="003B4150" w:rsidRPr="003B4150">
              <w:rPr>
                <w:rFonts w:ascii="Garamond" w:hAnsi="Garamond" w:cs="Calibri"/>
                <w:sz w:val="22"/>
                <w:szCs w:val="22"/>
                <w:lang w:val="hr-HR" w:eastAsia="hr-HR"/>
              </w:rPr>
              <w:t>15</w:t>
            </w:r>
            <w:r w:rsidR="00731935">
              <w:rPr>
                <w:rFonts w:ascii="Garamond" w:hAnsi="Garamond" w:cs="Calibri"/>
                <w:sz w:val="22"/>
                <w:szCs w:val="22"/>
                <w:lang w:val="hr-HR" w:eastAsia="hr-HR"/>
              </w:rPr>
              <w:t>7.578</w:t>
            </w:r>
            <w:r w:rsidR="003B4150" w:rsidRPr="003B4150">
              <w:rPr>
                <w:rFonts w:ascii="Garamond" w:hAnsi="Garamond" w:cs="Calibri"/>
                <w:sz w:val="22"/>
                <w:szCs w:val="22"/>
                <w:lang w:val="hr-HR" w:eastAsia="hr-HR"/>
              </w:rPr>
              <w:t>)</w:t>
            </w:r>
          </w:p>
        </w:tc>
        <w:tc>
          <w:tcPr>
            <w:tcW w:w="1562" w:type="dxa"/>
            <w:tcBorders>
              <w:top w:val="nil"/>
              <w:left w:val="nil"/>
              <w:bottom w:val="nil"/>
              <w:right w:val="nil"/>
            </w:tcBorders>
            <w:shd w:val="clear" w:color="auto" w:fill="auto"/>
            <w:vAlign w:val="bottom"/>
            <w:hideMark/>
          </w:tcPr>
          <w:p w14:paraId="0CBA7058" w14:textId="450EC527" w:rsidR="00D715EF" w:rsidRPr="003B4150" w:rsidRDefault="003B4150" w:rsidP="00D715EF">
            <w:pPr>
              <w:jc w:val="right"/>
              <w:rPr>
                <w:rFonts w:ascii="Garamond" w:hAnsi="Garamond" w:cs="Calibri"/>
                <w:sz w:val="22"/>
                <w:szCs w:val="22"/>
                <w:lang w:val="hr-HR" w:eastAsia="hr-HR"/>
              </w:rPr>
            </w:pPr>
            <w:r w:rsidRPr="003B4150">
              <w:rPr>
                <w:rFonts w:ascii="Garamond" w:hAnsi="Garamond" w:cs="Calibri"/>
                <w:sz w:val="22"/>
                <w:szCs w:val="22"/>
                <w:lang w:val="hr-HR" w:eastAsia="hr-HR"/>
              </w:rPr>
              <w:t>(</w:t>
            </w:r>
            <w:r w:rsidR="00207AD7">
              <w:rPr>
                <w:rFonts w:ascii="Garamond" w:hAnsi="Garamond" w:cs="Calibri"/>
                <w:sz w:val="22"/>
                <w:szCs w:val="22"/>
                <w:lang w:val="hr-HR" w:eastAsia="hr-HR"/>
              </w:rPr>
              <w:t>82.348</w:t>
            </w:r>
            <w:r w:rsidRPr="003B4150">
              <w:rPr>
                <w:rFonts w:ascii="Garamond" w:hAnsi="Garamond" w:cs="Calibri"/>
                <w:sz w:val="22"/>
                <w:szCs w:val="22"/>
                <w:lang w:val="hr-HR" w:eastAsia="hr-HR"/>
              </w:rPr>
              <w:t>)</w:t>
            </w:r>
          </w:p>
        </w:tc>
        <w:tc>
          <w:tcPr>
            <w:tcW w:w="1636" w:type="dxa"/>
            <w:tcBorders>
              <w:top w:val="nil"/>
              <w:left w:val="nil"/>
              <w:bottom w:val="nil"/>
              <w:right w:val="nil"/>
            </w:tcBorders>
            <w:shd w:val="clear" w:color="auto" w:fill="auto"/>
            <w:vAlign w:val="bottom"/>
            <w:hideMark/>
          </w:tcPr>
          <w:p w14:paraId="67749C6F" w14:textId="66E8FDA2" w:rsidR="00D715EF" w:rsidRPr="003B4150" w:rsidRDefault="002A31B2" w:rsidP="009522C2">
            <w:pPr>
              <w:jc w:val="right"/>
              <w:rPr>
                <w:rFonts w:ascii="Garamond" w:hAnsi="Garamond" w:cs="Calibri"/>
                <w:sz w:val="22"/>
                <w:szCs w:val="22"/>
                <w:lang w:val="hr-HR" w:eastAsia="hr-HR"/>
              </w:rPr>
            </w:pPr>
            <w:r w:rsidRPr="002A31B2">
              <w:rPr>
                <w:rFonts w:ascii="Garamond" w:hAnsi="Garamond" w:cs="Calibri"/>
                <w:sz w:val="22"/>
                <w:szCs w:val="22"/>
                <w:lang w:val="hr-HR" w:eastAsia="hr-HR"/>
              </w:rPr>
              <w:t>(7</w:t>
            </w:r>
            <w:r w:rsidR="009522C2">
              <w:rPr>
                <w:rFonts w:ascii="Garamond" w:hAnsi="Garamond" w:cs="Calibri"/>
                <w:sz w:val="22"/>
                <w:szCs w:val="22"/>
                <w:lang w:val="hr-HR" w:eastAsia="hr-HR"/>
              </w:rPr>
              <w:t>8.031</w:t>
            </w:r>
            <w:r w:rsidRPr="002A31B2">
              <w:rPr>
                <w:rFonts w:ascii="Garamond" w:hAnsi="Garamond" w:cs="Calibri"/>
                <w:sz w:val="22"/>
                <w:szCs w:val="22"/>
                <w:lang w:val="hr-HR" w:eastAsia="hr-HR"/>
              </w:rPr>
              <w:t>)</w:t>
            </w:r>
          </w:p>
        </w:tc>
        <w:tc>
          <w:tcPr>
            <w:tcW w:w="1250" w:type="dxa"/>
            <w:tcBorders>
              <w:top w:val="nil"/>
              <w:left w:val="nil"/>
              <w:bottom w:val="nil"/>
              <w:right w:val="nil"/>
            </w:tcBorders>
            <w:shd w:val="clear" w:color="auto" w:fill="auto"/>
            <w:vAlign w:val="bottom"/>
            <w:hideMark/>
          </w:tcPr>
          <w:p w14:paraId="7FA23E90" w14:textId="415E45B5" w:rsidR="00D715EF" w:rsidRPr="003B4150" w:rsidRDefault="00DE04F9" w:rsidP="00D715EF">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256" w:type="dxa"/>
            <w:tcBorders>
              <w:top w:val="nil"/>
              <w:left w:val="nil"/>
              <w:bottom w:val="nil"/>
              <w:right w:val="nil"/>
            </w:tcBorders>
            <w:shd w:val="clear" w:color="auto" w:fill="auto"/>
            <w:vAlign w:val="bottom"/>
            <w:hideMark/>
          </w:tcPr>
          <w:p w14:paraId="0E471E44" w14:textId="526CF8C9" w:rsidR="00D715EF" w:rsidRPr="003B4150" w:rsidRDefault="002A31B2" w:rsidP="00D715EF">
            <w:pPr>
              <w:jc w:val="right"/>
              <w:rPr>
                <w:rFonts w:ascii="Garamond" w:hAnsi="Garamond" w:cs="Calibri"/>
                <w:sz w:val="22"/>
                <w:szCs w:val="22"/>
                <w:lang w:val="hr-HR" w:eastAsia="hr-HR"/>
              </w:rPr>
            </w:pPr>
            <w:r w:rsidRPr="002A31B2">
              <w:rPr>
                <w:rFonts w:ascii="Garamond" w:hAnsi="Garamond" w:cs="Calibri"/>
                <w:sz w:val="22"/>
                <w:szCs w:val="22"/>
                <w:lang w:val="hr-HR" w:eastAsia="hr-HR"/>
              </w:rPr>
              <w:t>(1.3</w:t>
            </w:r>
            <w:r w:rsidR="00712DCB">
              <w:rPr>
                <w:rFonts w:ascii="Garamond" w:hAnsi="Garamond" w:cs="Calibri"/>
                <w:sz w:val="22"/>
                <w:szCs w:val="22"/>
                <w:lang w:val="hr-HR" w:eastAsia="hr-HR"/>
              </w:rPr>
              <w:t>88</w:t>
            </w:r>
            <w:r w:rsidRPr="002A31B2">
              <w:rPr>
                <w:rFonts w:ascii="Garamond" w:hAnsi="Garamond" w:cs="Calibri"/>
                <w:sz w:val="22"/>
                <w:szCs w:val="22"/>
                <w:lang w:val="hr-HR" w:eastAsia="hr-HR"/>
              </w:rPr>
              <w:t>)</w:t>
            </w:r>
          </w:p>
        </w:tc>
        <w:tc>
          <w:tcPr>
            <w:tcW w:w="1257" w:type="dxa"/>
            <w:tcBorders>
              <w:top w:val="nil"/>
              <w:left w:val="nil"/>
              <w:bottom w:val="nil"/>
              <w:right w:val="nil"/>
            </w:tcBorders>
            <w:shd w:val="clear" w:color="auto" w:fill="auto"/>
            <w:vAlign w:val="bottom"/>
            <w:hideMark/>
          </w:tcPr>
          <w:p w14:paraId="5960C53B" w14:textId="393FA881" w:rsidR="00D715EF" w:rsidRPr="003B4150" w:rsidRDefault="002A31B2" w:rsidP="00D715EF">
            <w:pPr>
              <w:jc w:val="right"/>
              <w:rPr>
                <w:rFonts w:ascii="Garamond" w:hAnsi="Garamond" w:cs="Calibri"/>
                <w:sz w:val="22"/>
                <w:szCs w:val="22"/>
                <w:lang w:val="hr-HR" w:eastAsia="hr-HR"/>
              </w:rPr>
            </w:pPr>
            <w:r w:rsidRPr="002A31B2">
              <w:rPr>
                <w:rFonts w:ascii="Garamond" w:hAnsi="Garamond" w:cs="Calibri"/>
                <w:sz w:val="22"/>
                <w:szCs w:val="22"/>
                <w:lang w:val="hr-HR" w:eastAsia="hr-HR"/>
              </w:rPr>
              <w:t>(5</w:t>
            </w:r>
            <w:r w:rsidR="00F92FC8">
              <w:rPr>
                <w:rFonts w:ascii="Garamond" w:hAnsi="Garamond" w:cs="Calibri"/>
                <w:sz w:val="22"/>
                <w:szCs w:val="22"/>
                <w:lang w:val="hr-HR" w:eastAsia="hr-HR"/>
              </w:rPr>
              <w:t>2.786</w:t>
            </w:r>
            <w:r w:rsidRPr="002A31B2">
              <w:rPr>
                <w:rFonts w:ascii="Garamond" w:hAnsi="Garamond" w:cs="Calibri"/>
                <w:sz w:val="22"/>
                <w:szCs w:val="22"/>
                <w:lang w:val="hr-HR" w:eastAsia="hr-HR"/>
              </w:rPr>
              <w:t>)</w:t>
            </w:r>
          </w:p>
        </w:tc>
        <w:tc>
          <w:tcPr>
            <w:tcW w:w="1312" w:type="dxa"/>
            <w:tcBorders>
              <w:top w:val="nil"/>
              <w:left w:val="nil"/>
              <w:bottom w:val="nil"/>
              <w:right w:val="nil"/>
            </w:tcBorders>
            <w:shd w:val="clear" w:color="auto" w:fill="auto"/>
            <w:vAlign w:val="bottom"/>
            <w:hideMark/>
          </w:tcPr>
          <w:p w14:paraId="707B60EA" w14:textId="10CCD543" w:rsidR="00D715EF" w:rsidRPr="003B4150" w:rsidRDefault="00DE04F9" w:rsidP="00D715EF">
            <w:pPr>
              <w:jc w:val="right"/>
              <w:rPr>
                <w:rFonts w:ascii="Garamond" w:hAnsi="Garamond" w:cs="Calibri"/>
                <w:sz w:val="22"/>
                <w:szCs w:val="22"/>
                <w:lang w:val="hr-HR" w:eastAsia="hr-HR"/>
              </w:rPr>
            </w:pPr>
            <w:r w:rsidRPr="003B4150">
              <w:rPr>
                <w:rFonts w:ascii="Garamond" w:hAnsi="Garamond" w:cs="Calibri"/>
                <w:sz w:val="22"/>
                <w:szCs w:val="22"/>
                <w:lang w:val="hr-HR" w:eastAsia="hr-HR"/>
              </w:rPr>
              <w:t>(</w:t>
            </w:r>
            <w:r w:rsidR="002A31B2" w:rsidRPr="002A31B2">
              <w:rPr>
                <w:rFonts w:ascii="Garamond" w:hAnsi="Garamond" w:cs="Calibri"/>
                <w:sz w:val="22"/>
                <w:szCs w:val="22"/>
                <w:lang w:val="hr-HR" w:eastAsia="hr-HR"/>
              </w:rPr>
              <w:t>3</w:t>
            </w:r>
            <w:r w:rsidR="002708E6">
              <w:rPr>
                <w:rFonts w:ascii="Garamond" w:hAnsi="Garamond" w:cs="Calibri"/>
                <w:sz w:val="22"/>
                <w:szCs w:val="22"/>
                <w:lang w:val="hr-HR" w:eastAsia="hr-HR"/>
              </w:rPr>
              <w:t>72.131</w:t>
            </w:r>
            <w:r w:rsidR="002A31B2" w:rsidRPr="002A31B2">
              <w:rPr>
                <w:rFonts w:ascii="Garamond" w:hAnsi="Garamond" w:cs="Calibri"/>
                <w:sz w:val="22"/>
                <w:szCs w:val="22"/>
                <w:lang w:val="hr-HR" w:eastAsia="hr-HR"/>
              </w:rPr>
              <w:t>)</w:t>
            </w:r>
          </w:p>
        </w:tc>
      </w:tr>
      <w:tr w:rsidR="00D715EF" w:rsidRPr="003B4150" w14:paraId="16E6DEEA" w14:textId="77777777" w:rsidTr="002A31B2">
        <w:trPr>
          <w:trHeight w:val="300"/>
        </w:trPr>
        <w:tc>
          <w:tcPr>
            <w:tcW w:w="3900" w:type="dxa"/>
            <w:tcBorders>
              <w:top w:val="nil"/>
              <w:left w:val="nil"/>
              <w:bottom w:val="nil"/>
              <w:right w:val="nil"/>
            </w:tcBorders>
            <w:shd w:val="clear" w:color="auto" w:fill="auto"/>
            <w:vAlign w:val="bottom"/>
            <w:hideMark/>
          </w:tcPr>
          <w:p w14:paraId="25427131" w14:textId="77777777" w:rsidR="00D715EF" w:rsidRPr="003B4150" w:rsidRDefault="00D715EF" w:rsidP="00D715EF">
            <w:pPr>
              <w:jc w:val="both"/>
              <w:rPr>
                <w:rFonts w:ascii="Garamond" w:hAnsi="Garamond" w:cs="Calibri"/>
                <w:sz w:val="22"/>
                <w:szCs w:val="22"/>
                <w:lang w:val="hr-HR" w:eastAsia="hr-HR"/>
              </w:rPr>
            </w:pPr>
            <w:r w:rsidRPr="003B4150">
              <w:rPr>
                <w:rFonts w:ascii="Garamond" w:hAnsi="Garamond" w:cs="Calibri"/>
                <w:sz w:val="22"/>
                <w:szCs w:val="22"/>
                <w:lang w:val="hr-HR" w:eastAsia="hr-HR"/>
              </w:rPr>
              <w:t>Prodaja ili rashodovanje</w:t>
            </w:r>
          </w:p>
        </w:tc>
        <w:tc>
          <w:tcPr>
            <w:tcW w:w="1292" w:type="dxa"/>
            <w:tcBorders>
              <w:top w:val="nil"/>
              <w:left w:val="nil"/>
              <w:bottom w:val="nil"/>
              <w:right w:val="nil"/>
            </w:tcBorders>
            <w:shd w:val="clear" w:color="auto" w:fill="auto"/>
            <w:vAlign w:val="bottom"/>
            <w:hideMark/>
          </w:tcPr>
          <w:p w14:paraId="00FD39C6" w14:textId="2E8179FE" w:rsidR="00D715EF" w:rsidRPr="003B4150" w:rsidRDefault="00DE04F9" w:rsidP="00DE04F9">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735" w:type="dxa"/>
            <w:tcBorders>
              <w:top w:val="nil"/>
              <w:left w:val="nil"/>
              <w:bottom w:val="nil"/>
              <w:right w:val="nil"/>
            </w:tcBorders>
            <w:shd w:val="clear" w:color="auto" w:fill="auto"/>
            <w:vAlign w:val="bottom"/>
            <w:hideMark/>
          </w:tcPr>
          <w:p w14:paraId="0D9E13A9" w14:textId="54C3F338" w:rsidR="00D715EF" w:rsidRPr="003B4150" w:rsidRDefault="00DE04F9" w:rsidP="00D715EF">
            <w:pPr>
              <w:jc w:val="right"/>
              <w:rPr>
                <w:rFonts w:ascii="Garamond" w:hAnsi="Garamond"/>
                <w:sz w:val="22"/>
                <w:szCs w:val="22"/>
                <w:lang w:val="hr-HR" w:eastAsia="hr-HR"/>
              </w:rPr>
            </w:pPr>
            <w:r w:rsidRPr="003B4150">
              <w:rPr>
                <w:rFonts w:ascii="Garamond" w:hAnsi="Garamond"/>
                <w:sz w:val="22"/>
                <w:szCs w:val="22"/>
                <w:lang w:val="hr-HR" w:eastAsia="hr-HR"/>
              </w:rPr>
              <w:t>-</w:t>
            </w:r>
          </w:p>
        </w:tc>
        <w:tc>
          <w:tcPr>
            <w:tcW w:w="1562" w:type="dxa"/>
            <w:tcBorders>
              <w:top w:val="nil"/>
              <w:left w:val="nil"/>
              <w:bottom w:val="nil"/>
              <w:right w:val="nil"/>
            </w:tcBorders>
            <w:shd w:val="clear" w:color="auto" w:fill="auto"/>
            <w:vAlign w:val="bottom"/>
            <w:hideMark/>
          </w:tcPr>
          <w:p w14:paraId="0464ECC0" w14:textId="03972BAA" w:rsidR="00D715EF" w:rsidRPr="003B4150" w:rsidRDefault="00207AD7" w:rsidP="00D715EF">
            <w:pPr>
              <w:jc w:val="right"/>
              <w:rPr>
                <w:rFonts w:ascii="Garamond" w:hAnsi="Garamond" w:cs="Calibri"/>
                <w:sz w:val="22"/>
                <w:szCs w:val="22"/>
                <w:lang w:val="hr-HR" w:eastAsia="hr-HR"/>
              </w:rPr>
            </w:pPr>
            <w:r>
              <w:rPr>
                <w:rFonts w:ascii="Garamond" w:hAnsi="Garamond" w:cs="Calibri"/>
                <w:sz w:val="22"/>
                <w:szCs w:val="22"/>
                <w:lang w:val="hr-HR" w:eastAsia="hr-HR"/>
              </w:rPr>
              <w:t>430</w:t>
            </w:r>
          </w:p>
        </w:tc>
        <w:tc>
          <w:tcPr>
            <w:tcW w:w="1636" w:type="dxa"/>
            <w:tcBorders>
              <w:top w:val="nil"/>
              <w:left w:val="nil"/>
              <w:bottom w:val="nil"/>
              <w:right w:val="nil"/>
            </w:tcBorders>
            <w:shd w:val="clear" w:color="auto" w:fill="auto"/>
            <w:vAlign w:val="bottom"/>
            <w:hideMark/>
          </w:tcPr>
          <w:p w14:paraId="2EDB4320" w14:textId="731D954E" w:rsidR="00D715EF" w:rsidRPr="003B4150" w:rsidRDefault="009522C2" w:rsidP="009522C2">
            <w:pPr>
              <w:jc w:val="right"/>
              <w:rPr>
                <w:rFonts w:ascii="Garamond" w:hAnsi="Garamond" w:cs="Calibri"/>
                <w:sz w:val="22"/>
                <w:szCs w:val="22"/>
                <w:lang w:val="hr-HR" w:eastAsia="hr-HR"/>
              </w:rPr>
            </w:pPr>
            <w:r>
              <w:rPr>
                <w:rFonts w:ascii="Garamond" w:hAnsi="Garamond" w:cs="Calibri"/>
                <w:sz w:val="22"/>
                <w:szCs w:val="22"/>
                <w:lang w:val="hr-HR" w:eastAsia="hr-HR"/>
              </w:rPr>
              <w:t>59.776</w:t>
            </w:r>
          </w:p>
        </w:tc>
        <w:tc>
          <w:tcPr>
            <w:tcW w:w="1250" w:type="dxa"/>
            <w:tcBorders>
              <w:top w:val="nil"/>
              <w:left w:val="nil"/>
              <w:bottom w:val="nil"/>
              <w:right w:val="nil"/>
            </w:tcBorders>
            <w:shd w:val="clear" w:color="auto" w:fill="auto"/>
            <w:vAlign w:val="bottom"/>
            <w:hideMark/>
          </w:tcPr>
          <w:p w14:paraId="2CAAFBC1" w14:textId="4ACB6774" w:rsidR="00D715EF" w:rsidRPr="003B4150" w:rsidRDefault="00DE04F9" w:rsidP="00D715EF">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256" w:type="dxa"/>
            <w:tcBorders>
              <w:top w:val="nil"/>
              <w:left w:val="nil"/>
              <w:bottom w:val="nil"/>
              <w:right w:val="nil"/>
            </w:tcBorders>
            <w:shd w:val="clear" w:color="auto" w:fill="auto"/>
            <w:vAlign w:val="bottom"/>
            <w:hideMark/>
          </w:tcPr>
          <w:p w14:paraId="3688E422" w14:textId="7FED0686" w:rsidR="00D715EF" w:rsidRPr="003B4150" w:rsidRDefault="002A31B2" w:rsidP="002A31B2">
            <w:pPr>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257" w:type="dxa"/>
            <w:tcBorders>
              <w:top w:val="nil"/>
              <w:left w:val="nil"/>
              <w:bottom w:val="nil"/>
              <w:right w:val="nil"/>
            </w:tcBorders>
            <w:shd w:val="clear" w:color="auto" w:fill="auto"/>
            <w:vAlign w:val="bottom"/>
            <w:hideMark/>
          </w:tcPr>
          <w:p w14:paraId="3CA4B359" w14:textId="6E0A2EE3" w:rsidR="00D715EF" w:rsidRPr="003B4150" w:rsidRDefault="00DE04F9" w:rsidP="00D715EF">
            <w:pPr>
              <w:jc w:val="right"/>
              <w:rPr>
                <w:rFonts w:ascii="Garamond" w:hAnsi="Garamond" w:cs="Calibri"/>
                <w:sz w:val="22"/>
                <w:szCs w:val="22"/>
                <w:lang w:val="hr-HR" w:eastAsia="hr-HR"/>
              </w:rPr>
            </w:pPr>
            <w:r w:rsidRPr="003B4150">
              <w:rPr>
                <w:rFonts w:ascii="Garamond" w:hAnsi="Garamond" w:cs="Calibri"/>
                <w:sz w:val="22"/>
                <w:szCs w:val="22"/>
                <w:lang w:val="hr-HR" w:eastAsia="hr-HR"/>
              </w:rPr>
              <w:t>-</w:t>
            </w:r>
          </w:p>
        </w:tc>
        <w:tc>
          <w:tcPr>
            <w:tcW w:w="1312" w:type="dxa"/>
            <w:tcBorders>
              <w:top w:val="nil"/>
              <w:left w:val="nil"/>
              <w:bottom w:val="nil"/>
              <w:right w:val="nil"/>
            </w:tcBorders>
            <w:shd w:val="clear" w:color="auto" w:fill="auto"/>
            <w:vAlign w:val="bottom"/>
            <w:hideMark/>
          </w:tcPr>
          <w:p w14:paraId="158127F7" w14:textId="0EFDB818" w:rsidR="00D715EF" w:rsidRPr="003B4150" w:rsidRDefault="002708E6" w:rsidP="00D715EF">
            <w:pPr>
              <w:jc w:val="right"/>
              <w:rPr>
                <w:rFonts w:ascii="Garamond" w:hAnsi="Garamond" w:cs="Calibri"/>
                <w:sz w:val="22"/>
                <w:szCs w:val="22"/>
                <w:lang w:val="hr-HR" w:eastAsia="hr-HR"/>
              </w:rPr>
            </w:pPr>
            <w:r>
              <w:rPr>
                <w:rFonts w:ascii="Garamond" w:hAnsi="Garamond" w:cs="Calibri"/>
                <w:sz w:val="22"/>
                <w:szCs w:val="22"/>
                <w:lang w:val="hr-HR" w:eastAsia="hr-HR"/>
              </w:rPr>
              <w:t>60.206</w:t>
            </w:r>
          </w:p>
        </w:tc>
      </w:tr>
      <w:tr w:rsidR="00D715EF" w:rsidRPr="003B4150" w14:paraId="6CF4C40A" w14:textId="77777777" w:rsidTr="002A31B2">
        <w:trPr>
          <w:trHeight w:val="300"/>
        </w:trPr>
        <w:tc>
          <w:tcPr>
            <w:tcW w:w="3900" w:type="dxa"/>
            <w:tcBorders>
              <w:top w:val="nil"/>
              <w:left w:val="nil"/>
              <w:bottom w:val="nil"/>
              <w:right w:val="nil"/>
            </w:tcBorders>
            <w:shd w:val="clear" w:color="auto" w:fill="auto"/>
            <w:vAlign w:val="bottom"/>
            <w:hideMark/>
          </w:tcPr>
          <w:p w14:paraId="3202629E" w14:textId="2DF39562" w:rsidR="00D715EF" w:rsidRPr="003B4150" w:rsidRDefault="003B4150" w:rsidP="00D715EF">
            <w:pPr>
              <w:jc w:val="both"/>
              <w:rPr>
                <w:rFonts w:ascii="Garamond" w:hAnsi="Garamond" w:cs="Calibri"/>
                <w:b/>
                <w:bCs/>
                <w:sz w:val="22"/>
                <w:szCs w:val="22"/>
                <w:lang w:val="hr-HR" w:eastAsia="hr-HR"/>
              </w:rPr>
            </w:pPr>
            <w:r>
              <w:rPr>
                <w:rFonts w:ascii="Garamond" w:hAnsi="Garamond" w:cs="Calibri"/>
                <w:b/>
                <w:bCs/>
                <w:sz w:val="22"/>
                <w:szCs w:val="22"/>
                <w:lang w:val="hr-HR" w:eastAsia="hr-HR"/>
              </w:rPr>
              <w:t>31.12.202</w:t>
            </w:r>
            <w:r w:rsidR="00573752">
              <w:rPr>
                <w:rFonts w:ascii="Garamond" w:hAnsi="Garamond" w:cs="Calibri"/>
                <w:b/>
                <w:bCs/>
                <w:sz w:val="22"/>
                <w:szCs w:val="22"/>
                <w:lang w:val="hr-HR" w:eastAsia="hr-HR"/>
              </w:rPr>
              <w:t>4</w:t>
            </w:r>
            <w:r w:rsidR="00D715EF" w:rsidRPr="003B4150">
              <w:rPr>
                <w:rFonts w:ascii="Garamond" w:hAnsi="Garamond" w:cs="Calibri"/>
                <w:b/>
                <w:bCs/>
                <w:sz w:val="22"/>
                <w:szCs w:val="22"/>
                <w:lang w:val="hr-HR" w:eastAsia="hr-HR"/>
              </w:rPr>
              <w:t>.</w:t>
            </w:r>
          </w:p>
        </w:tc>
        <w:tc>
          <w:tcPr>
            <w:tcW w:w="1292" w:type="dxa"/>
            <w:tcBorders>
              <w:top w:val="nil"/>
              <w:left w:val="nil"/>
              <w:bottom w:val="nil"/>
              <w:right w:val="nil"/>
            </w:tcBorders>
            <w:shd w:val="clear" w:color="auto" w:fill="auto"/>
            <w:vAlign w:val="bottom"/>
            <w:hideMark/>
          </w:tcPr>
          <w:p w14:paraId="208E164D" w14:textId="4512E3FB" w:rsidR="00D715EF" w:rsidRPr="003B4150" w:rsidRDefault="00DE04F9"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w:t>
            </w:r>
          </w:p>
        </w:tc>
        <w:tc>
          <w:tcPr>
            <w:tcW w:w="1735" w:type="dxa"/>
            <w:tcBorders>
              <w:top w:val="nil"/>
              <w:left w:val="nil"/>
              <w:bottom w:val="nil"/>
              <w:right w:val="nil"/>
            </w:tcBorders>
            <w:shd w:val="clear" w:color="auto" w:fill="auto"/>
            <w:vAlign w:val="bottom"/>
            <w:hideMark/>
          </w:tcPr>
          <w:p w14:paraId="05FA45B8" w14:textId="1FE10261" w:rsidR="00D715EF" w:rsidRPr="003B4150" w:rsidRDefault="003B4150" w:rsidP="00D715EF">
            <w:pPr>
              <w:jc w:val="right"/>
              <w:rPr>
                <w:rFonts w:ascii="Garamond" w:hAnsi="Garamond" w:cs="Calibri"/>
                <w:b/>
                <w:bCs/>
                <w:sz w:val="22"/>
                <w:szCs w:val="22"/>
                <w:lang w:val="hr-HR" w:eastAsia="hr-HR"/>
              </w:rPr>
            </w:pPr>
            <w:r>
              <w:rPr>
                <w:rFonts w:ascii="Garamond" w:hAnsi="Garamond" w:cs="Calibri"/>
                <w:b/>
                <w:bCs/>
                <w:sz w:val="22"/>
                <w:szCs w:val="22"/>
                <w:lang w:val="hr-HR" w:eastAsia="hr-HR"/>
              </w:rPr>
              <w:t>(4.</w:t>
            </w:r>
            <w:r w:rsidR="00731935">
              <w:rPr>
                <w:rFonts w:ascii="Garamond" w:hAnsi="Garamond" w:cs="Calibri"/>
                <w:b/>
                <w:bCs/>
                <w:sz w:val="22"/>
                <w:szCs w:val="22"/>
                <w:lang w:val="hr-HR" w:eastAsia="hr-HR"/>
              </w:rPr>
              <w:t>460.824</w:t>
            </w:r>
            <w:r w:rsidR="00DE04F9" w:rsidRPr="003B4150">
              <w:rPr>
                <w:rFonts w:ascii="Garamond" w:hAnsi="Garamond" w:cs="Calibri"/>
                <w:b/>
                <w:bCs/>
                <w:sz w:val="22"/>
                <w:szCs w:val="22"/>
                <w:lang w:val="hr-HR" w:eastAsia="hr-HR"/>
              </w:rPr>
              <w:t>)</w:t>
            </w:r>
          </w:p>
        </w:tc>
        <w:tc>
          <w:tcPr>
            <w:tcW w:w="1562" w:type="dxa"/>
            <w:tcBorders>
              <w:top w:val="nil"/>
              <w:left w:val="nil"/>
              <w:bottom w:val="nil"/>
              <w:right w:val="nil"/>
            </w:tcBorders>
            <w:shd w:val="clear" w:color="auto" w:fill="auto"/>
            <w:vAlign w:val="bottom"/>
            <w:hideMark/>
          </w:tcPr>
          <w:p w14:paraId="6D514ABB" w14:textId="2FBB1293" w:rsidR="00D715EF" w:rsidRPr="003B4150" w:rsidRDefault="003B4150"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(1.</w:t>
            </w:r>
            <w:r w:rsidR="00207AD7">
              <w:rPr>
                <w:rFonts w:ascii="Garamond" w:hAnsi="Garamond" w:cs="Calibri"/>
                <w:b/>
                <w:bCs/>
                <w:sz w:val="22"/>
                <w:szCs w:val="22"/>
                <w:lang w:val="hr-HR" w:eastAsia="hr-HR"/>
              </w:rPr>
              <w:t>148.704</w:t>
            </w:r>
            <w:r w:rsidRPr="003B4150">
              <w:rPr>
                <w:rFonts w:ascii="Garamond" w:hAnsi="Garamond" w:cs="Calibri"/>
                <w:b/>
                <w:bCs/>
                <w:sz w:val="22"/>
                <w:szCs w:val="22"/>
                <w:lang w:val="hr-HR" w:eastAsia="hr-HR"/>
              </w:rPr>
              <w:t>)</w:t>
            </w:r>
          </w:p>
        </w:tc>
        <w:tc>
          <w:tcPr>
            <w:tcW w:w="1636" w:type="dxa"/>
            <w:tcBorders>
              <w:top w:val="nil"/>
              <w:left w:val="nil"/>
              <w:bottom w:val="nil"/>
              <w:right w:val="nil"/>
            </w:tcBorders>
            <w:shd w:val="clear" w:color="auto" w:fill="auto"/>
            <w:vAlign w:val="bottom"/>
            <w:hideMark/>
          </w:tcPr>
          <w:p w14:paraId="62ACCC30" w14:textId="5891625A" w:rsidR="00D715EF" w:rsidRPr="003B4150" w:rsidRDefault="002A31B2" w:rsidP="009522C2">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(1.3</w:t>
            </w:r>
            <w:r w:rsidR="009522C2">
              <w:rPr>
                <w:rFonts w:ascii="Garamond" w:hAnsi="Garamond" w:cs="Calibri"/>
                <w:b/>
                <w:bCs/>
                <w:sz w:val="22"/>
                <w:szCs w:val="22"/>
                <w:lang w:val="hr-HR" w:eastAsia="hr-HR"/>
              </w:rPr>
              <w:t>62.84</w:t>
            </w:r>
            <w:r w:rsidR="00BD79C2">
              <w:rPr>
                <w:rFonts w:ascii="Garamond" w:hAnsi="Garamond" w:cs="Calibri"/>
                <w:b/>
                <w:bCs/>
                <w:sz w:val="22"/>
                <w:szCs w:val="22"/>
                <w:lang w:val="hr-HR" w:eastAsia="hr-HR"/>
              </w:rPr>
              <w:t>5</w:t>
            </w:r>
            <w:r w:rsidRPr="002A31B2">
              <w:rPr>
                <w:rFonts w:ascii="Garamond" w:hAnsi="Garamond" w:cs="Calibri"/>
                <w:b/>
                <w:bCs/>
                <w:sz w:val="22"/>
                <w:szCs w:val="22"/>
                <w:lang w:val="hr-HR" w:eastAsia="hr-HR"/>
              </w:rPr>
              <w:t>)</w:t>
            </w:r>
          </w:p>
        </w:tc>
        <w:tc>
          <w:tcPr>
            <w:tcW w:w="1250" w:type="dxa"/>
            <w:tcBorders>
              <w:top w:val="nil"/>
              <w:left w:val="nil"/>
              <w:bottom w:val="nil"/>
              <w:right w:val="nil"/>
            </w:tcBorders>
            <w:shd w:val="clear" w:color="auto" w:fill="auto"/>
            <w:vAlign w:val="bottom"/>
            <w:hideMark/>
          </w:tcPr>
          <w:p w14:paraId="1A2228C7" w14:textId="16A606BD" w:rsidR="00D715EF" w:rsidRPr="003B4150" w:rsidRDefault="00DE04F9"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w:t>
            </w:r>
          </w:p>
        </w:tc>
        <w:tc>
          <w:tcPr>
            <w:tcW w:w="1256" w:type="dxa"/>
            <w:tcBorders>
              <w:top w:val="nil"/>
              <w:left w:val="nil"/>
              <w:bottom w:val="nil"/>
              <w:right w:val="nil"/>
            </w:tcBorders>
            <w:shd w:val="clear" w:color="auto" w:fill="auto"/>
            <w:vAlign w:val="bottom"/>
            <w:hideMark/>
          </w:tcPr>
          <w:p w14:paraId="2B831DE1" w14:textId="47ADAE03" w:rsidR="00D715EF" w:rsidRPr="003B4150" w:rsidRDefault="002A31B2" w:rsidP="002A31B2">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(1</w:t>
            </w:r>
            <w:r w:rsidR="00712DCB">
              <w:rPr>
                <w:rFonts w:ascii="Garamond" w:hAnsi="Garamond" w:cs="Calibri"/>
                <w:b/>
                <w:bCs/>
                <w:sz w:val="22"/>
                <w:szCs w:val="22"/>
                <w:lang w:val="hr-HR" w:eastAsia="hr-HR"/>
              </w:rPr>
              <w:t>9.734</w:t>
            </w:r>
            <w:r w:rsidRPr="002A31B2">
              <w:rPr>
                <w:rFonts w:ascii="Garamond" w:hAnsi="Garamond" w:cs="Calibri"/>
                <w:b/>
                <w:bCs/>
                <w:sz w:val="22"/>
                <w:szCs w:val="22"/>
                <w:lang w:val="hr-HR" w:eastAsia="hr-HR"/>
              </w:rPr>
              <w:t>)</w:t>
            </w:r>
          </w:p>
        </w:tc>
        <w:tc>
          <w:tcPr>
            <w:tcW w:w="1257" w:type="dxa"/>
            <w:tcBorders>
              <w:top w:val="nil"/>
              <w:left w:val="nil"/>
              <w:bottom w:val="nil"/>
              <w:right w:val="nil"/>
            </w:tcBorders>
            <w:shd w:val="clear" w:color="auto" w:fill="auto"/>
            <w:vAlign w:val="bottom"/>
            <w:hideMark/>
          </w:tcPr>
          <w:p w14:paraId="601E146E" w14:textId="091E8930" w:rsidR="00D715EF" w:rsidRPr="003B4150" w:rsidRDefault="002A31B2" w:rsidP="00D715EF">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w:t>
            </w:r>
            <w:r w:rsidR="00F92FC8">
              <w:rPr>
                <w:rFonts w:ascii="Garamond" w:hAnsi="Garamond" w:cs="Calibri"/>
                <w:b/>
                <w:bCs/>
                <w:sz w:val="22"/>
                <w:szCs w:val="22"/>
                <w:lang w:val="hr-HR" w:eastAsia="hr-HR"/>
              </w:rPr>
              <w:t>243.448</w:t>
            </w:r>
            <w:r w:rsidRPr="002A31B2">
              <w:rPr>
                <w:rFonts w:ascii="Garamond" w:hAnsi="Garamond" w:cs="Calibri"/>
                <w:b/>
                <w:bCs/>
                <w:sz w:val="22"/>
                <w:szCs w:val="22"/>
                <w:lang w:val="hr-HR" w:eastAsia="hr-HR"/>
              </w:rPr>
              <w:t>)</w:t>
            </w:r>
          </w:p>
        </w:tc>
        <w:tc>
          <w:tcPr>
            <w:tcW w:w="1312" w:type="dxa"/>
            <w:tcBorders>
              <w:top w:val="nil"/>
              <w:left w:val="nil"/>
              <w:bottom w:val="nil"/>
              <w:right w:val="nil"/>
            </w:tcBorders>
            <w:shd w:val="clear" w:color="auto" w:fill="auto"/>
            <w:vAlign w:val="bottom"/>
            <w:hideMark/>
          </w:tcPr>
          <w:p w14:paraId="7D02BC0A" w14:textId="598B32F8" w:rsidR="00D715EF" w:rsidRPr="003B4150" w:rsidRDefault="002A31B2" w:rsidP="002A31B2">
            <w:pPr>
              <w:jc w:val="right"/>
              <w:rPr>
                <w:rFonts w:ascii="Garamond" w:hAnsi="Garamond" w:cs="Calibri"/>
                <w:b/>
                <w:bCs/>
                <w:sz w:val="22"/>
                <w:szCs w:val="22"/>
                <w:lang w:val="hr-HR" w:eastAsia="hr-HR"/>
              </w:rPr>
            </w:pPr>
            <w:r w:rsidRPr="002A31B2">
              <w:rPr>
                <w:rFonts w:ascii="Garamond" w:hAnsi="Garamond" w:cs="Calibri"/>
                <w:b/>
                <w:bCs/>
                <w:sz w:val="22"/>
                <w:szCs w:val="22"/>
                <w:lang w:val="hr-HR" w:eastAsia="hr-HR"/>
              </w:rPr>
              <w:t>(</w:t>
            </w:r>
            <w:r w:rsidR="002708E6">
              <w:rPr>
                <w:rFonts w:ascii="Garamond" w:hAnsi="Garamond" w:cs="Calibri"/>
                <w:b/>
                <w:bCs/>
                <w:sz w:val="22"/>
                <w:szCs w:val="22"/>
                <w:lang w:val="hr-HR" w:eastAsia="hr-HR"/>
              </w:rPr>
              <w:t>7.235.55</w:t>
            </w:r>
            <w:r w:rsidR="0052260B">
              <w:rPr>
                <w:rFonts w:ascii="Garamond" w:hAnsi="Garamond" w:cs="Calibri"/>
                <w:b/>
                <w:bCs/>
                <w:sz w:val="22"/>
                <w:szCs w:val="22"/>
                <w:lang w:val="hr-HR" w:eastAsia="hr-HR"/>
              </w:rPr>
              <w:t>5</w:t>
            </w:r>
            <w:r w:rsidRPr="002A31B2">
              <w:rPr>
                <w:rFonts w:ascii="Garamond" w:hAnsi="Garamond" w:cs="Calibri"/>
                <w:b/>
                <w:bCs/>
                <w:sz w:val="22"/>
                <w:szCs w:val="22"/>
                <w:lang w:val="hr-HR" w:eastAsia="hr-HR"/>
              </w:rPr>
              <w:t>)</w:t>
            </w:r>
          </w:p>
        </w:tc>
      </w:tr>
      <w:tr w:rsidR="00D715EF" w:rsidRPr="003B4150" w14:paraId="17806507" w14:textId="77777777" w:rsidTr="002A31B2">
        <w:trPr>
          <w:trHeight w:val="300"/>
        </w:trPr>
        <w:tc>
          <w:tcPr>
            <w:tcW w:w="3900" w:type="dxa"/>
            <w:tcBorders>
              <w:top w:val="nil"/>
              <w:left w:val="nil"/>
              <w:bottom w:val="single" w:sz="4" w:space="0" w:color="auto"/>
              <w:right w:val="nil"/>
            </w:tcBorders>
            <w:shd w:val="clear" w:color="auto" w:fill="auto"/>
            <w:noWrap/>
            <w:vAlign w:val="bottom"/>
            <w:hideMark/>
          </w:tcPr>
          <w:p w14:paraId="0511AFF1" w14:textId="77777777" w:rsidR="00D715EF" w:rsidRPr="003B4150" w:rsidRDefault="00D715EF" w:rsidP="00D715EF">
            <w:pPr>
              <w:rPr>
                <w:rFonts w:ascii="Garamond" w:hAnsi="Garamond" w:cs="Calibri"/>
                <w:b/>
                <w:bCs/>
                <w:sz w:val="22"/>
                <w:szCs w:val="22"/>
                <w:lang w:val="hr-HR" w:eastAsia="hr-HR"/>
              </w:rPr>
            </w:pPr>
            <w:r w:rsidRPr="003B4150">
              <w:rPr>
                <w:rFonts w:ascii="Garamond" w:hAnsi="Garamond" w:cs="Calibri"/>
                <w:b/>
                <w:bCs/>
                <w:sz w:val="22"/>
                <w:szCs w:val="22"/>
                <w:lang w:val="hr-HR" w:eastAsia="hr-HR"/>
              </w:rPr>
              <w:t>NETO KNJIGOVODSTVENA VRIJEDNOST</w:t>
            </w:r>
          </w:p>
        </w:tc>
        <w:tc>
          <w:tcPr>
            <w:tcW w:w="1292" w:type="dxa"/>
            <w:tcBorders>
              <w:top w:val="nil"/>
              <w:left w:val="nil"/>
              <w:bottom w:val="single" w:sz="4" w:space="0" w:color="auto"/>
              <w:right w:val="nil"/>
            </w:tcBorders>
            <w:shd w:val="clear" w:color="auto" w:fill="auto"/>
            <w:vAlign w:val="bottom"/>
            <w:hideMark/>
          </w:tcPr>
          <w:p w14:paraId="12977138"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735" w:type="dxa"/>
            <w:tcBorders>
              <w:top w:val="nil"/>
              <w:left w:val="nil"/>
              <w:bottom w:val="single" w:sz="4" w:space="0" w:color="auto"/>
              <w:right w:val="nil"/>
            </w:tcBorders>
            <w:shd w:val="clear" w:color="auto" w:fill="auto"/>
            <w:vAlign w:val="bottom"/>
            <w:hideMark/>
          </w:tcPr>
          <w:p w14:paraId="56DF1B74"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562" w:type="dxa"/>
            <w:tcBorders>
              <w:top w:val="nil"/>
              <w:left w:val="nil"/>
              <w:bottom w:val="single" w:sz="4" w:space="0" w:color="auto"/>
              <w:right w:val="nil"/>
            </w:tcBorders>
            <w:shd w:val="clear" w:color="auto" w:fill="auto"/>
            <w:vAlign w:val="bottom"/>
            <w:hideMark/>
          </w:tcPr>
          <w:p w14:paraId="482D0E20"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636" w:type="dxa"/>
            <w:tcBorders>
              <w:top w:val="nil"/>
              <w:left w:val="nil"/>
              <w:bottom w:val="single" w:sz="4" w:space="0" w:color="auto"/>
              <w:right w:val="nil"/>
            </w:tcBorders>
            <w:shd w:val="clear" w:color="auto" w:fill="auto"/>
            <w:vAlign w:val="bottom"/>
            <w:hideMark/>
          </w:tcPr>
          <w:p w14:paraId="0383CB6E"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250" w:type="dxa"/>
            <w:tcBorders>
              <w:top w:val="nil"/>
              <w:left w:val="nil"/>
              <w:bottom w:val="single" w:sz="4" w:space="0" w:color="auto"/>
              <w:right w:val="nil"/>
            </w:tcBorders>
            <w:shd w:val="clear" w:color="auto" w:fill="auto"/>
            <w:vAlign w:val="bottom"/>
            <w:hideMark/>
          </w:tcPr>
          <w:p w14:paraId="721FDA5A"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256" w:type="dxa"/>
            <w:tcBorders>
              <w:top w:val="nil"/>
              <w:left w:val="nil"/>
              <w:bottom w:val="single" w:sz="4" w:space="0" w:color="auto"/>
              <w:right w:val="nil"/>
            </w:tcBorders>
            <w:shd w:val="clear" w:color="auto" w:fill="auto"/>
            <w:vAlign w:val="bottom"/>
            <w:hideMark/>
          </w:tcPr>
          <w:p w14:paraId="4B08B305"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257" w:type="dxa"/>
            <w:tcBorders>
              <w:top w:val="nil"/>
              <w:left w:val="nil"/>
              <w:bottom w:val="single" w:sz="4" w:space="0" w:color="auto"/>
              <w:right w:val="nil"/>
            </w:tcBorders>
            <w:shd w:val="clear" w:color="auto" w:fill="auto"/>
            <w:vAlign w:val="bottom"/>
            <w:hideMark/>
          </w:tcPr>
          <w:p w14:paraId="27C89844"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c>
          <w:tcPr>
            <w:tcW w:w="1312" w:type="dxa"/>
            <w:tcBorders>
              <w:top w:val="nil"/>
              <w:left w:val="nil"/>
              <w:bottom w:val="single" w:sz="4" w:space="0" w:color="auto"/>
              <w:right w:val="nil"/>
            </w:tcBorders>
            <w:shd w:val="clear" w:color="auto" w:fill="auto"/>
            <w:vAlign w:val="bottom"/>
            <w:hideMark/>
          </w:tcPr>
          <w:p w14:paraId="55862D30" w14:textId="77777777" w:rsidR="00D715EF" w:rsidRPr="003B4150" w:rsidRDefault="00D715EF" w:rsidP="00D715EF">
            <w:pPr>
              <w:jc w:val="right"/>
              <w:rPr>
                <w:rFonts w:ascii="Garamond" w:hAnsi="Garamond" w:cs="Calibri"/>
                <w:b/>
                <w:bCs/>
                <w:sz w:val="22"/>
                <w:szCs w:val="22"/>
                <w:lang w:val="hr-HR" w:eastAsia="hr-HR"/>
              </w:rPr>
            </w:pPr>
            <w:r w:rsidRPr="003B4150">
              <w:rPr>
                <w:rFonts w:ascii="Garamond" w:hAnsi="Garamond" w:cs="Calibri"/>
                <w:b/>
                <w:bCs/>
                <w:sz w:val="22"/>
                <w:szCs w:val="22"/>
                <w:lang w:val="hr-HR" w:eastAsia="hr-HR"/>
              </w:rPr>
              <w:t> </w:t>
            </w:r>
          </w:p>
        </w:tc>
      </w:tr>
      <w:tr w:rsidR="00731935" w:rsidRPr="003B4150" w14:paraId="35F19B4C" w14:textId="77777777" w:rsidTr="002A31B2">
        <w:trPr>
          <w:trHeight w:val="300"/>
        </w:trPr>
        <w:tc>
          <w:tcPr>
            <w:tcW w:w="3900" w:type="dxa"/>
            <w:tcBorders>
              <w:top w:val="nil"/>
              <w:left w:val="nil"/>
              <w:bottom w:val="nil"/>
              <w:right w:val="nil"/>
            </w:tcBorders>
            <w:shd w:val="clear" w:color="auto" w:fill="auto"/>
            <w:vAlign w:val="bottom"/>
            <w:hideMark/>
          </w:tcPr>
          <w:p w14:paraId="33B0882C" w14:textId="5D9E51F8" w:rsidR="00731935" w:rsidRPr="003B4150" w:rsidRDefault="00731935" w:rsidP="00731935">
            <w:pPr>
              <w:jc w:val="both"/>
              <w:rPr>
                <w:rFonts w:ascii="Garamond" w:hAnsi="Garamond" w:cs="Calibri"/>
                <w:b/>
                <w:bCs/>
                <w:sz w:val="22"/>
                <w:szCs w:val="22"/>
                <w:lang w:val="hr-HR" w:eastAsia="hr-HR"/>
              </w:rPr>
            </w:pPr>
            <w:r>
              <w:rPr>
                <w:rFonts w:ascii="Garamond" w:hAnsi="Garamond" w:cs="Calibri"/>
                <w:b/>
                <w:bCs/>
                <w:sz w:val="22"/>
                <w:szCs w:val="22"/>
                <w:lang w:val="hr-HR" w:eastAsia="hr-HR"/>
              </w:rPr>
              <w:t>31.12.202</w:t>
            </w:r>
            <w:r w:rsidR="00720EF1">
              <w:rPr>
                <w:rFonts w:ascii="Garamond" w:hAnsi="Garamond" w:cs="Calibri"/>
                <w:b/>
                <w:bCs/>
                <w:sz w:val="22"/>
                <w:szCs w:val="22"/>
                <w:lang w:val="hr-HR" w:eastAsia="hr-HR"/>
              </w:rPr>
              <w:t>3</w:t>
            </w:r>
            <w:r w:rsidRPr="003B4150">
              <w:rPr>
                <w:rFonts w:ascii="Garamond" w:hAnsi="Garamond" w:cs="Calibri"/>
                <w:b/>
                <w:bCs/>
                <w:sz w:val="22"/>
                <w:szCs w:val="22"/>
                <w:lang w:val="hr-HR" w:eastAsia="hr-HR"/>
              </w:rPr>
              <w:t>.</w:t>
            </w:r>
          </w:p>
        </w:tc>
        <w:tc>
          <w:tcPr>
            <w:tcW w:w="1292" w:type="dxa"/>
            <w:tcBorders>
              <w:top w:val="nil"/>
              <w:left w:val="nil"/>
              <w:bottom w:val="nil"/>
              <w:right w:val="nil"/>
            </w:tcBorders>
            <w:shd w:val="clear" w:color="auto" w:fill="auto"/>
            <w:vAlign w:val="bottom"/>
            <w:hideMark/>
          </w:tcPr>
          <w:p w14:paraId="1664D688" w14:textId="5052A02F"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2.033.</w:t>
            </w:r>
            <w:r>
              <w:rPr>
                <w:rFonts w:ascii="Garamond" w:hAnsi="Garamond" w:cs="Calibri"/>
                <w:b/>
                <w:bCs/>
                <w:sz w:val="22"/>
              </w:rPr>
              <w:t>856</w:t>
            </w:r>
          </w:p>
        </w:tc>
        <w:tc>
          <w:tcPr>
            <w:tcW w:w="1735" w:type="dxa"/>
            <w:tcBorders>
              <w:top w:val="nil"/>
              <w:left w:val="nil"/>
              <w:bottom w:val="nil"/>
              <w:right w:val="nil"/>
            </w:tcBorders>
            <w:shd w:val="clear" w:color="auto" w:fill="auto"/>
            <w:vAlign w:val="bottom"/>
            <w:hideMark/>
          </w:tcPr>
          <w:p w14:paraId="3586CB04" w14:textId="11B637A8"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8.124.82</w:t>
            </w:r>
            <w:r w:rsidR="00492F4F">
              <w:rPr>
                <w:rFonts w:ascii="Garamond" w:hAnsi="Garamond" w:cs="Calibri"/>
                <w:b/>
                <w:bCs/>
                <w:sz w:val="22"/>
              </w:rPr>
              <w:t>4</w:t>
            </w:r>
          </w:p>
        </w:tc>
        <w:tc>
          <w:tcPr>
            <w:tcW w:w="1562" w:type="dxa"/>
            <w:tcBorders>
              <w:top w:val="nil"/>
              <w:left w:val="nil"/>
              <w:bottom w:val="nil"/>
              <w:right w:val="nil"/>
            </w:tcBorders>
            <w:shd w:val="clear" w:color="auto" w:fill="auto"/>
            <w:vAlign w:val="bottom"/>
            <w:hideMark/>
          </w:tcPr>
          <w:p w14:paraId="0F27275B" w14:textId="5FDCA1E3"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671.412</w:t>
            </w:r>
          </w:p>
        </w:tc>
        <w:tc>
          <w:tcPr>
            <w:tcW w:w="1636" w:type="dxa"/>
            <w:tcBorders>
              <w:top w:val="nil"/>
              <w:left w:val="nil"/>
              <w:bottom w:val="nil"/>
              <w:right w:val="nil"/>
            </w:tcBorders>
            <w:shd w:val="clear" w:color="auto" w:fill="auto"/>
            <w:vAlign w:val="bottom"/>
            <w:hideMark/>
          </w:tcPr>
          <w:p w14:paraId="6C1D8BCC" w14:textId="6182B334"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419.90</w:t>
            </w:r>
            <w:r w:rsidR="001923BF">
              <w:rPr>
                <w:rFonts w:ascii="Garamond" w:hAnsi="Garamond" w:cs="Calibri"/>
                <w:b/>
                <w:bCs/>
                <w:sz w:val="22"/>
              </w:rPr>
              <w:t>1</w:t>
            </w:r>
          </w:p>
        </w:tc>
        <w:tc>
          <w:tcPr>
            <w:tcW w:w="1250" w:type="dxa"/>
            <w:tcBorders>
              <w:top w:val="nil"/>
              <w:left w:val="nil"/>
              <w:bottom w:val="nil"/>
              <w:right w:val="nil"/>
            </w:tcBorders>
            <w:shd w:val="clear" w:color="auto" w:fill="auto"/>
            <w:vAlign w:val="bottom"/>
            <w:hideMark/>
          </w:tcPr>
          <w:p w14:paraId="448904B9" w14:textId="7554E839"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1.690.49</w:t>
            </w:r>
            <w:r w:rsidR="00AE0BBF">
              <w:rPr>
                <w:rFonts w:ascii="Garamond" w:hAnsi="Garamond" w:cs="Calibri"/>
                <w:b/>
                <w:bCs/>
                <w:sz w:val="22"/>
              </w:rPr>
              <w:t>7</w:t>
            </w:r>
          </w:p>
        </w:tc>
        <w:tc>
          <w:tcPr>
            <w:tcW w:w="1256" w:type="dxa"/>
            <w:tcBorders>
              <w:top w:val="nil"/>
              <w:left w:val="nil"/>
              <w:bottom w:val="nil"/>
              <w:right w:val="nil"/>
            </w:tcBorders>
            <w:shd w:val="clear" w:color="auto" w:fill="auto"/>
            <w:vAlign w:val="bottom"/>
            <w:hideMark/>
          </w:tcPr>
          <w:p w14:paraId="57871189" w14:textId="2394EFDF"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17.399</w:t>
            </w:r>
          </w:p>
        </w:tc>
        <w:tc>
          <w:tcPr>
            <w:tcW w:w="1257" w:type="dxa"/>
            <w:tcBorders>
              <w:top w:val="nil"/>
              <w:left w:val="nil"/>
              <w:bottom w:val="nil"/>
              <w:right w:val="nil"/>
            </w:tcBorders>
            <w:shd w:val="clear" w:color="auto" w:fill="auto"/>
            <w:vAlign w:val="bottom"/>
            <w:hideMark/>
          </w:tcPr>
          <w:p w14:paraId="73B896EC" w14:textId="1F0D7C5B"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213.75</w:t>
            </w:r>
            <w:r w:rsidR="001923BF">
              <w:rPr>
                <w:rFonts w:ascii="Garamond" w:hAnsi="Garamond" w:cs="Calibri"/>
                <w:b/>
                <w:bCs/>
                <w:sz w:val="22"/>
              </w:rPr>
              <w:t>3</w:t>
            </w:r>
          </w:p>
        </w:tc>
        <w:tc>
          <w:tcPr>
            <w:tcW w:w="1312" w:type="dxa"/>
            <w:tcBorders>
              <w:top w:val="nil"/>
              <w:left w:val="nil"/>
              <w:bottom w:val="nil"/>
              <w:right w:val="nil"/>
            </w:tcBorders>
            <w:shd w:val="clear" w:color="auto" w:fill="auto"/>
            <w:vAlign w:val="bottom"/>
            <w:hideMark/>
          </w:tcPr>
          <w:p w14:paraId="0B82D9FE" w14:textId="27DF338F" w:rsidR="00731935" w:rsidRPr="002A31B2" w:rsidRDefault="00731935" w:rsidP="00731935">
            <w:pPr>
              <w:jc w:val="right"/>
              <w:rPr>
                <w:rFonts w:ascii="Garamond" w:hAnsi="Garamond" w:cs="Calibri"/>
                <w:b/>
                <w:bCs/>
                <w:sz w:val="22"/>
                <w:szCs w:val="22"/>
                <w:lang w:val="hr-HR" w:eastAsia="hr-HR"/>
              </w:rPr>
            </w:pPr>
            <w:r w:rsidRPr="002A31B2">
              <w:rPr>
                <w:rFonts w:ascii="Garamond" w:hAnsi="Garamond" w:cs="Calibri"/>
                <w:b/>
                <w:bCs/>
                <w:sz w:val="22"/>
              </w:rPr>
              <w:t>13.171.64</w:t>
            </w:r>
            <w:r w:rsidR="00492F4F">
              <w:rPr>
                <w:rFonts w:ascii="Garamond" w:hAnsi="Garamond" w:cs="Calibri"/>
                <w:b/>
                <w:bCs/>
                <w:sz w:val="22"/>
              </w:rPr>
              <w:t>2</w:t>
            </w:r>
          </w:p>
        </w:tc>
      </w:tr>
      <w:tr w:rsidR="002A31B2" w:rsidRPr="00D715EF" w14:paraId="361AC703" w14:textId="77777777" w:rsidTr="002A31B2">
        <w:trPr>
          <w:trHeight w:val="300"/>
        </w:trPr>
        <w:tc>
          <w:tcPr>
            <w:tcW w:w="3900" w:type="dxa"/>
            <w:tcBorders>
              <w:top w:val="nil"/>
              <w:left w:val="nil"/>
              <w:bottom w:val="nil"/>
              <w:right w:val="nil"/>
            </w:tcBorders>
            <w:shd w:val="clear" w:color="auto" w:fill="auto"/>
            <w:vAlign w:val="bottom"/>
            <w:hideMark/>
          </w:tcPr>
          <w:p w14:paraId="10DF8B07" w14:textId="54784B3E" w:rsidR="002A31B2" w:rsidRPr="003B4150" w:rsidRDefault="002A31B2" w:rsidP="002A31B2">
            <w:pPr>
              <w:jc w:val="both"/>
              <w:rPr>
                <w:rFonts w:ascii="Garamond" w:hAnsi="Garamond" w:cs="Calibri"/>
                <w:b/>
                <w:bCs/>
                <w:sz w:val="22"/>
                <w:szCs w:val="22"/>
                <w:lang w:val="hr-HR" w:eastAsia="hr-HR"/>
              </w:rPr>
            </w:pPr>
            <w:r w:rsidRPr="003B4150">
              <w:rPr>
                <w:rFonts w:ascii="Garamond" w:hAnsi="Garamond" w:cs="Calibri"/>
                <w:b/>
                <w:bCs/>
                <w:sz w:val="22"/>
                <w:szCs w:val="22"/>
                <w:lang w:val="hr-HR" w:eastAsia="hr-HR"/>
              </w:rPr>
              <w:t>31.12.20</w:t>
            </w:r>
            <w:r>
              <w:rPr>
                <w:rFonts w:ascii="Garamond" w:hAnsi="Garamond" w:cs="Calibri"/>
                <w:b/>
                <w:bCs/>
                <w:sz w:val="22"/>
                <w:szCs w:val="22"/>
                <w:lang w:val="hr-HR" w:eastAsia="hr-HR"/>
              </w:rPr>
              <w:t>2</w:t>
            </w:r>
            <w:r w:rsidR="00573752">
              <w:rPr>
                <w:rFonts w:ascii="Garamond" w:hAnsi="Garamond" w:cs="Calibri"/>
                <w:b/>
                <w:bCs/>
                <w:sz w:val="22"/>
                <w:szCs w:val="22"/>
                <w:lang w:val="hr-HR" w:eastAsia="hr-HR"/>
              </w:rPr>
              <w:t>4</w:t>
            </w:r>
            <w:r w:rsidRPr="003B4150">
              <w:rPr>
                <w:rFonts w:ascii="Garamond" w:hAnsi="Garamond" w:cs="Calibri"/>
                <w:b/>
                <w:bCs/>
                <w:sz w:val="22"/>
                <w:szCs w:val="22"/>
                <w:lang w:val="hr-HR" w:eastAsia="hr-HR"/>
              </w:rPr>
              <w:t>.</w:t>
            </w:r>
          </w:p>
        </w:tc>
        <w:tc>
          <w:tcPr>
            <w:tcW w:w="1292" w:type="dxa"/>
            <w:tcBorders>
              <w:top w:val="nil"/>
              <w:left w:val="nil"/>
              <w:bottom w:val="nil"/>
              <w:right w:val="nil"/>
            </w:tcBorders>
            <w:shd w:val="clear" w:color="auto" w:fill="auto"/>
            <w:vAlign w:val="bottom"/>
            <w:hideMark/>
          </w:tcPr>
          <w:p w14:paraId="6AE54BE7" w14:textId="22F25848" w:rsidR="002A31B2" w:rsidRPr="00537273" w:rsidRDefault="002A31B2" w:rsidP="002A31B2">
            <w:pPr>
              <w:jc w:val="right"/>
              <w:rPr>
                <w:rFonts w:ascii="Garamond" w:hAnsi="Garamond" w:cs="Calibri"/>
                <w:b/>
                <w:bCs/>
                <w:sz w:val="22"/>
                <w:szCs w:val="22"/>
                <w:lang w:val="hr-HR" w:eastAsia="hr-HR"/>
              </w:rPr>
            </w:pPr>
            <w:r w:rsidRPr="00537273">
              <w:rPr>
                <w:rFonts w:ascii="Garamond" w:hAnsi="Garamond" w:cs="Calibri"/>
                <w:b/>
                <w:bCs/>
                <w:sz w:val="22"/>
              </w:rPr>
              <w:t>2.033.</w:t>
            </w:r>
            <w:r w:rsidR="00503CF5" w:rsidRPr="00537273">
              <w:rPr>
                <w:rFonts w:ascii="Garamond" w:hAnsi="Garamond" w:cs="Calibri"/>
                <w:b/>
                <w:bCs/>
                <w:sz w:val="22"/>
              </w:rPr>
              <w:t>675</w:t>
            </w:r>
          </w:p>
        </w:tc>
        <w:tc>
          <w:tcPr>
            <w:tcW w:w="1735" w:type="dxa"/>
            <w:tcBorders>
              <w:top w:val="nil"/>
              <w:left w:val="nil"/>
              <w:bottom w:val="nil"/>
              <w:right w:val="nil"/>
            </w:tcBorders>
            <w:shd w:val="clear" w:color="auto" w:fill="auto"/>
            <w:vAlign w:val="bottom"/>
            <w:hideMark/>
          </w:tcPr>
          <w:p w14:paraId="799DDE3E" w14:textId="56DBEF09" w:rsidR="002A31B2" w:rsidRPr="00537273" w:rsidRDefault="002A31B2" w:rsidP="002A31B2">
            <w:pPr>
              <w:jc w:val="right"/>
              <w:rPr>
                <w:rFonts w:ascii="Garamond" w:hAnsi="Garamond" w:cs="Calibri"/>
                <w:b/>
                <w:bCs/>
                <w:sz w:val="22"/>
                <w:szCs w:val="22"/>
                <w:lang w:val="hr-HR" w:eastAsia="hr-HR"/>
              </w:rPr>
            </w:pPr>
            <w:r w:rsidRPr="00537273">
              <w:rPr>
                <w:rFonts w:ascii="Garamond" w:hAnsi="Garamond" w:cs="Calibri"/>
                <w:b/>
                <w:bCs/>
                <w:sz w:val="22"/>
              </w:rPr>
              <w:t>8.</w:t>
            </w:r>
            <w:r w:rsidR="0086785D" w:rsidRPr="00537273">
              <w:rPr>
                <w:rFonts w:ascii="Garamond" w:hAnsi="Garamond" w:cs="Calibri"/>
                <w:b/>
                <w:bCs/>
                <w:sz w:val="22"/>
              </w:rPr>
              <w:t>177.7</w:t>
            </w:r>
            <w:r w:rsidR="00492F4F">
              <w:rPr>
                <w:rFonts w:ascii="Garamond" w:hAnsi="Garamond" w:cs="Calibri"/>
                <w:b/>
                <w:bCs/>
                <w:sz w:val="22"/>
              </w:rPr>
              <w:t>49</w:t>
            </w:r>
          </w:p>
        </w:tc>
        <w:tc>
          <w:tcPr>
            <w:tcW w:w="1562" w:type="dxa"/>
            <w:tcBorders>
              <w:top w:val="nil"/>
              <w:left w:val="nil"/>
              <w:bottom w:val="nil"/>
              <w:right w:val="nil"/>
            </w:tcBorders>
            <w:shd w:val="clear" w:color="auto" w:fill="auto"/>
            <w:vAlign w:val="bottom"/>
            <w:hideMark/>
          </w:tcPr>
          <w:p w14:paraId="3863DE25" w14:textId="3876103D" w:rsidR="002A31B2" w:rsidRPr="00537273" w:rsidRDefault="002A31B2" w:rsidP="002A31B2">
            <w:pPr>
              <w:jc w:val="right"/>
              <w:rPr>
                <w:rFonts w:ascii="Garamond" w:hAnsi="Garamond" w:cs="Calibri"/>
                <w:b/>
                <w:bCs/>
                <w:sz w:val="22"/>
                <w:szCs w:val="22"/>
                <w:lang w:val="hr-HR" w:eastAsia="hr-HR"/>
              </w:rPr>
            </w:pPr>
            <w:r w:rsidRPr="00537273">
              <w:rPr>
                <w:rFonts w:ascii="Garamond" w:hAnsi="Garamond" w:cs="Calibri"/>
                <w:b/>
                <w:bCs/>
                <w:sz w:val="22"/>
              </w:rPr>
              <w:t>6</w:t>
            </w:r>
            <w:r w:rsidR="00207AD7" w:rsidRPr="00537273">
              <w:rPr>
                <w:rFonts w:ascii="Garamond" w:hAnsi="Garamond" w:cs="Calibri"/>
                <w:b/>
                <w:bCs/>
                <w:sz w:val="22"/>
              </w:rPr>
              <w:t>53.631</w:t>
            </w:r>
          </w:p>
        </w:tc>
        <w:tc>
          <w:tcPr>
            <w:tcW w:w="1636" w:type="dxa"/>
            <w:tcBorders>
              <w:top w:val="nil"/>
              <w:left w:val="nil"/>
              <w:bottom w:val="nil"/>
              <w:right w:val="nil"/>
            </w:tcBorders>
            <w:shd w:val="clear" w:color="auto" w:fill="auto"/>
            <w:vAlign w:val="bottom"/>
            <w:hideMark/>
          </w:tcPr>
          <w:p w14:paraId="6A4E0163" w14:textId="405C261E" w:rsidR="002A31B2" w:rsidRPr="00537273" w:rsidRDefault="00177510" w:rsidP="002A31B2">
            <w:pPr>
              <w:jc w:val="right"/>
              <w:rPr>
                <w:rFonts w:ascii="Garamond" w:hAnsi="Garamond" w:cs="Calibri"/>
                <w:b/>
                <w:bCs/>
                <w:sz w:val="22"/>
                <w:szCs w:val="22"/>
                <w:lang w:val="hr-HR" w:eastAsia="hr-HR"/>
              </w:rPr>
            </w:pPr>
            <w:r w:rsidRPr="00537273">
              <w:rPr>
                <w:rFonts w:ascii="Garamond" w:hAnsi="Garamond" w:cs="Calibri"/>
                <w:b/>
                <w:bCs/>
                <w:sz w:val="22"/>
                <w:lang w:eastAsia="hr-HR"/>
              </w:rPr>
              <w:t>364.872</w:t>
            </w:r>
          </w:p>
        </w:tc>
        <w:tc>
          <w:tcPr>
            <w:tcW w:w="1250" w:type="dxa"/>
            <w:tcBorders>
              <w:top w:val="nil"/>
              <w:left w:val="nil"/>
              <w:bottom w:val="nil"/>
              <w:right w:val="nil"/>
            </w:tcBorders>
            <w:shd w:val="clear" w:color="auto" w:fill="auto"/>
            <w:vAlign w:val="bottom"/>
            <w:hideMark/>
          </w:tcPr>
          <w:p w14:paraId="4D982BE6" w14:textId="035BA356" w:rsidR="002A31B2" w:rsidRPr="00537273" w:rsidRDefault="00082AF4" w:rsidP="002A31B2">
            <w:pPr>
              <w:jc w:val="right"/>
              <w:rPr>
                <w:rFonts w:ascii="Garamond" w:hAnsi="Garamond" w:cs="Calibri"/>
                <w:b/>
                <w:bCs/>
                <w:sz w:val="22"/>
                <w:szCs w:val="22"/>
                <w:lang w:val="hr-HR" w:eastAsia="hr-HR"/>
              </w:rPr>
            </w:pPr>
            <w:r w:rsidRPr="00537273">
              <w:rPr>
                <w:rFonts w:ascii="Garamond" w:hAnsi="Garamond" w:cs="Calibri"/>
                <w:b/>
                <w:bCs/>
                <w:sz w:val="22"/>
                <w:lang w:eastAsia="hr-HR"/>
              </w:rPr>
              <w:t>2.510.56</w:t>
            </w:r>
            <w:r w:rsidR="00492F4F">
              <w:rPr>
                <w:rFonts w:ascii="Garamond" w:hAnsi="Garamond" w:cs="Calibri"/>
                <w:b/>
                <w:bCs/>
                <w:sz w:val="22"/>
                <w:lang w:eastAsia="hr-HR"/>
              </w:rPr>
              <w:t>1</w:t>
            </w:r>
          </w:p>
        </w:tc>
        <w:tc>
          <w:tcPr>
            <w:tcW w:w="1256" w:type="dxa"/>
            <w:tcBorders>
              <w:top w:val="nil"/>
              <w:left w:val="nil"/>
              <w:bottom w:val="nil"/>
              <w:right w:val="nil"/>
            </w:tcBorders>
            <w:shd w:val="clear" w:color="auto" w:fill="auto"/>
            <w:vAlign w:val="bottom"/>
            <w:hideMark/>
          </w:tcPr>
          <w:p w14:paraId="61D8F6D6" w14:textId="359035F0" w:rsidR="002A31B2" w:rsidRPr="00537273" w:rsidRDefault="002A31B2" w:rsidP="002A31B2">
            <w:pPr>
              <w:jc w:val="right"/>
              <w:rPr>
                <w:rFonts w:ascii="Garamond" w:hAnsi="Garamond" w:cs="Calibri"/>
                <w:b/>
                <w:bCs/>
                <w:sz w:val="22"/>
                <w:szCs w:val="22"/>
                <w:lang w:val="hr-HR" w:eastAsia="hr-HR"/>
              </w:rPr>
            </w:pPr>
            <w:r w:rsidRPr="00537273">
              <w:rPr>
                <w:rFonts w:ascii="Garamond" w:hAnsi="Garamond" w:cs="Calibri"/>
                <w:b/>
                <w:bCs/>
                <w:sz w:val="22"/>
              </w:rPr>
              <w:t>17.3</w:t>
            </w:r>
            <w:r w:rsidR="00712DCB" w:rsidRPr="00537273">
              <w:rPr>
                <w:rFonts w:ascii="Garamond" w:hAnsi="Garamond" w:cs="Calibri"/>
                <w:b/>
                <w:bCs/>
                <w:sz w:val="22"/>
              </w:rPr>
              <w:t>31</w:t>
            </w:r>
          </w:p>
        </w:tc>
        <w:tc>
          <w:tcPr>
            <w:tcW w:w="1257" w:type="dxa"/>
            <w:tcBorders>
              <w:top w:val="nil"/>
              <w:left w:val="nil"/>
              <w:bottom w:val="nil"/>
              <w:right w:val="nil"/>
            </w:tcBorders>
            <w:shd w:val="clear" w:color="auto" w:fill="auto"/>
            <w:vAlign w:val="bottom"/>
            <w:hideMark/>
          </w:tcPr>
          <w:p w14:paraId="5B82593D" w14:textId="6F253A73" w:rsidR="002A31B2" w:rsidRPr="00537273" w:rsidRDefault="00F92FC8" w:rsidP="002A31B2">
            <w:pPr>
              <w:jc w:val="right"/>
              <w:rPr>
                <w:rFonts w:ascii="Garamond" w:hAnsi="Garamond" w:cs="Calibri"/>
                <w:b/>
                <w:bCs/>
                <w:sz w:val="22"/>
                <w:szCs w:val="22"/>
                <w:lang w:val="hr-HR" w:eastAsia="hr-HR"/>
              </w:rPr>
            </w:pPr>
            <w:r w:rsidRPr="00537273">
              <w:rPr>
                <w:rFonts w:ascii="Garamond" w:hAnsi="Garamond" w:cs="Calibri"/>
                <w:b/>
                <w:bCs/>
                <w:sz w:val="22"/>
                <w:lang w:eastAsia="hr-HR"/>
              </w:rPr>
              <w:t>161.96</w:t>
            </w:r>
            <w:r w:rsidR="0053655F" w:rsidRPr="00537273">
              <w:rPr>
                <w:rFonts w:ascii="Garamond" w:hAnsi="Garamond" w:cs="Calibri"/>
                <w:b/>
                <w:bCs/>
                <w:sz w:val="22"/>
                <w:lang w:eastAsia="hr-HR"/>
              </w:rPr>
              <w:t>7</w:t>
            </w:r>
          </w:p>
        </w:tc>
        <w:tc>
          <w:tcPr>
            <w:tcW w:w="1312" w:type="dxa"/>
            <w:tcBorders>
              <w:top w:val="nil"/>
              <w:left w:val="nil"/>
              <w:bottom w:val="nil"/>
              <w:right w:val="nil"/>
            </w:tcBorders>
            <w:shd w:val="clear" w:color="auto" w:fill="auto"/>
            <w:vAlign w:val="bottom"/>
            <w:hideMark/>
          </w:tcPr>
          <w:p w14:paraId="32A66FC6" w14:textId="48FD7606" w:rsidR="002A31B2" w:rsidRPr="00537273" w:rsidRDefault="002A31B2" w:rsidP="002A31B2">
            <w:pPr>
              <w:jc w:val="right"/>
              <w:rPr>
                <w:rFonts w:ascii="Garamond" w:hAnsi="Garamond" w:cs="Calibri"/>
                <w:b/>
                <w:bCs/>
                <w:sz w:val="22"/>
                <w:szCs w:val="22"/>
                <w:lang w:val="hr-HR" w:eastAsia="hr-HR"/>
              </w:rPr>
            </w:pPr>
            <w:r w:rsidRPr="00537273">
              <w:rPr>
                <w:rFonts w:ascii="Garamond" w:hAnsi="Garamond" w:cs="Calibri"/>
                <w:b/>
                <w:bCs/>
                <w:sz w:val="22"/>
              </w:rPr>
              <w:t>13.</w:t>
            </w:r>
            <w:r w:rsidR="00FE32B7" w:rsidRPr="00537273">
              <w:rPr>
                <w:rFonts w:ascii="Garamond" w:hAnsi="Garamond" w:cs="Calibri"/>
                <w:b/>
                <w:bCs/>
                <w:sz w:val="22"/>
              </w:rPr>
              <w:t>919.78</w:t>
            </w:r>
            <w:r w:rsidR="007249F7" w:rsidRPr="00537273">
              <w:rPr>
                <w:rFonts w:ascii="Garamond" w:hAnsi="Garamond" w:cs="Calibri"/>
                <w:b/>
                <w:bCs/>
                <w:sz w:val="22"/>
              </w:rPr>
              <w:t>6</w:t>
            </w:r>
          </w:p>
        </w:tc>
      </w:tr>
    </w:tbl>
    <w:p w14:paraId="3C518DE4" w14:textId="77777777" w:rsidR="00485C6A" w:rsidRPr="00485C6A" w:rsidRDefault="00485C6A" w:rsidP="00485C6A">
      <w:pPr>
        <w:spacing w:after="160"/>
        <w:contextualSpacing/>
        <w:mirrorIndents/>
        <w:rPr>
          <w:rFonts w:ascii="Garamond" w:hAnsi="Garamond" w:cstheme="minorHAnsi"/>
          <w:i/>
          <w:sz w:val="22"/>
          <w:szCs w:val="22"/>
          <w:lang w:val="hr-HR" w:eastAsia="hr-HR"/>
        </w:rPr>
      </w:pPr>
    </w:p>
    <w:p w14:paraId="34383B8E" w14:textId="77777777" w:rsidR="00BD548C" w:rsidRDefault="00BD548C" w:rsidP="00485C6A">
      <w:pPr>
        <w:spacing w:after="160" w:line="259" w:lineRule="auto"/>
        <w:rPr>
          <w:rFonts w:ascii="Garamond" w:hAnsi="Garamond" w:cstheme="minorHAnsi"/>
          <w:sz w:val="22"/>
          <w:szCs w:val="22"/>
          <w:lang w:val="hr-HR"/>
        </w:rPr>
      </w:pPr>
    </w:p>
    <w:p w14:paraId="36C61F65" w14:textId="5FC5393D" w:rsidR="00BD548C" w:rsidRDefault="00BD548C" w:rsidP="00485C6A">
      <w:pPr>
        <w:spacing w:after="160" w:line="259" w:lineRule="auto"/>
        <w:rPr>
          <w:rFonts w:ascii="Garamond" w:hAnsi="Garamond" w:cstheme="minorHAnsi"/>
          <w:sz w:val="22"/>
          <w:szCs w:val="22"/>
          <w:lang w:val="hr-HR"/>
        </w:rPr>
        <w:sectPr w:rsidR="00BD548C" w:rsidSect="008E419D">
          <w:pgSz w:w="16838" w:h="11906" w:orient="landscape"/>
          <w:pgMar w:top="1701" w:right="1440" w:bottom="1134" w:left="1134" w:header="709" w:footer="709" w:gutter="0"/>
          <w:cols w:space="708"/>
          <w:docGrid w:linePitch="360"/>
        </w:sectPr>
      </w:pPr>
      <w:r w:rsidRPr="00BD548C">
        <w:rPr>
          <w:rFonts w:ascii="Garamond" w:hAnsi="Garamond" w:cstheme="minorHAnsi"/>
          <w:sz w:val="22"/>
          <w:szCs w:val="22"/>
          <w:lang w:val="hr-HR"/>
        </w:rPr>
        <w:t>Na nekretnine je upisano založno pravo u korist banke radi osiguranja naplate potraživanja po osnovu dugoročnog kredita odobrenog od strane Hrvatske poštanske banke (HPB).</w:t>
      </w:r>
    </w:p>
    <w:p w14:paraId="69AF2813" w14:textId="77777777" w:rsidR="003B424D" w:rsidRPr="003B424D" w:rsidRDefault="003B424D" w:rsidP="003B424D">
      <w:pPr>
        <w:tabs>
          <w:tab w:val="left" w:pos="567"/>
          <w:tab w:val="decimal" w:pos="8500"/>
        </w:tabs>
        <w:spacing w:after="160"/>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 xml:space="preserve">5. </w:t>
      </w:r>
      <w:r w:rsidRPr="003B424D">
        <w:rPr>
          <w:rFonts w:ascii="Garamond" w:hAnsi="Garamond" w:cstheme="minorHAnsi"/>
          <w:b/>
          <w:sz w:val="22"/>
          <w:szCs w:val="22"/>
          <w:lang w:val="hr-HR" w:eastAsia="hr-HR"/>
        </w:rPr>
        <w:tab/>
        <w:t>Dugotrajna financijska imovina</w:t>
      </w:r>
    </w:p>
    <w:p w14:paraId="7FA15E8E" w14:textId="1D182D54" w:rsidR="003B424D" w:rsidRDefault="003B424D" w:rsidP="003B424D">
      <w:pPr>
        <w:tabs>
          <w:tab w:val="left" w:pos="840"/>
          <w:tab w:val="decimal" w:pos="8500"/>
        </w:tabs>
        <w:spacing w:after="160"/>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 xml:space="preserve">Dugotrajna financijska imovina </w:t>
      </w:r>
      <w:r w:rsidR="00080135">
        <w:rPr>
          <w:rFonts w:ascii="Garamond" w:hAnsi="Garamond" w:cstheme="minorHAnsi"/>
          <w:sz w:val="22"/>
          <w:szCs w:val="22"/>
          <w:lang w:val="hr-HR" w:eastAsia="hr-HR"/>
        </w:rPr>
        <w:t>iznosi u 202</w:t>
      </w:r>
      <w:r w:rsidR="00436D07">
        <w:rPr>
          <w:rFonts w:ascii="Garamond" w:hAnsi="Garamond" w:cstheme="minorHAnsi"/>
          <w:sz w:val="22"/>
          <w:szCs w:val="22"/>
          <w:lang w:val="hr-HR" w:eastAsia="hr-HR"/>
        </w:rPr>
        <w:t>4</w:t>
      </w:r>
      <w:r w:rsidR="00651B07">
        <w:rPr>
          <w:rFonts w:ascii="Garamond" w:hAnsi="Garamond" w:cstheme="minorHAnsi"/>
          <w:sz w:val="22"/>
          <w:szCs w:val="22"/>
          <w:lang w:val="hr-HR" w:eastAsia="hr-HR"/>
        </w:rPr>
        <w:t xml:space="preserve">. godini </w:t>
      </w:r>
      <w:r w:rsidR="00AE4BC4">
        <w:rPr>
          <w:rFonts w:ascii="Garamond" w:hAnsi="Garamond" w:cstheme="minorHAnsi"/>
          <w:sz w:val="22"/>
          <w:szCs w:val="22"/>
          <w:lang w:val="hr-HR" w:eastAsia="hr-HR"/>
        </w:rPr>
        <w:t xml:space="preserve">14.091 </w:t>
      </w:r>
      <w:r w:rsidR="00AD5555">
        <w:rPr>
          <w:rFonts w:ascii="Garamond" w:hAnsi="Garamond" w:cstheme="minorHAnsi"/>
          <w:sz w:val="22"/>
          <w:szCs w:val="22"/>
          <w:lang w:val="hr-HR" w:eastAsia="hr-HR"/>
        </w:rPr>
        <w:t xml:space="preserve">eura </w:t>
      </w:r>
      <w:r w:rsidR="00080135">
        <w:rPr>
          <w:rFonts w:ascii="Garamond" w:hAnsi="Garamond" w:cstheme="minorHAnsi"/>
          <w:sz w:val="22"/>
          <w:szCs w:val="22"/>
          <w:lang w:val="hr-HR" w:eastAsia="hr-HR"/>
        </w:rPr>
        <w:t>(202</w:t>
      </w:r>
      <w:r w:rsidR="00436D07">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080135">
        <w:rPr>
          <w:rFonts w:ascii="Garamond" w:hAnsi="Garamond" w:cstheme="minorHAnsi"/>
          <w:sz w:val="22"/>
          <w:szCs w:val="22"/>
          <w:lang w:val="hr-HR" w:eastAsia="hr-HR"/>
        </w:rPr>
        <w:t xml:space="preserve">: </w:t>
      </w:r>
      <w:r w:rsidR="00436D07">
        <w:rPr>
          <w:rFonts w:ascii="Garamond" w:hAnsi="Garamond" w:cstheme="minorHAnsi"/>
          <w:sz w:val="22"/>
          <w:szCs w:val="22"/>
          <w:lang w:val="hr-HR" w:eastAsia="hr-HR"/>
        </w:rPr>
        <w:t>14.091</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3B424D">
        <w:rPr>
          <w:rFonts w:ascii="Garamond" w:hAnsi="Garamond" w:cstheme="minorHAnsi"/>
          <w:sz w:val="22"/>
          <w:szCs w:val="22"/>
          <w:lang w:val="hr-HR" w:eastAsia="hr-HR"/>
        </w:rPr>
        <w:t xml:space="preserve">, a odnosi se na: </w:t>
      </w:r>
    </w:p>
    <w:p w14:paraId="3892B164" w14:textId="77777777" w:rsidR="00F017B8" w:rsidRPr="003B424D" w:rsidRDefault="00F017B8" w:rsidP="003B424D">
      <w:pPr>
        <w:tabs>
          <w:tab w:val="left" w:pos="840"/>
          <w:tab w:val="decimal" w:pos="8500"/>
        </w:tabs>
        <w:spacing w:after="160"/>
        <w:jc w:val="both"/>
        <w:rPr>
          <w:rFonts w:ascii="Garamond" w:hAnsi="Garamond" w:cstheme="minorHAnsi"/>
          <w:sz w:val="22"/>
          <w:szCs w:val="22"/>
          <w:lang w:val="hr-HR" w:eastAsia="hr-HR"/>
        </w:rPr>
      </w:pPr>
    </w:p>
    <w:tbl>
      <w:tblPr>
        <w:tblW w:w="5000" w:type="pct"/>
        <w:tblCellMar>
          <w:top w:w="28" w:type="dxa"/>
          <w:bottom w:w="28" w:type="dxa"/>
        </w:tblCellMar>
        <w:tblLook w:val="04A0" w:firstRow="1" w:lastRow="0" w:firstColumn="1" w:lastColumn="0" w:noHBand="0" w:noVBand="1"/>
      </w:tblPr>
      <w:tblGrid>
        <w:gridCol w:w="6378"/>
        <w:gridCol w:w="1136"/>
        <w:gridCol w:w="425"/>
        <w:gridCol w:w="1132"/>
      </w:tblGrid>
      <w:tr w:rsidR="003B424D" w:rsidRPr="003B424D" w14:paraId="351E3613" w14:textId="77777777" w:rsidTr="00EC72B1">
        <w:tc>
          <w:tcPr>
            <w:tcW w:w="3516" w:type="pct"/>
            <w:shd w:val="clear" w:color="auto" w:fill="auto"/>
            <w:vAlign w:val="center"/>
          </w:tcPr>
          <w:p w14:paraId="6CB55EE0" w14:textId="77777777" w:rsidR="003B424D" w:rsidRPr="003B424D" w:rsidRDefault="003B424D" w:rsidP="003B424D">
            <w:pPr>
              <w:tabs>
                <w:tab w:val="left" w:pos="840"/>
              </w:tabs>
              <w:spacing w:after="160"/>
              <w:contextualSpacing/>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Dugotrajna financijska imovina</w:t>
            </w:r>
          </w:p>
        </w:tc>
        <w:tc>
          <w:tcPr>
            <w:tcW w:w="626" w:type="pct"/>
            <w:tcBorders>
              <w:bottom w:val="single" w:sz="4" w:space="0" w:color="auto"/>
            </w:tcBorders>
            <w:shd w:val="clear" w:color="auto" w:fill="auto"/>
            <w:vAlign w:val="center"/>
          </w:tcPr>
          <w:p w14:paraId="0505A9CB" w14:textId="232B4C7D" w:rsidR="003B424D" w:rsidRPr="003B424D" w:rsidRDefault="00651B07" w:rsidP="003B424D">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EC72B1">
              <w:rPr>
                <w:rFonts w:ascii="Garamond" w:hAnsi="Garamond" w:cstheme="minorHAnsi"/>
                <w:b/>
                <w:sz w:val="22"/>
                <w:szCs w:val="22"/>
                <w:lang w:val="hr-HR" w:eastAsia="hr-HR"/>
              </w:rPr>
              <w:t>4</w:t>
            </w:r>
            <w:r w:rsidR="003B424D" w:rsidRPr="003B424D">
              <w:rPr>
                <w:rFonts w:ascii="Garamond" w:hAnsi="Garamond" w:cstheme="minorHAnsi"/>
                <w:b/>
                <w:sz w:val="22"/>
                <w:szCs w:val="22"/>
                <w:lang w:val="hr-HR" w:eastAsia="hr-HR"/>
              </w:rPr>
              <w:t>.g.</w:t>
            </w:r>
          </w:p>
        </w:tc>
        <w:tc>
          <w:tcPr>
            <w:tcW w:w="234" w:type="pct"/>
          </w:tcPr>
          <w:p w14:paraId="454F924F" w14:textId="77777777" w:rsidR="003B424D" w:rsidRPr="003B424D" w:rsidRDefault="003B424D" w:rsidP="003B424D">
            <w:pPr>
              <w:tabs>
                <w:tab w:val="left" w:pos="840"/>
              </w:tabs>
              <w:spacing w:after="160"/>
              <w:contextualSpacing/>
              <w:jc w:val="right"/>
              <w:rPr>
                <w:rFonts w:ascii="Garamond" w:hAnsi="Garamond" w:cstheme="minorHAnsi"/>
                <w:b/>
                <w:sz w:val="22"/>
                <w:szCs w:val="22"/>
                <w:lang w:val="hr-HR" w:eastAsia="hr-HR"/>
              </w:rPr>
            </w:pPr>
          </w:p>
        </w:tc>
        <w:tc>
          <w:tcPr>
            <w:tcW w:w="624" w:type="pct"/>
            <w:tcBorders>
              <w:bottom w:val="single" w:sz="4" w:space="0" w:color="auto"/>
            </w:tcBorders>
            <w:shd w:val="clear" w:color="auto" w:fill="auto"/>
            <w:vAlign w:val="center"/>
          </w:tcPr>
          <w:p w14:paraId="18ACB811" w14:textId="00343AED" w:rsidR="003B424D" w:rsidRPr="003B424D" w:rsidRDefault="00651B07" w:rsidP="003B424D">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EC72B1">
              <w:rPr>
                <w:rFonts w:ascii="Garamond" w:hAnsi="Garamond" w:cstheme="minorHAnsi"/>
                <w:b/>
                <w:sz w:val="22"/>
                <w:szCs w:val="22"/>
                <w:lang w:val="hr-HR" w:eastAsia="hr-HR"/>
              </w:rPr>
              <w:t>3</w:t>
            </w:r>
            <w:r w:rsidR="003B424D" w:rsidRPr="003B424D">
              <w:rPr>
                <w:rFonts w:ascii="Garamond" w:hAnsi="Garamond" w:cstheme="minorHAnsi"/>
                <w:b/>
                <w:sz w:val="22"/>
                <w:szCs w:val="22"/>
                <w:lang w:val="hr-HR" w:eastAsia="hr-HR"/>
              </w:rPr>
              <w:t>.g.</w:t>
            </w:r>
          </w:p>
        </w:tc>
      </w:tr>
      <w:tr w:rsidR="00FA5313" w:rsidRPr="003B424D" w14:paraId="43B4F1E2" w14:textId="77777777" w:rsidTr="00EC72B1">
        <w:tc>
          <w:tcPr>
            <w:tcW w:w="3516" w:type="pct"/>
            <w:shd w:val="clear" w:color="auto" w:fill="auto"/>
          </w:tcPr>
          <w:p w14:paraId="6ACF8876" w14:textId="77777777" w:rsidR="00FA5313" w:rsidRPr="003B424D" w:rsidRDefault="00FA5313" w:rsidP="003B424D">
            <w:pPr>
              <w:tabs>
                <w:tab w:val="left" w:pos="840"/>
              </w:tabs>
              <w:spacing w:after="160"/>
              <w:contextualSpacing/>
              <w:jc w:val="both"/>
              <w:rPr>
                <w:rFonts w:ascii="Garamond" w:hAnsi="Garamond" w:cstheme="minorHAnsi"/>
                <w:sz w:val="22"/>
                <w:szCs w:val="22"/>
                <w:lang w:val="hr-HR" w:eastAsia="hr-HR"/>
              </w:rPr>
            </w:pPr>
          </w:p>
        </w:tc>
        <w:tc>
          <w:tcPr>
            <w:tcW w:w="626" w:type="pct"/>
            <w:tcBorders>
              <w:top w:val="single" w:sz="4" w:space="0" w:color="auto"/>
            </w:tcBorders>
            <w:shd w:val="clear" w:color="auto" w:fill="auto"/>
          </w:tcPr>
          <w:p w14:paraId="36B2F4AE" w14:textId="77777777" w:rsidR="00FA5313" w:rsidRPr="003B424D" w:rsidRDefault="00FA5313" w:rsidP="003B424D">
            <w:pPr>
              <w:spacing w:after="160"/>
              <w:contextualSpacing/>
              <w:jc w:val="right"/>
              <w:rPr>
                <w:rFonts w:ascii="Garamond" w:hAnsi="Garamond" w:cstheme="minorHAnsi"/>
                <w:sz w:val="22"/>
                <w:szCs w:val="22"/>
                <w:lang w:val="hr-HR" w:eastAsia="hr-HR"/>
              </w:rPr>
            </w:pPr>
          </w:p>
        </w:tc>
        <w:tc>
          <w:tcPr>
            <w:tcW w:w="234" w:type="pct"/>
          </w:tcPr>
          <w:p w14:paraId="0A617A93" w14:textId="77777777" w:rsidR="00FA5313" w:rsidRPr="003B424D" w:rsidRDefault="00FA5313" w:rsidP="003B424D">
            <w:pPr>
              <w:spacing w:after="160"/>
              <w:contextualSpacing/>
              <w:jc w:val="right"/>
              <w:rPr>
                <w:rFonts w:ascii="Garamond" w:hAnsi="Garamond" w:cstheme="minorHAnsi"/>
                <w:sz w:val="22"/>
                <w:szCs w:val="22"/>
                <w:lang w:val="hr-HR" w:eastAsia="hr-HR"/>
              </w:rPr>
            </w:pPr>
          </w:p>
        </w:tc>
        <w:tc>
          <w:tcPr>
            <w:tcW w:w="624" w:type="pct"/>
            <w:tcBorders>
              <w:top w:val="single" w:sz="4" w:space="0" w:color="auto"/>
            </w:tcBorders>
            <w:shd w:val="clear" w:color="auto" w:fill="auto"/>
          </w:tcPr>
          <w:p w14:paraId="58A81831" w14:textId="77777777" w:rsidR="00FA5313" w:rsidRPr="003B424D" w:rsidRDefault="00FA5313" w:rsidP="003B424D">
            <w:pPr>
              <w:spacing w:after="160"/>
              <w:contextualSpacing/>
              <w:jc w:val="right"/>
              <w:rPr>
                <w:rFonts w:ascii="Garamond" w:hAnsi="Garamond" w:cstheme="minorHAnsi"/>
                <w:sz w:val="22"/>
                <w:szCs w:val="22"/>
                <w:lang w:val="hr-HR" w:eastAsia="hr-HR"/>
              </w:rPr>
            </w:pPr>
          </w:p>
        </w:tc>
      </w:tr>
      <w:tr w:rsidR="00EC72B1" w:rsidRPr="003B424D" w14:paraId="70469AB3" w14:textId="77777777" w:rsidTr="00EC72B1">
        <w:tc>
          <w:tcPr>
            <w:tcW w:w="3516" w:type="pct"/>
            <w:shd w:val="clear" w:color="auto" w:fill="auto"/>
          </w:tcPr>
          <w:p w14:paraId="630D3ED5" w14:textId="77777777" w:rsidR="00EC72B1" w:rsidRPr="003B424D" w:rsidRDefault="00EC72B1" w:rsidP="00EC72B1">
            <w:pPr>
              <w:tabs>
                <w:tab w:val="left" w:pos="840"/>
              </w:tabs>
              <w:spacing w:after="160"/>
              <w:contextualSpacing/>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Udjeli (dionice) u Croatia Airlines d.d.</w:t>
            </w:r>
          </w:p>
        </w:tc>
        <w:tc>
          <w:tcPr>
            <w:tcW w:w="626" w:type="pct"/>
            <w:shd w:val="clear" w:color="auto" w:fill="auto"/>
          </w:tcPr>
          <w:p w14:paraId="0E30599C" w14:textId="18A323DF" w:rsidR="00EC72B1" w:rsidRPr="003B424D" w:rsidRDefault="00EC72B1" w:rsidP="00EC72B1">
            <w:pPr>
              <w:spacing w:after="160"/>
              <w:contextualSpacing/>
              <w:jc w:val="right"/>
              <w:rPr>
                <w:rFonts w:ascii="Garamond" w:hAnsi="Garamond" w:cstheme="minorHAnsi"/>
                <w:sz w:val="22"/>
                <w:szCs w:val="22"/>
                <w:lang w:val="hr-HR" w:eastAsia="hr-HR"/>
              </w:rPr>
            </w:pPr>
            <w:r w:rsidRPr="00F56968">
              <w:rPr>
                <w:rFonts w:ascii="Garamond" w:hAnsi="Garamond" w:cstheme="minorHAnsi"/>
                <w:sz w:val="22"/>
                <w:szCs w:val="22"/>
                <w:lang w:val="hr-HR" w:eastAsia="hr-HR"/>
              </w:rPr>
              <w:t>2.575</w:t>
            </w:r>
          </w:p>
        </w:tc>
        <w:tc>
          <w:tcPr>
            <w:tcW w:w="234" w:type="pct"/>
          </w:tcPr>
          <w:p w14:paraId="6FEA5C2F" w14:textId="77777777" w:rsidR="00EC72B1" w:rsidRPr="003B424D" w:rsidRDefault="00EC72B1" w:rsidP="00EC72B1">
            <w:pPr>
              <w:spacing w:after="160"/>
              <w:contextualSpacing/>
              <w:jc w:val="right"/>
              <w:rPr>
                <w:rFonts w:ascii="Garamond" w:hAnsi="Garamond" w:cstheme="minorHAnsi"/>
                <w:sz w:val="22"/>
                <w:szCs w:val="22"/>
                <w:lang w:val="hr-HR" w:eastAsia="hr-HR"/>
              </w:rPr>
            </w:pPr>
          </w:p>
        </w:tc>
        <w:tc>
          <w:tcPr>
            <w:tcW w:w="624" w:type="pct"/>
            <w:shd w:val="clear" w:color="auto" w:fill="auto"/>
          </w:tcPr>
          <w:p w14:paraId="0CDF5EDA" w14:textId="5808867F" w:rsidR="00EC72B1" w:rsidRPr="003B424D" w:rsidRDefault="00EC72B1" w:rsidP="00EC72B1">
            <w:pPr>
              <w:spacing w:after="160"/>
              <w:contextualSpacing/>
              <w:jc w:val="right"/>
              <w:rPr>
                <w:rFonts w:ascii="Garamond" w:hAnsi="Garamond" w:cstheme="minorHAnsi"/>
                <w:sz w:val="22"/>
                <w:szCs w:val="22"/>
                <w:lang w:val="hr-HR" w:eastAsia="hr-HR"/>
              </w:rPr>
            </w:pPr>
            <w:r w:rsidRPr="00F56968">
              <w:rPr>
                <w:rFonts w:ascii="Garamond" w:hAnsi="Garamond" w:cstheme="minorHAnsi"/>
                <w:sz w:val="22"/>
                <w:szCs w:val="22"/>
                <w:lang w:val="hr-HR" w:eastAsia="hr-HR"/>
              </w:rPr>
              <w:t>2.575</w:t>
            </w:r>
          </w:p>
        </w:tc>
      </w:tr>
      <w:tr w:rsidR="00EC72B1" w:rsidRPr="00FF6010" w14:paraId="166BEEBC" w14:textId="77777777" w:rsidTr="00EC72B1">
        <w:tc>
          <w:tcPr>
            <w:tcW w:w="3516" w:type="pct"/>
            <w:shd w:val="clear" w:color="auto" w:fill="auto"/>
          </w:tcPr>
          <w:p w14:paraId="5FA9A622" w14:textId="77777777" w:rsidR="00EC72B1" w:rsidRPr="003B424D" w:rsidRDefault="00EC72B1" w:rsidP="00EC72B1">
            <w:pPr>
              <w:tabs>
                <w:tab w:val="left" w:pos="840"/>
              </w:tabs>
              <w:spacing w:after="160"/>
              <w:contextualSpacing/>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Udio u društvu Slobodna zona Osijek d.o.o.</w:t>
            </w:r>
          </w:p>
        </w:tc>
        <w:tc>
          <w:tcPr>
            <w:tcW w:w="626" w:type="pct"/>
            <w:shd w:val="clear" w:color="auto" w:fill="auto"/>
          </w:tcPr>
          <w:p w14:paraId="0A574FC7" w14:textId="20329222" w:rsidR="00EC72B1" w:rsidRPr="00FF6010" w:rsidRDefault="00EC72B1" w:rsidP="00EC72B1">
            <w:pPr>
              <w:spacing w:after="160"/>
              <w:contextualSpacing/>
              <w:jc w:val="right"/>
              <w:rPr>
                <w:rFonts w:ascii="Garamond" w:hAnsi="Garamond" w:cstheme="minorHAnsi"/>
                <w:sz w:val="22"/>
                <w:szCs w:val="22"/>
                <w:lang w:val="hr-HR" w:eastAsia="hr-HR"/>
              </w:rPr>
            </w:pPr>
            <w:r w:rsidRPr="00F56968">
              <w:rPr>
                <w:rFonts w:ascii="Garamond" w:hAnsi="Garamond" w:cstheme="minorHAnsi"/>
                <w:sz w:val="22"/>
                <w:szCs w:val="22"/>
                <w:lang w:val="hr-HR" w:eastAsia="hr-HR"/>
              </w:rPr>
              <w:t>6.636</w:t>
            </w:r>
          </w:p>
        </w:tc>
        <w:tc>
          <w:tcPr>
            <w:tcW w:w="234" w:type="pct"/>
          </w:tcPr>
          <w:p w14:paraId="529C4E92" w14:textId="77777777" w:rsidR="00EC72B1" w:rsidRPr="00FF6010" w:rsidRDefault="00EC72B1" w:rsidP="00EC72B1">
            <w:pPr>
              <w:spacing w:after="160"/>
              <w:contextualSpacing/>
              <w:jc w:val="right"/>
              <w:rPr>
                <w:rFonts w:ascii="Garamond" w:hAnsi="Garamond" w:cstheme="minorHAnsi"/>
                <w:sz w:val="22"/>
                <w:szCs w:val="22"/>
                <w:lang w:val="hr-HR" w:eastAsia="hr-HR"/>
              </w:rPr>
            </w:pPr>
          </w:p>
        </w:tc>
        <w:tc>
          <w:tcPr>
            <w:tcW w:w="624" w:type="pct"/>
            <w:shd w:val="clear" w:color="auto" w:fill="auto"/>
          </w:tcPr>
          <w:p w14:paraId="517F299B" w14:textId="18BD2E1A" w:rsidR="00EC72B1" w:rsidRPr="00FF6010" w:rsidRDefault="00EC72B1" w:rsidP="00EC72B1">
            <w:pPr>
              <w:spacing w:after="160"/>
              <w:contextualSpacing/>
              <w:jc w:val="right"/>
              <w:rPr>
                <w:rFonts w:ascii="Garamond" w:hAnsi="Garamond" w:cstheme="minorHAnsi"/>
                <w:sz w:val="22"/>
                <w:szCs w:val="22"/>
                <w:lang w:val="hr-HR" w:eastAsia="hr-HR"/>
              </w:rPr>
            </w:pPr>
            <w:r w:rsidRPr="00F56968">
              <w:rPr>
                <w:rFonts w:ascii="Garamond" w:hAnsi="Garamond" w:cstheme="minorHAnsi"/>
                <w:sz w:val="22"/>
                <w:szCs w:val="22"/>
                <w:lang w:val="hr-HR" w:eastAsia="hr-HR"/>
              </w:rPr>
              <w:t>6.636</w:t>
            </w:r>
          </w:p>
        </w:tc>
      </w:tr>
      <w:tr w:rsidR="00EC72B1" w:rsidRPr="003B424D" w14:paraId="46AAD4D5" w14:textId="77777777" w:rsidTr="00EC72B1">
        <w:tc>
          <w:tcPr>
            <w:tcW w:w="3516" w:type="pct"/>
            <w:shd w:val="clear" w:color="auto" w:fill="auto"/>
          </w:tcPr>
          <w:p w14:paraId="33BCAC16" w14:textId="37C19B61" w:rsidR="00EC72B1" w:rsidRPr="003B424D" w:rsidRDefault="00EC72B1" w:rsidP="00EC72B1">
            <w:pPr>
              <w:tabs>
                <w:tab w:val="left" w:pos="840"/>
              </w:tabs>
              <w:spacing w:after="160"/>
              <w:contextualSpacing/>
              <w:jc w:val="both"/>
              <w:rPr>
                <w:rFonts w:ascii="Garamond" w:hAnsi="Garamond" w:cstheme="minorHAnsi"/>
                <w:sz w:val="22"/>
                <w:szCs w:val="22"/>
                <w:lang w:val="hr-HR" w:eastAsia="hr-HR"/>
              </w:rPr>
            </w:pPr>
            <w:r>
              <w:rPr>
                <w:rFonts w:ascii="Garamond" w:hAnsi="Garamond" w:cstheme="minorHAnsi"/>
                <w:sz w:val="22"/>
                <w:szCs w:val="22"/>
                <w:lang w:val="hr-HR" w:eastAsia="hr-HR"/>
              </w:rPr>
              <w:t>Dani zajmovi, depoziti i slično</w:t>
            </w:r>
          </w:p>
        </w:tc>
        <w:tc>
          <w:tcPr>
            <w:tcW w:w="626" w:type="pct"/>
            <w:tcBorders>
              <w:bottom w:val="single" w:sz="4" w:space="0" w:color="auto"/>
            </w:tcBorders>
            <w:shd w:val="clear" w:color="auto" w:fill="auto"/>
          </w:tcPr>
          <w:p w14:paraId="682298FD" w14:textId="5C9CC491" w:rsidR="00EC72B1" w:rsidRPr="003B424D" w:rsidRDefault="00EC72B1" w:rsidP="00EC72B1">
            <w:pPr>
              <w:spacing w:after="160"/>
              <w:contextualSpacing/>
              <w:jc w:val="right"/>
              <w:rPr>
                <w:rFonts w:ascii="Garamond" w:hAnsi="Garamond" w:cstheme="minorHAnsi"/>
                <w:sz w:val="22"/>
                <w:szCs w:val="22"/>
                <w:lang w:val="hr-HR" w:eastAsia="hr-HR"/>
              </w:rPr>
            </w:pPr>
            <w:r>
              <w:rPr>
                <w:rFonts w:ascii="Garamond" w:hAnsi="Garamond" w:cstheme="minorHAnsi"/>
                <w:sz w:val="22"/>
                <w:szCs w:val="22"/>
                <w:lang w:val="hr-HR" w:eastAsia="hr-HR"/>
              </w:rPr>
              <w:t>4.880</w:t>
            </w:r>
          </w:p>
        </w:tc>
        <w:tc>
          <w:tcPr>
            <w:tcW w:w="234" w:type="pct"/>
          </w:tcPr>
          <w:p w14:paraId="12540950" w14:textId="77777777" w:rsidR="00EC72B1" w:rsidRPr="003B424D" w:rsidRDefault="00EC72B1" w:rsidP="00EC72B1">
            <w:pPr>
              <w:spacing w:after="160"/>
              <w:contextualSpacing/>
              <w:jc w:val="right"/>
              <w:rPr>
                <w:rFonts w:ascii="Garamond" w:hAnsi="Garamond" w:cstheme="minorHAnsi"/>
                <w:sz w:val="22"/>
                <w:szCs w:val="22"/>
                <w:lang w:val="hr-HR" w:eastAsia="hr-HR"/>
              </w:rPr>
            </w:pPr>
          </w:p>
        </w:tc>
        <w:tc>
          <w:tcPr>
            <w:tcW w:w="624" w:type="pct"/>
            <w:tcBorders>
              <w:bottom w:val="single" w:sz="4" w:space="0" w:color="auto"/>
            </w:tcBorders>
            <w:shd w:val="clear" w:color="auto" w:fill="auto"/>
          </w:tcPr>
          <w:p w14:paraId="3CF60F04" w14:textId="51E752A7" w:rsidR="00EC72B1" w:rsidRPr="00BF5425" w:rsidRDefault="00EC72B1" w:rsidP="00EC72B1">
            <w:pPr>
              <w:spacing w:after="160"/>
              <w:contextualSpacing/>
              <w:jc w:val="right"/>
              <w:rPr>
                <w:rFonts w:ascii="Garamond" w:hAnsi="Garamond" w:cstheme="minorHAnsi"/>
                <w:sz w:val="22"/>
                <w:szCs w:val="22"/>
                <w:lang w:val="hr-HR" w:eastAsia="hr-HR"/>
              </w:rPr>
            </w:pPr>
            <w:r>
              <w:rPr>
                <w:rFonts w:ascii="Garamond" w:hAnsi="Garamond" w:cstheme="minorHAnsi"/>
                <w:sz w:val="22"/>
                <w:szCs w:val="22"/>
                <w:lang w:val="hr-HR" w:eastAsia="hr-HR"/>
              </w:rPr>
              <w:t>4.880</w:t>
            </w:r>
          </w:p>
        </w:tc>
      </w:tr>
      <w:tr w:rsidR="00EC72B1" w:rsidRPr="003B424D" w14:paraId="18973131" w14:textId="77777777" w:rsidTr="00EC72B1">
        <w:tc>
          <w:tcPr>
            <w:tcW w:w="3516" w:type="pct"/>
            <w:shd w:val="clear" w:color="auto" w:fill="auto"/>
          </w:tcPr>
          <w:p w14:paraId="45B26A74" w14:textId="77777777" w:rsidR="00EC72B1" w:rsidRPr="003B424D" w:rsidRDefault="00EC72B1" w:rsidP="00EC72B1">
            <w:pPr>
              <w:tabs>
                <w:tab w:val="left" w:pos="840"/>
              </w:tabs>
              <w:spacing w:after="160"/>
              <w:contextualSpacing/>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Ukupno financijska imovina</w:t>
            </w:r>
          </w:p>
        </w:tc>
        <w:tc>
          <w:tcPr>
            <w:tcW w:w="626" w:type="pct"/>
            <w:tcBorders>
              <w:top w:val="single" w:sz="4" w:space="0" w:color="auto"/>
              <w:bottom w:val="single" w:sz="4" w:space="0" w:color="auto"/>
            </w:tcBorders>
            <w:shd w:val="clear" w:color="auto" w:fill="auto"/>
          </w:tcPr>
          <w:p w14:paraId="68AABAE8" w14:textId="0A1F440C" w:rsidR="00EC72B1" w:rsidRPr="003B424D" w:rsidRDefault="00EC72B1" w:rsidP="00EC72B1">
            <w:pPr>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14.091</w:t>
            </w:r>
          </w:p>
        </w:tc>
        <w:tc>
          <w:tcPr>
            <w:tcW w:w="234" w:type="pct"/>
          </w:tcPr>
          <w:p w14:paraId="78D13D28" w14:textId="77777777" w:rsidR="00EC72B1" w:rsidRPr="003B424D" w:rsidRDefault="00EC72B1" w:rsidP="00EC72B1">
            <w:pPr>
              <w:spacing w:after="160"/>
              <w:contextualSpacing/>
              <w:jc w:val="right"/>
              <w:rPr>
                <w:rFonts w:ascii="Garamond" w:hAnsi="Garamond" w:cstheme="minorHAnsi"/>
                <w:b/>
                <w:sz w:val="22"/>
                <w:szCs w:val="22"/>
                <w:lang w:val="hr-HR" w:eastAsia="hr-HR"/>
              </w:rPr>
            </w:pPr>
          </w:p>
        </w:tc>
        <w:tc>
          <w:tcPr>
            <w:tcW w:w="624" w:type="pct"/>
            <w:tcBorders>
              <w:top w:val="single" w:sz="4" w:space="0" w:color="auto"/>
              <w:bottom w:val="single" w:sz="4" w:space="0" w:color="auto"/>
            </w:tcBorders>
            <w:shd w:val="clear" w:color="auto" w:fill="auto"/>
          </w:tcPr>
          <w:p w14:paraId="0E24106F" w14:textId="5DAA939C" w:rsidR="00EC72B1" w:rsidRPr="003B424D" w:rsidRDefault="00EC72B1" w:rsidP="00EC72B1">
            <w:pPr>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14.091</w:t>
            </w:r>
          </w:p>
        </w:tc>
      </w:tr>
    </w:tbl>
    <w:p w14:paraId="7B46E77C" w14:textId="055B0E7D" w:rsidR="003B424D" w:rsidRDefault="003B424D" w:rsidP="003B424D">
      <w:pPr>
        <w:tabs>
          <w:tab w:val="left" w:pos="840"/>
          <w:tab w:val="decimal" w:pos="8500"/>
        </w:tabs>
        <w:spacing w:after="160"/>
        <w:jc w:val="both"/>
        <w:rPr>
          <w:rFonts w:ascii="Garamond" w:hAnsi="Garamond" w:cstheme="minorHAnsi"/>
          <w:sz w:val="22"/>
          <w:szCs w:val="22"/>
          <w:lang w:val="hr-HR" w:eastAsia="hr-HR"/>
        </w:rPr>
      </w:pPr>
    </w:p>
    <w:p w14:paraId="11477AD9" w14:textId="77777777" w:rsidR="00F017B8" w:rsidRPr="003B424D" w:rsidRDefault="00F017B8" w:rsidP="003B424D">
      <w:pPr>
        <w:tabs>
          <w:tab w:val="left" w:pos="840"/>
          <w:tab w:val="decimal" w:pos="8500"/>
        </w:tabs>
        <w:spacing w:after="160"/>
        <w:jc w:val="both"/>
        <w:rPr>
          <w:rFonts w:ascii="Garamond" w:hAnsi="Garamond" w:cstheme="minorHAnsi"/>
          <w:sz w:val="22"/>
          <w:szCs w:val="22"/>
          <w:lang w:val="hr-HR" w:eastAsia="hr-HR"/>
        </w:rPr>
      </w:pPr>
    </w:p>
    <w:p w14:paraId="6A2B7336" w14:textId="77777777" w:rsidR="003B424D" w:rsidRPr="003B424D" w:rsidRDefault="003B424D" w:rsidP="003B424D">
      <w:pPr>
        <w:tabs>
          <w:tab w:val="left" w:pos="567"/>
          <w:tab w:val="decimal" w:pos="8500"/>
        </w:tabs>
        <w:spacing w:after="160"/>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 xml:space="preserve">6. </w:t>
      </w:r>
      <w:r w:rsidRPr="003B424D">
        <w:rPr>
          <w:rFonts w:ascii="Garamond" w:hAnsi="Garamond" w:cstheme="minorHAnsi"/>
          <w:b/>
          <w:sz w:val="22"/>
          <w:szCs w:val="22"/>
          <w:lang w:val="hr-HR" w:eastAsia="hr-HR"/>
        </w:rPr>
        <w:tab/>
        <w:t>Kratkotrajna imovina</w:t>
      </w:r>
    </w:p>
    <w:p w14:paraId="1FEFBF80" w14:textId="77777777" w:rsidR="003B424D" w:rsidRPr="003B424D" w:rsidRDefault="003B424D" w:rsidP="003B424D">
      <w:pPr>
        <w:tabs>
          <w:tab w:val="left" w:pos="567"/>
          <w:tab w:val="decimal" w:pos="8500"/>
        </w:tabs>
        <w:spacing w:after="160"/>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6.1.</w:t>
      </w:r>
      <w:r w:rsidRPr="003B424D">
        <w:rPr>
          <w:rFonts w:ascii="Garamond" w:hAnsi="Garamond" w:cstheme="minorHAnsi"/>
          <w:b/>
          <w:sz w:val="22"/>
          <w:szCs w:val="22"/>
          <w:lang w:val="hr-HR" w:eastAsia="hr-HR"/>
        </w:rPr>
        <w:tab/>
        <w:t xml:space="preserve"> Zalihe</w:t>
      </w:r>
    </w:p>
    <w:p w14:paraId="4B926605" w14:textId="693197C0" w:rsidR="003B424D" w:rsidRDefault="003B424D" w:rsidP="003B424D">
      <w:pPr>
        <w:tabs>
          <w:tab w:val="left" w:pos="840"/>
          <w:tab w:val="decimal" w:pos="8500"/>
        </w:tabs>
        <w:spacing w:after="160"/>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Zalihe su na dan 31. prosinca 20</w:t>
      </w:r>
      <w:r w:rsidR="00080135">
        <w:rPr>
          <w:rFonts w:ascii="Garamond" w:hAnsi="Garamond" w:cstheme="minorHAnsi"/>
          <w:sz w:val="22"/>
          <w:szCs w:val="22"/>
          <w:lang w:val="hr-HR" w:eastAsia="hr-HR"/>
        </w:rPr>
        <w:t>2</w:t>
      </w:r>
      <w:r w:rsidR="004E423B">
        <w:rPr>
          <w:rFonts w:ascii="Garamond" w:hAnsi="Garamond" w:cstheme="minorHAnsi"/>
          <w:sz w:val="22"/>
          <w:szCs w:val="22"/>
          <w:lang w:val="hr-HR" w:eastAsia="hr-HR"/>
        </w:rPr>
        <w:t>4</w:t>
      </w:r>
      <w:r w:rsidR="00651B07">
        <w:rPr>
          <w:rFonts w:ascii="Garamond" w:hAnsi="Garamond" w:cstheme="minorHAnsi"/>
          <w:sz w:val="22"/>
          <w:szCs w:val="22"/>
          <w:lang w:val="hr-HR" w:eastAsia="hr-HR"/>
        </w:rPr>
        <w:t xml:space="preserve">. godine iznosile </w:t>
      </w:r>
      <w:r w:rsidR="008E4A40">
        <w:rPr>
          <w:rFonts w:ascii="Garamond" w:hAnsi="Garamond" w:cstheme="minorHAnsi"/>
          <w:sz w:val="22"/>
          <w:szCs w:val="22"/>
          <w:lang w:val="hr-HR" w:eastAsia="hr-HR"/>
        </w:rPr>
        <w:t>33.484</w:t>
      </w:r>
      <w:r w:rsidR="00335F88">
        <w:rPr>
          <w:rFonts w:ascii="Garamond" w:hAnsi="Garamond" w:cstheme="minorHAnsi"/>
          <w:sz w:val="22"/>
          <w:szCs w:val="22"/>
          <w:lang w:val="hr-HR" w:eastAsia="hr-HR"/>
        </w:rPr>
        <w:t xml:space="preserve"> </w:t>
      </w:r>
      <w:r w:rsidR="00AD5555">
        <w:rPr>
          <w:rFonts w:ascii="Garamond" w:hAnsi="Garamond" w:cstheme="minorHAnsi"/>
          <w:sz w:val="22"/>
          <w:szCs w:val="22"/>
          <w:lang w:val="hr-HR" w:eastAsia="hr-HR"/>
        </w:rPr>
        <w:t xml:space="preserve">eura </w:t>
      </w:r>
      <w:r w:rsidR="00080135">
        <w:rPr>
          <w:rFonts w:ascii="Garamond" w:hAnsi="Garamond" w:cstheme="minorHAnsi"/>
          <w:sz w:val="22"/>
          <w:szCs w:val="22"/>
          <w:lang w:val="hr-HR" w:eastAsia="hr-HR"/>
        </w:rPr>
        <w:t>(202</w:t>
      </w:r>
      <w:r w:rsidR="00DF5F05">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080135">
        <w:rPr>
          <w:rFonts w:ascii="Garamond" w:hAnsi="Garamond" w:cstheme="minorHAnsi"/>
          <w:sz w:val="22"/>
          <w:szCs w:val="22"/>
          <w:lang w:val="hr-HR" w:eastAsia="hr-HR"/>
        </w:rPr>
        <w:t xml:space="preserve">: </w:t>
      </w:r>
      <w:r w:rsidR="00DF5F05">
        <w:rPr>
          <w:rFonts w:ascii="Garamond" w:hAnsi="Garamond" w:cstheme="minorHAnsi"/>
          <w:sz w:val="22"/>
          <w:szCs w:val="22"/>
          <w:lang w:val="hr-HR" w:eastAsia="hr-HR"/>
        </w:rPr>
        <w:t>25.756</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3B424D">
        <w:rPr>
          <w:rFonts w:ascii="Garamond" w:hAnsi="Garamond" w:cstheme="minorHAnsi"/>
          <w:sz w:val="22"/>
          <w:szCs w:val="22"/>
          <w:lang w:val="hr-HR" w:eastAsia="hr-HR"/>
        </w:rPr>
        <w:t xml:space="preserve">, a sastojale su se od sirovina i materijala i trgovačke robe. </w:t>
      </w:r>
    </w:p>
    <w:p w14:paraId="16844B56" w14:textId="77777777" w:rsidR="00F017B8" w:rsidRPr="003B424D" w:rsidRDefault="00F017B8" w:rsidP="003B424D">
      <w:pPr>
        <w:tabs>
          <w:tab w:val="left" w:pos="840"/>
          <w:tab w:val="decimal" w:pos="8500"/>
        </w:tabs>
        <w:spacing w:after="160"/>
        <w:jc w:val="both"/>
        <w:rPr>
          <w:rFonts w:ascii="Garamond" w:hAnsi="Garamond" w:cstheme="minorHAnsi"/>
          <w:sz w:val="22"/>
          <w:szCs w:val="22"/>
          <w:lang w:val="hr-HR" w:eastAsia="hr-HR"/>
        </w:rPr>
      </w:pPr>
    </w:p>
    <w:tbl>
      <w:tblPr>
        <w:tblW w:w="5000" w:type="pct"/>
        <w:tblCellMar>
          <w:top w:w="28" w:type="dxa"/>
          <w:bottom w:w="28" w:type="dxa"/>
        </w:tblCellMar>
        <w:tblLook w:val="04A0" w:firstRow="1" w:lastRow="0" w:firstColumn="1" w:lastColumn="0" w:noHBand="0" w:noVBand="1"/>
      </w:tblPr>
      <w:tblGrid>
        <w:gridCol w:w="3119"/>
        <w:gridCol w:w="992"/>
        <w:gridCol w:w="285"/>
        <w:gridCol w:w="1558"/>
        <w:gridCol w:w="285"/>
        <w:gridCol w:w="992"/>
        <w:gridCol w:w="283"/>
        <w:gridCol w:w="1557"/>
      </w:tblGrid>
      <w:tr w:rsidR="003B424D" w:rsidRPr="003B424D" w14:paraId="57C5F34F" w14:textId="77777777" w:rsidTr="003B424D">
        <w:tc>
          <w:tcPr>
            <w:tcW w:w="1719" w:type="pct"/>
            <w:shd w:val="clear" w:color="auto" w:fill="auto"/>
            <w:vAlign w:val="center"/>
          </w:tcPr>
          <w:p w14:paraId="4A60A376" w14:textId="77777777" w:rsidR="003B424D" w:rsidRPr="003B424D" w:rsidRDefault="003B424D" w:rsidP="003B424D">
            <w:pPr>
              <w:tabs>
                <w:tab w:val="left" w:pos="840"/>
              </w:tabs>
              <w:spacing w:after="160"/>
              <w:contextualSpacing/>
              <w:jc w:val="both"/>
              <w:rPr>
                <w:rFonts w:ascii="Garamond" w:hAnsi="Garamond" w:cstheme="minorHAnsi"/>
                <w:b/>
                <w:sz w:val="22"/>
                <w:szCs w:val="22"/>
                <w:lang w:val="hr-HR" w:eastAsia="hr-HR"/>
              </w:rPr>
            </w:pPr>
            <w:bookmarkStart w:id="6" w:name="_Hlk164976293"/>
            <w:r w:rsidRPr="003B424D">
              <w:rPr>
                <w:rFonts w:ascii="Garamond" w:hAnsi="Garamond" w:cstheme="minorHAnsi"/>
                <w:b/>
                <w:sz w:val="22"/>
                <w:szCs w:val="22"/>
                <w:lang w:val="hr-HR" w:eastAsia="hr-HR"/>
              </w:rPr>
              <w:t>Zalihe</w:t>
            </w:r>
          </w:p>
        </w:tc>
        <w:tc>
          <w:tcPr>
            <w:tcW w:w="547" w:type="pct"/>
            <w:tcBorders>
              <w:bottom w:val="single" w:sz="4" w:space="0" w:color="auto"/>
            </w:tcBorders>
            <w:shd w:val="clear" w:color="auto" w:fill="auto"/>
            <w:vAlign w:val="center"/>
          </w:tcPr>
          <w:p w14:paraId="786BB0F1" w14:textId="661932F9" w:rsidR="003B424D" w:rsidRPr="003B424D" w:rsidRDefault="00651B07" w:rsidP="003B424D">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4F4622">
              <w:rPr>
                <w:rFonts w:ascii="Garamond" w:hAnsi="Garamond" w:cstheme="minorHAnsi"/>
                <w:b/>
                <w:sz w:val="22"/>
                <w:szCs w:val="22"/>
                <w:lang w:val="hr-HR" w:eastAsia="hr-HR"/>
              </w:rPr>
              <w:t>4</w:t>
            </w:r>
            <w:r w:rsidR="003B424D" w:rsidRPr="003B424D">
              <w:rPr>
                <w:rFonts w:ascii="Garamond" w:hAnsi="Garamond" w:cstheme="minorHAnsi"/>
                <w:b/>
                <w:sz w:val="22"/>
                <w:szCs w:val="22"/>
                <w:lang w:val="hr-HR" w:eastAsia="hr-HR"/>
              </w:rPr>
              <w:t>.g.</w:t>
            </w:r>
          </w:p>
        </w:tc>
        <w:tc>
          <w:tcPr>
            <w:tcW w:w="157" w:type="pct"/>
          </w:tcPr>
          <w:p w14:paraId="56700DE7" w14:textId="77777777" w:rsidR="003B424D" w:rsidRPr="003B424D" w:rsidRDefault="003B424D" w:rsidP="003B424D">
            <w:pPr>
              <w:tabs>
                <w:tab w:val="left" w:pos="840"/>
              </w:tabs>
              <w:spacing w:after="160"/>
              <w:contextualSpacing/>
              <w:jc w:val="right"/>
              <w:rPr>
                <w:rFonts w:ascii="Garamond" w:hAnsi="Garamond" w:cstheme="minorHAnsi"/>
                <w:b/>
                <w:sz w:val="22"/>
                <w:szCs w:val="22"/>
                <w:lang w:val="hr-HR" w:eastAsia="hr-HR"/>
              </w:rPr>
            </w:pPr>
          </w:p>
        </w:tc>
        <w:tc>
          <w:tcPr>
            <w:tcW w:w="859" w:type="pct"/>
            <w:tcBorders>
              <w:bottom w:val="single" w:sz="4" w:space="0" w:color="auto"/>
            </w:tcBorders>
            <w:shd w:val="clear" w:color="auto" w:fill="auto"/>
            <w:vAlign w:val="center"/>
          </w:tcPr>
          <w:p w14:paraId="23D2369A" w14:textId="77777777" w:rsidR="003B424D" w:rsidRPr="003B424D" w:rsidRDefault="003B424D" w:rsidP="003B424D">
            <w:pPr>
              <w:tabs>
                <w:tab w:val="left" w:pos="840"/>
              </w:tabs>
              <w:spacing w:after="160"/>
              <w:contextualSpacing/>
              <w:jc w:val="right"/>
              <w:rPr>
                <w:rFonts w:ascii="Garamond" w:hAnsi="Garamond" w:cstheme="minorHAnsi"/>
                <w:b/>
                <w:sz w:val="22"/>
                <w:szCs w:val="22"/>
                <w:lang w:val="hr-HR" w:eastAsia="hr-HR"/>
              </w:rPr>
            </w:pPr>
            <w:r w:rsidRPr="003B424D">
              <w:rPr>
                <w:rFonts w:ascii="Garamond" w:hAnsi="Garamond" w:cstheme="minorHAnsi"/>
                <w:b/>
                <w:sz w:val="22"/>
                <w:szCs w:val="22"/>
                <w:lang w:val="hr-HR" w:eastAsia="hr-HR"/>
              </w:rPr>
              <w:t>Struktura u %</w:t>
            </w:r>
          </w:p>
        </w:tc>
        <w:tc>
          <w:tcPr>
            <w:tcW w:w="157" w:type="pct"/>
          </w:tcPr>
          <w:p w14:paraId="52858A0F" w14:textId="77777777" w:rsidR="003B424D" w:rsidRPr="003B424D" w:rsidRDefault="003B424D" w:rsidP="003B424D">
            <w:pPr>
              <w:tabs>
                <w:tab w:val="left" w:pos="840"/>
              </w:tabs>
              <w:spacing w:after="160"/>
              <w:contextualSpacing/>
              <w:jc w:val="right"/>
              <w:rPr>
                <w:rFonts w:ascii="Garamond" w:hAnsi="Garamond" w:cstheme="minorHAnsi"/>
                <w:b/>
                <w:sz w:val="22"/>
                <w:szCs w:val="22"/>
                <w:lang w:val="hr-HR" w:eastAsia="hr-HR"/>
              </w:rPr>
            </w:pPr>
          </w:p>
        </w:tc>
        <w:tc>
          <w:tcPr>
            <w:tcW w:w="547" w:type="pct"/>
            <w:tcBorders>
              <w:bottom w:val="single" w:sz="4" w:space="0" w:color="auto"/>
            </w:tcBorders>
            <w:shd w:val="clear" w:color="auto" w:fill="auto"/>
            <w:vAlign w:val="center"/>
          </w:tcPr>
          <w:p w14:paraId="680E52AA" w14:textId="7E617A51" w:rsidR="003B424D" w:rsidRPr="003B424D" w:rsidRDefault="00651B07" w:rsidP="003B424D">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4F4622">
              <w:rPr>
                <w:rFonts w:ascii="Garamond" w:hAnsi="Garamond" w:cstheme="minorHAnsi"/>
                <w:b/>
                <w:sz w:val="22"/>
                <w:szCs w:val="22"/>
                <w:lang w:val="hr-HR" w:eastAsia="hr-HR"/>
              </w:rPr>
              <w:t>3</w:t>
            </w:r>
            <w:r w:rsidR="003B424D" w:rsidRPr="003B424D">
              <w:rPr>
                <w:rFonts w:ascii="Garamond" w:hAnsi="Garamond" w:cstheme="minorHAnsi"/>
                <w:b/>
                <w:sz w:val="22"/>
                <w:szCs w:val="22"/>
                <w:lang w:val="hr-HR" w:eastAsia="hr-HR"/>
              </w:rPr>
              <w:t>.g.</w:t>
            </w:r>
          </w:p>
        </w:tc>
        <w:tc>
          <w:tcPr>
            <w:tcW w:w="156" w:type="pct"/>
          </w:tcPr>
          <w:p w14:paraId="08862F35" w14:textId="77777777" w:rsidR="003B424D" w:rsidRPr="003B424D" w:rsidRDefault="003B424D" w:rsidP="003B424D">
            <w:pPr>
              <w:tabs>
                <w:tab w:val="left" w:pos="840"/>
              </w:tabs>
              <w:spacing w:after="160"/>
              <w:contextualSpacing/>
              <w:jc w:val="right"/>
              <w:rPr>
                <w:rFonts w:ascii="Garamond" w:hAnsi="Garamond" w:cstheme="minorHAnsi"/>
                <w:b/>
                <w:sz w:val="22"/>
                <w:szCs w:val="22"/>
                <w:lang w:val="hr-HR" w:eastAsia="hr-HR"/>
              </w:rPr>
            </w:pPr>
          </w:p>
        </w:tc>
        <w:tc>
          <w:tcPr>
            <w:tcW w:w="858" w:type="pct"/>
            <w:tcBorders>
              <w:bottom w:val="single" w:sz="4" w:space="0" w:color="auto"/>
            </w:tcBorders>
            <w:shd w:val="clear" w:color="auto" w:fill="auto"/>
            <w:vAlign w:val="center"/>
          </w:tcPr>
          <w:p w14:paraId="1ECDC9DD" w14:textId="77777777" w:rsidR="003B424D" w:rsidRPr="003B424D" w:rsidRDefault="003B424D" w:rsidP="003B424D">
            <w:pPr>
              <w:tabs>
                <w:tab w:val="left" w:pos="840"/>
              </w:tabs>
              <w:spacing w:after="160"/>
              <w:contextualSpacing/>
              <w:jc w:val="right"/>
              <w:rPr>
                <w:rFonts w:ascii="Garamond" w:hAnsi="Garamond" w:cstheme="minorHAnsi"/>
                <w:b/>
                <w:sz w:val="22"/>
                <w:szCs w:val="22"/>
                <w:lang w:val="hr-HR" w:eastAsia="hr-HR"/>
              </w:rPr>
            </w:pPr>
            <w:r w:rsidRPr="003B424D">
              <w:rPr>
                <w:rFonts w:ascii="Garamond" w:hAnsi="Garamond" w:cstheme="minorHAnsi"/>
                <w:b/>
                <w:sz w:val="22"/>
                <w:szCs w:val="22"/>
                <w:lang w:val="hr-HR" w:eastAsia="hr-HR"/>
              </w:rPr>
              <w:t>Struktura u %</w:t>
            </w:r>
          </w:p>
        </w:tc>
      </w:tr>
      <w:tr w:rsidR="00FA5313" w:rsidRPr="003B424D" w14:paraId="02EBCA77" w14:textId="77777777" w:rsidTr="00FA5313">
        <w:tc>
          <w:tcPr>
            <w:tcW w:w="1719" w:type="pct"/>
            <w:shd w:val="clear" w:color="auto" w:fill="auto"/>
          </w:tcPr>
          <w:p w14:paraId="25B88B58" w14:textId="77777777" w:rsidR="00FA5313" w:rsidRPr="003B424D" w:rsidRDefault="00FA5313" w:rsidP="003B424D">
            <w:pPr>
              <w:tabs>
                <w:tab w:val="left" w:pos="840"/>
              </w:tabs>
              <w:spacing w:after="160"/>
              <w:contextualSpacing/>
              <w:jc w:val="both"/>
              <w:rPr>
                <w:rFonts w:ascii="Garamond" w:hAnsi="Garamond" w:cstheme="minorHAnsi"/>
                <w:sz w:val="22"/>
                <w:szCs w:val="22"/>
                <w:lang w:val="hr-HR" w:eastAsia="hr-HR"/>
              </w:rPr>
            </w:pPr>
          </w:p>
        </w:tc>
        <w:tc>
          <w:tcPr>
            <w:tcW w:w="547" w:type="pct"/>
            <w:tcBorders>
              <w:top w:val="single" w:sz="4" w:space="0" w:color="auto"/>
            </w:tcBorders>
            <w:shd w:val="clear" w:color="auto" w:fill="auto"/>
          </w:tcPr>
          <w:p w14:paraId="33C67EFE"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c>
          <w:tcPr>
            <w:tcW w:w="157" w:type="pct"/>
          </w:tcPr>
          <w:p w14:paraId="6102AFD0"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c>
          <w:tcPr>
            <w:tcW w:w="859" w:type="pct"/>
            <w:tcBorders>
              <w:top w:val="single" w:sz="4" w:space="0" w:color="auto"/>
            </w:tcBorders>
            <w:shd w:val="clear" w:color="auto" w:fill="auto"/>
          </w:tcPr>
          <w:p w14:paraId="3F1F9ABA"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c>
          <w:tcPr>
            <w:tcW w:w="157" w:type="pct"/>
          </w:tcPr>
          <w:p w14:paraId="3A7F9515"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c>
          <w:tcPr>
            <w:tcW w:w="547" w:type="pct"/>
            <w:tcBorders>
              <w:top w:val="single" w:sz="4" w:space="0" w:color="auto"/>
            </w:tcBorders>
            <w:shd w:val="clear" w:color="auto" w:fill="auto"/>
          </w:tcPr>
          <w:p w14:paraId="4B87135B"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c>
          <w:tcPr>
            <w:tcW w:w="156" w:type="pct"/>
          </w:tcPr>
          <w:p w14:paraId="17FE63E6"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c>
          <w:tcPr>
            <w:tcW w:w="858" w:type="pct"/>
            <w:tcBorders>
              <w:top w:val="single" w:sz="4" w:space="0" w:color="auto"/>
            </w:tcBorders>
            <w:shd w:val="clear" w:color="auto" w:fill="auto"/>
          </w:tcPr>
          <w:p w14:paraId="154B403B" w14:textId="77777777" w:rsidR="00FA5313" w:rsidRPr="003B424D" w:rsidRDefault="00FA5313" w:rsidP="003B424D">
            <w:pPr>
              <w:tabs>
                <w:tab w:val="left" w:pos="840"/>
              </w:tabs>
              <w:spacing w:after="160"/>
              <w:contextualSpacing/>
              <w:jc w:val="right"/>
              <w:rPr>
                <w:rFonts w:ascii="Garamond" w:hAnsi="Garamond" w:cstheme="minorHAnsi"/>
                <w:sz w:val="22"/>
                <w:szCs w:val="22"/>
                <w:lang w:val="hr-HR" w:eastAsia="hr-HR"/>
              </w:rPr>
            </w:pPr>
          </w:p>
        </w:tc>
      </w:tr>
      <w:tr w:rsidR="004F4622" w:rsidRPr="003B424D" w14:paraId="5F628E00" w14:textId="77777777" w:rsidTr="003F00D4">
        <w:tc>
          <w:tcPr>
            <w:tcW w:w="1719" w:type="pct"/>
            <w:shd w:val="clear" w:color="auto" w:fill="auto"/>
          </w:tcPr>
          <w:p w14:paraId="6013F73D" w14:textId="77777777" w:rsidR="004F4622" w:rsidRPr="003B424D" w:rsidRDefault="004F4622" w:rsidP="004F4622">
            <w:pPr>
              <w:tabs>
                <w:tab w:val="left" w:pos="840"/>
              </w:tabs>
              <w:spacing w:after="160"/>
              <w:contextualSpacing/>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Sirovine i materijal</w:t>
            </w:r>
          </w:p>
        </w:tc>
        <w:tc>
          <w:tcPr>
            <w:tcW w:w="547" w:type="pct"/>
            <w:shd w:val="clear" w:color="auto" w:fill="auto"/>
          </w:tcPr>
          <w:p w14:paraId="7900BB52" w14:textId="5E391762"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r>
              <w:rPr>
                <w:rFonts w:ascii="Garamond" w:hAnsi="Garamond" w:cstheme="minorHAnsi"/>
                <w:sz w:val="22"/>
                <w:szCs w:val="22"/>
                <w:lang w:val="hr-HR" w:eastAsia="hr-HR"/>
              </w:rPr>
              <w:t>22.378</w:t>
            </w:r>
          </w:p>
        </w:tc>
        <w:tc>
          <w:tcPr>
            <w:tcW w:w="157" w:type="pct"/>
          </w:tcPr>
          <w:p w14:paraId="2C1F22AA" w14:textId="77777777"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p>
        </w:tc>
        <w:tc>
          <w:tcPr>
            <w:tcW w:w="859" w:type="pct"/>
            <w:tcBorders>
              <w:top w:val="nil"/>
              <w:left w:val="nil"/>
              <w:bottom w:val="nil"/>
              <w:right w:val="nil"/>
            </w:tcBorders>
            <w:shd w:val="clear" w:color="auto" w:fill="auto"/>
            <w:vAlign w:val="bottom"/>
          </w:tcPr>
          <w:p w14:paraId="4181A08F" w14:textId="1BA20BFA" w:rsidR="004F4622" w:rsidRPr="004F4622" w:rsidRDefault="004F4622" w:rsidP="004F4622">
            <w:pPr>
              <w:tabs>
                <w:tab w:val="left" w:pos="840"/>
              </w:tabs>
              <w:spacing w:after="160"/>
              <w:contextualSpacing/>
              <w:jc w:val="right"/>
              <w:rPr>
                <w:rFonts w:ascii="Garamond" w:hAnsi="Garamond" w:cstheme="minorHAnsi"/>
                <w:sz w:val="22"/>
                <w:szCs w:val="22"/>
                <w:lang w:val="hr-HR" w:eastAsia="hr-HR"/>
              </w:rPr>
            </w:pPr>
            <w:r w:rsidRPr="004F4622">
              <w:rPr>
                <w:rFonts w:ascii="Garamond" w:hAnsi="Garamond" w:cs="Calibri"/>
                <w:color w:val="000000"/>
                <w:sz w:val="22"/>
                <w:szCs w:val="22"/>
              </w:rPr>
              <w:t>66,83</w:t>
            </w:r>
          </w:p>
        </w:tc>
        <w:tc>
          <w:tcPr>
            <w:tcW w:w="157" w:type="pct"/>
          </w:tcPr>
          <w:p w14:paraId="24F96EC2" w14:textId="77777777"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p>
        </w:tc>
        <w:tc>
          <w:tcPr>
            <w:tcW w:w="547" w:type="pct"/>
            <w:shd w:val="clear" w:color="auto" w:fill="auto"/>
          </w:tcPr>
          <w:p w14:paraId="101AD608" w14:textId="41571A7D"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r>
              <w:rPr>
                <w:rFonts w:ascii="Garamond" w:hAnsi="Garamond" w:cstheme="minorHAnsi"/>
                <w:sz w:val="22"/>
                <w:szCs w:val="22"/>
                <w:lang w:val="hr-HR" w:eastAsia="hr-HR"/>
              </w:rPr>
              <w:t>20.129</w:t>
            </w:r>
          </w:p>
        </w:tc>
        <w:tc>
          <w:tcPr>
            <w:tcW w:w="156" w:type="pct"/>
          </w:tcPr>
          <w:p w14:paraId="7091A44E" w14:textId="77777777"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p>
        </w:tc>
        <w:tc>
          <w:tcPr>
            <w:tcW w:w="858" w:type="pct"/>
            <w:shd w:val="clear" w:color="auto" w:fill="auto"/>
          </w:tcPr>
          <w:p w14:paraId="1E593568" w14:textId="25D0249B"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r w:rsidRPr="00DE7D40">
              <w:rPr>
                <w:rFonts w:ascii="Garamond" w:hAnsi="Garamond"/>
                <w:sz w:val="22"/>
                <w:szCs w:val="22"/>
              </w:rPr>
              <w:t>78,15</w:t>
            </w:r>
          </w:p>
        </w:tc>
      </w:tr>
      <w:tr w:rsidR="004F4622" w:rsidRPr="003B424D" w14:paraId="29637C90" w14:textId="77777777" w:rsidTr="003F00D4">
        <w:tc>
          <w:tcPr>
            <w:tcW w:w="1719" w:type="pct"/>
            <w:shd w:val="clear" w:color="auto" w:fill="auto"/>
          </w:tcPr>
          <w:p w14:paraId="62EE912E" w14:textId="77777777" w:rsidR="004F4622" w:rsidRPr="003B424D" w:rsidRDefault="004F4622" w:rsidP="004F4622">
            <w:pPr>
              <w:tabs>
                <w:tab w:val="left" w:pos="840"/>
              </w:tabs>
              <w:spacing w:after="160"/>
              <w:contextualSpacing/>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Trgovačka roba</w:t>
            </w:r>
          </w:p>
        </w:tc>
        <w:tc>
          <w:tcPr>
            <w:tcW w:w="547" w:type="pct"/>
            <w:tcBorders>
              <w:bottom w:val="single" w:sz="4" w:space="0" w:color="auto"/>
            </w:tcBorders>
            <w:shd w:val="clear" w:color="auto" w:fill="auto"/>
          </w:tcPr>
          <w:p w14:paraId="75448339" w14:textId="51C36DD4"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r>
              <w:rPr>
                <w:rFonts w:ascii="Garamond" w:hAnsi="Garamond" w:cstheme="minorHAnsi"/>
                <w:sz w:val="22"/>
                <w:szCs w:val="22"/>
                <w:lang w:val="hr-HR" w:eastAsia="hr-HR"/>
              </w:rPr>
              <w:t>11.106</w:t>
            </w:r>
          </w:p>
        </w:tc>
        <w:tc>
          <w:tcPr>
            <w:tcW w:w="157" w:type="pct"/>
          </w:tcPr>
          <w:p w14:paraId="606B2907" w14:textId="77777777"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p>
        </w:tc>
        <w:tc>
          <w:tcPr>
            <w:tcW w:w="859" w:type="pct"/>
            <w:tcBorders>
              <w:top w:val="nil"/>
              <w:left w:val="nil"/>
              <w:bottom w:val="nil"/>
              <w:right w:val="nil"/>
            </w:tcBorders>
            <w:shd w:val="clear" w:color="auto" w:fill="auto"/>
            <w:vAlign w:val="bottom"/>
          </w:tcPr>
          <w:p w14:paraId="0A11CD2F" w14:textId="7C54E941" w:rsidR="004F4622" w:rsidRPr="004F4622" w:rsidRDefault="004F4622" w:rsidP="004F4622">
            <w:pPr>
              <w:tabs>
                <w:tab w:val="left" w:pos="840"/>
              </w:tabs>
              <w:spacing w:after="160"/>
              <w:contextualSpacing/>
              <w:jc w:val="right"/>
              <w:rPr>
                <w:rFonts w:ascii="Garamond" w:hAnsi="Garamond" w:cstheme="minorHAnsi"/>
                <w:sz w:val="22"/>
                <w:szCs w:val="22"/>
                <w:lang w:val="hr-HR" w:eastAsia="hr-HR"/>
              </w:rPr>
            </w:pPr>
            <w:r w:rsidRPr="004F4622">
              <w:rPr>
                <w:rFonts w:ascii="Garamond" w:hAnsi="Garamond" w:cs="Calibri"/>
                <w:color w:val="000000"/>
                <w:sz w:val="22"/>
                <w:szCs w:val="22"/>
              </w:rPr>
              <w:t>33,17</w:t>
            </w:r>
          </w:p>
        </w:tc>
        <w:tc>
          <w:tcPr>
            <w:tcW w:w="157" w:type="pct"/>
          </w:tcPr>
          <w:p w14:paraId="67F93D2B" w14:textId="77777777"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p>
        </w:tc>
        <w:tc>
          <w:tcPr>
            <w:tcW w:w="547" w:type="pct"/>
            <w:tcBorders>
              <w:bottom w:val="single" w:sz="4" w:space="0" w:color="auto"/>
            </w:tcBorders>
            <w:shd w:val="clear" w:color="auto" w:fill="auto"/>
          </w:tcPr>
          <w:p w14:paraId="5FAC8432" w14:textId="0842F5B2"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r>
              <w:rPr>
                <w:rFonts w:ascii="Garamond" w:hAnsi="Garamond" w:cstheme="minorHAnsi"/>
                <w:sz w:val="22"/>
                <w:szCs w:val="22"/>
                <w:lang w:val="hr-HR" w:eastAsia="hr-HR"/>
              </w:rPr>
              <w:t>5.627</w:t>
            </w:r>
          </w:p>
        </w:tc>
        <w:tc>
          <w:tcPr>
            <w:tcW w:w="156" w:type="pct"/>
          </w:tcPr>
          <w:p w14:paraId="78584961" w14:textId="77777777"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p>
        </w:tc>
        <w:tc>
          <w:tcPr>
            <w:tcW w:w="858" w:type="pct"/>
            <w:tcBorders>
              <w:bottom w:val="single" w:sz="4" w:space="0" w:color="auto"/>
            </w:tcBorders>
            <w:shd w:val="clear" w:color="auto" w:fill="auto"/>
          </w:tcPr>
          <w:p w14:paraId="6E03F88F" w14:textId="09CDF454" w:rsidR="004F4622" w:rsidRPr="003B424D" w:rsidRDefault="004F4622" w:rsidP="004F4622">
            <w:pPr>
              <w:tabs>
                <w:tab w:val="left" w:pos="840"/>
              </w:tabs>
              <w:spacing w:after="160"/>
              <w:contextualSpacing/>
              <w:jc w:val="right"/>
              <w:rPr>
                <w:rFonts w:ascii="Garamond" w:hAnsi="Garamond" w:cstheme="minorHAnsi"/>
                <w:sz w:val="22"/>
                <w:szCs w:val="22"/>
                <w:lang w:val="hr-HR" w:eastAsia="hr-HR"/>
              </w:rPr>
            </w:pPr>
            <w:r w:rsidRPr="00DE7D40">
              <w:rPr>
                <w:rFonts w:ascii="Garamond" w:hAnsi="Garamond"/>
                <w:sz w:val="22"/>
                <w:szCs w:val="22"/>
              </w:rPr>
              <w:t>21,85</w:t>
            </w:r>
          </w:p>
        </w:tc>
      </w:tr>
      <w:tr w:rsidR="00BF68E8" w:rsidRPr="003B424D" w14:paraId="35C1A6AA" w14:textId="77777777" w:rsidTr="003B424D">
        <w:tc>
          <w:tcPr>
            <w:tcW w:w="1719" w:type="pct"/>
            <w:shd w:val="clear" w:color="auto" w:fill="auto"/>
          </w:tcPr>
          <w:p w14:paraId="68AE6877" w14:textId="77777777" w:rsidR="00BF68E8" w:rsidRPr="003B424D" w:rsidRDefault="00BF68E8" w:rsidP="00BF68E8">
            <w:pPr>
              <w:tabs>
                <w:tab w:val="left" w:pos="840"/>
              </w:tabs>
              <w:spacing w:after="160"/>
              <w:contextualSpacing/>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Ukupno</w:t>
            </w:r>
          </w:p>
        </w:tc>
        <w:tc>
          <w:tcPr>
            <w:tcW w:w="547" w:type="pct"/>
            <w:tcBorders>
              <w:top w:val="single" w:sz="4" w:space="0" w:color="auto"/>
              <w:bottom w:val="single" w:sz="4" w:space="0" w:color="auto"/>
            </w:tcBorders>
            <w:shd w:val="clear" w:color="auto" w:fill="auto"/>
          </w:tcPr>
          <w:p w14:paraId="05EA9A5D" w14:textId="6A274CC3" w:rsidR="00BF68E8" w:rsidRPr="00F860E9" w:rsidRDefault="004F4622" w:rsidP="00BF68E8">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33.484</w:t>
            </w:r>
          </w:p>
        </w:tc>
        <w:tc>
          <w:tcPr>
            <w:tcW w:w="157" w:type="pct"/>
          </w:tcPr>
          <w:p w14:paraId="1430A24D" w14:textId="77777777" w:rsidR="00BF68E8" w:rsidRPr="00F860E9" w:rsidRDefault="00BF68E8" w:rsidP="00BF68E8">
            <w:pPr>
              <w:tabs>
                <w:tab w:val="left" w:pos="840"/>
              </w:tabs>
              <w:spacing w:after="160"/>
              <w:contextualSpacing/>
              <w:jc w:val="right"/>
              <w:rPr>
                <w:rFonts w:ascii="Garamond" w:hAnsi="Garamond" w:cstheme="minorHAnsi"/>
                <w:b/>
                <w:sz w:val="22"/>
                <w:szCs w:val="22"/>
                <w:lang w:val="hr-HR" w:eastAsia="hr-HR"/>
              </w:rPr>
            </w:pPr>
          </w:p>
        </w:tc>
        <w:tc>
          <w:tcPr>
            <w:tcW w:w="859" w:type="pct"/>
            <w:tcBorders>
              <w:top w:val="single" w:sz="4" w:space="0" w:color="auto"/>
              <w:bottom w:val="single" w:sz="4" w:space="0" w:color="auto"/>
            </w:tcBorders>
            <w:shd w:val="clear" w:color="auto" w:fill="auto"/>
          </w:tcPr>
          <w:p w14:paraId="28CF2683" w14:textId="77777777" w:rsidR="00BF68E8" w:rsidRPr="004F4622" w:rsidRDefault="00BF68E8" w:rsidP="00BF68E8">
            <w:pPr>
              <w:tabs>
                <w:tab w:val="left" w:pos="840"/>
              </w:tabs>
              <w:spacing w:after="160"/>
              <w:contextualSpacing/>
              <w:jc w:val="right"/>
              <w:rPr>
                <w:rFonts w:ascii="Garamond" w:hAnsi="Garamond" w:cstheme="minorHAnsi"/>
                <w:b/>
                <w:sz w:val="22"/>
                <w:szCs w:val="22"/>
                <w:lang w:val="hr-HR" w:eastAsia="hr-HR"/>
              </w:rPr>
            </w:pPr>
            <w:r w:rsidRPr="004F4622">
              <w:rPr>
                <w:rFonts w:ascii="Garamond" w:hAnsi="Garamond" w:cstheme="minorHAnsi"/>
                <w:b/>
                <w:sz w:val="22"/>
                <w:szCs w:val="22"/>
                <w:lang w:val="hr-HR" w:eastAsia="hr-HR"/>
              </w:rPr>
              <w:t>100,00</w:t>
            </w:r>
          </w:p>
        </w:tc>
        <w:tc>
          <w:tcPr>
            <w:tcW w:w="157" w:type="pct"/>
          </w:tcPr>
          <w:p w14:paraId="2E052E75" w14:textId="77777777" w:rsidR="00BF68E8" w:rsidRPr="00F860E9" w:rsidRDefault="00BF68E8" w:rsidP="00BF68E8">
            <w:pPr>
              <w:tabs>
                <w:tab w:val="left" w:pos="840"/>
              </w:tabs>
              <w:spacing w:after="160"/>
              <w:contextualSpacing/>
              <w:jc w:val="right"/>
              <w:rPr>
                <w:rFonts w:ascii="Garamond" w:hAnsi="Garamond" w:cstheme="minorHAnsi"/>
                <w:b/>
                <w:sz w:val="22"/>
                <w:szCs w:val="22"/>
                <w:lang w:val="hr-HR" w:eastAsia="hr-HR"/>
              </w:rPr>
            </w:pPr>
          </w:p>
        </w:tc>
        <w:tc>
          <w:tcPr>
            <w:tcW w:w="547" w:type="pct"/>
            <w:tcBorders>
              <w:top w:val="single" w:sz="4" w:space="0" w:color="auto"/>
              <w:bottom w:val="single" w:sz="4" w:space="0" w:color="auto"/>
            </w:tcBorders>
            <w:shd w:val="clear" w:color="auto" w:fill="auto"/>
          </w:tcPr>
          <w:p w14:paraId="17D40131" w14:textId="7F676292" w:rsidR="00BF68E8" w:rsidRPr="00F860E9" w:rsidRDefault="00BF68E8" w:rsidP="00BF68E8">
            <w:pPr>
              <w:tabs>
                <w:tab w:val="left" w:pos="840"/>
              </w:tabs>
              <w:spacing w:after="160"/>
              <w:contextualSpacing/>
              <w:jc w:val="right"/>
              <w:rPr>
                <w:rFonts w:ascii="Garamond" w:hAnsi="Garamond" w:cstheme="minorHAnsi"/>
                <w:b/>
                <w:sz w:val="22"/>
                <w:szCs w:val="22"/>
                <w:lang w:val="hr-HR" w:eastAsia="hr-HR"/>
              </w:rPr>
            </w:pPr>
            <w:r w:rsidRPr="00F860E9">
              <w:rPr>
                <w:rFonts w:ascii="Garamond" w:hAnsi="Garamond" w:cstheme="minorHAnsi"/>
                <w:b/>
                <w:sz w:val="22"/>
                <w:szCs w:val="22"/>
                <w:lang w:val="hr-HR" w:eastAsia="hr-HR"/>
              </w:rPr>
              <w:t>25.756</w:t>
            </w:r>
          </w:p>
        </w:tc>
        <w:tc>
          <w:tcPr>
            <w:tcW w:w="156" w:type="pct"/>
          </w:tcPr>
          <w:p w14:paraId="3B3E819A" w14:textId="77777777" w:rsidR="00BF68E8" w:rsidRPr="00F860E9" w:rsidRDefault="00BF68E8" w:rsidP="00BF68E8">
            <w:pPr>
              <w:tabs>
                <w:tab w:val="left" w:pos="840"/>
              </w:tabs>
              <w:spacing w:after="160"/>
              <w:contextualSpacing/>
              <w:jc w:val="right"/>
              <w:rPr>
                <w:rFonts w:ascii="Garamond" w:hAnsi="Garamond" w:cstheme="minorHAnsi"/>
                <w:b/>
                <w:sz w:val="22"/>
                <w:szCs w:val="22"/>
                <w:lang w:val="hr-HR" w:eastAsia="hr-HR"/>
              </w:rPr>
            </w:pPr>
          </w:p>
        </w:tc>
        <w:tc>
          <w:tcPr>
            <w:tcW w:w="858" w:type="pct"/>
            <w:tcBorders>
              <w:top w:val="single" w:sz="4" w:space="0" w:color="auto"/>
              <w:bottom w:val="single" w:sz="4" w:space="0" w:color="auto"/>
            </w:tcBorders>
            <w:shd w:val="clear" w:color="auto" w:fill="auto"/>
          </w:tcPr>
          <w:p w14:paraId="67FED1C0" w14:textId="1F8DD5C0" w:rsidR="00BF68E8" w:rsidRPr="00F860E9" w:rsidRDefault="00BF68E8" w:rsidP="00BF68E8">
            <w:pPr>
              <w:tabs>
                <w:tab w:val="left" w:pos="840"/>
              </w:tabs>
              <w:spacing w:after="160"/>
              <w:contextualSpacing/>
              <w:jc w:val="right"/>
              <w:rPr>
                <w:rFonts w:ascii="Garamond" w:hAnsi="Garamond" w:cstheme="minorHAnsi"/>
                <w:b/>
                <w:sz w:val="22"/>
                <w:szCs w:val="22"/>
                <w:lang w:val="hr-HR" w:eastAsia="hr-HR"/>
              </w:rPr>
            </w:pPr>
            <w:r w:rsidRPr="00F860E9">
              <w:rPr>
                <w:rFonts w:ascii="Garamond" w:hAnsi="Garamond" w:cstheme="minorHAnsi"/>
                <w:b/>
                <w:sz w:val="22"/>
                <w:szCs w:val="22"/>
                <w:lang w:val="hr-HR" w:eastAsia="hr-HR"/>
              </w:rPr>
              <w:t>100,00</w:t>
            </w:r>
          </w:p>
        </w:tc>
      </w:tr>
      <w:bookmarkEnd w:id="6"/>
    </w:tbl>
    <w:p w14:paraId="6123A185" w14:textId="77777777" w:rsidR="003B424D" w:rsidRPr="003B424D" w:rsidRDefault="003B424D" w:rsidP="003B424D">
      <w:pPr>
        <w:widowControl w:val="0"/>
        <w:spacing w:after="160"/>
        <w:jc w:val="both"/>
        <w:rPr>
          <w:rFonts w:ascii="Garamond" w:hAnsi="Garamond" w:cstheme="minorHAnsi"/>
          <w:sz w:val="22"/>
          <w:szCs w:val="22"/>
          <w:lang w:val="hr-HR" w:eastAsia="hr-HR"/>
        </w:rPr>
      </w:pPr>
    </w:p>
    <w:p w14:paraId="2EF85C62" w14:textId="77777777" w:rsidR="003B424D" w:rsidRDefault="003B424D">
      <w:pPr>
        <w:spacing w:after="160" w:line="259" w:lineRule="auto"/>
        <w:rPr>
          <w:rFonts w:ascii="Garamond" w:hAnsi="Garamond" w:cstheme="minorHAnsi"/>
          <w:b/>
          <w:sz w:val="22"/>
          <w:szCs w:val="22"/>
          <w:lang w:val="hr-HR" w:eastAsia="hr-HR"/>
        </w:rPr>
      </w:pPr>
      <w:r>
        <w:rPr>
          <w:rFonts w:ascii="Garamond" w:hAnsi="Garamond" w:cstheme="minorHAnsi"/>
          <w:b/>
          <w:sz w:val="22"/>
          <w:szCs w:val="22"/>
          <w:lang w:val="hr-HR" w:eastAsia="hr-HR"/>
        </w:rPr>
        <w:br w:type="page"/>
      </w:r>
    </w:p>
    <w:p w14:paraId="08FCF91E" w14:textId="77777777" w:rsidR="003B424D" w:rsidRPr="003B424D" w:rsidRDefault="003B424D" w:rsidP="003B424D">
      <w:pPr>
        <w:widowControl w:val="0"/>
        <w:tabs>
          <w:tab w:val="left" w:pos="567"/>
        </w:tabs>
        <w:spacing w:after="160"/>
        <w:jc w:val="both"/>
        <w:rPr>
          <w:rFonts w:ascii="Garamond" w:hAnsi="Garamond" w:cstheme="minorHAnsi"/>
          <w:b/>
          <w:sz w:val="22"/>
          <w:szCs w:val="22"/>
          <w:lang w:val="hr-HR" w:eastAsia="hr-HR"/>
        </w:rPr>
      </w:pPr>
      <w:r w:rsidRPr="003B424D">
        <w:rPr>
          <w:rFonts w:ascii="Garamond" w:hAnsi="Garamond" w:cstheme="minorHAnsi"/>
          <w:b/>
          <w:sz w:val="22"/>
          <w:szCs w:val="22"/>
          <w:lang w:val="hr-HR" w:eastAsia="hr-HR"/>
        </w:rPr>
        <w:t xml:space="preserve">6.2. </w:t>
      </w:r>
      <w:r w:rsidRPr="003B424D">
        <w:rPr>
          <w:rFonts w:ascii="Garamond" w:hAnsi="Garamond" w:cstheme="minorHAnsi"/>
          <w:b/>
          <w:sz w:val="22"/>
          <w:szCs w:val="22"/>
          <w:lang w:val="hr-HR" w:eastAsia="hr-HR"/>
        </w:rPr>
        <w:tab/>
        <w:t xml:space="preserve">Potraživanja </w:t>
      </w:r>
    </w:p>
    <w:tbl>
      <w:tblPr>
        <w:tblW w:w="5000" w:type="pct"/>
        <w:tblCellMar>
          <w:top w:w="28" w:type="dxa"/>
          <w:bottom w:w="28" w:type="dxa"/>
        </w:tblCellMar>
        <w:tblLook w:val="04A0" w:firstRow="1" w:lastRow="0" w:firstColumn="1" w:lastColumn="0" w:noHBand="0" w:noVBand="1"/>
      </w:tblPr>
      <w:tblGrid>
        <w:gridCol w:w="2620"/>
        <w:gridCol w:w="923"/>
        <w:gridCol w:w="991"/>
        <w:gridCol w:w="239"/>
        <w:gridCol w:w="1379"/>
        <w:gridCol w:w="263"/>
        <w:gridCol w:w="1054"/>
        <w:gridCol w:w="230"/>
        <w:gridCol w:w="1372"/>
      </w:tblGrid>
      <w:tr w:rsidR="00273034" w:rsidRPr="003B424D" w14:paraId="33CEE867" w14:textId="77777777" w:rsidTr="008662F6">
        <w:tc>
          <w:tcPr>
            <w:tcW w:w="1444" w:type="pct"/>
            <w:shd w:val="clear" w:color="auto" w:fill="auto"/>
            <w:vAlign w:val="center"/>
          </w:tcPr>
          <w:p w14:paraId="6BED9B62" w14:textId="77777777" w:rsidR="00303BD3" w:rsidRPr="003B424D" w:rsidRDefault="00303BD3" w:rsidP="00273034">
            <w:pPr>
              <w:tabs>
                <w:tab w:val="left" w:pos="840"/>
              </w:tabs>
              <w:spacing w:after="160"/>
              <w:contextualSpacing/>
              <w:jc w:val="both"/>
              <w:rPr>
                <w:rFonts w:ascii="Garamond" w:hAnsi="Garamond" w:cs="Calibri"/>
                <w:b/>
                <w:sz w:val="22"/>
                <w:szCs w:val="22"/>
                <w:lang w:val="hr-HR" w:eastAsia="hr-HR"/>
              </w:rPr>
            </w:pPr>
            <w:r w:rsidRPr="003B424D">
              <w:rPr>
                <w:rFonts w:ascii="Garamond" w:hAnsi="Garamond" w:cs="Calibri"/>
                <w:b/>
                <w:sz w:val="22"/>
                <w:szCs w:val="22"/>
                <w:lang w:val="hr-HR" w:eastAsia="hr-HR"/>
              </w:rPr>
              <w:t>Potraživanja</w:t>
            </w:r>
          </w:p>
        </w:tc>
        <w:tc>
          <w:tcPr>
            <w:tcW w:w="509" w:type="pct"/>
            <w:shd w:val="clear" w:color="auto" w:fill="auto"/>
            <w:vAlign w:val="center"/>
          </w:tcPr>
          <w:p w14:paraId="156EF43E" w14:textId="77777777" w:rsidR="00303BD3" w:rsidRPr="003B424D" w:rsidRDefault="00303BD3" w:rsidP="00273034">
            <w:pPr>
              <w:tabs>
                <w:tab w:val="left" w:pos="840"/>
              </w:tabs>
              <w:spacing w:after="160"/>
              <w:contextualSpacing/>
              <w:jc w:val="center"/>
              <w:rPr>
                <w:rFonts w:ascii="Garamond" w:hAnsi="Garamond" w:cs="Calibri"/>
                <w:b/>
                <w:sz w:val="22"/>
                <w:szCs w:val="22"/>
                <w:lang w:val="hr-HR" w:eastAsia="hr-HR"/>
              </w:rPr>
            </w:pPr>
          </w:p>
        </w:tc>
        <w:tc>
          <w:tcPr>
            <w:tcW w:w="546" w:type="pct"/>
            <w:tcBorders>
              <w:bottom w:val="single" w:sz="4" w:space="0" w:color="auto"/>
            </w:tcBorders>
            <w:shd w:val="clear" w:color="auto" w:fill="auto"/>
            <w:vAlign w:val="center"/>
          </w:tcPr>
          <w:p w14:paraId="5C9CA8E4" w14:textId="0E70C53A" w:rsidR="00303BD3" w:rsidRPr="003B424D" w:rsidRDefault="00651B07" w:rsidP="00273034">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EF61A6">
              <w:rPr>
                <w:rFonts w:ascii="Garamond" w:hAnsi="Garamond" w:cs="Calibri"/>
                <w:b/>
                <w:sz w:val="22"/>
                <w:szCs w:val="22"/>
                <w:lang w:val="hr-HR" w:eastAsia="hr-HR"/>
              </w:rPr>
              <w:t>4</w:t>
            </w:r>
            <w:r w:rsidR="00303BD3" w:rsidRPr="003B424D">
              <w:rPr>
                <w:rFonts w:ascii="Garamond" w:hAnsi="Garamond" w:cs="Calibri"/>
                <w:b/>
                <w:sz w:val="22"/>
                <w:szCs w:val="22"/>
                <w:lang w:val="hr-HR" w:eastAsia="hr-HR"/>
              </w:rPr>
              <w:t>.g.</w:t>
            </w:r>
          </w:p>
        </w:tc>
        <w:tc>
          <w:tcPr>
            <w:tcW w:w="132" w:type="pct"/>
            <w:shd w:val="clear" w:color="auto" w:fill="auto"/>
            <w:vAlign w:val="center"/>
          </w:tcPr>
          <w:p w14:paraId="01081FC7" w14:textId="77777777" w:rsidR="00303BD3" w:rsidRPr="003B424D" w:rsidRDefault="00303BD3" w:rsidP="00273034">
            <w:pPr>
              <w:tabs>
                <w:tab w:val="left" w:pos="840"/>
              </w:tabs>
              <w:spacing w:after="160"/>
              <w:contextualSpacing/>
              <w:jc w:val="right"/>
              <w:rPr>
                <w:rFonts w:ascii="Garamond" w:hAnsi="Garamond" w:cs="Calibri"/>
                <w:b/>
                <w:sz w:val="22"/>
                <w:szCs w:val="22"/>
                <w:lang w:val="hr-HR" w:eastAsia="hr-HR"/>
              </w:rPr>
            </w:pPr>
          </w:p>
        </w:tc>
        <w:tc>
          <w:tcPr>
            <w:tcW w:w="760" w:type="pct"/>
            <w:tcBorders>
              <w:bottom w:val="single" w:sz="4" w:space="0" w:color="auto"/>
            </w:tcBorders>
            <w:shd w:val="clear" w:color="auto" w:fill="auto"/>
            <w:vAlign w:val="center"/>
          </w:tcPr>
          <w:p w14:paraId="2FB7CCD1" w14:textId="77777777" w:rsidR="00303BD3" w:rsidRPr="003B424D" w:rsidRDefault="00303BD3" w:rsidP="00273034">
            <w:pPr>
              <w:tabs>
                <w:tab w:val="left" w:pos="840"/>
              </w:tabs>
              <w:spacing w:after="160"/>
              <w:contextualSpacing/>
              <w:jc w:val="right"/>
              <w:rPr>
                <w:rFonts w:ascii="Garamond" w:hAnsi="Garamond" w:cs="Calibri"/>
                <w:b/>
                <w:sz w:val="22"/>
                <w:szCs w:val="22"/>
                <w:lang w:val="hr-HR" w:eastAsia="hr-HR"/>
              </w:rPr>
            </w:pPr>
            <w:r w:rsidRPr="003B424D">
              <w:rPr>
                <w:rFonts w:ascii="Garamond" w:hAnsi="Garamond" w:cs="Calibri"/>
                <w:b/>
                <w:sz w:val="22"/>
                <w:szCs w:val="22"/>
                <w:lang w:val="hr-HR" w:eastAsia="hr-HR"/>
              </w:rPr>
              <w:t>Struktura u %</w:t>
            </w:r>
          </w:p>
        </w:tc>
        <w:tc>
          <w:tcPr>
            <w:tcW w:w="145" w:type="pct"/>
            <w:shd w:val="clear" w:color="auto" w:fill="auto"/>
            <w:vAlign w:val="center"/>
          </w:tcPr>
          <w:p w14:paraId="39393842" w14:textId="77777777" w:rsidR="00303BD3" w:rsidRPr="003B424D" w:rsidRDefault="00303BD3" w:rsidP="00273034">
            <w:pPr>
              <w:tabs>
                <w:tab w:val="left" w:pos="840"/>
              </w:tabs>
              <w:spacing w:after="160"/>
              <w:contextualSpacing/>
              <w:jc w:val="right"/>
              <w:rPr>
                <w:rFonts w:ascii="Garamond" w:hAnsi="Garamond" w:cs="Calibri"/>
                <w:b/>
                <w:sz w:val="22"/>
                <w:szCs w:val="22"/>
                <w:lang w:val="hr-HR" w:eastAsia="hr-HR"/>
              </w:rPr>
            </w:pPr>
          </w:p>
        </w:tc>
        <w:tc>
          <w:tcPr>
            <w:tcW w:w="581" w:type="pct"/>
            <w:tcBorders>
              <w:bottom w:val="single" w:sz="4" w:space="0" w:color="auto"/>
            </w:tcBorders>
            <w:shd w:val="clear" w:color="auto" w:fill="auto"/>
            <w:vAlign w:val="center"/>
          </w:tcPr>
          <w:p w14:paraId="63300225" w14:textId="79530C8D" w:rsidR="00303BD3" w:rsidRPr="003B424D" w:rsidRDefault="00651B07" w:rsidP="00273034">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EF61A6">
              <w:rPr>
                <w:rFonts w:ascii="Garamond" w:hAnsi="Garamond" w:cs="Calibri"/>
                <w:b/>
                <w:sz w:val="22"/>
                <w:szCs w:val="22"/>
                <w:lang w:val="hr-HR" w:eastAsia="hr-HR"/>
              </w:rPr>
              <w:t>3</w:t>
            </w:r>
            <w:r w:rsidR="00303BD3" w:rsidRPr="003B424D">
              <w:rPr>
                <w:rFonts w:ascii="Garamond" w:hAnsi="Garamond" w:cs="Calibri"/>
                <w:b/>
                <w:sz w:val="22"/>
                <w:szCs w:val="22"/>
                <w:lang w:val="hr-HR" w:eastAsia="hr-HR"/>
              </w:rPr>
              <w:t>.g.</w:t>
            </w:r>
          </w:p>
        </w:tc>
        <w:tc>
          <w:tcPr>
            <w:tcW w:w="127" w:type="pct"/>
            <w:shd w:val="clear" w:color="auto" w:fill="auto"/>
            <w:vAlign w:val="center"/>
          </w:tcPr>
          <w:p w14:paraId="43CF3695" w14:textId="77777777" w:rsidR="00303BD3" w:rsidRPr="003B424D" w:rsidRDefault="00303BD3" w:rsidP="00273034">
            <w:pPr>
              <w:tabs>
                <w:tab w:val="left" w:pos="840"/>
              </w:tabs>
              <w:spacing w:after="160"/>
              <w:contextualSpacing/>
              <w:jc w:val="right"/>
              <w:rPr>
                <w:rFonts w:ascii="Garamond" w:hAnsi="Garamond" w:cs="Calibri"/>
                <w:b/>
                <w:sz w:val="22"/>
                <w:szCs w:val="22"/>
                <w:lang w:val="hr-HR" w:eastAsia="hr-HR"/>
              </w:rPr>
            </w:pPr>
          </w:p>
        </w:tc>
        <w:tc>
          <w:tcPr>
            <w:tcW w:w="756" w:type="pct"/>
            <w:tcBorders>
              <w:bottom w:val="single" w:sz="4" w:space="0" w:color="auto"/>
            </w:tcBorders>
            <w:shd w:val="clear" w:color="auto" w:fill="auto"/>
            <w:vAlign w:val="center"/>
          </w:tcPr>
          <w:p w14:paraId="7F6DD69B" w14:textId="5EE91CEB" w:rsidR="00303BD3" w:rsidRPr="003B424D" w:rsidRDefault="00356909" w:rsidP="00273034">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 xml:space="preserve">Struktura u </w:t>
            </w:r>
            <w:r w:rsidR="00303BD3" w:rsidRPr="003B424D">
              <w:rPr>
                <w:rFonts w:ascii="Garamond" w:hAnsi="Garamond" w:cs="Calibri"/>
                <w:b/>
                <w:sz w:val="22"/>
                <w:szCs w:val="22"/>
                <w:lang w:val="hr-HR" w:eastAsia="hr-HR"/>
              </w:rPr>
              <w:t>%</w:t>
            </w:r>
          </w:p>
        </w:tc>
      </w:tr>
      <w:tr w:rsidR="00FA5313" w:rsidRPr="003B424D" w14:paraId="65738E0B" w14:textId="77777777" w:rsidTr="008662F6">
        <w:tc>
          <w:tcPr>
            <w:tcW w:w="1444" w:type="pct"/>
            <w:shd w:val="clear" w:color="auto" w:fill="auto"/>
          </w:tcPr>
          <w:p w14:paraId="51E93A82" w14:textId="77777777" w:rsidR="00FA5313" w:rsidRPr="003B424D" w:rsidRDefault="00FA5313" w:rsidP="00273034">
            <w:pPr>
              <w:tabs>
                <w:tab w:val="left" w:pos="840"/>
              </w:tabs>
              <w:spacing w:after="160"/>
              <w:contextualSpacing/>
              <w:jc w:val="both"/>
              <w:rPr>
                <w:rFonts w:ascii="Garamond" w:hAnsi="Garamond" w:cs="Calibri"/>
                <w:sz w:val="22"/>
                <w:szCs w:val="22"/>
                <w:lang w:val="hr-HR" w:eastAsia="hr-HR"/>
              </w:rPr>
            </w:pPr>
          </w:p>
        </w:tc>
        <w:tc>
          <w:tcPr>
            <w:tcW w:w="509" w:type="pct"/>
            <w:shd w:val="clear" w:color="auto" w:fill="auto"/>
            <w:vAlign w:val="center"/>
          </w:tcPr>
          <w:p w14:paraId="7B7667E3" w14:textId="77777777" w:rsidR="00FA5313" w:rsidRPr="003B424D" w:rsidRDefault="00FA5313" w:rsidP="00273034">
            <w:pPr>
              <w:spacing w:after="160"/>
              <w:contextualSpacing/>
              <w:jc w:val="center"/>
              <w:rPr>
                <w:rFonts w:ascii="Garamond" w:hAnsi="Garamond" w:cs="Calibri"/>
                <w:sz w:val="22"/>
                <w:szCs w:val="22"/>
                <w:lang w:val="hr-HR" w:eastAsia="hr-HR"/>
              </w:rPr>
            </w:pPr>
          </w:p>
        </w:tc>
        <w:tc>
          <w:tcPr>
            <w:tcW w:w="546" w:type="pct"/>
            <w:tcBorders>
              <w:top w:val="single" w:sz="4" w:space="0" w:color="auto"/>
            </w:tcBorders>
            <w:shd w:val="clear" w:color="auto" w:fill="auto"/>
            <w:vAlign w:val="center"/>
          </w:tcPr>
          <w:p w14:paraId="087C676E" w14:textId="77777777" w:rsidR="00FA5313" w:rsidRPr="003B424D" w:rsidRDefault="00FA5313" w:rsidP="00273034">
            <w:pPr>
              <w:spacing w:after="160"/>
              <w:contextualSpacing/>
              <w:jc w:val="right"/>
              <w:rPr>
                <w:rFonts w:ascii="Garamond" w:hAnsi="Garamond" w:cs="Calibri"/>
                <w:sz w:val="22"/>
                <w:szCs w:val="22"/>
                <w:lang w:val="hr-HR" w:eastAsia="hr-HR"/>
              </w:rPr>
            </w:pPr>
          </w:p>
        </w:tc>
        <w:tc>
          <w:tcPr>
            <w:tcW w:w="132" w:type="pct"/>
            <w:shd w:val="clear" w:color="auto" w:fill="auto"/>
            <w:vAlign w:val="center"/>
          </w:tcPr>
          <w:p w14:paraId="27989318" w14:textId="77777777" w:rsidR="00FA5313" w:rsidRPr="003B424D" w:rsidRDefault="00FA5313" w:rsidP="00273034">
            <w:pPr>
              <w:spacing w:after="160"/>
              <w:contextualSpacing/>
              <w:jc w:val="right"/>
              <w:rPr>
                <w:rFonts w:ascii="Garamond" w:hAnsi="Garamond" w:cstheme="minorHAnsi"/>
                <w:sz w:val="22"/>
                <w:szCs w:val="22"/>
              </w:rPr>
            </w:pPr>
          </w:p>
        </w:tc>
        <w:tc>
          <w:tcPr>
            <w:tcW w:w="760" w:type="pct"/>
            <w:tcBorders>
              <w:top w:val="single" w:sz="4" w:space="0" w:color="auto"/>
            </w:tcBorders>
            <w:shd w:val="clear" w:color="auto" w:fill="auto"/>
            <w:vAlign w:val="center"/>
          </w:tcPr>
          <w:p w14:paraId="234FD909" w14:textId="77777777" w:rsidR="00FA5313" w:rsidRPr="003B424D" w:rsidRDefault="00FA5313" w:rsidP="00273034">
            <w:pPr>
              <w:spacing w:after="160"/>
              <w:contextualSpacing/>
              <w:jc w:val="right"/>
              <w:rPr>
                <w:rFonts w:ascii="Garamond" w:hAnsi="Garamond" w:cstheme="minorHAnsi"/>
                <w:sz w:val="22"/>
                <w:szCs w:val="22"/>
              </w:rPr>
            </w:pPr>
          </w:p>
        </w:tc>
        <w:tc>
          <w:tcPr>
            <w:tcW w:w="145" w:type="pct"/>
            <w:shd w:val="clear" w:color="auto" w:fill="auto"/>
            <w:vAlign w:val="center"/>
          </w:tcPr>
          <w:p w14:paraId="4945F587" w14:textId="77777777" w:rsidR="00FA5313" w:rsidRPr="003B424D" w:rsidRDefault="00FA5313" w:rsidP="00273034">
            <w:pPr>
              <w:spacing w:after="160"/>
              <w:contextualSpacing/>
              <w:jc w:val="right"/>
              <w:rPr>
                <w:rFonts w:ascii="Garamond" w:hAnsi="Garamond" w:cs="Calibri"/>
                <w:sz w:val="22"/>
                <w:szCs w:val="22"/>
                <w:lang w:val="hr-HR" w:eastAsia="hr-HR"/>
              </w:rPr>
            </w:pPr>
          </w:p>
        </w:tc>
        <w:tc>
          <w:tcPr>
            <w:tcW w:w="581" w:type="pct"/>
            <w:tcBorders>
              <w:top w:val="single" w:sz="4" w:space="0" w:color="auto"/>
            </w:tcBorders>
            <w:shd w:val="clear" w:color="auto" w:fill="auto"/>
            <w:vAlign w:val="center"/>
          </w:tcPr>
          <w:p w14:paraId="1BE90BEB" w14:textId="77777777" w:rsidR="00FA5313" w:rsidRPr="003B424D" w:rsidRDefault="00FA5313" w:rsidP="00273034">
            <w:pPr>
              <w:spacing w:after="160"/>
              <w:contextualSpacing/>
              <w:jc w:val="right"/>
              <w:rPr>
                <w:rFonts w:ascii="Garamond" w:hAnsi="Garamond" w:cs="Calibri"/>
                <w:sz w:val="22"/>
                <w:szCs w:val="22"/>
                <w:lang w:val="hr-HR" w:eastAsia="hr-HR"/>
              </w:rPr>
            </w:pPr>
          </w:p>
        </w:tc>
        <w:tc>
          <w:tcPr>
            <w:tcW w:w="127" w:type="pct"/>
            <w:shd w:val="clear" w:color="auto" w:fill="auto"/>
            <w:vAlign w:val="center"/>
          </w:tcPr>
          <w:p w14:paraId="567B01F9" w14:textId="77777777" w:rsidR="00FA5313" w:rsidRPr="003B424D" w:rsidRDefault="00FA5313" w:rsidP="00273034">
            <w:pPr>
              <w:spacing w:after="160"/>
              <w:contextualSpacing/>
              <w:jc w:val="right"/>
              <w:rPr>
                <w:rFonts w:ascii="Garamond" w:hAnsi="Garamond" w:cs="Calibri"/>
                <w:color w:val="000000"/>
                <w:sz w:val="22"/>
                <w:szCs w:val="22"/>
              </w:rPr>
            </w:pPr>
          </w:p>
        </w:tc>
        <w:tc>
          <w:tcPr>
            <w:tcW w:w="756" w:type="pct"/>
            <w:tcBorders>
              <w:top w:val="single" w:sz="4" w:space="0" w:color="auto"/>
            </w:tcBorders>
            <w:shd w:val="clear" w:color="auto" w:fill="auto"/>
            <w:vAlign w:val="center"/>
          </w:tcPr>
          <w:p w14:paraId="480791DC" w14:textId="77777777" w:rsidR="00FA5313" w:rsidRPr="003B424D" w:rsidRDefault="00FA5313" w:rsidP="00273034">
            <w:pPr>
              <w:spacing w:after="160"/>
              <w:contextualSpacing/>
              <w:jc w:val="right"/>
              <w:rPr>
                <w:rFonts w:ascii="Garamond" w:hAnsi="Garamond" w:cs="Calibri"/>
                <w:color w:val="000000"/>
                <w:sz w:val="22"/>
                <w:szCs w:val="22"/>
              </w:rPr>
            </w:pPr>
          </w:p>
        </w:tc>
      </w:tr>
      <w:tr w:rsidR="00EF61A6" w:rsidRPr="003B424D" w14:paraId="5913D152" w14:textId="77777777" w:rsidTr="008662F6">
        <w:tc>
          <w:tcPr>
            <w:tcW w:w="1444" w:type="pct"/>
            <w:shd w:val="clear" w:color="auto" w:fill="auto"/>
          </w:tcPr>
          <w:p w14:paraId="23B68712" w14:textId="77777777" w:rsidR="00EF61A6" w:rsidRPr="003B424D" w:rsidRDefault="00EF61A6" w:rsidP="00EF61A6">
            <w:pPr>
              <w:tabs>
                <w:tab w:val="left" w:pos="840"/>
              </w:tabs>
              <w:spacing w:after="160"/>
              <w:contextualSpacing/>
              <w:jc w:val="both"/>
              <w:rPr>
                <w:rFonts w:ascii="Garamond" w:hAnsi="Garamond" w:cs="Calibri"/>
                <w:sz w:val="22"/>
                <w:szCs w:val="22"/>
                <w:lang w:val="hr-HR" w:eastAsia="hr-HR"/>
              </w:rPr>
            </w:pPr>
            <w:r w:rsidRPr="003B424D">
              <w:rPr>
                <w:rFonts w:ascii="Garamond" w:hAnsi="Garamond" w:cs="Calibri"/>
                <w:sz w:val="22"/>
                <w:szCs w:val="22"/>
                <w:lang w:val="hr-HR" w:eastAsia="hr-HR"/>
              </w:rPr>
              <w:t>Potraživanja od kupaca</w:t>
            </w:r>
          </w:p>
        </w:tc>
        <w:tc>
          <w:tcPr>
            <w:tcW w:w="509" w:type="pct"/>
            <w:shd w:val="clear" w:color="auto" w:fill="auto"/>
            <w:vAlign w:val="center"/>
          </w:tcPr>
          <w:p w14:paraId="2C68743D" w14:textId="77777777" w:rsidR="00EF61A6" w:rsidRPr="003B424D" w:rsidRDefault="00EF61A6" w:rsidP="00EF61A6">
            <w:pPr>
              <w:spacing w:after="160"/>
              <w:contextualSpacing/>
              <w:jc w:val="center"/>
              <w:rPr>
                <w:rFonts w:ascii="Garamond" w:hAnsi="Garamond" w:cs="Calibri"/>
                <w:sz w:val="22"/>
                <w:szCs w:val="22"/>
                <w:lang w:val="hr-HR" w:eastAsia="hr-HR"/>
              </w:rPr>
            </w:pPr>
          </w:p>
        </w:tc>
        <w:tc>
          <w:tcPr>
            <w:tcW w:w="546" w:type="pct"/>
            <w:shd w:val="clear" w:color="auto" w:fill="auto"/>
            <w:vAlign w:val="center"/>
          </w:tcPr>
          <w:p w14:paraId="3E401290" w14:textId="46AAC6AE" w:rsidR="00EF61A6" w:rsidRPr="003B424D" w:rsidRDefault="00C231E7" w:rsidP="00EF61A6">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257.518</w:t>
            </w:r>
          </w:p>
        </w:tc>
        <w:tc>
          <w:tcPr>
            <w:tcW w:w="132" w:type="pct"/>
            <w:shd w:val="clear" w:color="auto" w:fill="auto"/>
            <w:vAlign w:val="center"/>
          </w:tcPr>
          <w:p w14:paraId="3B150650" w14:textId="77777777" w:rsidR="00EF61A6" w:rsidRPr="003B424D" w:rsidRDefault="00EF61A6" w:rsidP="00EF61A6">
            <w:pPr>
              <w:spacing w:after="160"/>
              <w:contextualSpacing/>
              <w:jc w:val="right"/>
              <w:rPr>
                <w:rFonts w:ascii="Garamond" w:hAnsi="Garamond" w:cstheme="minorHAnsi"/>
                <w:sz w:val="22"/>
                <w:szCs w:val="22"/>
              </w:rPr>
            </w:pPr>
          </w:p>
        </w:tc>
        <w:tc>
          <w:tcPr>
            <w:tcW w:w="760" w:type="pct"/>
            <w:shd w:val="clear" w:color="auto" w:fill="auto"/>
            <w:vAlign w:val="center"/>
          </w:tcPr>
          <w:p w14:paraId="30A00966" w14:textId="11A576C5" w:rsidR="00EF61A6" w:rsidRPr="00AD5555" w:rsidRDefault="00990F60" w:rsidP="00EF61A6">
            <w:pPr>
              <w:spacing w:after="160"/>
              <w:contextualSpacing/>
              <w:jc w:val="right"/>
              <w:rPr>
                <w:rFonts w:ascii="Garamond" w:hAnsi="Garamond" w:cstheme="minorHAnsi"/>
                <w:color w:val="000000"/>
                <w:sz w:val="22"/>
                <w:szCs w:val="22"/>
                <w:lang w:val="hr-HR" w:eastAsia="hr-HR"/>
              </w:rPr>
            </w:pPr>
            <w:r>
              <w:rPr>
                <w:rFonts w:ascii="Garamond" w:hAnsi="Garamond"/>
                <w:color w:val="000000"/>
                <w:sz w:val="22"/>
                <w:szCs w:val="22"/>
                <w:lang w:eastAsia="hr-HR"/>
              </w:rPr>
              <w:t>75,55</w:t>
            </w:r>
          </w:p>
        </w:tc>
        <w:tc>
          <w:tcPr>
            <w:tcW w:w="145" w:type="pct"/>
            <w:shd w:val="clear" w:color="auto" w:fill="auto"/>
            <w:vAlign w:val="center"/>
          </w:tcPr>
          <w:p w14:paraId="06955BD6" w14:textId="77777777" w:rsidR="00EF61A6" w:rsidRPr="003B424D" w:rsidRDefault="00EF61A6" w:rsidP="00EF61A6">
            <w:pPr>
              <w:spacing w:after="160"/>
              <w:contextualSpacing/>
              <w:jc w:val="right"/>
              <w:rPr>
                <w:rFonts w:ascii="Garamond" w:hAnsi="Garamond" w:cs="Calibri"/>
                <w:sz w:val="22"/>
                <w:szCs w:val="22"/>
                <w:lang w:val="hr-HR" w:eastAsia="hr-HR"/>
              </w:rPr>
            </w:pPr>
          </w:p>
        </w:tc>
        <w:tc>
          <w:tcPr>
            <w:tcW w:w="581" w:type="pct"/>
            <w:shd w:val="clear" w:color="auto" w:fill="auto"/>
            <w:vAlign w:val="center"/>
          </w:tcPr>
          <w:p w14:paraId="2AF0C2B0" w14:textId="7A44B972" w:rsidR="00EF61A6" w:rsidRPr="003B424D" w:rsidRDefault="00EF61A6" w:rsidP="00EF61A6">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189.519</w:t>
            </w:r>
          </w:p>
        </w:tc>
        <w:tc>
          <w:tcPr>
            <w:tcW w:w="127" w:type="pct"/>
            <w:shd w:val="clear" w:color="auto" w:fill="auto"/>
            <w:vAlign w:val="center"/>
          </w:tcPr>
          <w:p w14:paraId="71699846" w14:textId="77777777" w:rsidR="00EF61A6" w:rsidRPr="003B424D" w:rsidRDefault="00EF61A6" w:rsidP="00EF61A6">
            <w:pPr>
              <w:spacing w:after="160"/>
              <w:contextualSpacing/>
              <w:jc w:val="right"/>
              <w:rPr>
                <w:rFonts w:ascii="Garamond" w:hAnsi="Garamond" w:cs="Calibri"/>
                <w:color w:val="000000"/>
                <w:sz w:val="22"/>
                <w:szCs w:val="22"/>
              </w:rPr>
            </w:pPr>
          </w:p>
        </w:tc>
        <w:tc>
          <w:tcPr>
            <w:tcW w:w="756" w:type="pct"/>
            <w:shd w:val="clear" w:color="auto" w:fill="auto"/>
            <w:vAlign w:val="center"/>
          </w:tcPr>
          <w:p w14:paraId="7B03BA6D" w14:textId="2EE2CAC5" w:rsidR="00EF61A6" w:rsidRPr="003B424D" w:rsidRDefault="00EF61A6" w:rsidP="00EF61A6">
            <w:pPr>
              <w:spacing w:after="160"/>
              <w:contextualSpacing/>
              <w:jc w:val="right"/>
              <w:rPr>
                <w:rFonts w:ascii="Garamond" w:hAnsi="Garamond" w:cs="Calibri"/>
                <w:color w:val="000000"/>
                <w:sz w:val="22"/>
                <w:szCs w:val="22"/>
                <w:lang w:val="hr-HR" w:eastAsia="hr-HR"/>
              </w:rPr>
            </w:pPr>
            <w:r>
              <w:rPr>
                <w:rFonts w:ascii="Garamond" w:hAnsi="Garamond"/>
                <w:sz w:val="22"/>
                <w:szCs w:val="22"/>
              </w:rPr>
              <w:t>56,12</w:t>
            </w:r>
          </w:p>
        </w:tc>
      </w:tr>
      <w:tr w:rsidR="00EF61A6" w:rsidRPr="003B424D" w14:paraId="2B3C738E" w14:textId="77777777" w:rsidTr="008662F6">
        <w:tc>
          <w:tcPr>
            <w:tcW w:w="1444" w:type="pct"/>
            <w:shd w:val="clear" w:color="auto" w:fill="auto"/>
          </w:tcPr>
          <w:p w14:paraId="68521C04" w14:textId="77777777" w:rsidR="00EF61A6" w:rsidRPr="003B424D" w:rsidRDefault="00EF61A6" w:rsidP="00EF61A6">
            <w:pPr>
              <w:tabs>
                <w:tab w:val="left" w:pos="840"/>
              </w:tabs>
              <w:spacing w:after="160"/>
              <w:contextualSpacing/>
              <w:jc w:val="both"/>
              <w:rPr>
                <w:rFonts w:ascii="Garamond" w:hAnsi="Garamond" w:cs="Calibri"/>
                <w:sz w:val="22"/>
                <w:szCs w:val="22"/>
                <w:lang w:val="hr-HR" w:eastAsia="hr-HR"/>
              </w:rPr>
            </w:pPr>
            <w:r w:rsidRPr="003B424D">
              <w:rPr>
                <w:rFonts w:ascii="Garamond" w:hAnsi="Garamond" w:cs="Calibri"/>
                <w:sz w:val="22"/>
                <w:szCs w:val="22"/>
                <w:lang w:val="hr-HR" w:eastAsia="hr-HR"/>
              </w:rPr>
              <w:t>Potraživanja od države i drugih institucija</w:t>
            </w:r>
          </w:p>
        </w:tc>
        <w:tc>
          <w:tcPr>
            <w:tcW w:w="509" w:type="pct"/>
            <w:shd w:val="clear" w:color="auto" w:fill="auto"/>
            <w:vAlign w:val="center"/>
          </w:tcPr>
          <w:p w14:paraId="3109AE81" w14:textId="77777777" w:rsidR="00EF61A6" w:rsidRPr="003B424D" w:rsidRDefault="00EF61A6" w:rsidP="00EF61A6">
            <w:pPr>
              <w:tabs>
                <w:tab w:val="left" w:pos="840"/>
              </w:tabs>
              <w:spacing w:after="160"/>
              <w:contextualSpacing/>
              <w:jc w:val="center"/>
              <w:rPr>
                <w:rFonts w:ascii="Garamond" w:hAnsi="Garamond" w:cs="Calibri"/>
                <w:sz w:val="22"/>
                <w:szCs w:val="22"/>
                <w:lang w:val="hr-HR" w:eastAsia="hr-HR"/>
              </w:rPr>
            </w:pPr>
          </w:p>
        </w:tc>
        <w:tc>
          <w:tcPr>
            <w:tcW w:w="546" w:type="pct"/>
            <w:shd w:val="clear" w:color="auto" w:fill="auto"/>
            <w:vAlign w:val="center"/>
          </w:tcPr>
          <w:p w14:paraId="5B7857AA" w14:textId="47B12138" w:rsidR="00EF61A6" w:rsidRPr="003B424D" w:rsidRDefault="00C231E7" w:rsidP="00EF61A6">
            <w:pPr>
              <w:tabs>
                <w:tab w:val="left" w:pos="840"/>
              </w:tabs>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47.020</w:t>
            </w:r>
          </w:p>
        </w:tc>
        <w:tc>
          <w:tcPr>
            <w:tcW w:w="132" w:type="pct"/>
            <w:shd w:val="clear" w:color="auto" w:fill="auto"/>
            <w:vAlign w:val="center"/>
          </w:tcPr>
          <w:p w14:paraId="32C7F591" w14:textId="77777777" w:rsidR="00EF61A6" w:rsidRPr="001311D3" w:rsidRDefault="00EF61A6" w:rsidP="00EF61A6">
            <w:pPr>
              <w:spacing w:after="160"/>
              <w:contextualSpacing/>
              <w:jc w:val="right"/>
              <w:rPr>
                <w:rFonts w:ascii="Garamond" w:hAnsi="Garamond" w:cstheme="minorHAnsi"/>
                <w:sz w:val="22"/>
                <w:szCs w:val="22"/>
                <w:lang w:val="pl-PL"/>
              </w:rPr>
            </w:pPr>
          </w:p>
        </w:tc>
        <w:tc>
          <w:tcPr>
            <w:tcW w:w="760" w:type="pct"/>
            <w:shd w:val="clear" w:color="auto" w:fill="auto"/>
            <w:vAlign w:val="center"/>
          </w:tcPr>
          <w:p w14:paraId="3C24893A" w14:textId="5C577EF8" w:rsidR="00EF61A6" w:rsidRPr="00AD5555" w:rsidRDefault="00EF61A6" w:rsidP="00EF61A6">
            <w:pPr>
              <w:spacing w:after="160"/>
              <w:contextualSpacing/>
              <w:jc w:val="right"/>
              <w:rPr>
                <w:rFonts w:ascii="Garamond" w:hAnsi="Garamond" w:cstheme="minorHAnsi"/>
                <w:color w:val="000000"/>
                <w:sz w:val="22"/>
                <w:szCs w:val="22"/>
                <w:lang w:val="pl-PL"/>
              </w:rPr>
            </w:pPr>
            <w:r>
              <w:rPr>
                <w:rFonts w:ascii="Garamond" w:hAnsi="Garamond"/>
                <w:sz w:val="22"/>
                <w:szCs w:val="22"/>
              </w:rPr>
              <w:t>1</w:t>
            </w:r>
            <w:r w:rsidR="00990F60">
              <w:rPr>
                <w:rFonts w:ascii="Garamond" w:hAnsi="Garamond"/>
                <w:sz w:val="22"/>
                <w:szCs w:val="22"/>
              </w:rPr>
              <w:t>3,80</w:t>
            </w:r>
          </w:p>
        </w:tc>
        <w:tc>
          <w:tcPr>
            <w:tcW w:w="145" w:type="pct"/>
            <w:shd w:val="clear" w:color="auto" w:fill="auto"/>
            <w:vAlign w:val="center"/>
          </w:tcPr>
          <w:p w14:paraId="60B14FD5" w14:textId="77777777" w:rsidR="00EF61A6" w:rsidRPr="003B424D" w:rsidRDefault="00EF61A6" w:rsidP="00EF61A6">
            <w:pPr>
              <w:tabs>
                <w:tab w:val="left" w:pos="840"/>
              </w:tabs>
              <w:spacing w:after="160"/>
              <w:contextualSpacing/>
              <w:jc w:val="right"/>
              <w:rPr>
                <w:rFonts w:ascii="Garamond" w:hAnsi="Garamond" w:cs="Calibri"/>
                <w:sz w:val="22"/>
                <w:szCs w:val="22"/>
                <w:lang w:val="hr-HR" w:eastAsia="hr-HR"/>
              </w:rPr>
            </w:pPr>
          </w:p>
        </w:tc>
        <w:tc>
          <w:tcPr>
            <w:tcW w:w="581" w:type="pct"/>
            <w:shd w:val="clear" w:color="auto" w:fill="auto"/>
            <w:vAlign w:val="center"/>
          </w:tcPr>
          <w:p w14:paraId="0D508F73" w14:textId="390FA17B" w:rsidR="00EF61A6" w:rsidRPr="003B424D" w:rsidRDefault="00EF61A6" w:rsidP="00EF61A6">
            <w:pPr>
              <w:tabs>
                <w:tab w:val="left" w:pos="840"/>
              </w:tabs>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37.092</w:t>
            </w:r>
          </w:p>
        </w:tc>
        <w:tc>
          <w:tcPr>
            <w:tcW w:w="127" w:type="pct"/>
            <w:shd w:val="clear" w:color="auto" w:fill="auto"/>
            <w:vAlign w:val="center"/>
          </w:tcPr>
          <w:p w14:paraId="669BE5EC" w14:textId="77777777" w:rsidR="00EF61A6" w:rsidRPr="003B424D" w:rsidRDefault="00EF61A6" w:rsidP="00EF61A6">
            <w:pPr>
              <w:spacing w:after="160"/>
              <w:contextualSpacing/>
              <w:jc w:val="right"/>
              <w:rPr>
                <w:rFonts w:ascii="Garamond" w:hAnsi="Garamond" w:cs="Calibri"/>
                <w:color w:val="000000"/>
                <w:sz w:val="22"/>
                <w:szCs w:val="22"/>
              </w:rPr>
            </w:pPr>
          </w:p>
        </w:tc>
        <w:tc>
          <w:tcPr>
            <w:tcW w:w="756" w:type="pct"/>
            <w:shd w:val="clear" w:color="auto" w:fill="auto"/>
            <w:vAlign w:val="center"/>
          </w:tcPr>
          <w:p w14:paraId="05D082F4" w14:textId="0D8A774C" w:rsidR="00EF61A6" w:rsidRPr="003B424D" w:rsidRDefault="00EF61A6" w:rsidP="00EF61A6">
            <w:pPr>
              <w:spacing w:after="160"/>
              <w:contextualSpacing/>
              <w:jc w:val="right"/>
              <w:rPr>
                <w:rFonts w:ascii="Garamond" w:hAnsi="Garamond" w:cs="Calibri"/>
                <w:color w:val="000000"/>
                <w:sz w:val="22"/>
                <w:szCs w:val="22"/>
              </w:rPr>
            </w:pPr>
            <w:r>
              <w:rPr>
                <w:rFonts w:ascii="Garamond" w:hAnsi="Garamond"/>
                <w:sz w:val="22"/>
                <w:szCs w:val="22"/>
              </w:rPr>
              <w:t>10,98</w:t>
            </w:r>
          </w:p>
        </w:tc>
      </w:tr>
      <w:tr w:rsidR="00EF61A6" w:rsidRPr="003B424D" w14:paraId="517DFF16" w14:textId="77777777" w:rsidTr="008662F6">
        <w:tc>
          <w:tcPr>
            <w:tcW w:w="1444" w:type="pct"/>
            <w:shd w:val="clear" w:color="auto" w:fill="auto"/>
          </w:tcPr>
          <w:p w14:paraId="4929C8CE" w14:textId="77777777" w:rsidR="00EF61A6" w:rsidRPr="003B424D" w:rsidRDefault="00EF61A6" w:rsidP="00EF61A6">
            <w:pPr>
              <w:tabs>
                <w:tab w:val="left" w:pos="840"/>
              </w:tabs>
              <w:spacing w:after="160"/>
              <w:contextualSpacing/>
              <w:jc w:val="both"/>
              <w:rPr>
                <w:rFonts w:ascii="Garamond" w:hAnsi="Garamond" w:cs="Calibri"/>
                <w:sz w:val="22"/>
                <w:szCs w:val="22"/>
                <w:lang w:val="hr-HR" w:eastAsia="hr-HR"/>
              </w:rPr>
            </w:pPr>
            <w:r w:rsidRPr="003B424D">
              <w:rPr>
                <w:rFonts w:ascii="Garamond" w:hAnsi="Garamond" w:cs="Calibri"/>
                <w:sz w:val="22"/>
                <w:szCs w:val="22"/>
                <w:lang w:val="hr-HR" w:eastAsia="hr-HR"/>
              </w:rPr>
              <w:t>Ostala potraživanja</w:t>
            </w:r>
          </w:p>
        </w:tc>
        <w:tc>
          <w:tcPr>
            <w:tcW w:w="509" w:type="pct"/>
            <w:shd w:val="clear" w:color="auto" w:fill="auto"/>
            <w:vAlign w:val="center"/>
          </w:tcPr>
          <w:p w14:paraId="630965D8" w14:textId="77777777" w:rsidR="00EF61A6" w:rsidRPr="003B424D" w:rsidRDefault="00EF61A6" w:rsidP="00EF61A6">
            <w:pPr>
              <w:tabs>
                <w:tab w:val="left" w:pos="840"/>
              </w:tabs>
              <w:spacing w:after="160"/>
              <w:contextualSpacing/>
              <w:jc w:val="center"/>
              <w:rPr>
                <w:rFonts w:ascii="Garamond" w:hAnsi="Garamond" w:cs="Calibri"/>
                <w:sz w:val="22"/>
                <w:szCs w:val="22"/>
                <w:lang w:val="hr-HR" w:eastAsia="hr-HR"/>
              </w:rPr>
            </w:pPr>
          </w:p>
        </w:tc>
        <w:tc>
          <w:tcPr>
            <w:tcW w:w="546" w:type="pct"/>
            <w:tcBorders>
              <w:bottom w:val="single" w:sz="4" w:space="0" w:color="auto"/>
            </w:tcBorders>
            <w:shd w:val="clear" w:color="auto" w:fill="auto"/>
            <w:vAlign w:val="center"/>
          </w:tcPr>
          <w:p w14:paraId="7A94F598" w14:textId="0170A5F5" w:rsidR="00EF61A6" w:rsidRPr="003B424D" w:rsidRDefault="00356251" w:rsidP="00EF61A6">
            <w:pPr>
              <w:tabs>
                <w:tab w:val="left" w:pos="840"/>
              </w:tabs>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10.197</w:t>
            </w:r>
          </w:p>
        </w:tc>
        <w:tc>
          <w:tcPr>
            <w:tcW w:w="132" w:type="pct"/>
            <w:shd w:val="clear" w:color="auto" w:fill="auto"/>
            <w:vAlign w:val="center"/>
          </w:tcPr>
          <w:p w14:paraId="3F9EB829" w14:textId="77777777" w:rsidR="00EF61A6" w:rsidRPr="003B424D" w:rsidRDefault="00EF61A6" w:rsidP="00EF61A6">
            <w:pPr>
              <w:spacing w:after="160"/>
              <w:contextualSpacing/>
              <w:jc w:val="right"/>
              <w:rPr>
                <w:rFonts w:ascii="Garamond" w:hAnsi="Garamond" w:cstheme="minorHAnsi"/>
                <w:sz w:val="22"/>
                <w:szCs w:val="22"/>
              </w:rPr>
            </w:pPr>
          </w:p>
        </w:tc>
        <w:tc>
          <w:tcPr>
            <w:tcW w:w="760" w:type="pct"/>
            <w:tcBorders>
              <w:bottom w:val="single" w:sz="4" w:space="0" w:color="auto"/>
            </w:tcBorders>
            <w:shd w:val="clear" w:color="auto" w:fill="auto"/>
            <w:vAlign w:val="center"/>
          </w:tcPr>
          <w:p w14:paraId="470BE51F" w14:textId="2A36F2BA" w:rsidR="00EF61A6" w:rsidRPr="00AD5555" w:rsidRDefault="00990F60" w:rsidP="00EF61A6">
            <w:pPr>
              <w:spacing w:after="160"/>
              <w:contextualSpacing/>
              <w:jc w:val="right"/>
              <w:rPr>
                <w:rFonts w:ascii="Garamond" w:hAnsi="Garamond" w:cstheme="minorHAnsi"/>
                <w:color w:val="000000"/>
                <w:sz w:val="22"/>
                <w:szCs w:val="22"/>
              </w:rPr>
            </w:pPr>
            <w:r>
              <w:rPr>
                <w:rFonts w:ascii="Garamond" w:hAnsi="Garamond"/>
                <w:color w:val="000000"/>
                <w:sz w:val="22"/>
                <w:szCs w:val="22"/>
              </w:rPr>
              <w:t>10,65</w:t>
            </w:r>
          </w:p>
        </w:tc>
        <w:tc>
          <w:tcPr>
            <w:tcW w:w="145" w:type="pct"/>
            <w:shd w:val="clear" w:color="auto" w:fill="auto"/>
            <w:vAlign w:val="center"/>
          </w:tcPr>
          <w:p w14:paraId="2E61A324" w14:textId="77777777" w:rsidR="00EF61A6" w:rsidRPr="003B424D" w:rsidRDefault="00EF61A6" w:rsidP="00EF61A6">
            <w:pPr>
              <w:tabs>
                <w:tab w:val="left" w:pos="840"/>
              </w:tabs>
              <w:spacing w:after="160"/>
              <w:contextualSpacing/>
              <w:jc w:val="right"/>
              <w:rPr>
                <w:rFonts w:ascii="Garamond" w:hAnsi="Garamond" w:cs="Calibri"/>
                <w:sz w:val="22"/>
                <w:szCs w:val="22"/>
                <w:lang w:val="hr-HR" w:eastAsia="hr-HR"/>
              </w:rPr>
            </w:pPr>
          </w:p>
        </w:tc>
        <w:tc>
          <w:tcPr>
            <w:tcW w:w="581" w:type="pct"/>
            <w:tcBorders>
              <w:bottom w:val="single" w:sz="4" w:space="0" w:color="auto"/>
            </w:tcBorders>
            <w:shd w:val="clear" w:color="auto" w:fill="auto"/>
            <w:vAlign w:val="center"/>
          </w:tcPr>
          <w:p w14:paraId="72BC5D7D" w14:textId="52C29212" w:rsidR="00EF61A6" w:rsidRPr="003B424D" w:rsidRDefault="00EB07A1" w:rsidP="00EF61A6">
            <w:pPr>
              <w:tabs>
                <w:tab w:val="left" w:pos="840"/>
              </w:tabs>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6.270</w:t>
            </w:r>
          </w:p>
        </w:tc>
        <w:tc>
          <w:tcPr>
            <w:tcW w:w="127" w:type="pct"/>
            <w:shd w:val="clear" w:color="auto" w:fill="auto"/>
            <w:vAlign w:val="center"/>
          </w:tcPr>
          <w:p w14:paraId="3F5B7434" w14:textId="77777777" w:rsidR="00EF61A6" w:rsidRPr="003B424D" w:rsidRDefault="00EF61A6" w:rsidP="00EF61A6">
            <w:pPr>
              <w:spacing w:after="160"/>
              <w:contextualSpacing/>
              <w:jc w:val="right"/>
              <w:rPr>
                <w:rFonts w:ascii="Garamond" w:hAnsi="Garamond" w:cs="Calibri"/>
                <w:color w:val="000000"/>
                <w:sz w:val="22"/>
                <w:szCs w:val="22"/>
              </w:rPr>
            </w:pPr>
          </w:p>
        </w:tc>
        <w:tc>
          <w:tcPr>
            <w:tcW w:w="756" w:type="pct"/>
            <w:tcBorders>
              <w:bottom w:val="single" w:sz="4" w:space="0" w:color="auto"/>
            </w:tcBorders>
            <w:shd w:val="clear" w:color="auto" w:fill="auto"/>
            <w:vAlign w:val="center"/>
          </w:tcPr>
          <w:p w14:paraId="3285C908" w14:textId="5354AC2B" w:rsidR="00EF61A6" w:rsidRPr="003B424D" w:rsidRDefault="00EF61A6" w:rsidP="00EF61A6">
            <w:pPr>
              <w:spacing w:after="160"/>
              <w:contextualSpacing/>
              <w:jc w:val="right"/>
              <w:rPr>
                <w:rFonts w:ascii="Garamond" w:hAnsi="Garamond" w:cs="Calibri"/>
                <w:color w:val="000000"/>
                <w:sz w:val="22"/>
                <w:szCs w:val="22"/>
              </w:rPr>
            </w:pPr>
            <w:r>
              <w:rPr>
                <w:rFonts w:ascii="Garamond" w:hAnsi="Garamond"/>
                <w:sz w:val="22"/>
                <w:szCs w:val="22"/>
              </w:rPr>
              <w:t>32,90</w:t>
            </w:r>
          </w:p>
        </w:tc>
      </w:tr>
      <w:tr w:rsidR="00EF61A6" w:rsidRPr="003B424D" w14:paraId="6C482404" w14:textId="77777777" w:rsidTr="008662F6">
        <w:tc>
          <w:tcPr>
            <w:tcW w:w="1444" w:type="pct"/>
            <w:shd w:val="clear" w:color="auto" w:fill="auto"/>
          </w:tcPr>
          <w:p w14:paraId="69AFDE42" w14:textId="77777777" w:rsidR="00EF61A6" w:rsidRPr="003B424D" w:rsidRDefault="00EF61A6" w:rsidP="00EF61A6">
            <w:pPr>
              <w:tabs>
                <w:tab w:val="left" w:pos="840"/>
              </w:tabs>
              <w:spacing w:after="160"/>
              <w:contextualSpacing/>
              <w:jc w:val="both"/>
              <w:rPr>
                <w:rFonts w:ascii="Garamond" w:hAnsi="Garamond" w:cs="Calibri"/>
                <w:b/>
                <w:sz w:val="22"/>
                <w:szCs w:val="22"/>
                <w:lang w:val="hr-HR" w:eastAsia="hr-HR"/>
              </w:rPr>
            </w:pPr>
            <w:r w:rsidRPr="003B424D">
              <w:rPr>
                <w:rFonts w:ascii="Garamond" w:hAnsi="Garamond" w:cs="Calibri"/>
                <w:b/>
                <w:sz w:val="22"/>
                <w:szCs w:val="22"/>
                <w:lang w:val="hr-HR" w:eastAsia="hr-HR"/>
              </w:rPr>
              <w:t>Ukupno</w:t>
            </w:r>
          </w:p>
        </w:tc>
        <w:tc>
          <w:tcPr>
            <w:tcW w:w="509" w:type="pct"/>
            <w:shd w:val="clear" w:color="auto" w:fill="auto"/>
            <w:vAlign w:val="center"/>
          </w:tcPr>
          <w:p w14:paraId="1AEE8011" w14:textId="77777777" w:rsidR="00EF61A6" w:rsidRPr="003B424D" w:rsidRDefault="00EF61A6" w:rsidP="00EF61A6">
            <w:pPr>
              <w:tabs>
                <w:tab w:val="left" w:pos="840"/>
              </w:tabs>
              <w:spacing w:after="160"/>
              <w:contextualSpacing/>
              <w:jc w:val="center"/>
              <w:rPr>
                <w:rFonts w:ascii="Garamond" w:hAnsi="Garamond" w:cs="Calibri"/>
                <w:b/>
                <w:sz w:val="22"/>
                <w:szCs w:val="22"/>
                <w:lang w:val="hr-HR" w:eastAsia="hr-HR"/>
              </w:rPr>
            </w:pPr>
          </w:p>
        </w:tc>
        <w:tc>
          <w:tcPr>
            <w:tcW w:w="546" w:type="pct"/>
            <w:tcBorders>
              <w:top w:val="single" w:sz="4" w:space="0" w:color="auto"/>
              <w:bottom w:val="single" w:sz="4" w:space="0" w:color="auto"/>
            </w:tcBorders>
            <w:shd w:val="clear" w:color="auto" w:fill="auto"/>
            <w:vAlign w:val="center"/>
          </w:tcPr>
          <w:p w14:paraId="4AB3C9D7" w14:textId="6377DC06" w:rsidR="00EF61A6" w:rsidRPr="003B424D" w:rsidRDefault="00EB07A1" w:rsidP="00EF61A6">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314.735</w:t>
            </w:r>
          </w:p>
        </w:tc>
        <w:tc>
          <w:tcPr>
            <w:tcW w:w="132" w:type="pct"/>
            <w:shd w:val="clear" w:color="auto" w:fill="auto"/>
            <w:vAlign w:val="center"/>
          </w:tcPr>
          <w:p w14:paraId="6E5329C0" w14:textId="77777777" w:rsidR="00EF61A6" w:rsidRPr="003B424D" w:rsidRDefault="00EF61A6" w:rsidP="00EF61A6">
            <w:pPr>
              <w:tabs>
                <w:tab w:val="left" w:pos="840"/>
              </w:tabs>
              <w:spacing w:after="160"/>
              <w:contextualSpacing/>
              <w:jc w:val="right"/>
              <w:rPr>
                <w:rFonts w:ascii="Garamond" w:hAnsi="Garamond" w:cstheme="minorHAnsi"/>
                <w:b/>
                <w:bCs/>
                <w:sz w:val="22"/>
                <w:szCs w:val="22"/>
              </w:rPr>
            </w:pPr>
          </w:p>
        </w:tc>
        <w:tc>
          <w:tcPr>
            <w:tcW w:w="760" w:type="pct"/>
            <w:tcBorders>
              <w:top w:val="single" w:sz="4" w:space="0" w:color="auto"/>
              <w:bottom w:val="single" w:sz="4" w:space="0" w:color="auto"/>
            </w:tcBorders>
            <w:shd w:val="clear" w:color="auto" w:fill="auto"/>
            <w:vAlign w:val="center"/>
          </w:tcPr>
          <w:p w14:paraId="07759321" w14:textId="13DB0E52" w:rsidR="00EF61A6" w:rsidRPr="003B424D" w:rsidRDefault="00EF61A6" w:rsidP="00EF61A6">
            <w:pPr>
              <w:tabs>
                <w:tab w:val="left" w:pos="840"/>
              </w:tabs>
              <w:spacing w:after="160"/>
              <w:contextualSpacing/>
              <w:jc w:val="right"/>
              <w:rPr>
                <w:rFonts w:ascii="Garamond" w:hAnsi="Garamond" w:cstheme="minorHAnsi"/>
                <w:b/>
                <w:bCs/>
                <w:sz w:val="22"/>
                <w:szCs w:val="22"/>
                <w:lang w:val="hr-HR" w:eastAsia="hr-HR"/>
              </w:rPr>
            </w:pPr>
            <w:r w:rsidRPr="003B424D">
              <w:rPr>
                <w:rFonts w:ascii="Garamond" w:hAnsi="Garamond" w:cstheme="minorHAnsi"/>
                <w:b/>
                <w:bCs/>
                <w:sz w:val="22"/>
                <w:szCs w:val="22"/>
              </w:rPr>
              <w:t>100</w:t>
            </w:r>
            <w:r>
              <w:rPr>
                <w:rFonts w:ascii="Garamond" w:hAnsi="Garamond" w:cstheme="minorHAnsi"/>
                <w:b/>
                <w:bCs/>
                <w:sz w:val="22"/>
                <w:szCs w:val="22"/>
              </w:rPr>
              <w:t xml:space="preserve">,00  </w:t>
            </w:r>
          </w:p>
        </w:tc>
        <w:tc>
          <w:tcPr>
            <w:tcW w:w="145" w:type="pct"/>
            <w:shd w:val="clear" w:color="auto" w:fill="auto"/>
            <w:vAlign w:val="center"/>
          </w:tcPr>
          <w:p w14:paraId="449A0D83" w14:textId="77777777" w:rsidR="00EF61A6" w:rsidRPr="003B424D" w:rsidRDefault="00EF61A6" w:rsidP="00EF61A6">
            <w:pPr>
              <w:tabs>
                <w:tab w:val="left" w:pos="840"/>
              </w:tabs>
              <w:spacing w:after="160"/>
              <w:contextualSpacing/>
              <w:jc w:val="right"/>
              <w:rPr>
                <w:rFonts w:ascii="Garamond" w:hAnsi="Garamond" w:cs="Calibri"/>
                <w:b/>
                <w:sz w:val="22"/>
                <w:szCs w:val="22"/>
                <w:lang w:val="hr-HR" w:eastAsia="hr-HR"/>
              </w:rPr>
            </w:pPr>
          </w:p>
        </w:tc>
        <w:tc>
          <w:tcPr>
            <w:tcW w:w="581" w:type="pct"/>
            <w:tcBorders>
              <w:top w:val="single" w:sz="4" w:space="0" w:color="auto"/>
              <w:bottom w:val="single" w:sz="4" w:space="0" w:color="auto"/>
            </w:tcBorders>
            <w:shd w:val="clear" w:color="auto" w:fill="auto"/>
            <w:vAlign w:val="center"/>
          </w:tcPr>
          <w:p w14:paraId="65054117" w14:textId="6E1F037C" w:rsidR="00EF61A6" w:rsidRPr="003B424D" w:rsidRDefault="00EB07A1" w:rsidP="00EF61A6">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232.88</w:t>
            </w:r>
            <w:r w:rsidR="007662DF">
              <w:rPr>
                <w:rFonts w:ascii="Garamond" w:hAnsi="Garamond" w:cs="Calibri"/>
                <w:b/>
                <w:sz w:val="22"/>
                <w:szCs w:val="22"/>
                <w:lang w:val="hr-HR" w:eastAsia="hr-HR"/>
              </w:rPr>
              <w:t>1</w:t>
            </w:r>
          </w:p>
        </w:tc>
        <w:tc>
          <w:tcPr>
            <w:tcW w:w="127" w:type="pct"/>
            <w:shd w:val="clear" w:color="auto" w:fill="auto"/>
            <w:vAlign w:val="center"/>
          </w:tcPr>
          <w:p w14:paraId="159EFBC8" w14:textId="77777777" w:rsidR="00EF61A6" w:rsidRPr="003B424D" w:rsidRDefault="00EF61A6" w:rsidP="00EF61A6">
            <w:pPr>
              <w:tabs>
                <w:tab w:val="left" w:pos="840"/>
              </w:tabs>
              <w:spacing w:after="160"/>
              <w:contextualSpacing/>
              <w:jc w:val="right"/>
              <w:rPr>
                <w:rFonts w:ascii="Garamond" w:hAnsi="Garamond" w:cs="Calibri"/>
                <w:b/>
                <w:sz w:val="22"/>
                <w:szCs w:val="22"/>
                <w:lang w:val="hr-HR" w:eastAsia="hr-HR"/>
              </w:rPr>
            </w:pPr>
          </w:p>
        </w:tc>
        <w:tc>
          <w:tcPr>
            <w:tcW w:w="756" w:type="pct"/>
            <w:tcBorders>
              <w:top w:val="single" w:sz="4" w:space="0" w:color="auto"/>
              <w:bottom w:val="single" w:sz="4" w:space="0" w:color="auto"/>
            </w:tcBorders>
            <w:shd w:val="clear" w:color="auto" w:fill="auto"/>
            <w:vAlign w:val="center"/>
          </w:tcPr>
          <w:p w14:paraId="0F2DD4C4" w14:textId="13E2ED8E" w:rsidR="00EF61A6" w:rsidRPr="003B424D" w:rsidRDefault="00EF61A6" w:rsidP="00EF61A6">
            <w:pPr>
              <w:tabs>
                <w:tab w:val="left" w:pos="840"/>
              </w:tabs>
              <w:spacing w:after="160"/>
              <w:contextualSpacing/>
              <w:jc w:val="right"/>
              <w:rPr>
                <w:rFonts w:ascii="Garamond" w:hAnsi="Garamond" w:cs="Calibri"/>
                <w:b/>
                <w:sz w:val="22"/>
                <w:szCs w:val="22"/>
                <w:lang w:val="hr-HR" w:eastAsia="hr-HR"/>
              </w:rPr>
            </w:pPr>
            <w:r w:rsidRPr="003B424D">
              <w:rPr>
                <w:rFonts w:ascii="Garamond" w:hAnsi="Garamond" w:cstheme="minorHAnsi"/>
                <w:b/>
                <w:bCs/>
                <w:sz w:val="22"/>
                <w:szCs w:val="22"/>
              </w:rPr>
              <w:t>100</w:t>
            </w:r>
            <w:r>
              <w:rPr>
                <w:rFonts w:ascii="Garamond" w:hAnsi="Garamond" w:cstheme="minorHAnsi"/>
                <w:b/>
                <w:bCs/>
                <w:sz w:val="22"/>
                <w:szCs w:val="22"/>
              </w:rPr>
              <w:t xml:space="preserve">,00  </w:t>
            </w:r>
          </w:p>
        </w:tc>
      </w:tr>
    </w:tbl>
    <w:p w14:paraId="269A8BDD" w14:textId="77777777" w:rsidR="003B424D" w:rsidRPr="003B424D" w:rsidRDefault="003B424D" w:rsidP="003B424D">
      <w:pPr>
        <w:widowControl w:val="0"/>
        <w:spacing w:after="160"/>
        <w:jc w:val="both"/>
        <w:rPr>
          <w:rFonts w:ascii="Garamond" w:hAnsi="Garamond" w:cstheme="minorHAnsi"/>
          <w:sz w:val="22"/>
          <w:szCs w:val="22"/>
          <w:lang w:val="hr-HR" w:eastAsia="hr-HR"/>
        </w:rPr>
      </w:pPr>
    </w:p>
    <w:p w14:paraId="11F47208" w14:textId="3D85ED46" w:rsidR="003B424D" w:rsidRPr="003B424D" w:rsidRDefault="003B424D" w:rsidP="003B424D">
      <w:pPr>
        <w:widowControl w:val="0"/>
        <w:spacing w:after="160"/>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Potra</w:t>
      </w:r>
      <w:r w:rsidR="00080135">
        <w:rPr>
          <w:rFonts w:ascii="Garamond" w:hAnsi="Garamond" w:cstheme="minorHAnsi"/>
          <w:sz w:val="22"/>
          <w:szCs w:val="22"/>
          <w:lang w:val="hr-HR" w:eastAsia="hr-HR"/>
        </w:rPr>
        <w:t>živanja na dan 31. prosinca 202</w:t>
      </w:r>
      <w:r w:rsidR="00645540">
        <w:rPr>
          <w:rFonts w:ascii="Garamond" w:hAnsi="Garamond" w:cstheme="minorHAnsi"/>
          <w:sz w:val="22"/>
          <w:szCs w:val="22"/>
          <w:lang w:val="hr-HR" w:eastAsia="hr-HR"/>
        </w:rPr>
        <w:t>4</w:t>
      </w:r>
      <w:r w:rsidRPr="003B424D">
        <w:rPr>
          <w:rFonts w:ascii="Garamond" w:hAnsi="Garamond" w:cstheme="minorHAnsi"/>
          <w:sz w:val="22"/>
          <w:szCs w:val="22"/>
          <w:lang w:val="hr-HR" w:eastAsia="hr-HR"/>
        </w:rPr>
        <w:t xml:space="preserve">. godine iznose </w:t>
      </w:r>
      <w:r w:rsidR="00031522">
        <w:rPr>
          <w:rFonts w:ascii="Garamond" w:hAnsi="Garamond" w:cstheme="minorHAnsi"/>
          <w:sz w:val="22"/>
          <w:szCs w:val="22"/>
          <w:lang w:val="hr-HR" w:eastAsia="hr-HR"/>
        </w:rPr>
        <w:t>3</w:t>
      </w:r>
      <w:r w:rsidR="00F84229">
        <w:rPr>
          <w:rFonts w:ascii="Garamond" w:hAnsi="Garamond" w:cstheme="minorHAnsi"/>
          <w:sz w:val="22"/>
          <w:szCs w:val="22"/>
          <w:lang w:val="hr-HR" w:eastAsia="hr-HR"/>
        </w:rPr>
        <w:t>14.735</w:t>
      </w:r>
      <w:r w:rsidR="00AD5555">
        <w:rPr>
          <w:rFonts w:ascii="Garamond" w:hAnsi="Garamond" w:cstheme="minorHAnsi"/>
          <w:sz w:val="22"/>
          <w:szCs w:val="22"/>
          <w:lang w:val="hr-HR" w:eastAsia="hr-HR"/>
        </w:rPr>
        <w:t xml:space="preserve"> eura </w:t>
      </w:r>
      <w:r w:rsidR="00080135">
        <w:rPr>
          <w:rFonts w:ascii="Garamond" w:hAnsi="Garamond" w:cstheme="minorHAnsi"/>
          <w:sz w:val="22"/>
          <w:szCs w:val="22"/>
          <w:lang w:val="hr-HR" w:eastAsia="hr-HR"/>
        </w:rPr>
        <w:t>(202</w:t>
      </w:r>
      <w:r w:rsidR="00645540">
        <w:rPr>
          <w:rFonts w:ascii="Garamond" w:hAnsi="Garamond" w:cstheme="minorHAnsi"/>
          <w:sz w:val="22"/>
          <w:szCs w:val="22"/>
          <w:lang w:val="hr-HR" w:eastAsia="hr-HR"/>
        </w:rPr>
        <w:t>3</w:t>
      </w:r>
      <w:r w:rsidR="00080135">
        <w:rPr>
          <w:rFonts w:ascii="Garamond" w:hAnsi="Garamond" w:cstheme="minorHAnsi"/>
          <w:sz w:val="22"/>
          <w:szCs w:val="22"/>
          <w:lang w:val="hr-HR" w:eastAsia="hr-HR"/>
        </w:rPr>
        <w:t xml:space="preserve">: </w:t>
      </w:r>
      <w:r w:rsidR="00F84229">
        <w:rPr>
          <w:rFonts w:ascii="Garamond" w:hAnsi="Garamond" w:cstheme="minorHAnsi"/>
          <w:sz w:val="22"/>
          <w:szCs w:val="22"/>
          <w:lang w:val="hr-HR" w:eastAsia="hr-HR"/>
        </w:rPr>
        <w:t>232.88</w:t>
      </w:r>
      <w:r w:rsidR="007662DF">
        <w:rPr>
          <w:rFonts w:ascii="Garamond" w:hAnsi="Garamond" w:cstheme="minorHAnsi"/>
          <w:sz w:val="22"/>
          <w:szCs w:val="22"/>
          <w:lang w:val="hr-HR" w:eastAsia="hr-HR"/>
        </w:rPr>
        <w:t>1</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3B424D">
        <w:rPr>
          <w:rFonts w:ascii="Garamond" w:hAnsi="Garamond" w:cstheme="minorHAnsi"/>
          <w:sz w:val="22"/>
          <w:szCs w:val="22"/>
          <w:lang w:val="hr-HR" w:eastAsia="hr-HR"/>
        </w:rPr>
        <w:t xml:space="preserve">, a sastoje </w:t>
      </w:r>
      <w:r w:rsidR="00356909">
        <w:rPr>
          <w:rFonts w:ascii="Garamond" w:hAnsi="Garamond" w:cstheme="minorHAnsi"/>
          <w:sz w:val="22"/>
          <w:szCs w:val="22"/>
          <w:lang w:val="hr-HR" w:eastAsia="hr-HR"/>
        </w:rPr>
        <w:t>se od potraživanja od kupaca,</w:t>
      </w:r>
      <w:r w:rsidRPr="003B424D">
        <w:rPr>
          <w:rFonts w:ascii="Garamond" w:hAnsi="Garamond" w:cstheme="minorHAnsi"/>
          <w:sz w:val="22"/>
          <w:szCs w:val="22"/>
          <w:lang w:val="hr-HR" w:eastAsia="hr-HR"/>
        </w:rPr>
        <w:t xml:space="preserve"> potraživanja od države i drugih institucija te od ostalih potraživanja. </w:t>
      </w:r>
    </w:p>
    <w:p w14:paraId="69C76117" w14:textId="6D318928" w:rsidR="003B424D" w:rsidRPr="003B424D" w:rsidRDefault="003B424D" w:rsidP="003B424D">
      <w:pPr>
        <w:widowControl w:val="0"/>
        <w:spacing w:after="160"/>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 xml:space="preserve">Potraživanja od domaćih kupaca iznose </w:t>
      </w:r>
      <w:r w:rsidR="00E90A54">
        <w:rPr>
          <w:rFonts w:ascii="Garamond" w:hAnsi="Garamond" w:cstheme="minorHAnsi"/>
          <w:sz w:val="22"/>
          <w:szCs w:val="22"/>
          <w:lang w:val="hr-HR" w:eastAsia="hr-HR"/>
        </w:rPr>
        <w:t>215.140</w:t>
      </w:r>
      <w:r w:rsidR="00AD5555">
        <w:rPr>
          <w:rFonts w:ascii="Garamond" w:hAnsi="Garamond" w:cstheme="minorHAnsi"/>
          <w:sz w:val="22"/>
          <w:szCs w:val="22"/>
          <w:lang w:val="hr-HR" w:eastAsia="hr-HR"/>
        </w:rPr>
        <w:t xml:space="preserve"> eura </w:t>
      </w:r>
      <w:r w:rsidR="00080135">
        <w:rPr>
          <w:rFonts w:ascii="Garamond" w:hAnsi="Garamond" w:cstheme="minorHAnsi"/>
          <w:sz w:val="22"/>
          <w:szCs w:val="22"/>
          <w:lang w:val="hr-HR" w:eastAsia="hr-HR"/>
        </w:rPr>
        <w:t>(202</w:t>
      </w:r>
      <w:r w:rsidR="00E90A54">
        <w:rPr>
          <w:rFonts w:ascii="Garamond" w:hAnsi="Garamond" w:cstheme="minorHAnsi"/>
          <w:sz w:val="22"/>
          <w:szCs w:val="22"/>
          <w:lang w:val="hr-HR" w:eastAsia="hr-HR"/>
        </w:rPr>
        <w:t>3</w:t>
      </w:r>
      <w:r w:rsidR="00080135">
        <w:rPr>
          <w:rFonts w:ascii="Garamond" w:hAnsi="Garamond" w:cstheme="minorHAnsi"/>
          <w:sz w:val="22"/>
          <w:szCs w:val="22"/>
          <w:lang w:val="hr-HR" w:eastAsia="hr-HR"/>
        </w:rPr>
        <w:t xml:space="preserve">: </w:t>
      </w:r>
      <w:r w:rsidR="00E90A54">
        <w:rPr>
          <w:rFonts w:ascii="Garamond" w:hAnsi="Garamond" w:cstheme="minorHAnsi"/>
          <w:sz w:val="22"/>
          <w:szCs w:val="22"/>
          <w:lang w:val="hr-HR" w:eastAsia="hr-HR"/>
        </w:rPr>
        <w:t>74.053</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3B424D">
        <w:rPr>
          <w:rFonts w:ascii="Garamond" w:hAnsi="Garamond" w:cstheme="minorHAnsi"/>
          <w:sz w:val="22"/>
          <w:szCs w:val="22"/>
          <w:lang w:val="hr-HR" w:eastAsia="hr-HR"/>
        </w:rPr>
        <w:t>. Potraživanja od inoz</w:t>
      </w:r>
      <w:r w:rsidR="00651B07">
        <w:rPr>
          <w:rFonts w:ascii="Garamond" w:hAnsi="Garamond" w:cstheme="minorHAnsi"/>
          <w:sz w:val="22"/>
          <w:szCs w:val="22"/>
          <w:lang w:val="hr-HR" w:eastAsia="hr-HR"/>
        </w:rPr>
        <w:t xml:space="preserve">emnih kupaca iznose </w:t>
      </w:r>
      <w:r w:rsidR="008C0B3E">
        <w:rPr>
          <w:rFonts w:ascii="Garamond" w:hAnsi="Garamond" w:cstheme="minorHAnsi"/>
          <w:sz w:val="22"/>
          <w:szCs w:val="22"/>
          <w:lang w:val="hr-HR" w:eastAsia="hr-HR"/>
        </w:rPr>
        <w:t>42.379</w:t>
      </w:r>
      <w:r w:rsidR="00AD5555">
        <w:rPr>
          <w:rFonts w:ascii="Garamond" w:hAnsi="Garamond" w:cstheme="minorHAnsi"/>
          <w:sz w:val="22"/>
          <w:szCs w:val="22"/>
          <w:lang w:val="hr-HR" w:eastAsia="hr-HR"/>
        </w:rPr>
        <w:t xml:space="preserve"> eura </w:t>
      </w:r>
      <w:r w:rsidR="00080135">
        <w:rPr>
          <w:rFonts w:ascii="Garamond" w:hAnsi="Garamond" w:cstheme="minorHAnsi"/>
          <w:sz w:val="22"/>
          <w:szCs w:val="22"/>
          <w:lang w:val="hr-HR" w:eastAsia="hr-HR"/>
        </w:rPr>
        <w:t>(202</w:t>
      </w:r>
      <w:r w:rsidR="008C0B3E">
        <w:rPr>
          <w:rFonts w:ascii="Garamond" w:hAnsi="Garamond" w:cstheme="minorHAnsi"/>
          <w:sz w:val="22"/>
          <w:szCs w:val="22"/>
          <w:lang w:val="hr-HR" w:eastAsia="hr-HR"/>
        </w:rPr>
        <w:t>3</w:t>
      </w:r>
      <w:r w:rsidR="00080135">
        <w:rPr>
          <w:rFonts w:ascii="Garamond" w:hAnsi="Garamond" w:cstheme="minorHAnsi"/>
          <w:sz w:val="22"/>
          <w:szCs w:val="22"/>
          <w:lang w:val="hr-HR" w:eastAsia="hr-HR"/>
        </w:rPr>
        <w:t xml:space="preserve">: </w:t>
      </w:r>
      <w:r w:rsidR="008C0B3E">
        <w:rPr>
          <w:rFonts w:ascii="Garamond" w:hAnsi="Garamond" w:cstheme="minorHAnsi"/>
          <w:sz w:val="22"/>
          <w:szCs w:val="22"/>
          <w:lang w:val="hr-HR" w:eastAsia="hr-HR"/>
        </w:rPr>
        <w:t>115.466</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3B424D">
        <w:rPr>
          <w:rFonts w:ascii="Garamond" w:hAnsi="Garamond" w:cstheme="minorHAnsi"/>
          <w:sz w:val="22"/>
          <w:szCs w:val="22"/>
          <w:lang w:val="hr-HR" w:eastAsia="hr-HR"/>
        </w:rPr>
        <w:t>, što čini ukupno potraživanje od kupa</w:t>
      </w:r>
      <w:r w:rsidR="00080135">
        <w:rPr>
          <w:rFonts w:ascii="Garamond" w:hAnsi="Garamond" w:cstheme="minorHAnsi"/>
          <w:sz w:val="22"/>
          <w:szCs w:val="22"/>
          <w:lang w:val="hr-HR" w:eastAsia="hr-HR"/>
        </w:rPr>
        <w:t>ca na dan 31.12.202</w:t>
      </w:r>
      <w:r w:rsidR="005653AA">
        <w:rPr>
          <w:rFonts w:ascii="Garamond" w:hAnsi="Garamond" w:cstheme="minorHAnsi"/>
          <w:sz w:val="22"/>
          <w:szCs w:val="22"/>
          <w:lang w:val="hr-HR" w:eastAsia="hr-HR"/>
        </w:rPr>
        <w:t>4</w:t>
      </w:r>
      <w:r w:rsidR="00651B07">
        <w:rPr>
          <w:rFonts w:ascii="Garamond" w:hAnsi="Garamond" w:cstheme="minorHAnsi"/>
          <w:sz w:val="22"/>
          <w:szCs w:val="22"/>
          <w:lang w:val="hr-HR" w:eastAsia="hr-HR"/>
        </w:rPr>
        <w:t xml:space="preserve">. od </w:t>
      </w:r>
      <w:r w:rsidR="005653AA">
        <w:rPr>
          <w:rFonts w:ascii="Garamond" w:hAnsi="Garamond" w:cstheme="minorHAnsi"/>
          <w:sz w:val="22"/>
          <w:szCs w:val="22"/>
          <w:lang w:val="hr-HR" w:eastAsia="hr-HR"/>
        </w:rPr>
        <w:t>257.518</w:t>
      </w:r>
      <w:r w:rsidR="00AD5555">
        <w:rPr>
          <w:rFonts w:ascii="Garamond" w:hAnsi="Garamond" w:cstheme="minorHAnsi"/>
          <w:sz w:val="22"/>
          <w:szCs w:val="22"/>
          <w:lang w:val="hr-HR" w:eastAsia="hr-HR"/>
        </w:rPr>
        <w:t xml:space="preserve"> eura </w:t>
      </w:r>
      <w:r w:rsidR="00080135">
        <w:rPr>
          <w:rFonts w:ascii="Garamond" w:hAnsi="Garamond" w:cstheme="minorHAnsi"/>
          <w:sz w:val="22"/>
          <w:szCs w:val="22"/>
          <w:lang w:val="hr-HR" w:eastAsia="hr-HR"/>
        </w:rPr>
        <w:t>(202</w:t>
      </w:r>
      <w:r w:rsidR="005653AA">
        <w:rPr>
          <w:rFonts w:ascii="Garamond" w:hAnsi="Garamond" w:cstheme="minorHAnsi"/>
          <w:sz w:val="22"/>
          <w:szCs w:val="22"/>
          <w:lang w:val="hr-HR" w:eastAsia="hr-HR"/>
        </w:rPr>
        <w:t>3</w:t>
      </w:r>
      <w:r w:rsidR="00080135">
        <w:rPr>
          <w:rFonts w:ascii="Garamond" w:hAnsi="Garamond" w:cstheme="minorHAnsi"/>
          <w:sz w:val="22"/>
          <w:szCs w:val="22"/>
          <w:lang w:val="hr-HR" w:eastAsia="hr-HR"/>
        </w:rPr>
        <w:t xml:space="preserve">: </w:t>
      </w:r>
      <w:r w:rsidR="00651B07">
        <w:rPr>
          <w:rFonts w:ascii="Garamond" w:hAnsi="Garamond" w:cstheme="minorHAnsi"/>
          <w:sz w:val="22"/>
          <w:szCs w:val="22"/>
          <w:lang w:val="hr-HR" w:eastAsia="hr-HR"/>
        </w:rPr>
        <w:t>1</w:t>
      </w:r>
      <w:r w:rsidR="005653AA">
        <w:rPr>
          <w:rFonts w:ascii="Garamond" w:hAnsi="Garamond" w:cstheme="minorHAnsi"/>
          <w:sz w:val="22"/>
          <w:szCs w:val="22"/>
          <w:lang w:val="hr-HR" w:eastAsia="hr-HR"/>
        </w:rPr>
        <w:t>89.519</w:t>
      </w:r>
      <w:r w:rsidR="00651B07">
        <w:rPr>
          <w:rFonts w:ascii="Garamond" w:hAnsi="Garamond" w:cstheme="minorHAnsi"/>
          <w:sz w:val="22"/>
          <w:szCs w:val="22"/>
          <w:lang w:val="hr-HR" w:eastAsia="hr-HR"/>
        </w:rPr>
        <w:t xml:space="preserve"> eura</w:t>
      </w:r>
      <w:r w:rsidR="00080135">
        <w:rPr>
          <w:rFonts w:ascii="Garamond" w:hAnsi="Garamond" w:cstheme="minorHAnsi"/>
          <w:sz w:val="22"/>
          <w:szCs w:val="22"/>
          <w:lang w:val="hr-HR" w:eastAsia="hr-HR"/>
        </w:rPr>
        <w:t>)</w:t>
      </w:r>
      <w:r w:rsidRPr="003B424D">
        <w:rPr>
          <w:rFonts w:ascii="Garamond" w:hAnsi="Garamond" w:cstheme="minorHAnsi"/>
          <w:sz w:val="22"/>
          <w:szCs w:val="22"/>
          <w:lang w:val="hr-HR" w:eastAsia="hr-HR"/>
        </w:rPr>
        <w:t xml:space="preserve">. Potraživanje od države i drugih institucija čini najvećim dijelom potraživanje za PDV, budući </w:t>
      </w:r>
      <w:r w:rsidR="00356909">
        <w:rPr>
          <w:rFonts w:ascii="Garamond" w:hAnsi="Garamond" w:cstheme="minorHAnsi"/>
          <w:sz w:val="22"/>
          <w:szCs w:val="22"/>
          <w:lang w:val="hr-HR" w:eastAsia="hr-HR"/>
        </w:rPr>
        <w:t>da je Društvo u prosincu nabavilo</w:t>
      </w:r>
      <w:r w:rsidRPr="003B424D">
        <w:rPr>
          <w:rFonts w:ascii="Garamond" w:hAnsi="Garamond" w:cstheme="minorHAnsi"/>
          <w:sz w:val="22"/>
          <w:szCs w:val="22"/>
          <w:lang w:val="hr-HR" w:eastAsia="hr-HR"/>
        </w:rPr>
        <w:t xml:space="preserve"> najviše opreme i strojeva te po tim računima ima pravo na povrat pretporeza. Ostatak potraživanja od države čine potraživanja od HZZO-a za naknadu za bolovanje.</w:t>
      </w:r>
    </w:p>
    <w:p w14:paraId="201E537A" w14:textId="77777777" w:rsidR="009738B3" w:rsidRDefault="003B424D" w:rsidP="00492371">
      <w:pPr>
        <w:widowControl w:val="0"/>
        <w:spacing w:after="160"/>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Ostala potraživanja se najvećim dijel</w:t>
      </w:r>
      <w:r w:rsidR="00492371">
        <w:rPr>
          <w:rFonts w:ascii="Garamond" w:hAnsi="Garamond" w:cstheme="minorHAnsi"/>
          <w:sz w:val="22"/>
          <w:szCs w:val="22"/>
          <w:lang w:val="hr-HR" w:eastAsia="hr-HR"/>
        </w:rPr>
        <w:t>om odnose na dane predujmove</w:t>
      </w:r>
      <w:r w:rsidR="00DD34C1">
        <w:rPr>
          <w:rFonts w:ascii="Garamond" w:hAnsi="Garamond" w:cstheme="minorHAnsi"/>
          <w:sz w:val="22"/>
          <w:szCs w:val="22"/>
          <w:lang w:val="hr-HR" w:eastAsia="hr-HR"/>
        </w:rPr>
        <w:t xml:space="preserve"> i</w:t>
      </w:r>
      <w:r w:rsidR="00492371">
        <w:rPr>
          <w:rFonts w:ascii="Garamond" w:hAnsi="Garamond" w:cstheme="minorHAnsi"/>
          <w:sz w:val="22"/>
          <w:szCs w:val="22"/>
          <w:lang w:val="hr-HR" w:eastAsia="hr-HR"/>
        </w:rPr>
        <w:t xml:space="preserve"> </w:t>
      </w:r>
      <w:r w:rsidR="00043607">
        <w:rPr>
          <w:rFonts w:ascii="Garamond" w:hAnsi="Garamond" w:cstheme="minorHAnsi"/>
          <w:sz w:val="22"/>
          <w:szCs w:val="22"/>
          <w:lang w:val="hr-HR" w:eastAsia="hr-HR"/>
        </w:rPr>
        <w:t>potraživanja za kartična plaćanja</w:t>
      </w:r>
      <w:r w:rsidR="00E14052">
        <w:rPr>
          <w:rFonts w:ascii="Garamond" w:hAnsi="Garamond" w:cstheme="minorHAnsi"/>
          <w:sz w:val="22"/>
          <w:szCs w:val="22"/>
          <w:lang w:val="hr-HR" w:eastAsia="hr-HR"/>
        </w:rPr>
        <w:t xml:space="preserve"> u 2024. godini iznose 10.197 (2023: 6.270 eura)</w:t>
      </w:r>
      <w:r w:rsidR="009738B3">
        <w:rPr>
          <w:rFonts w:ascii="Garamond" w:hAnsi="Garamond" w:cstheme="minorHAnsi"/>
          <w:sz w:val="22"/>
          <w:szCs w:val="22"/>
          <w:lang w:val="hr-HR" w:eastAsia="hr-HR"/>
        </w:rPr>
        <w:t>.</w:t>
      </w:r>
    </w:p>
    <w:p w14:paraId="4318BCFB" w14:textId="77777777" w:rsidR="00730146" w:rsidRPr="003B424D" w:rsidRDefault="00730146" w:rsidP="003B424D">
      <w:pPr>
        <w:tabs>
          <w:tab w:val="left" w:pos="840"/>
          <w:tab w:val="decimal" w:pos="8500"/>
        </w:tabs>
        <w:spacing w:after="160"/>
        <w:jc w:val="both"/>
        <w:rPr>
          <w:rFonts w:ascii="Garamond" w:hAnsi="Garamond" w:cstheme="minorHAnsi"/>
          <w:sz w:val="22"/>
          <w:szCs w:val="22"/>
          <w:lang w:val="hr-HR" w:eastAsia="hr-HR"/>
        </w:rPr>
      </w:pPr>
    </w:p>
    <w:p w14:paraId="71DD4E26" w14:textId="67F731A5" w:rsidR="003B424D" w:rsidRPr="003B424D" w:rsidRDefault="005A25FC" w:rsidP="003B424D">
      <w:pPr>
        <w:tabs>
          <w:tab w:val="left" w:pos="567"/>
        </w:tabs>
        <w:spacing w:after="160"/>
        <w:jc w:val="both"/>
        <w:rPr>
          <w:rFonts w:ascii="Garamond" w:hAnsi="Garamond" w:cstheme="minorHAnsi"/>
          <w:b/>
          <w:sz w:val="22"/>
          <w:szCs w:val="22"/>
          <w:lang w:val="hr-HR" w:eastAsia="hr-HR"/>
        </w:rPr>
      </w:pPr>
      <w:bookmarkStart w:id="7" w:name="_Hlk164975599"/>
      <w:r>
        <w:rPr>
          <w:rFonts w:ascii="Garamond" w:hAnsi="Garamond" w:cstheme="minorHAnsi"/>
          <w:b/>
          <w:sz w:val="22"/>
          <w:szCs w:val="22"/>
          <w:lang w:val="hr-HR" w:eastAsia="hr-HR"/>
        </w:rPr>
        <w:t>6.3</w:t>
      </w:r>
      <w:r w:rsidR="003B424D" w:rsidRPr="003B424D">
        <w:rPr>
          <w:rFonts w:ascii="Garamond" w:hAnsi="Garamond" w:cstheme="minorHAnsi"/>
          <w:b/>
          <w:sz w:val="22"/>
          <w:szCs w:val="22"/>
          <w:lang w:val="hr-HR" w:eastAsia="hr-HR"/>
        </w:rPr>
        <w:t xml:space="preserve">. </w:t>
      </w:r>
      <w:r w:rsidR="003B424D" w:rsidRPr="003B424D">
        <w:rPr>
          <w:rFonts w:ascii="Garamond" w:hAnsi="Garamond" w:cstheme="minorHAnsi"/>
          <w:b/>
          <w:sz w:val="22"/>
          <w:szCs w:val="22"/>
          <w:lang w:val="hr-HR" w:eastAsia="hr-HR"/>
        </w:rPr>
        <w:tab/>
        <w:t>Novac na računu i u blagajni</w:t>
      </w:r>
    </w:p>
    <w:bookmarkEnd w:id="7"/>
    <w:p w14:paraId="520BF580" w14:textId="62D24160" w:rsidR="003B424D" w:rsidRDefault="003B424D" w:rsidP="003B424D">
      <w:pPr>
        <w:spacing w:after="160"/>
        <w:jc w:val="both"/>
        <w:rPr>
          <w:rFonts w:ascii="Garamond" w:hAnsi="Garamond" w:cstheme="minorHAnsi"/>
          <w:sz w:val="22"/>
          <w:szCs w:val="22"/>
          <w:lang w:val="hr-HR" w:eastAsia="hr-HR"/>
        </w:rPr>
      </w:pPr>
      <w:r w:rsidRPr="003B424D">
        <w:rPr>
          <w:rFonts w:ascii="Garamond" w:hAnsi="Garamond" w:cstheme="minorHAnsi"/>
          <w:sz w:val="22"/>
          <w:szCs w:val="22"/>
          <w:lang w:val="hr-HR" w:eastAsia="hr-HR"/>
        </w:rPr>
        <w:t>Na dan sastavljanja financijskih izvještaja novac koje</w:t>
      </w:r>
      <w:r w:rsidR="006E5E54">
        <w:rPr>
          <w:rFonts w:ascii="Garamond" w:hAnsi="Garamond" w:cstheme="minorHAnsi"/>
          <w:sz w:val="22"/>
          <w:szCs w:val="22"/>
          <w:lang w:val="hr-HR" w:eastAsia="hr-HR"/>
        </w:rPr>
        <w:t>g</w:t>
      </w:r>
      <w:r w:rsidRPr="003B424D">
        <w:rPr>
          <w:rFonts w:ascii="Garamond" w:hAnsi="Garamond" w:cstheme="minorHAnsi"/>
          <w:sz w:val="22"/>
          <w:szCs w:val="22"/>
          <w:lang w:val="hr-HR" w:eastAsia="hr-HR"/>
        </w:rPr>
        <w:t xml:space="preserve"> Društvo ima na poslovnim računima  kod poslovnih banaka i u blagajni Društva iznosi </w:t>
      </w:r>
      <w:r w:rsidR="00080195">
        <w:rPr>
          <w:rFonts w:ascii="Garamond" w:hAnsi="Garamond" w:cstheme="minorHAnsi"/>
          <w:sz w:val="22"/>
          <w:szCs w:val="22"/>
          <w:lang w:val="hr-HR" w:eastAsia="hr-HR"/>
        </w:rPr>
        <w:t>359.543</w:t>
      </w:r>
      <w:r w:rsidR="008B6BD2">
        <w:rPr>
          <w:rFonts w:ascii="Garamond" w:hAnsi="Garamond" w:cstheme="minorHAnsi"/>
          <w:sz w:val="22"/>
          <w:szCs w:val="22"/>
          <w:lang w:val="hr-HR" w:eastAsia="hr-HR"/>
        </w:rPr>
        <w:t xml:space="preserve"> eura </w:t>
      </w:r>
      <w:r w:rsidR="00651B07">
        <w:rPr>
          <w:rFonts w:ascii="Garamond" w:hAnsi="Garamond" w:cstheme="minorHAnsi"/>
          <w:sz w:val="22"/>
          <w:szCs w:val="22"/>
          <w:lang w:val="hr-HR" w:eastAsia="hr-HR"/>
        </w:rPr>
        <w:t>(202</w:t>
      </w:r>
      <w:r w:rsidR="00080195">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651B07">
        <w:rPr>
          <w:rFonts w:ascii="Garamond" w:hAnsi="Garamond" w:cstheme="minorHAnsi"/>
          <w:sz w:val="22"/>
          <w:szCs w:val="22"/>
          <w:lang w:val="hr-HR" w:eastAsia="hr-HR"/>
        </w:rPr>
        <w:t xml:space="preserve">: </w:t>
      </w:r>
      <w:r w:rsidR="00080195">
        <w:rPr>
          <w:rFonts w:ascii="Garamond" w:hAnsi="Garamond" w:cstheme="minorHAnsi"/>
          <w:sz w:val="22"/>
          <w:szCs w:val="22"/>
          <w:lang w:val="hr-HR" w:eastAsia="hr-HR"/>
        </w:rPr>
        <w:t>50.904</w:t>
      </w:r>
      <w:r w:rsidR="003C072D">
        <w:rPr>
          <w:rFonts w:ascii="Garamond" w:hAnsi="Garamond" w:cstheme="minorHAnsi"/>
          <w:sz w:val="22"/>
          <w:szCs w:val="22"/>
          <w:lang w:val="hr-HR" w:eastAsia="hr-HR"/>
        </w:rPr>
        <w:t xml:space="preserve"> eura</w:t>
      </w:r>
      <w:r w:rsidR="00651B07">
        <w:rPr>
          <w:rFonts w:ascii="Garamond" w:hAnsi="Garamond" w:cstheme="minorHAnsi"/>
          <w:sz w:val="22"/>
          <w:szCs w:val="22"/>
          <w:lang w:val="hr-HR" w:eastAsia="hr-HR"/>
        </w:rPr>
        <w:t>)</w:t>
      </w:r>
      <w:r w:rsidRPr="003B424D">
        <w:rPr>
          <w:rFonts w:ascii="Garamond" w:hAnsi="Garamond" w:cstheme="minorHAnsi"/>
          <w:sz w:val="22"/>
          <w:szCs w:val="22"/>
          <w:lang w:val="hr-HR" w:eastAsia="hr-HR"/>
        </w:rPr>
        <w:t xml:space="preserve">. </w:t>
      </w:r>
    </w:p>
    <w:p w14:paraId="09EDBB30" w14:textId="77777777" w:rsidR="00D21AF8" w:rsidRDefault="00D21AF8" w:rsidP="003B424D">
      <w:pPr>
        <w:spacing w:after="160"/>
        <w:jc w:val="both"/>
        <w:rPr>
          <w:rFonts w:ascii="Garamond" w:hAnsi="Garamond" w:cstheme="minorHAnsi"/>
          <w:sz w:val="22"/>
          <w:szCs w:val="22"/>
          <w:lang w:val="hr-HR" w:eastAsia="hr-HR"/>
        </w:rPr>
      </w:pPr>
    </w:p>
    <w:p w14:paraId="1935FB4D" w14:textId="77777777" w:rsidR="00D21AF8" w:rsidRPr="00194404" w:rsidRDefault="00D21AF8" w:rsidP="00D21AF8">
      <w:pPr>
        <w:widowControl w:val="0"/>
        <w:spacing w:after="160"/>
        <w:jc w:val="both"/>
        <w:rPr>
          <w:rFonts w:ascii="Garamond" w:hAnsi="Garamond" w:cstheme="minorHAnsi"/>
          <w:b/>
          <w:bCs/>
          <w:sz w:val="22"/>
          <w:szCs w:val="22"/>
          <w:lang w:val="hr-HR" w:eastAsia="hr-HR"/>
        </w:rPr>
      </w:pPr>
      <w:r w:rsidRPr="00194404">
        <w:rPr>
          <w:rFonts w:ascii="Garamond" w:hAnsi="Garamond" w:cstheme="minorHAnsi"/>
          <w:b/>
          <w:bCs/>
          <w:sz w:val="22"/>
          <w:szCs w:val="22"/>
          <w:lang w:val="hr-HR" w:eastAsia="hr-HR"/>
        </w:rPr>
        <w:t>7.Plaćeni troškovi budućeg razdoblja i obračunati prihodi</w:t>
      </w:r>
    </w:p>
    <w:p w14:paraId="46F68ADF" w14:textId="77777777" w:rsidR="00D21AF8" w:rsidRDefault="00D21AF8" w:rsidP="00D21AF8">
      <w:pPr>
        <w:widowControl w:val="0"/>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Plaćeni troškovi budućeg razdoblja u 2024. godini iznose 26.109 eura (</w:t>
      </w:r>
      <w:r w:rsidRPr="00DC3CD0">
        <w:rPr>
          <w:rFonts w:ascii="Garamond" w:hAnsi="Garamond" w:cstheme="minorHAnsi"/>
          <w:sz w:val="22"/>
          <w:szCs w:val="22"/>
          <w:lang w:val="hr-HR" w:eastAsia="hr-HR"/>
        </w:rPr>
        <w:t>202</w:t>
      </w:r>
      <w:r>
        <w:rPr>
          <w:rFonts w:ascii="Garamond" w:hAnsi="Garamond" w:cstheme="minorHAnsi"/>
          <w:sz w:val="22"/>
          <w:szCs w:val="22"/>
          <w:lang w:val="hr-HR" w:eastAsia="hr-HR"/>
        </w:rPr>
        <w:t>3</w:t>
      </w:r>
      <w:r w:rsidRPr="00DC3CD0">
        <w:rPr>
          <w:rFonts w:ascii="Garamond" w:hAnsi="Garamond" w:cstheme="minorHAnsi"/>
          <w:sz w:val="22"/>
          <w:szCs w:val="22"/>
          <w:lang w:val="hr-HR" w:eastAsia="hr-HR"/>
        </w:rPr>
        <w:t xml:space="preserve">: </w:t>
      </w:r>
      <w:r>
        <w:rPr>
          <w:rFonts w:ascii="Garamond" w:hAnsi="Garamond" w:cstheme="minorHAnsi"/>
          <w:sz w:val="22"/>
          <w:szCs w:val="22"/>
          <w:lang w:val="hr-HR" w:eastAsia="hr-HR"/>
        </w:rPr>
        <w:t>104.845</w:t>
      </w:r>
      <w:r w:rsidRPr="00DC3CD0">
        <w:rPr>
          <w:rFonts w:ascii="Garamond" w:hAnsi="Garamond" w:cstheme="minorHAnsi"/>
          <w:sz w:val="22"/>
          <w:szCs w:val="22"/>
          <w:lang w:val="hr-HR" w:eastAsia="hr-HR"/>
        </w:rPr>
        <w:t xml:space="preserve"> eura), a odnose se na police osiguranja te na druge troškove koji se odnose na vremenski period od godinu dana. </w:t>
      </w:r>
    </w:p>
    <w:p w14:paraId="7B3A54F1" w14:textId="77777777" w:rsidR="00D21AF8" w:rsidRPr="00756478" w:rsidRDefault="00D21AF8" w:rsidP="00D21AF8">
      <w:pPr>
        <w:widowControl w:val="0"/>
        <w:spacing w:after="160"/>
        <w:jc w:val="both"/>
        <w:rPr>
          <w:rFonts w:ascii="Garamond" w:hAnsi="Garamond" w:cstheme="minorHAnsi"/>
          <w:sz w:val="22"/>
          <w:szCs w:val="22"/>
          <w:lang w:val="hr-HR" w:eastAsia="hr-HR"/>
        </w:rPr>
      </w:pPr>
      <w:r w:rsidRPr="00756478">
        <w:rPr>
          <w:rFonts w:ascii="Garamond" w:hAnsi="Garamond" w:cstheme="minorHAnsi"/>
          <w:sz w:val="22"/>
          <w:szCs w:val="22"/>
          <w:lang w:val="hr-HR" w:eastAsia="hr-HR"/>
        </w:rPr>
        <w:t xml:space="preserve">Razlika između referentne kamatne stope za krajnjeg korisnika i efektivne kamatne stope predstavljala je potporu male vrijednosti u ukupnom iznosu od 138.712 eura, </w:t>
      </w:r>
      <w:r w:rsidRPr="009F2DD9">
        <w:rPr>
          <w:rFonts w:ascii="Garamond" w:hAnsi="Garamond" w:cstheme="minorHAnsi"/>
          <w:sz w:val="22"/>
          <w:szCs w:val="22"/>
          <w:lang w:val="hr-HR" w:eastAsia="hr-HR"/>
        </w:rPr>
        <w:t>koja je prethodno bila evidentirana u poslovnim knjigama kao trošak budućeg razdoblja, sukladno odredbama MRS 20 – Računovodstvo državnih potpora</w:t>
      </w:r>
      <w:r w:rsidRPr="00756478">
        <w:rPr>
          <w:rFonts w:ascii="Garamond" w:hAnsi="Garamond" w:cstheme="minorHAnsi"/>
          <w:sz w:val="22"/>
          <w:szCs w:val="22"/>
          <w:lang w:val="hr-HR" w:eastAsia="hr-HR"/>
        </w:rPr>
        <w:t>. Potpora se prestala priznavati zbog isteka razdoblja važenja, a umjesto nje u 2024. godini je evidentirana nova potpora male vrijednosti temeljem reprograma dugoročnog kredita.</w:t>
      </w:r>
    </w:p>
    <w:p w14:paraId="07D989C8" w14:textId="77777777" w:rsidR="00D21AF8" w:rsidRPr="00756478" w:rsidRDefault="00D21AF8" w:rsidP="00D21AF8">
      <w:pPr>
        <w:widowControl w:val="0"/>
        <w:spacing w:after="160"/>
        <w:jc w:val="both"/>
        <w:rPr>
          <w:rFonts w:ascii="Garamond" w:hAnsi="Garamond" w:cstheme="minorHAnsi"/>
          <w:sz w:val="22"/>
          <w:szCs w:val="22"/>
          <w:lang w:val="hr-HR" w:eastAsia="hr-HR"/>
        </w:rPr>
      </w:pPr>
      <w:r w:rsidRPr="00756478">
        <w:rPr>
          <w:rFonts w:ascii="Garamond" w:hAnsi="Garamond" w:cstheme="minorHAnsi"/>
          <w:sz w:val="22"/>
          <w:szCs w:val="22"/>
          <w:lang w:val="hr-HR" w:eastAsia="hr-HR"/>
        </w:rPr>
        <w:t>Na temelju reprograma kredita i potvrde Hrvatske poštanske banke (HPB), Društvu je odobrena nova potpora male vrijednosti u iznosu od 14.771,94 eura, sukladno Programu dodjele potpora male vrijednosti. Ova potpora temelji se na uvjetima iz Dodatka IV. Ugovora o dugoročnom kreditu broj 2/2019-DPVPJS, sklopljenog 12. siječnja 2024. godine.</w:t>
      </w:r>
      <w:r>
        <w:rPr>
          <w:rFonts w:ascii="Garamond" w:hAnsi="Garamond" w:cstheme="minorHAnsi"/>
          <w:sz w:val="22"/>
          <w:szCs w:val="22"/>
          <w:lang w:val="hr-HR" w:eastAsia="hr-HR"/>
        </w:rPr>
        <w:t xml:space="preserve"> </w:t>
      </w:r>
    </w:p>
    <w:p w14:paraId="3F87643F" w14:textId="77777777" w:rsidR="00D21AF8" w:rsidRDefault="00D21AF8" w:rsidP="00D21AF8">
      <w:pPr>
        <w:widowControl w:val="0"/>
        <w:spacing w:after="160"/>
        <w:jc w:val="both"/>
        <w:rPr>
          <w:rFonts w:ascii="Garamond" w:hAnsi="Garamond" w:cstheme="minorHAnsi"/>
          <w:sz w:val="22"/>
          <w:szCs w:val="22"/>
          <w:lang w:val="hr-HR" w:eastAsia="hr-HR"/>
        </w:rPr>
      </w:pPr>
      <w:r w:rsidRPr="00756478">
        <w:rPr>
          <w:rFonts w:ascii="Garamond" w:hAnsi="Garamond" w:cstheme="minorHAnsi"/>
          <w:sz w:val="22"/>
          <w:szCs w:val="22"/>
          <w:lang w:val="hr-HR" w:eastAsia="hr-HR"/>
        </w:rPr>
        <w:t>Od 2024. godine primjenjuje se novi princip računovodstvenog evidentiranja potpore male vrijednosti, prema kojem se takve potpore više ne iskazuju u poslovnim knjigama, već se vode izvanbilančno.</w:t>
      </w:r>
    </w:p>
    <w:p w14:paraId="481D8D44" w14:textId="77777777" w:rsidR="00D21AF8" w:rsidRPr="009262E9" w:rsidRDefault="00D21AF8" w:rsidP="00D21AF8">
      <w:pPr>
        <w:widowControl w:val="0"/>
        <w:spacing w:after="160"/>
        <w:jc w:val="both"/>
        <w:rPr>
          <w:rFonts w:ascii="Garamond" w:hAnsi="Garamond" w:cstheme="minorHAnsi"/>
          <w:sz w:val="22"/>
          <w:szCs w:val="22"/>
          <w:lang w:val="hr-HR" w:eastAsia="hr-HR"/>
        </w:rPr>
      </w:pPr>
      <w:r w:rsidRPr="009262E9">
        <w:rPr>
          <w:rFonts w:ascii="Garamond" w:hAnsi="Garamond" w:cstheme="minorHAnsi"/>
          <w:sz w:val="22"/>
          <w:szCs w:val="22"/>
          <w:lang w:val="hr-HR" w:eastAsia="hr-HR"/>
        </w:rPr>
        <w:t>Dana 20. siječnja 2025. godine, Društvo je podnijelo novi zahtjev za prolongat (produljenje) roka otplate dugoročnog kredita, koji je realiziran putem Hrvatske poštanske banke (HPB) i Hrvatske banke za obnovu i razvitak (HBOR).</w:t>
      </w:r>
      <w:r>
        <w:rPr>
          <w:rFonts w:ascii="Garamond" w:hAnsi="Garamond" w:cstheme="minorHAnsi"/>
          <w:sz w:val="22"/>
          <w:szCs w:val="22"/>
          <w:lang w:val="hr-HR" w:eastAsia="hr-HR"/>
        </w:rPr>
        <w:t xml:space="preserve"> </w:t>
      </w:r>
      <w:r w:rsidRPr="009262E9">
        <w:rPr>
          <w:rFonts w:ascii="Garamond" w:hAnsi="Garamond" w:cstheme="minorHAnsi"/>
          <w:sz w:val="22"/>
          <w:szCs w:val="22"/>
          <w:lang w:val="hr-HR" w:eastAsia="hr-HR"/>
        </w:rPr>
        <w:t>Zahtjev se odnosi na daljnje odgađanje početka otplate glavnice kredita, s obzirom na potrebe za prilagodbom dinamike otplate financijskim mogućnostima i poslovnim planovima Društva. Predložene izmjene uključuju produljenje počeka otplate.</w:t>
      </w:r>
    </w:p>
    <w:p w14:paraId="30C15560" w14:textId="77777777" w:rsidR="00D21AF8" w:rsidRPr="00DC3CD0" w:rsidRDefault="00D21AF8" w:rsidP="00D21AF8">
      <w:pPr>
        <w:widowControl w:val="0"/>
        <w:spacing w:after="160"/>
        <w:jc w:val="both"/>
        <w:rPr>
          <w:rFonts w:ascii="Garamond" w:hAnsi="Garamond" w:cstheme="minorHAnsi"/>
          <w:sz w:val="22"/>
          <w:szCs w:val="22"/>
          <w:lang w:val="hr-HR" w:eastAsia="hr-HR"/>
        </w:rPr>
      </w:pPr>
      <w:r w:rsidRPr="009262E9">
        <w:rPr>
          <w:rFonts w:ascii="Garamond" w:hAnsi="Garamond" w:cstheme="minorHAnsi"/>
          <w:sz w:val="22"/>
          <w:szCs w:val="22"/>
          <w:lang w:val="hr-HR" w:eastAsia="hr-HR"/>
        </w:rPr>
        <w:t>U trenutku izrade financijskih izvještaja, postupak obrade zahtjeva je u tijeku, a odluka HPB-a još nije donesena. Društvo će nakon zaprimanja službene odluke ažurirati računovodstvenu evidenciju i uskladiti prezentaciju relevantnih obveza u financijskim izvještajima.</w:t>
      </w:r>
    </w:p>
    <w:p w14:paraId="03F51E64" w14:textId="77777777" w:rsidR="00D21AF8" w:rsidRPr="00FA0A11" w:rsidRDefault="00D21AF8" w:rsidP="00D21AF8">
      <w:pPr>
        <w:widowControl w:val="0"/>
        <w:spacing w:after="160"/>
        <w:jc w:val="both"/>
        <w:rPr>
          <w:rFonts w:ascii="Garamond" w:hAnsi="Garamond" w:cstheme="minorHAnsi"/>
          <w:sz w:val="22"/>
          <w:szCs w:val="22"/>
          <w:lang w:val="hr-HR" w:eastAsia="hr-HR"/>
        </w:rPr>
      </w:pPr>
      <w:r w:rsidRPr="00FA0A11">
        <w:rPr>
          <w:rFonts w:ascii="Garamond" w:hAnsi="Garamond" w:cstheme="minorHAnsi"/>
          <w:sz w:val="22"/>
          <w:szCs w:val="22"/>
          <w:lang w:val="hr-HR" w:eastAsia="hr-HR"/>
        </w:rPr>
        <w:t>Prilikom utvrđivanja budućih potreba za umanjenjem vrijednosti, Društvo je odlučilo koristiti pojednostavljeni pristup procjene koji se obično temelji na povijesnim podacima o neispunjenju obveza uz nadopunjavanje budućim parametrima relevantnim za procjenu kreditnih gubitaka.</w:t>
      </w:r>
    </w:p>
    <w:p w14:paraId="6D9BA5FC" w14:textId="77777777" w:rsidR="00D21AF8" w:rsidRPr="00FA0A11" w:rsidRDefault="00D21AF8" w:rsidP="00D21AF8">
      <w:pPr>
        <w:widowControl w:val="0"/>
        <w:spacing w:after="160"/>
        <w:jc w:val="both"/>
        <w:rPr>
          <w:rFonts w:ascii="Garamond" w:hAnsi="Garamond" w:cstheme="minorHAnsi"/>
          <w:sz w:val="22"/>
          <w:szCs w:val="22"/>
          <w:lang w:val="hr-HR" w:eastAsia="hr-HR"/>
        </w:rPr>
      </w:pPr>
      <w:r w:rsidRPr="00FA0A11">
        <w:rPr>
          <w:rFonts w:ascii="Garamond" w:hAnsi="Garamond" w:cstheme="minorHAnsi"/>
          <w:sz w:val="22"/>
          <w:szCs w:val="22"/>
          <w:lang w:val="hr-HR" w:eastAsia="hr-HR"/>
        </w:rPr>
        <w:t xml:space="preserve">Uprava Društva procjenjuje da je utjecaj kreditnog rizika na neto iskazan iznos potraživanja neznatan, te stoga </w:t>
      </w:r>
      <w:r>
        <w:rPr>
          <w:rFonts w:ascii="Garamond" w:hAnsi="Garamond" w:cstheme="minorHAnsi"/>
          <w:sz w:val="22"/>
          <w:szCs w:val="22"/>
          <w:lang w:val="hr-HR" w:eastAsia="hr-HR"/>
        </w:rPr>
        <w:t>Društvo na dan 31. prosinca 2024</w:t>
      </w:r>
      <w:r w:rsidRPr="00FA0A11">
        <w:rPr>
          <w:rFonts w:ascii="Garamond" w:hAnsi="Garamond" w:cstheme="minorHAnsi"/>
          <w:sz w:val="22"/>
          <w:szCs w:val="22"/>
          <w:lang w:val="hr-HR" w:eastAsia="hr-HR"/>
        </w:rPr>
        <w:t>. godine nije iskazalo umanjenje vrijednosti potraživanja.</w:t>
      </w:r>
    </w:p>
    <w:p w14:paraId="073BB594" w14:textId="77777777" w:rsidR="00D21AF8" w:rsidRDefault="00D21AF8" w:rsidP="00D21AF8">
      <w:pPr>
        <w:widowControl w:val="0"/>
        <w:spacing w:after="160"/>
        <w:jc w:val="both"/>
        <w:rPr>
          <w:rFonts w:ascii="Garamond" w:hAnsi="Garamond" w:cstheme="minorHAnsi"/>
          <w:sz w:val="22"/>
          <w:szCs w:val="22"/>
          <w:lang w:val="hr-HR" w:eastAsia="hr-HR"/>
        </w:rPr>
      </w:pPr>
      <w:r w:rsidRPr="00FA0A11">
        <w:rPr>
          <w:rFonts w:ascii="Garamond" w:hAnsi="Garamond" w:cstheme="minorHAnsi"/>
          <w:sz w:val="22"/>
          <w:szCs w:val="22"/>
          <w:lang w:val="hr-HR" w:eastAsia="hr-HR"/>
        </w:rPr>
        <w:t>Stoga je fer vrijednost potraživanja od kupaca i ostalih potraživanja približno jednaka njihovoj knjigovodstvenoj vrijednosti.</w:t>
      </w:r>
    </w:p>
    <w:p w14:paraId="0052246A" w14:textId="77777777" w:rsidR="00D21AF8" w:rsidRDefault="00D21AF8" w:rsidP="003B424D">
      <w:pPr>
        <w:spacing w:after="160"/>
        <w:jc w:val="both"/>
        <w:rPr>
          <w:rFonts w:ascii="Garamond" w:hAnsi="Garamond" w:cstheme="minorHAnsi"/>
          <w:sz w:val="22"/>
          <w:szCs w:val="22"/>
          <w:lang w:val="hr-HR" w:eastAsia="hr-HR"/>
        </w:rPr>
      </w:pPr>
    </w:p>
    <w:p w14:paraId="59AF918E" w14:textId="6B871A11" w:rsidR="00273034" w:rsidRPr="00273034" w:rsidRDefault="009A75CC" w:rsidP="007538A3">
      <w:pPr>
        <w:spacing w:after="160" w:line="259" w:lineRule="auto"/>
        <w:rPr>
          <w:rFonts w:ascii="Garamond" w:hAnsi="Garamond" w:cstheme="minorHAnsi"/>
          <w:b/>
          <w:sz w:val="22"/>
          <w:szCs w:val="22"/>
          <w:lang w:val="hr-HR" w:eastAsia="hr-HR"/>
        </w:rPr>
      </w:pPr>
      <w:r>
        <w:rPr>
          <w:rFonts w:ascii="Garamond" w:hAnsi="Garamond" w:cstheme="minorHAnsi"/>
          <w:b/>
          <w:sz w:val="22"/>
          <w:szCs w:val="22"/>
          <w:lang w:val="hr-HR" w:eastAsia="hr-HR"/>
        </w:rPr>
        <w:t>8</w:t>
      </w:r>
      <w:r w:rsidR="00273034" w:rsidRPr="00273034">
        <w:rPr>
          <w:rFonts w:ascii="Garamond" w:hAnsi="Garamond" w:cstheme="minorHAnsi"/>
          <w:b/>
          <w:sz w:val="22"/>
          <w:szCs w:val="22"/>
          <w:lang w:val="hr-HR" w:eastAsia="hr-HR"/>
        </w:rPr>
        <w:t xml:space="preserve">. </w:t>
      </w:r>
      <w:r w:rsidR="00273034" w:rsidRPr="00273034">
        <w:rPr>
          <w:rFonts w:ascii="Garamond" w:hAnsi="Garamond" w:cstheme="minorHAnsi"/>
          <w:b/>
          <w:sz w:val="22"/>
          <w:szCs w:val="22"/>
          <w:lang w:val="hr-HR" w:eastAsia="hr-HR"/>
        </w:rPr>
        <w:tab/>
        <w:t>Kapital i rezerve</w:t>
      </w:r>
    </w:p>
    <w:p w14:paraId="3F6FDA30" w14:textId="77777777" w:rsidR="00273034" w:rsidRPr="00273034" w:rsidRDefault="00273034" w:rsidP="00273034">
      <w:pPr>
        <w:tabs>
          <w:tab w:val="left" w:pos="840"/>
          <w:tab w:val="decimal" w:pos="8500"/>
        </w:tabs>
        <w:spacing w:after="160"/>
        <w:jc w:val="both"/>
        <w:rPr>
          <w:rFonts w:ascii="Garamond" w:hAnsi="Garamond" w:cs="Calibri"/>
          <w:sz w:val="22"/>
          <w:szCs w:val="22"/>
          <w:lang w:val="hr-HR" w:eastAsia="hr-HR"/>
        </w:rPr>
      </w:pPr>
      <w:r w:rsidRPr="00273034">
        <w:rPr>
          <w:rFonts w:ascii="Garamond" w:hAnsi="Garamond" w:cs="Calibri"/>
          <w:sz w:val="22"/>
          <w:szCs w:val="22"/>
          <w:lang w:val="hr-HR" w:eastAsia="hr-HR"/>
        </w:rPr>
        <w:t>Stanje kapitala i rezervi prikazujemo u sljedećoj tablici:</w:t>
      </w:r>
    </w:p>
    <w:tbl>
      <w:tblPr>
        <w:tblW w:w="5000" w:type="pct"/>
        <w:tblCellMar>
          <w:top w:w="28" w:type="dxa"/>
          <w:bottom w:w="28" w:type="dxa"/>
        </w:tblCellMar>
        <w:tblLook w:val="04A0" w:firstRow="1" w:lastRow="0" w:firstColumn="1" w:lastColumn="0" w:noHBand="0" w:noVBand="1"/>
      </w:tblPr>
      <w:tblGrid>
        <w:gridCol w:w="5247"/>
        <w:gridCol w:w="568"/>
        <w:gridCol w:w="1562"/>
        <w:gridCol w:w="288"/>
        <w:gridCol w:w="1406"/>
      </w:tblGrid>
      <w:tr w:rsidR="00273034" w:rsidRPr="00273034" w14:paraId="3A180308" w14:textId="77777777" w:rsidTr="001D2A85">
        <w:tc>
          <w:tcPr>
            <w:tcW w:w="2892" w:type="pct"/>
            <w:shd w:val="clear" w:color="auto" w:fill="auto"/>
            <w:vAlign w:val="center"/>
          </w:tcPr>
          <w:p w14:paraId="411248F7" w14:textId="77777777" w:rsidR="00273034" w:rsidRPr="00273034" w:rsidRDefault="00273034" w:rsidP="00273034">
            <w:pPr>
              <w:tabs>
                <w:tab w:val="left" w:pos="840"/>
              </w:tabs>
              <w:spacing w:after="160"/>
              <w:contextualSpacing/>
              <w:jc w:val="both"/>
              <w:rPr>
                <w:rFonts w:ascii="Garamond" w:hAnsi="Garamond" w:cs="Calibri"/>
                <w:b/>
                <w:sz w:val="22"/>
                <w:szCs w:val="22"/>
                <w:lang w:val="hr-HR" w:eastAsia="hr-HR"/>
              </w:rPr>
            </w:pPr>
            <w:r w:rsidRPr="00273034">
              <w:rPr>
                <w:rFonts w:ascii="Garamond" w:hAnsi="Garamond" w:cs="Calibri"/>
                <w:b/>
                <w:sz w:val="22"/>
                <w:szCs w:val="22"/>
                <w:lang w:val="hr-HR" w:eastAsia="hr-HR"/>
              </w:rPr>
              <w:t>Kapital</w:t>
            </w:r>
          </w:p>
        </w:tc>
        <w:tc>
          <w:tcPr>
            <w:tcW w:w="313" w:type="pct"/>
            <w:shd w:val="clear" w:color="auto" w:fill="auto"/>
          </w:tcPr>
          <w:p w14:paraId="75860A49" w14:textId="77777777" w:rsidR="00273034" w:rsidRPr="00273034" w:rsidRDefault="00273034" w:rsidP="00273034">
            <w:pPr>
              <w:tabs>
                <w:tab w:val="left" w:pos="840"/>
              </w:tabs>
              <w:spacing w:after="160"/>
              <w:contextualSpacing/>
              <w:jc w:val="both"/>
              <w:rPr>
                <w:rFonts w:ascii="Garamond" w:hAnsi="Garamond"/>
                <w:b/>
                <w:bCs/>
                <w:sz w:val="22"/>
                <w:szCs w:val="22"/>
                <w:lang w:val="en-US"/>
              </w:rPr>
            </w:pPr>
          </w:p>
        </w:tc>
        <w:tc>
          <w:tcPr>
            <w:tcW w:w="861" w:type="pct"/>
            <w:tcBorders>
              <w:bottom w:val="single" w:sz="4" w:space="0" w:color="auto"/>
            </w:tcBorders>
            <w:shd w:val="clear" w:color="auto" w:fill="auto"/>
            <w:vAlign w:val="center"/>
          </w:tcPr>
          <w:p w14:paraId="32459B91" w14:textId="4BFD0F93" w:rsidR="00273034" w:rsidRPr="00273034" w:rsidRDefault="00651B07" w:rsidP="00273034">
            <w:pPr>
              <w:tabs>
                <w:tab w:val="left" w:pos="840"/>
              </w:tabs>
              <w:spacing w:after="160"/>
              <w:contextualSpacing/>
              <w:jc w:val="right"/>
              <w:rPr>
                <w:rFonts w:ascii="Garamond" w:hAnsi="Garamond" w:cs="Calibri"/>
                <w:b/>
                <w:bCs/>
                <w:sz w:val="22"/>
                <w:szCs w:val="22"/>
                <w:lang w:val="hr-HR" w:eastAsia="hr-HR"/>
              </w:rPr>
            </w:pPr>
            <w:r>
              <w:rPr>
                <w:rFonts w:ascii="Garamond" w:hAnsi="Garamond"/>
                <w:b/>
                <w:bCs/>
                <w:sz w:val="22"/>
                <w:szCs w:val="22"/>
                <w:lang w:val="en-US"/>
              </w:rPr>
              <w:t>202</w:t>
            </w:r>
            <w:r w:rsidR="00D052A7">
              <w:rPr>
                <w:rFonts w:ascii="Garamond" w:hAnsi="Garamond"/>
                <w:b/>
                <w:bCs/>
                <w:sz w:val="22"/>
                <w:szCs w:val="22"/>
                <w:lang w:val="en-US"/>
              </w:rPr>
              <w:t>4</w:t>
            </w:r>
            <w:r w:rsidR="00273034" w:rsidRPr="00273034">
              <w:rPr>
                <w:rFonts w:ascii="Garamond" w:hAnsi="Garamond"/>
                <w:b/>
                <w:bCs/>
                <w:sz w:val="22"/>
                <w:szCs w:val="22"/>
                <w:lang w:val="en-US"/>
              </w:rPr>
              <w:t>.g</w:t>
            </w:r>
          </w:p>
        </w:tc>
        <w:tc>
          <w:tcPr>
            <w:tcW w:w="159" w:type="pct"/>
            <w:shd w:val="clear" w:color="auto" w:fill="auto"/>
            <w:vAlign w:val="center"/>
          </w:tcPr>
          <w:p w14:paraId="336DC5B2" w14:textId="77777777" w:rsidR="00273034" w:rsidRPr="00273034" w:rsidRDefault="00273034" w:rsidP="00273034">
            <w:pPr>
              <w:tabs>
                <w:tab w:val="left" w:pos="840"/>
              </w:tabs>
              <w:spacing w:after="160"/>
              <w:contextualSpacing/>
              <w:jc w:val="right"/>
              <w:rPr>
                <w:rFonts w:ascii="Garamond" w:hAnsi="Garamond" w:cs="Calibri"/>
                <w:b/>
                <w:sz w:val="22"/>
                <w:szCs w:val="22"/>
                <w:lang w:val="hr-HR" w:eastAsia="hr-HR"/>
              </w:rPr>
            </w:pPr>
          </w:p>
        </w:tc>
        <w:tc>
          <w:tcPr>
            <w:tcW w:w="775" w:type="pct"/>
            <w:tcBorders>
              <w:bottom w:val="single" w:sz="4" w:space="0" w:color="auto"/>
            </w:tcBorders>
            <w:shd w:val="clear" w:color="auto" w:fill="auto"/>
            <w:vAlign w:val="center"/>
          </w:tcPr>
          <w:p w14:paraId="15460419" w14:textId="54D05D1D" w:rsidR="00273034" w:rsidRPr="00273034" w:rsidRDefault="00651B07" w:rsidP="00273034">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D052A7">
              <w:rPr>
                <w:rFonts w:ascii="Garamond" w:hAnsi="Garamond" w:cs="Calibri"/>
                <w:b/>
                <w:sz w:val="22"/>
                <w:szCs w:val="22"/>
                <w:lang w:val="hr-HR" w:eastAsia="hr-HR"/>
              </w:rPr>
              <w:t>3</w:t>
            </w:r>
            <w:r w:rsidR="00273034" w:rsidRPr="00273034">
              <w:rPr>
                <w:rFonts w:ascii="Garamond" w:hAnsi="Garamond" w:cs="Calibri"/>
                <w:b/>
                <w:sz w:val="22"/>
                <w:szCs w:val="22"/>
                <w:lang w:val="hr-HR" w:eastAsia="hr-HR"/>
              </w:rPr>
              <w:t>.g</w:t>
            </w:r>
          </w:p>
        </w:tc>
      </w:tr>
      <w:tr w:rsidR="00273034" w:rsidRPr="00273034" w14:paraId="3294F6E8" w14:textId="77777777" w:rsidTr="001D2A85">
        <w:tc>
          <w:tcPr>
            <w:tcW w:w="2892" w:type="pct"/>
            <w:shd w:val="clear" w:color="auto" w:fill="auto"/>
          </w:tcPr>
          <w:p w14:paraId="46391C7A" w14:textId="77777777" w:rsidR="00273034" w:rsidRPr="00273034" w:rsidRDefault="00273034" w:rsidP="00273034">
            <w:pPr>
              <w:tabs>
                <w:tab w:val="left" w:pos="840"/>
              </w:tabs>
              <w:spacing w:after="160"/>
              <w:contextualSpacing/>
              <w:jc w:val="both"/>
              <w:rPr>
                <w:rFonts w:ascii="Garamond" w:hAnsi="Garamond" w:cs="Calibri"/>
                <w:sz w:val="22"/>
                <w:szCs w:val="22"/>
                <w:lang w:val="hr-HR" w:eastAsia="hr-HR"/>
              </w:rPr>
            </w:pPr>
          </w:p>
        </w:tc>
        <w:tc>
          <w:tcPr>
            <w:tcW w:w="313" w:type="pct"/>
            <w:shd w:val="clear" w:color="auto" w:fill="auto"/>
          </w:tcPr>
          <w:p w14:paraId="1806549B" w14:textId="77777777" w:rsidR="00273034" w:rsidRPr="00273034" w:rsidRDefault="00273034" w:rsidP="00273034">
            <w:pPr>
              <w:spacing w:after="160"/>
              <w:contextualSpacing/>
              <w:jc w:val="both"/>
              <w:rPr>
                <w:rFonts w:ascii="Garamond" w:hAnsi="Garamond" w:cs="Calibri"/>
                <w:sz w:val="22"/>
                <w:szCs w:val="22"/>
                <w:lang w:val="hr-HR" w:eastAsia="hr-HR"/>
              </w:rPr>
            </w:pPr>
          </w:p>
        </w:tc>
        <w:tc>
          <w:tcPr>
            <w:tcW w:w="861" w:type="pct"/>
            <w:tcBorders>
              <w:top w:val="single" w:sz="4" w:space="0" w:color="auto"/>
            </w:tcBorders>
            <w:shd w:val="clear" w:color="auto" w:fill="auto"/>
            <w:vAlign w:val="center"/>
          </w:tcPr>
          <w:p w14:paraId="45E88172" w14:textId="77777777" w:rsidR="00273034" w:rsidRPr="00273034" w:rsidRDefault="00273034" w:rsidP="00273034">
            <w:pPr>
              <w:spacing w:after="160"/>
              <w:contextualSpacing/>
              <w:jc w:val="right"/>
              <w:rPr>
                <w:rFonts w:ascii="Garamond" w:hAnsi="Garamond" w:cs="Calibri"/>
                <w:sz w:val="22"/>
                <w:szCs w:val="22"/>
                <w:lang w:val="hr-HR" w:eastAsia="hr-HR"/>
              </w:rPr>
            </w:pPr>
          </w:p>
        </w:tc>
        <w:tc>
          <w:tcPr>
            <w:tcW w:w="159" w:type="pct"/>
            <w:shd w:val="clear" w:color="auto" w:fill="auto"/>
            <w:vAlign w:val="center"/>
          </w:tcPr>
          <w:p w14:paraId="03BAC2AB" w14:textId="77777777" w:rsidR="00273034" w:rsidRPr="00273034" w:rsidRDefault="00273034" w:rsidP="00273034">
            <w:pPr>
              <w:spacing w:after="160"/>
              <w:contextualSpacing/>
              <w:jc w:val="right"/>
              <w:rPr>
                <w:rFonts w:ascii="Garamond" w:hAnsi="Garamond" w:cs="Calibri"/>
                <w:sz w:val="22"/>
                <w:szCs w:val="22"/>
                <w:lang w:val="hr-HR" w:eastAsia="hr-HR"/>
              </w:rPr>
            </w:pPr>
          </w:p>
        </w:tc>
        <w:tc>
          <w:tcPr>
            <w:tcW w:w="775" w:type="pct"/>
            <w:tcBorders>
              <w:top w:val="single" w:sz="4" w:space="0" w:color="auto"/>
            </w:tcBorders>
            <w:shd w:val="clear" w:color="auto" w:fill="auto"/>
            <w:vAlign w:val="center"/>
          </w:tcPr>
          <w:p w14:paraId="2ECABBD7" w14:textId="77777777" w:rsidR="00273034" w:rsidRPr="00273034" w:rsidRDefault="00273034" w:rsidP="00273034">
            <w:pPr>
              <w:spacing w:after="160"/>
              <w:contextualSpacing/>
              <w:jc w:val="right"/>
              <w:rPr>
                <w:rFonts w:ascii="Garamond" w:hAnsi="Garamond" w:cs="Calibri"/>
                <w:sz w:val="22"/>
                <w:szCs w:val="22"/>
                <w:lang w:val="hr-HR" w:eastAsia="hr-HR"/>
              </w:rPr>
            </w:pPr>
          </w:p>
        </w:tc>
      </w:tr>
      <w:tr w:rsidR="00D052A7" w:rsidRPr="00273034" w14:paraId="16022B2F" w14:textId="77777777" w:rsidTr="001D2A85">
        <w:tc>
          <w:tcPr>
            <w:tcW w:w="2892" w:type="pct"/>
            <w:shd w:val="clear" w:color="auto" w:fill="auto"/>
          </w:tcPr>
          <w:p w14:paraId="17D0E6EB" w14:textId="77777777" w:rsidR="00D052A7" w:rsidRPr="00273034" w:rsidRDefault="00D052A7" w:rsidP="00D052A7">
            <w:pPr>
              <w:tabs>
                <w:tab w:val="left" w:pos="840"/>
              </w:tabs>
              <w:spacing w:after="160"/>
              <w:contextualSpacing/>
              <w:jc w:val="both"/>
              <w:rPr>
                <w:rFonts w:ascii="Garamond" w:hAnsi="Garamond" w:cs="Calibri"/>
                <w:sz w:val="22"/>
                <w:szCs w:val="22"/>
                <w:lang w:val="hr-HR" w:eastAsia="hr-HR"/>
              </w:rPr>
            </w:pPr>
            <w:r w:rsidRPr="00273034">
              <w:rPr>
                <w:rFonts w:ascii="Garamond" w:hAnsi="Garamond" w:cs="Calibri"/>
                <w:sz w:val="22"/>
                <w:szCs w:val="22"/>
                <w:lang w:val="hr-HR" w:eastAsia="hr-HR"/>
              </w:rPr>
              <w:t>Upisani temeljni kapital</w:t>
            </w:r>
          </w:p>
        </w:tc>
        <w:tc>
          <w:tcPr>
            <w:tcW w:w="313" w:type="pct"/>
            <w:shd w:val="clear" w:color="auto" w:fill="auto"/>
          </w:tcPr>
          <w:p w14:paraId="44378788" w14:textId="77777777" w:rsidR="00D052A7" w:rsidRPr="00273034" w:rsidRDefault="00D052A7" w:rsidP="00D052A7">
            <w:pPr>
              <w:spacing w:after="160"/>
              <w:contextualSpacing/>
              <w:jc w:val="both"/>
              <w:rPr>
                <w:rFonts w:ascii="Garamond" w:hAnsi="Garamond" w:cs="Calibri"/>
                <w:sz w:val="22"/>
                <w:szCs w:val="22"/>
                <w:lang w:val="hr-HR" w:eastAsia="hr-HR"/>
              </w:rPr>
            </w:pPr>
          </w:p>
        </w:tc>
        <w:tc>
          <w:tcPr>
            <w:tcW w:w="861" w:type="pct"/>
            <w:shd w:val="clear" w:color="auto" w:fill="auto"/>
            <w:vAlign w:val="center"/>
          </w:tcPr>
          <w:p w14:paraId="21575528" w14:textId="6D77DECE" w:rsidR="00D052A7" w:rsidRPr="00273034" w:rsidRDefault="00D052A7" w:rsidP="00D052A7">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3.478.000</w:t>
            </w:r>
          </w:p>
        </w:tc>
        <w:tc>
          <w:tcPr>
            <w:tcW w:w="159" w:type="pct"/>
            <w:shd w:val="clear" w:color="auto" w:fill="auto"/>
            <w:vAlign w:val="center"/>
          </w:tcPr>
          <w:p w14:paraId="2E6AB6D3" w14:textId="77777777" w:rsidR="00D052A7" w:rsidRPr="00273034" w:rsidRDefault="00D052A7" w:rsidP="00D052A7">
            <w:pPr>
              <w:spacing w:after="160"/>
              <w:contextualSpacing/>
              <w:jc w:val="right"/>
              <w:rPr>
                <w:rFonts w:ascii="Garamond" w:hAnsi="Garamond" w:cs="Calibri"/>
                <w:sz w:val="22"/>
                <w:szCs w:val="22"/>
                <w:lang w:val="hr-HR" w:eastAsia="hr-HR"/>
              </w:rPr>
            </w:pPr>
          </w:p>
        </w:tc>
        <w:tc>
          <w:tcPr>
            <w:tcW w:w="775" w:type="pct"/>
            <w:shd w:val="clear" w:color="auto" w:fill="auto"/>
            <w:vAlign w:val="center"/>
          </w:tcPr>
          <w:p w14:paraId="4EF48794" w14:textId="5CA524FF" w:rsidR="00D052A7" w:rsidRPr="00273034" w:rsidRDefault="00D052A7" w:rsidP="00D052A7">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3.478.000</w:t>
            </w:r>
          </w:p>
        </w:tc>
      </w:tr>
      <w:tr w:rsidR="00D052A7" w:rsidRPr="00273034" w14:paraId="658E4C3F" w14:textId="77777777" w:rsidTr="001D2A85">
        <w:tc>
          <w:tcPr>
            <w:tcW w:w="2892" w:type="pct"/>
            <w:shd w:val="clear" w:color="auto" w:fill="auto"/>
          </w:tcPr>
          <w:p w14:paraId="6C3F6B8F" w14:textId="77777777" w:rsidR="00D052A7" w:rsidRPr="00273034" w:rsidRDefault="00D052A7" w:rsidP="00D052A7">
            <w:pPr>
              <w:tabs>
                <w:tab w:val="left" w:pos="840"/>
              </w:tabs>
              <w:spacing w:after="160"/>
              <w:contextualSpacing/>
              <w:jc w:val="both"/>
              <w:rPr>
                <w:rFonts w:ascii="Garamond" w:hAnsi="Garamond" w:cs="Calibri"/>
                <w:sz w:val="22"/>
                <w:szCs w:val="22"/>
                <w:lang w:val="hr-HR" w:eastAsia="hr-HR"/>
              </w:rPr>
            </w:pPr>
            <w:r w:rsidRPr="00273034">
              <w:rPr>
                <w:rFonts w:ascii="Garamond" w:hAnsi="Garamond" w:cs="Calibri"/>
                <w:sz w:val="22"/>
                <w:szCs w:val="22"/>
                <w:lang w:val="hr-HR" w:eastAsia="hr-HR"/>
              </w:rPr>
              <w:t>Preneseni gubitak</w:t>
            </w:r>
          </w:p>
        </w:tc>
        <w:tc>
          <w:tcPr>
            <w:tcW w:w="313" w:type="pct"/>
            <w:shd w:val="clear" w:color="auto" w:fill="auto"/>
          </w:tcPr>
          <w:p w14:paraId="580E43B6" w14:textId="77777777" w:rsidR="00D052A7" w:rsidRPr="00273034" w:rsidRDefault="00D052A7" w:rsidP="00D052A7">
            <w:pPr>
              <w:spacing w:after="160"/>
              <w:contextualSpacing/>
              <w:jc w:val="both"/>
              <w:rPr>
                <w:rFonts w:ascii="Garamond" w:hAnsi="Garamond" w:cs="Calibri"/>
                <w:sz w:val="22"/>
                <w:szCs w:val="22"/>
                <w:lang w:val="hr-HR" w:eastAsia="hr-HR"/>
              </w:rPr>
            </w:pPr>
          </w:p>
        </w:tc>
        <w:tc>
          <w:tcPr>
            <w:tcW w:w="861" w:type="pct"/>
            <w:shd w:val="clear" w:color="auto" w:fill="auto"/>
            <w:vAlign w:val="center"/>
          </w:tcPr>
          <w:p w14:paraId="36487336" w14:textId="196CF0BA" w:rsidR="00D052A7" w:rsidRPr="00273034" w:rsidRDefault="00D052A7" w:rsidP="00D052A7">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r w:rsidR="00723E22">
              <w:rPr>
                <w:rFonts w:ascii="Garamond" w:hAnsi="Garamond" w:cs="Calibri"/>
                <w:sz w:val="22"/>
                <w:szCs w:val="22"/>
                <w:lang w:val="hr-HR" w:eastAsia="hr-HR"/>
              </w:rPr>
              <w:t>2.665.183</w:t>
            </w:r>
            <w:r>
              <w:rPr>
                <w:rFonts w:ascii="Garamond" w:hAnsi="Garamond" w:cs="Calibri"/>
                <w:sz w:val="22"/>
                <w:szCs w:val="22"/>
                <w:lang w:val="hr-HR" w:eastAsia="hr-HR"/>
              </w:rPr>
              <w:t>)</w:t>
            </w:r>
          </w:p>
        </w:tc>
        <w:tc>
          <w:tcPr>
            <w:tcW w:w="159" w:type="pct"/>
            <w:shd w:val="clear" w:color="auto" w:fill="auto"/>
            <w:vAlign w:val="center"/>
          </w:tcPr>
          <w:p w14:paraId="1478AD25" w14:textId="77777777" w:rsidR="00D052A7" w:rsidRPr="00273034" w:rsidRDefault="00D052A7" w:rsidP="00D052A7">
            <w:pPr>
              <w:spacing w:after="160"/>
              <w:contextualSpacing/>
              <w:jc w:val="right"/>
              <w:rPr>
                <w:rFonts w:ascii="Garamond" w:hAnsi="Garamond" w:cs="Calibri"/>
                <w:sz w:val="22"/>
                <w:szCs w:val="22"/>
                <w:lang w:val="hr-HR" w:eastAsia="hr-HR"/>
              </w:rPr>
            </w:pPr>
          </w:p>
        </w:tc>
        <w:tc>
          <w:tcPr>
            <w:tcW w:w="775" w:type="pct"/>
            <w:shd w:val="clear" w:color="auto" w:fill="auto"/>
            <w:vAlign w:val="center"/>
          </w:tcPr>
          <w:p w14:paraId="749725B3" w14:textId="191AAD89" w:rsidR="00D052A7" w:rsidRPr="00273034" w:rsidRDefault="00D052A7" w:rsidP="00D052A7">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(1.945.845)</w:t>
            </w:r>
          </w:p>
        </w:tc>
      </w:tr>
      <w:tr w:rsidR="00D052A7" w:rsidRPr="00273034" w14:paraId="387B9CEE" w14:textId="77777777" w:rsidTr="001D2A85">
        <w:tc>
          <w:tcPr>
            <w:tcW w:w="2892" w:type="pct"/>
            <w:shd w:val="clear" w:color="auto" w:fill="auto"/>
          </w:tcPr>
          <w:p w14:paraId="7BE0C253" w14:textId="77777777" w:rsidR="00D052A7" w:rsidRPr="00273034" w:rsidRDefault="00D052A7" w:rsidP="00D052A7">
            <w:pPr>
              <w:tabs>
                <w:tab w:val="left" w:pos="840"/>
              </w:tabs>
              <w:spacing w:after="160"/>
              <w:contextualSpacing/>
              <w:jc w:val="both"/>
              <w:rPr>
                <w:rFonts w:ascii="Garamond" w:hAnsi="Garamond" w:cs="Calibri"/>
                <w:sz w:val="22"/>
                <w:szCs w:val="22"/>
                <w:lang w:val="hr-HR" w:eastAsia="hr-HR"/>
              </w:rPr>
            </w:pPr>
            <w:r w:rsidRPr="00273034">
              <w:rPr>
                <w:rFonts w:ascii="Garamond" w:hAnsi="Garamond" w:cs="Calibri"/>
                <w:sz w:val="22"/>
                <w:szCs w:val="22"/>
                <w:lang w:val="hr-HR" w:eastAsia="hr-HR"/>
              </w:rPr>
              <w:t>Gubitak poslovne godine</w:t>
            </w:r>
          </w:p>
        </w:tc>
        <w:tc>
          <w:tcPr>
            <w:tcW w:w="313" w:type="pct"/>
            <w:shd w:val="clear" w:color="auto" w:fill="auto"/>
          </w:tcPr>
          <w:p w14:paraId="788BDBBE" w14:textId="77777777" w:rsidR="00D052A7" w:rsidRPr="00273034" w:rsidRDefault="00D052A7" w:rsidP="00D052A7">
            <w:pPr>
              <w:spacing w:after="160"/>
              <w:contextualSpacing/>
              <w:jc w:val="both"/>
              <w:rPr>
                <w:rFonts w:ascii="Garamond" w:hAnsi="Garamond" w:cs="Calibri"/>
                <w:sz w:val="22"/>
                <w:szCs w:val="22"/>
                <w:lang w:val="hr-HR" w:eastAsia="hr-HR"/>
              </w:rPr>
            </w:pPr>
          </w:p>
        </w:tc>
        <w:tc>
          <w:tcPr>
            <w:tcW w:w="861" w:type="pct"/>
            <w:tcBorders>
              <w:bottom w:val="single" w:sz="4" w:space="0" w:color="auto"/>
            </w:tcBorders>
            <w:shd w:val="clear" w:color="auto" w:fill="auto"/>
            <w:vAlign w:val="center"/>
          </w:tcPr>
          <w:p w14:paraId="2879EFF3" w14:textId="4E0A1B11" w:rsidR="00D052A7" w:rsidRPr="00273034" w:rsidRDefault="00723E22" w:rsidP="00D052A7">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337.407</w:t>
            </w:r>
          </w:p>
        </w:tc>
        <w:tc>
          <w:tcPr>
            <w:tcW w:w="159" w:type="pct"/>
            <w:shd w:val="clear" w:color="auto" w:fill="auto"/>
            <w:vAlign w:val="center"/>
          </w:tcPr>
          <w:p w14:paraId="68F714B7" w14:textId="77777777" w:rsidR="00D052A7" w:rsidRPr="00273034" w:rsidRDefault="00D052A7" w:rsidP="00D052A7">
            <w:pPr>
              <w:spacing w:after="160"/>
              <w:contextualSpacing/>
              <w:jc w:val="right"/>
              <w:rPr>
                <w:rFonts w:ascii="Garamond" w:hAnsi="Garamond" w:cs="Calibri"/>
                <w:sz w:val="22"/>
                <w:szCs w:val="22"/>
                <w:lang w:val="hr-HR" w:eastAsia="hr-HR"/>
              </w:rPr>
            </w:pPr>
          </w:p>
        </w:tc>
        <w:tc>
          <w:tcPr>
            <w:tcW w:w="775" w:type="pct"/>
            <w:tcBorders>
              <w:bottom w:val="single" w:sz="4" w:space="0" w:color="auto"/>
            </w:tcBorders>
            <w:shd w:val="clear" w:color="auto" w:fill="auto"/>
            <w:vAlign w:val="center"/>
          </w:tcPr>
          <w:p w14:paraId="69E2AFB5" w14:textId="5FBAE4E0" w:rsidR="00D052A7" w:rsidRPr="00273034" w:rsidRDefault="00D052A7" w:rsidP="00D052A7">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(719.339)</w:t>
            </w:r>
          </w:p>
        </w:tc>
      </w:tr>
      <w:tr w:rsidR="00D052A7" w:rsidRPr="00273034" w14:paraId="100F34F8" w14:textId="77777777" w:rsidTr="001D2A85">
        <w:tc>
          <w:tcPr>
            <w:tcW w:w="2892" w:type="pct"/>
            <w:shd w:val="clear" w:color="auto" w:fill="auto"/>
          </w:tcPr>
          <w:p w14:paraId="794018B2" w14:textId="77777777" w:rsidR="00D052A7" w:rsidRPr="00273034" w:rsidRDefault="00D052A7" w:rsidP="00D052A7">
            <w:pPr>
              <w:tabs>
                <w:tab w:val="left" w:pos="840"/>
              </w:tabs>
              <w:spacing w:after="160"/>
              <w:contextualSpacing/>
              <w:jc w:val="both"/>
              <w:rPr>
                <w:rFonts w:ascii="Garamond" w:hAnsi="Garamond" w:cs="Calibri"/>
                <w:b/>
                <w:sz w:val="22"/>
                <w:szCs w:val="22"/>
                <w:lang w:val="hr-HR" w:eastAsia="hr-HR"/>
              </w:rPr>
            </w:pPr>
            <w:r w:rsidRPr="00273034">
              <w:rPr>
                <w:rFonts w:ascii="Garamond" w:hAnsi="Garamond" w:cs="Calibri"/>
                <w:b/>
                <w:sz w:val="22"/>
                <w:szCs w:val="22"/>
                <w:lang w:val="hr-HR" w:eastAsia="hr-HR"/>
              </w:rPr>
              <w:t>Ukupno</w:t>
            </w:r>
          </w:p>
        </w:tc>
        <w:tc>
          <w:tcPr>
            <w:tcW w:w="313" w:type="pct"/>
            <w:shd w:val="clear" w:color="auto" w:fill="auto"/>
          </w:tcPr>
          <w:p w14:paraId="2B005462" w14:textId="77777777" w:rsidR="00D052A7" w:rsidRPr="00273034" w:rsidRDefault="00D052A7" w:rsidP="00D052A7">
            <w:pPr>
              <w:spacing w:after="160"/>
              <w:contextualSpacing/>
              <w:jc w:val="both"/>
              <w:rPr>
                <w:rFonts w:ascii="Garamond" w:hAnsi="Garamond" w:cs="Calibri"/>
                <w:b/>
                <w:sz w:val="22"/>
                <w:szCs w:val="22"/>
                <w:lang w:val="hr-HR" w:eastAsia="hr-HR"/>
              </w:rPr>
            </w:pPr>
          </w:p>
        </w:tc>
        <w:tc>
          <w:tcPr>
            <w:tcW w:w="861" w:type="pct"/>
            <w:tcBorders>
              <w:top w:val="single" w:sz="4" w:space="0" w:color="auto"/>
              <w:bottom w:val="single" w:sz="4" w:space="0" w:color="auto"/>
            </w:tcBorders>
            <w:shd w:val="clear" w:color="auto" w:fill="auto"/>
            <w:vAlign w:val="center"/>
          </w:tcPr>
          <w:p w14:paraId="46B206D9" w14:textId="1FCDA401" w:rsidR="00D052A7" w:rsidRPr="00273034" w:rsidRDefault="00723E22" w:rsidP="00D052A7">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1.150.224</w:t>
            </w:r>
          </w:p>
        </w:tc>
        <w:tc>
          <w:tcPr>
            <w:tcW w:w="159" w:type="pct"/>
            <w:shd w:val="clear" w:color="auto" w:fill="auto"/>
            <w:vAlign w:val="center"/>
          </w:tcPr>
          <w:p w14:paraId="36BD851B" w14:textId="77777777" w:rsidR="00D052A7" w:rsidRPr="00273034" w:rsidRDefault="00D052A7" w:rsidP="00D052A7">
            <w:pPr>
              <w:spacing w:after="160"/>
              <w:contextualSpacing/>
              <w:jc w:val="right"/>
              <w:rPr>
                <w:rFonts w:ascii="Garamond" w:hAnsi="Garamond" w:cs="Calibri"/>
                <w:b/>
                <w:sz w:val="22"/>
                <w:szCs w:val="22"/>
                <w:lang w:val="hr-HR" w:eastAsia="hr-HR"/>
              </w:rPr>
            </w:pPr>
          </w:p>
        </w:tc>
        <w:tc>
          <w:tcPr>
            <w:tcW w:w="775" w:type="pct"/>
            <w:tcBorders>
              <w:top w:val="single" w:sz="4" w:space="0" w:color="auto"/>
              <w:bottom w:val="single" w:sz="4" w:space="0" w:color="auto"/>
            </w:tcBorders>
            <w:shd w:val="clear" w:color="auto" w:fill="auto"/>
            <w:vAlign w:val="center"/>
          </w:tcPr>
          <w:p w14:paraId="1FA82138" w14:textId="224BEB78" w:rsidR="00D052A7" w:rsidRPr="00273034" w:rsidRDefault="00D052A7" w:rsidP="00D052A7">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812.816</w:t>
            </w:r>
          </w:p>
        </w:tc>
      </w:tr>
    </w:tbl>
    <w:p w14:paraId="326FB67B" w14:textId="77777777" w:rsidR="00273034" w:rsidRPr="00273034" w:rsidRDefault="00273034" w:rsidP="00273034">
      <w:pPr>
        <w:tabs>
          <w:tab w:val="left" w:pos="840"/>
          <w:tab w:val="decimal" w:pos="8500"/>
        </w:tabs>
        <w:spacing w:after="160"/>
        <w:jc w:val="both"/>
        <w:rPr>
          <w:rFonts w:ascii="Garamond" w:hAnsi="Garamond" w:cs="Calibri"/>
          <w:sz w:val="22"/>
          <w:szCs w:val="22"/>
          <w:lang w:val="hr-HR" w:eastAsia="hr-HR"/>
        </w:rPr>
      </w:pPr>
    </w:p>
    <w:p w14:paraId="02B862DB" w14:textId="17D48460" w:rsidR="00273034" w:rsidRPr="00273034" w:rsidRDefault="00651B07" w:rsidP="00273034">
      <w:pPr>
        <w:tabs>
          <w:tab w:val="left" w:pos="840"/>
          <w:tab w:val="decimal" w:pos="8500"/>
        </w:tabs>
        <w:spacing w:after="160"/>
        <w:jc w:val="both"/>
        <w:rPr>
          <w:rFonts w:ascii="Garamond" w:hAnsi="Garamond" w:cs="Calibri"/>
          <w:sz w:val="22"/>
          <w:szCs w:val="22"/>
          <w:lang w:val="hr-HR" w:eastAsia="hr-HR"/>
        </w:rPr>
      </w:pPr>
      <w:r>
        <w:rPr>
          <w:rFonts w:ascii="Garamond" w:hAnsi="Garamond" w:cs="Calibri"/>
          <w:sz w:val="22"/>
          <w:szCs w:val="22"/>
          <w:lang w:val="hr-HR" w:eastAsia="hr-HR"/>
        </w:rPr>
        <w:t>Društvo je u 202</w:t>
      </w:r>
      <w:r w:rsidR="00723E22">
        <w:rPr>
          <w:rFonts w:ascii="Garamond" w:hAnsi="Garamond" w:cs="Calibri"/>
          <w:sz w:val="22"/>
          <w:szCs w:val="22"/>
          <w:lang w:val="hr-HR" w:eastAsia="hr-HR"/>
        </w:rPr>
        <w:t>4</w:t>
      </w:r>
      <w:r w:rsidR="00273034" w:rsidRPr="00273034">
        <w:rPr>
          <w:rFonts w:ascii="Garamond" w:hAnsi="Garamond" w:cs="Calibri"/>
          <w:sz w:val="22"/>
          <w:szCs w:val="22"/>
          <w:lang w:val="hr-HR" w:eastAsia="hr-HR"/>
        </w:rPr>
        <w:t xml:space="preserve">. godini iskazalo </w:t>
      </w:r>
      <w:r w:rsidR="00723E22">
        <w:rPr>
          <w:rFonts w:ascii="Garamond" w:hAnsi="Garamond" w:cs="Calibri"/>
          <w:sz w:val="22"/>
          <w:szCs w:val="22"/>
          <w:lang w:val="hr-HR" w:eastAsia="hr-HR"/>
        </w:rPr>
        <w:t>dobit</w:t>
      </w:r>
      <w:r w:rsidR="00273034" w:rsidRPr="00273034">
        <w:rPr>
          <w:rFonts w:ascii="Garamond" w:hAnsi="Garamond" w:cs="Calibri"/>
          <w:sz w:val="22"/>
          <w:szCs w:val="22"/>
          <w:lang w:val="hr-HR" w:eastAsia="hr-HR"/>
        </w:rPr>
        <w:t xml:space="preserve"> u p</w:t>
      </w:r>
      <w:r w:rsidR="001401B3">
        <w:rPr>
          <w:rFonts w:ascii="Garamond" w:hAnsi="Garamond" w:cs="Calibri"/>
          <w:sz w:val="22"/>
          <w:szCs w:val="22"/>
          <w:lang w:val="hr-HR" w:eastAsia="hr-HR"/>
        </w:rPr>
        <w:t xml:space="preserve">oslovanju u iznosu od </w:t>
      </w:r>
      <w:r w:rsidR="00723E22">
        <w:rPr>
          <w:rFonts w:ascii="Garamond" w:hAnsi="Garamond" w:cs="Calibri"/>
          <w:sz w:val="22"/>
          <w:szCs w:val="22"/>
          <w:lang w:val="hr-HR" w:eastAsia="hr-HR"/>
        </w:rPr>
        <w:t>337.407</w:t>
      </w:r>
      <w:r w:rsidR="00BE7AA8">
        <w:rPr>
          <w:rFonts w:ascii="Garamond" w:hAnsi="Garamond" w:cs="Calibri"/>
          <w:sz w:val="22"/>
          <w:szCs w:val="22"/>
          <w:lang w:val="hr-HR" w:eastAsia="hr-HR"/>
        </w:rPr>
        <w:t xml:space="preserve"> eura </w:t>
      </w:r>
      <w:r>
        <w:rPr>
          <w:rFonts w:ascii="Garamond" w:hAnsi="Garamond" w:cs="Calibri"/>
          <w:sz w:val="22"/>
          <w:szCs w:val="22"/>
          <w:lang w:val="hr-HR" w:eastAsia="hr-HR"/>
        </w:rPr>
        <w:t>(202</w:t>
      </w:r>
      <w:r w:rsidR="00723E22">
        <w:rPr>
          <w:rFonts w:ascii="Garamond" w:hAnsi="Garamond" w:cs="Calibri"/>
          <w:sz w:val="22"/>
          <w:szCs w:val="22"/>
          <w:lang w:val="hr-HR" w:eastAsia="hr-HR"/>
        </w:rPr>
        <w:t>3</w:t>
      </w:r>
      <w:r w:rsidR="00095C36">
        <w:rPr>
          <w:rFonts w:ascii="Garamond" w:hAnsi="Garamond" w:cs="Calibri"/>
          <w:sz w:val="22"/>
          <w:szCs w:val="22"/>
          <w:lang w:val="hr-HR" w:eastAsia="hr-HR"/>
        </w:rPr>
        <w:t>.</w:t>
      </w:r>
      <w:r>
        <w:rPr>
          <w:rFonts w:ascii="Garamond" w:hAnsi="Garamond" w:cs="Calibri"/>
          <w:sz w:val="22"/>
          <w:szCs w:val="22"/>
          <w:lang w:val="hr-HR" w:eastAsia="hr-HR"/>
        </w:rPr>
        <w:t xml:space="preserve">: </w:t>
      </w:r>
      <w:r w:rsidR="00615034">
        <w:rPr>
          <w:rFonts w:ascii="Garamond" w:hAnsi="Garamond" w:cs="Calibri"/>
          <w:sz w:val="22"/>
          <w:szCs w:val="22"/>
          <w:lang w:val="hr-HR" w:eastAsia="hr-HR"/>
        </w:rPr>
        <w:t>(</w:t>
      </w:r>
      <w:r w:rsidR="00723E22">
        <w:rPr>
          <w:rFonts w:ascii="Garamond" w:hAnsi="Garamond" w:cs="Calibri"/>
          <w:sz w:val="22"/>
          <w:szCs w:val="22"/>
          <w:lang w:val="hr-HR" w:eastAsia="hr-HR"/>
        </w:rPr>
        <w:t>719.339</w:t>
      </w:r>
      <w:r w:rsidR="003C072D">
        <w:rPr>
          <w:rFonts w:ascii="Garamond" w:hAnsi="Garamond" w:cs="Calibri"/>
          <w:sz w:val="22"/>
          <w:szCs w:val="22"/>
          <w:lang w:val="hr-HR" w:eastAsia="hr-HR"/>
        </w:rPr>
        <w:t xml:space="preserve"> </w:t>
      </w:r>
      <w:r w:rsidR="003C072D">
        <w:rPr>
          <w:rFonts w:ascii="Garamond" w:hAnsi="Garamond" w:cstheme="minorHAnsi"/>
          <w:sz w:val="22"/>
          <w:szCs w:val="22"/>
          <w:lang w:val="hr-HR" w:eastAsia="hr-HR"/>
        </w:rPr>
        <w:t>eura</w:t>
      </w:r>
      <w:r w:rsidR="00615034">
        <w:rPr>
          <w:rFonts w:ascii="Garamond" w:hAnsi="Garamond" w:cstheme="minorHAnsi"/>
          <w:sz w:val="22"/>
          <w:szCs w:val="22"/>
          <w:lang w:val="hr-HR" w:eastAsia="hr-HR"/>
        </w:rPr>
        <w:t>)</w:t>
      </w:r>
      <w:r>
        <w:rPr>
          <w:rFonts w:ascii="Garamond" w:hAnsi="Garamond" w:cs="Calibri"/>
          <w:sz w:val="22"/>
          <w:szCs w:val="22"/>
          <w:lang w:val="hr-HR" w:eastAsia="hr-HR"/>
        </w:rPr>
        <w:t>)</w:t>
      </w:r>
      <w:r w:rsidR="00273034" w:rsidRPr="00273034">
        <w:rPr>
          <w:rFonts w:ascii="Garamond" w:hAnsi="Garamond" w:cs="Calibri"/>
          <w:sz w:val="22"/>
          <w:szCs w:val="22"/>
          <w:lang w:val="hr-HR" w:eastAsia="hr-HR"/>
        </w:rPr>
        <w:t>.</w:t>
      </w:r>
    </w:p>
    <w:p w14:paraId="76B51AAF" w14:textId="77777777" w:rsidR="00273034" w:rsidRPr="00273034" w:rsidRDefault="00273034" w:rsidP="00273034">
      <w:pPr>
        <w:tabs>
          <w:tab w:val="left" w:pos="840"/>
          <w:tab w:val="decimal" w:pos="8500"/>
        </w:tabs>
        <w:spacing w:after="160"/>
        <w:jc w:val="both"/>
        <w:rPr>
          <w:rFonts w:ascii="Garamond" w:hAnsi="Garamond" w:cs="Calibri"/>
          <w:sz w:val="22"/>
          <w:szCs w:val="22"/>
          <w:lang w:val="hr-HR" w:eastAsia="hr-HR"/>
        </w:rPr>
      </w:pPr>
    </w:p>
    <w:p w14:paraId="1CCDB572" w14:textId="024A6152" w:rsidR="00273034" w:rsidRPr="00273034" w:rsidRDefault="00273034" w:rsidP="00273034">
      <w:pPr>
        <w:spacing w:after="160"/>
        <w:jc w:val="both"/>
        <w:rPr>
          <w:rFonts w:ascii="Garamond" w:hAnsi="Garamond" w:cs="Calibri"/>
          <w:sz w:val="22"/>
          <w:szCs w:val="22"/>
          <w:lang w:val="hr-HR" w:eastAsia="hr-HR"/>
        </w:rPr>
      </w:pPr>
      <w:r w:rsidRPr="00273034">
        <w:rPr>
          <w:rFonts w:ascii="Garamond" w:hAnsi="Garamond" w:cs="Calibri"/>
          <w:sz w:val="22"/>
          <w:szCs w:val="22"/>
          <w:lang w:val="hr-HR" w:eastAsia="hr-HR"/>
        </w:rPr>
        <w:t>Temeljni kapi</w:t>
      </w:r>
      <w:r w:rsidR="00651B07">
        <w:rPr>
          <w:rFonts w:ascii="Garamond" w:hAnsi="Garamond" w:cs="Calibri"/>
          <w:sz w:val="22"/>
          <w:szCs w:val="22"/>
          <w:lang w:val="hr-HR" w:eastAsia="hr-HR"/>
        </w:rPr>
        <w:t xml:space="preserve">tal Društva iznosi </w:t>
      </w:r>
      <w:r w:rsidR="00387987">
        <w:rPr>
          <w:rFonts w:ascii="Garamond" w:hAnsi="Garamond" w:cs="Calibri"/>
          <w:sz w:val="22"/>
          <w:szCs w:val="22"/>
          <w:lang w:val="hr-HR" w:eastAsia="hr-HR"/>
        </w:rPr>
        <w:t>3.478.000</w:t>
      </w:r>
      <w:r w:rsidR="00723E22">
        <w:rPr>
          <w:rFonts w:ascii="Garamond" w:hAnsi="Garamond" w:cs="Calibri"/>
          <w:sz w:val="22"/>
          <w:szCs w:val="22"/>
          <w:lang w:val="hr-HR" w:eastAsia="hr-HR"/>
        </w:rPr>
        <w:t xml:space="preserve"> </w:t>
      </w:r>
      <w:r w:rsidR="00387987">
        <w:rPr>
          <w:rFonts w:ascii="Garamond" w:hAnsi="Garamond" w:cs="Calibri"/>
          <w:sz w:val="22"/>
          <w:szCs w:val="22"/>
          <w:lang w:val="hr-HR" w:eastAsia="hr-HR"/>
        </w:rPr>
        <w:t xml:space="preserve">eura </w:t>
      </w:r>
      <w:r w:rsidR="00651B07">
        <w:rPr>
          <w:rFonts w:ascii="Garamond" w:hAnsi="Garamond" w:cs="Calibri"/>
          <w:sz w:val="22"/>
          <w:szCs w:val="22"/>
          <w:lang w:val="hr-HR" w:eastAsia="hr-HR"/>
        </w:rPr>
        <w:t>(202</w:t>
      </w:r>
      <w:r w:rsidR="00723E22">
        <w:rPr>
          <w:rFonts w:ascii="Garamond" w:hAnsi="Garamond" w:cs="Calibri"/>
          <w:sz w:val="22"/>
          <w:szCs w:val="22"/>
          <w:lang w:val="hr-HR" w:eastAsia="hr-HR"/>
        </w:rPr>
        <w:t>3</w:t>
      </w:r>
      <w:r w:rsidR="00095C36">
        <w:rPr>
          <w:rFonts w:ascii="Garamond" w:hAnsi="Garamond" w:cs="Calibri"/>
          <w:sz w:val="22"/>
          <w:szCs w:val="22"/>
          <w:lang w:val="hr-HR" w:eastAsia="hr-HR"/>
        </w:rPr>
        <w:t>.</w:t>
      </w:r>
      <w:r w:rsidR="00651B07">
        <w:rPr>
          <w:rFonts w:ascii="Garamond" w:hAnsi="Garamond" w:cs="Calibri"/>
          <w:sz w:val="22"/>
          <w:szCs w:val="22"/>
          <w:lang w:val="hr-HR" w:eastAsia="hr-HR"/>
        </w:rPr>
        <w:t>: 3.478.</w:t>
      </w:r>
      <w:r w:rsidR="00723E22">
        <w:rPr>
          <w:rFonts w:ascii="Garamond" w:hAnsi="Garamond" w:cs="Calibri"/>
          <w:sz w:val="22"/>
          <w:szCs w:val="22"/>
          <w:lang w:val="hr-HR" w:eastAsia="hr-HR"/>
        </w:rPr>
        <w:t xml:space="preserve">000 </w:t>
      </w:r>
      <w:r w:rsidR="003C072D">
        <w:rPr>
          <w:rFonts w:ascii="Garamond" w:hAnsi="Garamond" w:cstheme="minorHAnsi"/>
          <w:sz w:val="22"/>
          <w:szCs w:val="22"/>
          <w:lang w:val="hr-HR" w:eastAsia="hr-HR"/>
        </w:rPr>
        <w:t>eura</w:t>
      </w:r>
      <w:r w:rsidR="00651B07">
        <w:rPr>
          <w:rFonts w:ascii="Garamond" w:hAnsi="Garamond" w:cs="Calibri"/>
          <w:sz w:val="22"/>
          <w:szCs w:val="22"/>
          <w:lang w:val="hr-HR" w:eastAsia="hr-HR"/>
        </w:rPr>
        <w:t>)</w:t>
      </w:r>
      <w:r w:rsidRPr="00273034">
        <w:rPr>
          <w:rFonts w:ascii="Garamond" w:hAnsi="Garamond" w:cs="Calibri"/>
          <w:sz w:val="22"/>
          <w:szCs w:val="22"/>
          <w:lang w:val="hr-HR" w:eastAsia="hr-HR"/>
        </w:rPr>
        <w:t>. Vlasn</w:t>
      </w:r>
      <w:r w:rsidR="00651B07">
        <w:rPr>
          <w:rFonts w:ascii="Garamond" w:hAnsi="Garamond" w:cs="Calibri"/>
          <w:sz w:val="22"/>
          <w:szCs w:val="22"/>
          <w:lang w:val="hr-HR" w:eastAsia="hr-HR"/>
        </w:rPr>
        <w:t>ička struktura na dan 31.12.202</w:t>
      </w:r>
      <w:r w:rsidR="00723E22">
        <w:rPr>
          <w:rFonts w:ascii="Garamond" w:hAnsi="Garamond" w:cs="Calibri"/>
          <w:sz w:val="22"/>
          <w:szCs w:val="22"/>
          <w:lang w:val="hr-HR" w:eastAsia="hr-HR"/>
        </w:rPr>
        <w:t>4</w:t>
      </w:r>
      <w:r w:rsidRPr="00273034">
        <w:rPr>
          <w:rFonts w:ascii="Garamond" w:hAnsi="Garamond" w:cs="Calibri"/>
          <w:sz w:val="22"/>
          <w:szCs w:val="22"/>
          <w:lang w:val="hr-HR" w:eastAsia="hr-HR"/>
        </w:rPr>
        <w:t>. je sljedeća:</w:t>
      </w:r>
    </w:p>
    <w:tbl>
      <w:tblPr>
        <w:tblW w:w="5000" w:type="pct"/>
        <w:tblCellMar>
          <w:top w:w="28" w:type="dxa"/>
          <w:bottom w:w="28" w:type="dxa"/>
        </w:tblCellMar>
        <w:tblLook w:val="04A0" w:firstRow="1" w:lastRow="0" w:firstColumn="1" w:lastColumn="0" w:noHBand="0" w:noVBand="1"/>
      </w:tblPr>
      <w:tblGrid>
        <w:gridCol w:w="2570"/>
        <w:gridCol w:w="1540"/>
        <w:gridCol w:w="1419"/>
        <w:gridCol w:w="267"/>
        <w:gridCol w:w="1437"/>
        <w:gridCol w:w="283"/>
        <w:gridCol w:w="1555"/>
      </w:tblGrid>
      <w:tr w:rsidR="00D903B1" w:rsidRPr="00273034" w14:paraId="01CF6456" w14:textId="77777777" w:rsidTr="00D903B1">
        <w:tc>
          <w:tcPr>
            <w:tcW w:w="1417" w:type="pct"/>
            <w:shd w:val="clear" w:color="auto" w:fill="auto"/>
            <w:vAlign w:val="center"/>
          </w:tcPr>
          <w:p w14:paraId="1AB6A95D" w14:textId="77777777" w:rsidR="00D903B1" w:rsidRPr="00273034" w:rsidRDefault="00D903B1" w:rsidP="00D903B1">
            <w:pPr>
              <w:tabs>
                <w:tab w:val="left" w:pos="840"/>
              </w:tabs>
              <w:spacing w:after="160"/>
              <w:contextualSpacing/>
              <w:jc w:val="both"/>
              <w:rPr>
                <w:rFonts w:ascii="Garamond" w:hAnsi="Garamond" w:cs="Calibri"/>
                <w:b/>
                <w:sz w:val="22"/>
                <w:szCs w:val="22"/>
                <w:lang w:val="hr-HR" w:eastAsia="hr-HR"/>
              </w:rPr>
            </w:pPr>
            <w:r w:rsidRPr="00273034">
              <w:rPr>
                <w:rFonts w:ascii="Garamond" w:hAnsi="Garamond" w:cs="Calibri"/>
                <w:b/>
                <w:sz w:val="22"/>
                <w:szCs w:val="22"/>
                <w:lang w:val="hr-HR" w:eastAsia="hr-HR"/>
              </w:rPr>
              <w:t>Vlasnička struktura</w:t>
            </w:r>
          </w:p>
        </w:tc>
        <w:tc>
          <w:tcPr>
            <w:tcW w:w="849" w:type="pct"/>
            <w:shd w:val="clear" w:color="auto" w:fill="auto"/>
          </w:tcPr>
          <w:p w14:paraId="6C8C0B2E" w14:textId="77777777" w:rsidR="00D903B1" w:rsidRPr="00273034" w:rsidRDefault="00D903B1" w:rsidP="00D903B1">
            <w:pPr>
              <w:tabs>
                <w:tab w:val="left" w:pos="840"/>
              </w:tabs>
              <w:spacing w:after="160"/>
              <w:contextualSpacing/>
              <w:jc w:val="both"/>
              <w:rPr>
                <w:rFonts w:ascii="Garamond" w:hAnsi="Garamond" w:cs="Calibri"/>
                <w:b/>
                <w:sz w:val="22"/>
                <w:szCs w:val="22"/>
                <w:lang w:val="hr-HR" w:eastAsia="hr-HR"/>
              </w:rPr>
            </w:pPr>
          </w:p>
        </w:tc>
        <w:tc>
          <w:tcPr>
            <w:tcW w:w="782" w:type="pct"/>
            <w:tcBorders>
              <w:bottom w:val="single" w:sz="4" w:space="0" w:color="auto"/>
            </w:tcBorders>
            <w:shd w:val="clear" w:color="auto" w:fill="auto"/>
            <w:vAlign w:val="center"/>
          </w:tcPr>
          <w:p w14:paraId="5395DEF8" w14:textId="4F103E79" w:rsidR="00D903B1" w:rsidRPr="00273034" w:rsidRDefault="00651B07" w:rsidP="00D903B1">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723E22">
              <w:rPr>
                <w:rFonts w:ascii="Garamond" w:hAnsi="Garamond" w:cs="Calibri"/>
                <w:b/>
                <w:sz w:val="22"/>
                <w:szCs w:val="22"/>
                <w:lang w:val="hr-HR" w:eastAsia="hr-HR"/>
              </w:rPr>
              <w:t>4</w:t>
            </w:r>
            <w:r w:rsidR="00D903B1" w:rsidRPr="00273034">
              <w:rPr>
                <w:rFonts w:ascii="Garamond" w:hAnsi="Garamond" w:cs="Calibri"/>
                <w:b/>
                <w:sz w:val="22"/>
                <w:szCs w:val="22"/>
                <w:lang w:val="hr-HR" w:eastAsia="hr-HR"/>
              </w:rPr>
              <w:t>.g.</w:t>
            </w:r>
          </w:p>
        </w:tc>
        <w:tc>
          <w:tcPr>
            <w:tcW w:w="147" w:type="pct"/>
            <w:shd w:val="clear" w:color="auto" w:fill="auto"/>
          </w:tcPr>
          <w:p w14:paraId="3797A24A" w14:textId="77777777" w:rsidR="00D903B1" w:rsidRPr="00273034" w:rsidRDefault="00D903B1" w:rsidP="00D903B1">
            <w:pPr>
              <w:tabs>
                <w:tab w:val="left" w:pos="840"/>
              </w:tabs>
              <w:spacing w:after="160"/>
              <w:contextualSpacing/>
              <w:jc w:val="right"/>
              <w:rPr>
                <w:rFonts w:ascii="Garamond" w:hAnsi="Garamond" w:cs="Calibri"/>
                <w:b/>
                <w:sz w:val="22"/>
                <w:szCs w:val="22"/>
                <w:lang w:val="hr-HR" w:eastAsia="hr-HR"/>
              </w:rPr>
            </w:pPr>
          </w:p>
        </w:tc>
        <w:tc>
          <w:tcPr>
            <w:tcW w:w="792" w:type="pct"/>
            <w:tcBorders>
              <w:bottom w:val="single" w:sz="4" w:space="0" w:color="auto"/>
            </w:tcBorders>
            <w:shd w:val="clear" w:color="auto" w:fill="auto"/>
            <w:vAlign w:val="center"/>
          </w:tcPr>
          <w:p w14:paraId="4F39D4B0" w14:textId="259564F8" w:rsidR="00D903B1" w:rsidRPr="00273034" w:rsidRDefault="00651B07" w:rsidP="00D903B1">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723E22">
              <w:rPr>
                <w:rFonts w:ascii="Garamond" w:hAnsi="Garamond" w:cs="Calibri"/>
                <w:b/>
                <w:sz w:val="22"/>
                <w:szCs w:val="22"/>
                <w:lang w:val="hr-HR" w:eastAsia="hr-HR"/>
              </w:rPr>
              <w:t>3</w:t>
            </w:r>
            <w:r w:rsidR="00D903B1" w:rsidRPr="00273034">
              <w:rPr>
                <w:rFonts w:ascii="Garamond" w:hAnsi="Garamond" w:cs="Calibri"/>
                <w:b/>
                <w:sz w:val="22"/>
                <w:szCs w:val="22"/>
                <w:lang w:val="hr-HR" w:eastAsia="hr-HR"/>
              </w:rPr>
              <w:t>.g.</w:t>
            </w:r>
          </w:p>
        </w:tc>
        <w:tc>
          <w:tcPr>
            <w:tcW w:w="156" w:type="pct"/>
            <w:shd w:val="clear" w:color="auto" w:fill="auto"/>
          </w:tcPr>
          <w:p w14:paraId="78A13BAD" w14:textId="77777777" w:rsidR="00D903B1" w:rsidRPr="00273034" w:rsidRDefault="00D903B1" w:rsidP="00D903B1">
            <w:pPr>
              <w:tabs>
                <w:tab w:val="left" w:pos="840"/>
              </w:tabs>
              <w:spacing w:after="160"/>
              <w:contextualSpacing/>
              <w:jc w:val="right"/>
              <w:rPr>
                <w:rFonts w:ascii="Garamond" w:hAnsi="Garamond" w:cs="Calibri"/>
                <w:b/>
                <w:sz w:val="22"/>
                <w:szCs w:val="22"/>
                <w:lang w:val="hr-HR" w:eastAsia="hr-HR"/>
              </w:rPr>
            </w:pPr>
          </w:p>
        </w:tc>
        <w:tc>
          <w:tcPr>
            <w:tcW w:w="857" w:type="pct"/>
            <w:tcBorders>
              <w:bottom w:val="single" w:sz="4" w:space="0" w:color="auto"/>
            </w:tcBorders>
            <w:shd w:val="clear" w:color="auto" w:fill="auto"/>
            <w:vAlign w:val="center"/>
          </w:tcPr>
          <w:p w14:paraId="5C7B5096" w14:textId="77777777" w:rsidR="00D903B1" w:rsidRPr="00273034" w:rsidRDefault="00D903B1" w:rsidP="00D903B1">
            <w:pPr>
              <w:tabs>
                <w:tab w:val="left" w:pos="840"/>
              </w:tabs>
              <w:spacing w:after="160"/>
              <w:contextualSpacing/>
              <w:jc w:val="right"/>
              <w:rPr>
                <w:rFonts w:ascii="Garamond" w:hAnsi="Garamond" w:cs="Calibri"/>
                <w:b/>
                <w:sz w:val="22"/>
                <w:szCs w:val="22"/>
                <w:lang w:val="hr-HR" w:eastAsia="hr-HR"/>
              </w:rPr>
            </w:pPr>
            <w:r w:rsidRPr="00273034">
              <w:rPr>
                <w:rFonts w:ascii="Garamond" w:hAnsi="Garamond" w:cs="Calibri"/>
                <w:b/>
                <w:sz w:val="22"/>
                <w:szCs w:val="22"/>
                <w:lang w:val="hr-HR" w:eastAsia="hr-HR"/>
              </w:rPr>
              <w:t>Struktura u %</w:t>
            </w:r>
          </w:p>
        </w:tc>
      </w:tr>
      <w:tr w:rsidR="00D903B1" w:rsidRPr="00273034" w14:paraId="41C6B908" w14:textId="77777777" w:rsidTr="00D903B1">
        <w:tc>
          <w:tcPr>
            <w:tcW w:w="1417" w:type="pct"/>
            <w:shd w:val="clear" w:color="auto" w:fill="auto"/>
            <w:vAlign w:val="center"/>
          </w:tcPr>
          <w:p w14:paraId="0C48E28E" w14:textId="77777777" w:rsidR="00D903B1" w:rsidRPr="00273034" w:rsidRDefault="00D903B1" w:rsidP="00D903B1">
            <w:pPr>
              <w:spacing w:after="160"/>
              <w:contextualSpacing/>
              <w:jc w:val="both"/>
              <w:rPr>
                <w:rFonts w:ascii="Garamond" w:hAnsi="Garamond" w:cs="Calibri"/>
                <w:sz w:val="22"/>
                <w:szCs w:val="22"/>
                <w:lang w:val="hr-HR" w:eastAsia="hr-HR"/>
              </w:rPr>
            </w:pPr>
          </w:p>
        </w:tc>
        <w:tc>
          <w:tcPr>
            <w:tcW w:w="849" w:type="pct"/>
            <w:shd w:val="clear" w:color="auto" w:fill="auto"/>
          </w:tcPr>
          <w:p w14:paraId="6328149D" w14:textId="77777777" w:rsidR="00D903B1" w:rsidRPr="00273034" w:rsidRDefault="00D903B1" w:rsidP="00D903B1">
            <w:pPr>
              <w:spacing w:after="160"/>
              <w:contextualSpacing/>
              <w:jc w:val="both"/>
              <w:rPr>
                <w:rFonts w:ascii="Garamond" w:hAnsi="Garamond" w:cs="Calibri"/>
                <w:sz w:val="22"/>
                <w:szCs w:val="22"/>
                <w:lang w:val="hr-HR" w:eastAsia="hr-HR"/>
              </w:rPr>
            </w:pPr>
          </w:p>
        </w:tc>
        <w:tc>
          <w:tcPr>
            <w:tcW w:w="782" w:type="pct"/>
            <w:tcBorders>
              <w:top w:val="single" w:sz="4" w:space="0" w:color="auto"/>
            </w:tcBorders>
            <w:shd w:val="clear" w:color="auto" w:fill="auto"/>
            <w:vAlign w:val="center"/>
          </w:tcPr>
          <w:p w14:paraId="13ABB042" w14:textId="77777777" w:rsidR="00D903B1" w:rsidRPr="00273034" w:rsidRDefault="00D903B1" w:rsidP="00D903B1">
            <w:pPr>
              <w:spacing w:after="160"/>
              <w:contextualSpacing/>
              <w:jc w:val="right"/>
              <w:rPr>
                <w:rFonts w:ascii="Garamond" w:hAnsi="Garamond" w:cs="Calibri"/>
                <w:sz w:val="22"/>
                <w:szCs w:val="22"/>
                <w:lang w:val="hr-HR" w:eastAsia="hr-HR"/>
              </w:rPr>
            </w:pPr>
          </w:p>
        </w:tc>
        <w:tc>
          <w:tcPr>
            <w:tcW w:w="147" w:type="pct"/>
            <w:shd w:val="clear" w:color="auto" w:fill="auto"/>
          </w:tcPr>
          <w:p w14:paraId="3C958761" w14:textId="77777777" w:rsidR="00D903B1" w:rsidRPr="00273034" w:rsidRDefault="00D903B1" w:rsidP="00D903B1">
            <w:pPr>
              <w:spacing w:after="160"/>
              <w:contextualSpacing/>
              <w:jc w:val="right"/>
              <w:rPr>
                <w:rFonts w:ascii="Garamond" w:hAnsi="Garamond" w:cs="Calibri"/>
                <w:sz w:val="22"/>
                <w:szCs w:val="22"/>
                <w:lang w:val="hr-HR" w:eastAsia="hr-HR"/>
              </w:rPr>
            </w:pPr>
          </w:p>
        </w:tc>
        <w:tc>
          <w:tcPr>
            <w:tcW w:w="792" w:type="pct"/>
            <w:tcBorders>
              <w:top w:val="single" w:sz="4" w:space="0" w:color="auto"/>
            </w:tcBorders>
            <w:shd w:val="clear" w:color="auto" w:fill="auto"/>
            <w:vAlign w:val="center"/>
          </w:tcPr>
          <w:p w14:paraId="4F775EF1" w14:textId="77777777" w:rsidR="00D903B1" w:rsidRPr="00273034" w:rsidRDefault="00D903B1" w:rsidP="00D903B1">
            <w:pPr>
              <w:spacing w:after="160"/>
              <w:contextualSpacing/>
              <w:jc w:val="right"/>
              <w:rPr>
                <w:rFonts w:ascii="Garamond" w:hAnsi="Garamond" w:cs="Calibri"/>
                <w:sz w:val="22"/>
                <w:szCs w:val="22"/>
                <w:lang w:val="hr-HR" w:eastAsia="hr-HR"/>
              </w:rPr>
            </w:pPr>
          </w:p>
        </w:tc>
        <w:tc>
          <w:tcPr>
            <w:tcW w:w="156" w:type="pct"/>
            <w:shd w:val="clear" w:color="auto" w:fill="auto"/>
          </w:tcPr>
          <w:p w14:paraId="31822110" w14:textId="77777777" w:rsidR="00D903B1" w:rsidRPr="00273034" w:rsidRDefault="00D903B1" w:rsidP="00D903B1">
            <w:pPr>
              <w:spacing w:after="160"/>
              <w:contextualSpacing/>
              <w:jc w:val="right"/>
              <w:rPr>
                <w:rFonts w:ascii="Garamond" w:hAnsi="Garamond" w:cs="Calibri"/>
                <w:sz w:val="22"/>
                <w:szCs w:val="22"/>
                <w:lang w:val="hr-HR" w:eastAsia="hr-HR"/>
              </w:rPr>
            </w:pPr>
          </w:p>
        </w:tc>
        <w:tc>
          <w:tcPr>
            <w:tcW w:w="857" w:type="pct"/>
            <w:tcBorders>
              <w:top w:val="single" w:sz="4" w:space="0" w:color="auto"/>
            </w:tcBorders>
            <w:shd w:val="clear" w:color="auto" w:fill="auto"/>
            <w:vAlign w:val="center"/>
          </w:tcPr>
          <w:p w14:paraId="683B30A9" w14:textId="77777777" w:rsidR="00D903B1" w:rsidRPr="00273034" w:rsidRDefault="00D903B1" w:rsidP="00D903B1">
            <w:pPr>
              <w:spacing w:after="160"/>
              <w:contextualSpacing/>
              <w:jc w:val="right"/>
              <w:rPr>
                <w:rFonts w:ascii="Garamond" w:hAnsi="Garamond" w:cs="Calibri"/>
                <w:sz w:val="22"/>
                <w:szCs w:val="22"/>
                <w:lang w:val="hr-HR" w:eastAsia="hr-HR"/>
              </w:rPr>
            </w:pPr>
          </w:p>
        </w:tc>
      </w:tr>
      <w:tr w:rsidR="00723E22" w:rsidRPr="00273034" w14:paraId="23B3EE90" w14:textId="77777777" w:rsidTr="00D903B1">
        <w:tc>
          <w:tcPr>
            <w:tcW w:w="1417" w:type="pct"/>
            <w:shd w:val="clear" w:color="auto" w:fill="auto"/>
            <w:vAlign w:val="center"/>
          </w:tcPr>
          <w:p w14:paraId="7FB5487C" w14:textId="77777777" w:rsidR="00723E22" w:rsidRPr="00273034" w:rsidRDefault="00723E22" w:rsidP="00723E22">
            <w:pPr>
              <w:spacing w:after="160"/>
              <w:contextualSpacing/>
              <w:jc w:val="both"/>
              <w:rPr>
                <w:rFonts w:ascii="Garamond" w:hAnsi="Garamond" w:cs="Calibri"/>
                <w:sz w:val="22"/>
                <w:szCs w:val="22"/>
                <w:lang w:val="hr-HR" w:eastAsia="hr-HR"/>
              </w:rPr>
            </w:pPr>
            <w:r w:rsidRPr="00273034">
              <w:rPr>
                <w:rFonts w:ascii="Garamond" w:hAnsi="Garamond" w:cs="Calibri"/>
                <w:sz w:val="22"/>
                <w:szCs w:val="22"/>
                <w:lang w:val="hr-HR" w:eastAsia="hr-HR"/>
              </w:rPr>
              <w:t>Republika Hrvatska</w:t>
            </w:r>
          </w:p>
        </w:tc>
        <w:tc>
          <w:tcPr>
            <w:tcW w:w="849" w:type="pct"/>
            <w:shd w:val="clear" w:color="auto" w:fill="auto"/>
          </w:tcPr>
          <w:p w14:paraId="68AAC26B" w14:textId="77777777" w:rsidR="00723E22" w:rsidRPr="00273034" w:rsidRDefault="00723E22" w:rsidP="00723E22">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79F168FF" w14:textId="75A7CE30" w:rsidR="00723E22" w:rsidRPr="00273034" w:rsidRDefault="00723E22" w:rsidP="00723E22">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1.912.900</w:t>
            </w:r>
          </w:p>
        </w:tc>
        <w:tc>
          <w:tcPr>
            <w:tcW w:w="147" w:type="pct"/>
            <w:shd w:val="clear" w:color="auto" w:fill="auto"/>
          </w:tcPr>
          <w:p w14:paraId="3D55EE95" w14:textId="77777777" w:rsidR="00723E22" w:rsidRPr="00273034" w:rsidRDefault="00723E22" w:rsidP="00723E22">
            <w:pPr>
              <w:spacing w:after="160"/>
              <w:contextualSpacing/>
              <w:jc w:val="right"/>
              <w:rPr>
                <w:rFonts w:ascii="Garamond" w:hAnsi="Garamond" w:cs="Calibri"/>
                <w:sz w:val="22"/>
                <w:szCs w:val="22"/>
                <w:lang w:val="hr-HR" w:eastAsia="hr-HR"/>
              </w:rPr>
            </w:pPr>
          </w:p>
        </w:tc>
        <w:tc>
          <w:tcPr>
            <w:tcW w:w="792" w:type="pct"/>
            <w:shd w:val="clear" w:color="auto" w:fill="auto"/>
            <w:vAlign w:val="center"/>
          </w:tcPr>
          <w:p w14:paraId="24AE8BFE" w14:textId="451ABE61" w:rsidR="00723E22" w:rsidRPr="00273034" w:rsidRDefault="00723E22" w:rsidP="00723E22">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1.912.900</w:t>
            </w:r>
          </w:p>
        </w:tc>
        <w:tc>
          <w:tcPr>
            <w:tcW w:w="156" w:type="pct"/>
            <w:shd w:val="clear" w:color="auto" w:fill="auto"/>
          </w:tcPr>
          <w:p w14:paraId="573D5C26" w14:textId="77777777" w:rsidR="00723E22" w:rsidRPr="00273034" w:rsidRDefault="00723E22" w:rsidP="00723E22">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68050594" w14:textId="0123505D" w:rsidR="00723E22" w:rsidRPr="00273034" w:rsidRDefault="00723E22" w:rsidP="00723E22">
            <w:pPr>
              <w:spacing w:after="160"/>
              <w:contextualSpacing/>
              <w:jc w:val="right"/>
              <w:rPr>
                <w:rFonts w:ascii="Garamond" w:hAnsi="Garamond" w:cs="Calibri"/>
                <w:sz w:val="22"/>
                <w:szCs w:val="22"/>
                <w:lang w:val="hr-HR" w:eastAsia="hr-HR"/>
              </w:rPr>
            </w:pPr>
            <w:r w:rsidRPr="00273034">
              <w:rPr>
                <w:rFonts w:ascii="Garamond" w:hAnsi="Garamond" w:cs="Calibri"/>
                <w:sz w:val="22"/>
                <w:szCs w:val="22"/>
                <w:lang w:val="hr-HR" w:eastAsia="hr-HR"/>
              </w:rPr>
              <w:t>55</w:t>
            </w:r>
            <w:r>
              <w:rPr>
                <w:rFonts w:ascii="Garamond" w:hAnsi="Garamond" w:cs="Calibri"/>
                <w:sz w:val="22"/>
                <w:szCs w:val="22"/>
                <w:lang w:val="hr-HR" w:eastAsia="hr-HR"/>
              </w:rPr>
              <w:t>,00</w:t>
            </w:r>
          </w:p>
        </w:tc>
      </w:tr>
      <w:tr w:rsidR="00723E22" w:rsidRPr="00273034" w14:paraId="1CC27FE9" w14:textId="77777777" w:rsidTr="00D903B1">
        <w:tc>
          <w:tcPr>
            <w:tcW w:w="1417" w:type="pct"/>
            <w:shd w:val="clear" w:color="auto" w:fill="auto"/>
            <w:vAlign w:val="center"/>
          </w:tcPr>
          <w:p w14:paraId="48D3BE16" w14:textId="77777777" w:rsidR="00723E22" w:rsidRPr="00273034" w:rsidRDefault="00723E22" w:rsidP="00723E22">
            <w:pPr>
              <w:spacing w:after="160"/>
              <w:contextualSpacing/>
              <w:jc w:val="both"/>
              <w:rPr>
                <w:rFonts w:ascii="Garamond" w:hAnsi="Garamond" w:cs="Calibri"/>
                <w:sz w:val="22"/>
                <w:szCs w:val="22"/>
                <w:lang w:val="hr-HR" w:eastAsia="hr-HR"/>
              </w:rPr>
            </w:pPr>
            <w:r w:rsidRPr="00273034">
              <w:rPr>
                <w:rFonts w:ascii="Garamond" w:hAnsi="Garamond" w:cs="Calibri"/>
                <w:sz w:val="22"/>
                <w:szCs w:val="22"/>
                <w:lang w:val="hr-HR" w:eastAsia="hr-HR"/>
              </w:rPr>
              <w:t>Osječko-baranjska županija</w:t>
            </w:r>
          </w:p>
        </w:tc>
        <w:tc>
          <w:tcPr>
            <w:tcW w:w="849" w:type="pct"/>
            <w:shd w:val="clear" w:color="auto" w:fill="auto"/>
          </w:tcPr>
          <w:p w14:paraId="7E303F89" w14:textId="77777777" w:rsidR="00723E22" w:rsidRPr="00273034" w:rsidRDefault="00723E22" w:rsidP="00723E22">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1C025A0A" w14:textId="26A1DC78" w:rsidR="00723E22" w:rsidRPr="00273034" w:rsidRDefault="00723E22" w:rsidP="00723E22">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695.600</w:t>
            </w:r>
          </w:p>
        </w:tc>
        <w:tc>
          <w:tcPr>
            <w:tcW w:w="147" w:type="pct"/>
            <w:shd w:val="clear" w:color="auto" w:fill="auto"/>
          </w:tcPr>
          <w:p w14:paraId="2145016F" w14:textId="77777777" w:rsidR="00723E22" w:rsidRPr="00273034" w:rsidRDefault="00723E22" w:rsidP="00723E22">
            <w:pPr>
              <w:spacing w:after="160"/>
              <w:contextualSpacing/>
              <w:jc w:val="right"/>
              <w:rPr>
                <w:rFonts w:ascii="Garamond" w:hAnsi="Garamond" w:cs="Calibri"/>
                <w:sz w:val="22"/>
                <w:szCs w:val="22"/>
                <w:lang w:val="hr-HR" w:eastAsia="hr-HR"/>
              </w:rPr>
            </w:pPr>
          </w:p>
        </w:tc>
        <w:tc>
          <w:tcPr>
            <w:tcW w:w="792" w:type="pct"/>
            <w:shd w:val="clear" w:color="auto" w:fill="auto"/>
            <w:vAlign w:val="center"/>
          </w:tcPr>
          <w:p w14:paraId="6F54C3F5" w14:textId="45D1E342" w:rsidR="00723E22" w:rsidRPr="00273034" w:rsidRDefault="00723E22" w:rsidP="00723E22">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695.600</w:t>
            </w:r>
          </w:p>
        </w:tc>
        <w:tc>
          <w:tcPr>
            <w:tcW w:w="156" w:type="pct"/>
            <w:shd w:val="clear" w:color="auto" w:fill="auto"/>
          </w:tcPr>
          <w:p w14:paraId="21EE7688" w14:textId="77777777" w:rsidR="00723E22" w:rsidRPr="00273034" w:rsidRDefault="00723E22" w:rsidP="00723E22">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544601DE" w14:textId="12DEFE41" w:rsidR="00723E22" w:rsidRPr="00273034" w:rsidRDefault="00723E22" w:rsidP="00723E22">
            <w:pPr>
              <w:spacing w:after="160"/>
              <w:contextualSpacing/>
              <w:jc w:val="right"/>
              <w:rPr>
                <w:rFonts w:ascii="Garamond" w:hAnsi="Garamond" w:cs="Calibri"/>
                <w:sz w:val="22"/>
                <w:szCs w:val="22"/>
                <w:lang w:val="hr-HR" w:eastAsia="hr-HR"/>
              </w:rPr>
            </w:pPr>
            <w:r w:rsidRPr="00273034">
              <w:rPr>
                <w:rFonts w:ascii="Garamond" w:hAnsi="Garamond" w:cs="Calibri"/>
                <w:sz w:val="22"/>
                <w:szCs w:val="22"/>
                <w:lang w:val="hr-HR" w:eastAsia="hr-HR"/>
              </w:rPr>
              <w:t>20</w:t>
            </w:r>
            <w:r>
              <w:rPr>
                <w:rFonts w:ascii="Garamond" w:hAnsi="Garamond" w:cs="Calibri"/>
                <w:sz w:val="22"/>
                <w:szCs w:val="22"/>
                <w:lang w:val="hr-HR" w:eastAsia="hr-HR"/>
              </w:rPr>
              <w:t>,00</w:t>
            </w:r>
          </w:p>
        </w:tc>
      </w:tr>
      <w:tr w:rsidR="00723E22" w:rsidRPr="00273034" w14:paraId="520AB37A" w14:textId="77777777" w:rsidTr="00D903B1">
        <w:tc>
          <w:tcPr>
            <w:tcW w:w="1417" w:type="pct"/>
            <w:shd w:val="clear" w:color="auto" w:fill="auto"/>
            <w:vAlign w:val="center"/>
          </w:tcPr>
          <w:p w14:paraId="6CB1D473" w14:textId="77777777" w:rsidR="00723E22" w:rsidRPr="00273034" w:rsidRDefault="00723E22" w:rsidP="00723E22">
            <w:pPr>
              <w:spacing w:after="160"/>
              <w:contextualSpacing/>
              <w:jc w:val="both"/>
              <w:rPr>
                <w:rFonts w:ascii="Garamond" w:hAnsi="Garamond" w:cs="Calibri"/>
                <w:sz w:val="22"/>
                <w:szCs w:val="22"/>
                <w:lang w:val="hr-HR" w:eastAsia="hr-HR"/>
              </w:rPr>
            </w:pPr>
            <w:r w:rsidRPr="00273034">
              <w:rPr>
                <w:rFonts w:ascii="Garamond" w:hAnsi="Garamond" w:cs="Calibri"/>
                <w:sz w:val="22"/>
                <w:szCs w:val="22"/>
                <w:lang w:val="hr-HR" w:eastAsia="hr-HR"/>
              </w:rPr>
              <w:t>Grad Osijek</w:t>
            </w:r>
          </w:p>
        </w:tc>
        <w:tc>
          <w:tcPr>
            <w:tcW w:w="849" w:type="pct"/>
            <w:shd w:val="clear" w:color="auto" w:fill="auto"/>
          </w:tcPr>
          <w:p w14:paraId="7D303290" w14:textId="77777777" w:rsidR="00723E22" w:rsidRPr="00273034" w:rsidRDefault="00723E22" w:rsidP="00723E22">
            <w:pPr>
              <w:tabs>
                <w:tab w:val="left" w:pos="840"/>
                <w:tab w:val="left" w:pos="5660"/>
                <w:tab w:val="left" w:pos="8840"/>
              </w:tabs>
              <w:spacing w:after="160"/>
              <w:contextualSpacing/>
              <w:jc w:val="both"/>
              <w:rPr>
                <w:rFonts w:ascii="Garamond" w:hAnsi="Garamond" w:cs="Calibri"/>
                <w:sz w:val="22"/>
                <w:szCs w:val="22"/>
                <w:lang w:val="hr-HR" w:eastAsia="hr-HR"/>
              </w:rPr>
            </w:pPr>
          </w:p>
        </w:tc>
        <w:tc>
          <w:tcPr>
            <w:tcW w:w="782" w:type="pct"/>
            <w:tcBorders>
              <w:bottom w:val="single" w:sz="4" w:space="0" w:color="auto"/>
            </w:tcBorders>
            <w:shd w:val="clear" w:color="auto" w:fill="auto"/>
            <w:vAlign w:val="center"/>
          </w:tcPr>
          <w:p w14:paraId="3D10C901" w14:textId="68551FF3" w:rsidR="00723E22" w:rsidRPr="00273034" w:rsidRDefault="00723E22" w:rsidP="00723E22">
            <w:pPr>
              <w:tabs>
                <w:tab w:val="left" w:pos="840"/>
                <w:tab w:val="left" w:pos="5660"/>
                <w:tab w:val="left" w:pos="8840"/>
              </w:tabs>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869.500</w:t>
            </w:r>
          </w:p>
        </w:tc>
        <w:tc>
          <w:tcPr>
            <w:tcW w:w="147" w:type="pct"/>
            <w:shd w:val="clear" w:color="auto" w:fill="auto"/>
          </w:tcPr>
          <w:p w14:paraId="47FC0D98" w14:textId="77777777" w:rsidR="00723E22" w:rsidRPr="00273034" w:rsidRDefault="00723E22" w:rsidP="00723E22">
            <w:pPr>
              <w:tabs>
                <w:tab w:val="left" w:pos="840"/>
                <w:tab w:val="left" w:pos="5660"/>
                <w:tab w:val="left" w:pos="8840"/>
              </w:tabs>
              <w:spacing w:after="160"/>
              <w:contextualSpacing/>
              <w:jc w:val="right"/>
              <w:rPr>
                <w:rFonts w:ascii="Garamond" w:hAnsi="Garamond" w:cs="Calibri"/>
                <w:sz w:val="22"/>
                <w:szCs w:val="22"/>
                <w:lang w:val="hr-HR" w:eastAsia="hr-HR"/>
              </w:rPr>
            </w:pPr>
          </w:p>
        </w:tc>
        <w:tc>
          <w:tcPr>
            <w:tcW w:w="792" w:type="pct"/>
            <w:tcBorders>
              <w:bottom w:val="single" w:sz="4" w:space="0" w:color="auto"/>
            </w:tcBorders>
            <w:shd w:val="clear" w:color="auto" w:fill="auto"/>
            <w:vAlign w:val="center"/>
          </w:tcPr>
          <w:p w14:paraId="2BA25F14" w14:textId="762CA41A" w:rsidR="00723E22" w:rsidRPr="00273034" w:rsidRDefault="00723E22" w:rsidP="00723E22">
            <w:pPr>
              <w:tabs>
                <w:tab w:val="left" w:pos="840"/>
                <w:tab w:val="left" w:pos="5660"/>
                <w:tab w:val="left" w:pos="8840"/>
              </w:tabs>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869.500</w:t>
            </w:r>
          </w:p>
        </w:tc>
        <w:tc>
          <w:tcPr>
            <w:tcW w:w="156" w:type="pct"/>
            <w:shd w:val="clear" w:color="auto" w:fill="auto"/>
          </w:tcPr>
          <w:p w14:paraId="0F265A76" w14:textId="77777777" w:rsidR="00723E22" w:rsidRPr="00273034" w:rsidRDefault="00723E22" w:rsidP="00723E22">
            <w:pPr>
              <w:tabs>
                <w:tab w:val="left" w:pos="840"/>
                <w:tab w:val="left" w:pos="5660"/>
                <w:tab w:val="left" w:pos="8840"/>
              </w:tabs>
              <w:spacing w:after="160"/>
              <w:contextualSpacing/>
              <w:jc w:val="right"/>
              <w:rPr>
                <w:rFonts w:ascii="Garamond" w:hAnsi="Garamond" w:cs="Calibri"/>
                <w:sz w:val="22"/>
                <w:szCs w:val="22"/>
                <w:lang w:val="hr-HR" w:eastAsia="hr-HR"/>
              </w:rPr>
            </w:pPr>
          </w:p>
        </w:tc>
        <w:tc>
          <w:tcPr>
            <w:tcW w:w="857" w:type="pct"/>
            <w:tcBorders>
              <w:bottom w:val="single" w:sz="4" w:space="0" w:color="auto"/>
            </w:tcBorders>
            <w:shd w:val="clear" w:color="auto" w:fill="auto"/>
            <w:vAlign w:val="center"/>
          </w:tcPr>
          <w:p w14:paraId="4D690C53" w14:textId="2322AF96" w:rsidR="00723E22" w:rsidRPr="00273034" w:rsidRDefault="00723E22" w:rsidP="00723E22">
            <w:pPr>
              <w:tabs>
                <w:tab w:val="left" w:pos="840"/>
                <w:tab w:val="left" w:pos="5660"/>
                <w:tab w:val="left" w:pos="8840"/>
              </w:tabs>
              <w:spacing w:after="160"/>
              <w:contextualSpacing/>
              <w:jc w:val="right"/>
              <w:rPr>
                <w:rFonts w:ascii="Garamond" w:hAnsi="Garamond" w:cs="Calibri"/>
                <w:sz w:val="22"/>
                <w:szCs w:val="22"/>
                <w:lang w:val="hr-HR" w:eastAsia="hr-HR"/>
              </w:rPr>
            </w:pPr>
            <w:r w:rsidRPr="00273034">
              <w:rPr>
                <w:rFonts w:ascii="Garamond" w:hAnsi="Garamond" w:cs="Calibri"/>
                <w:sz w:val="22"/>
                <w:szCs w:val="22"/>
                <w:lang w:val="hr-HR" w:eastAsia="hr-HR"/>
              </w:rPr>
              <w:t>25</w:t>
            </w:r>
            <w:r>
              <w:rPr>
                <w:rFonts w:ascii="Garamond" w:hAnsi="Garamond" w:cs="Calibri"/>
                <w:sz w:val="22"/>
                <w:szCs w:val="22"/>
                <w:lang w:val="hr-HR" w:eastAsia="hr-HR"/>
              </w:rPr>
              <w:t>,00</w:t>
            </w:r>
          </w:p>
        </w:tc>
      </w:tr>
      <w:tr w:rsidR="00723E22" w:rsidRPr="00273034" w14:paraId="6A722733" w14:textId="77777777" w:rsidTr="00D903B1">
        <w:tc>
          <w:tcPr>
            <w:tcW w:w="1417" w:type="pct"/>
            <w:shd w:val="clear" w:color="auto" w:fill="auto"/>
            <w:vAlign w:val="center"/>
          </w:tcPr>
          <w:p w14:paraId="7F943BAA" w14:textId="77777777" w:rsidR="00723E22" w:rsidRPr="00273034" w:rsidRDefault="00723E22" w:rsidP="00723E22">
            <w:pPr>
              <w:tabs>
                <w:tab w:val="left" w:pos="840"/>
                <w:tab w:val="left" w:pos="5660"/>
                <w:tab w:val="left" w:pos="8840"/>
              </w:tabs>
              <w:spacing w:after="160"/>
              <w:contextualSpacing/>
              <w:jc w:val="both"/>
              <w:rPr>
                <w:rFonts w:ascii="Garamond" w:hAnsi="Garamond" w:cs="Calibri"/>
                <w:b/>
                <w:sz w:val="22"/>
                <w:szCs w:val="22"/>
                <w:lang w:val="hr-HR" w:eastAsia="hr-HR"/>
              </w:rPr>
            </w:pPr>
            <w:r w:rsidRPr="00273034">
              <w:rPr>
                <w:rFonts w:ascii="Garamond" w:hAnsi="Garamond" w:cs="Calibri"/>
                <w:b/>
                <w:sz w:val="22"/>
                <w:szCs w:val="22"/>
                <w:lang w:val="hr-HR" w:eastAsia="hr-HR"/>
              </w:rPr>
              <w:t>Ukupno:</w:t>
            </w:r>
          </w:p>
        </w:tc>
        <w:tc>
          <w:tcPr>
            <w:tcW w:w="849" w:type="pct"/>
            <w:shd w:val="clear" w:color="auto" w:fill="auto"/>
          </w:tcPr>
          <w:p w14:paraId="74C1DB9F" w14:textId="77777777" w:rsidR="00723E22" w:rsidRPr="00273034" w:rsidRDefault="00723E22" w:rsidP="00723E22">
            <w:pPr>
              <w:spacing w:after="160"/>
              <w:contextualSpacing/>
              <w:jc w:val="both"/>
              <w:rPr>
                <w:rFonts w:ascii="Garamond" w:hAnsi="Garamond" w:cs="Calibri"/>
                <w:b/>
                <w:sz w:val="22"/>
                <w:szCs w:val="22"/>
                <w:lang w:val="hr-HR" w:eastAsia="hr-HR"/>
              </w:rPr>
            </w:pPr>
          </w:p>
        </w:tc>
        <w:tc>
          <w:tcPr>
            <w:tcW w:w="782" w:type="pct"/>
            <w:tcBorders>
              <w:top w:val="single" w:sz="4" w:space="0" w:color="auto"/>
              <w:bottom w:val="single" w:sz="4" w:space="0" w:color="auto"/>
            </w:tcBorders>
            <w:shd w:val="clear" w:color="auto" w:fill="auto"/>
            <w:vAlign w:val="center"/>
          </w:tcPr>
          <w:p w14:paraId="4C134E22" w14:textId="7783AD3A" w:rsidR="00723E22" w:rsidRPr="00273034" w:rsidRDefault="00723E22" w:rsidP="00723E22">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3.478.000</w:t>
            </w:r>
          </w:p>
        </w:tc>
        <w:tc>
          <w:tcPr>
            <w:tcW w:w="147" w:type="pct"/>
            <w:shd w:val="clear" w:color="auto" w:fill="auto"/>
          </w:tcPr>
          <w:p w14:paraId="1BA9536F" w14:textId="77777777" w:rsidR="00723E22" w:rsidRPr="00273034" w:rsidRDefault="00723E22" w:rsidP="00723E22">
            <w:pPr>
              <w:spacing w:after="160"/>
              <w:contextualSpacing/>
              <w:jc w:val="right"/>
              <w:rPr>
                <w:rFonts w:ascii="Garamond" w:hAnsi="Garamond" w:cs="Calibri"/>
                <w:b/>
                <w:sz w:val="22"/>
                <w:szCs w:val="22"/>
                <w:lang w:val="hr-HR" w:eastAsia="hr-HR"/>
              </w:rPr>
            </w:pPr>
          </w:p>
        </w:tc>
        <w:tc>
          <w:tcPr>
            <w:tcW w:w="792" w:type="pct"/>
            <w:tcBorders>
              <w:top w:val="single" w:sz="4" w:space="0" w:color="auto"/>
              <w:bottom w:val="single" w:sz="4" w:space="0" w:color="auto"/>
            </w:tcBorders>
            <w:shd w:val="clear" w:color="auto" w:fill="auto"/>
            <w:vAlign w:val="center"/>
          </w:tcPr>
          <w:p w14:paraId="49F27E13" w14:textId="0CE90129" w:rsidR="00723E22" w:rsidRPr="00273034" w:rsidRDefault="00723E22" w:rsidP="00723E22">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3.478.000</w:t>
            </w:r>
          </w:p>
        </w:tc>
        <w:tc>
          <w:tcPr>
            <w:tcW w:w="156" w:type="pct"/>
            <w:shd w:val="clear" w:color="auto" w:fill="auto"/>
          </w:tcPr>
          <w:p w14:paraId="76DB73F1" w14:textId="77777777" w:rsidR="00723E22" w:rsidRPr="00273034" w:rsidRDefault="00723E22" w:rsidP="00723E22">
            <w:pPr>
              <w:spacing w:after="160"/>
              <w:contextualSpacing/>
              <w:jc w:val="right"/>
              <w:rPr>
                <w:rFonts w:ascii="Garamond" w:hAnsi="Garamond" w:cs="Calibri"/>
                <w:b/>
                <w:sz w:val="22"/>
                <w:szCs w:val="22"/>
                <w:lang w:val="hr-HR" w:eastAsia="hr-HR"/>
              </w:rPr>
            </w:pPr>
          </w:p>
        </w:tc>
        <w:tc>
          <w:tcPr>
            <w:tcW w:w="857" w:type="pct"/>
            <w:tcBorders>
              <w:top w:val="single" w:sz="4" w:space="0" w:color="auto"/>
              <w:bottom w:val="single" w:sz="4" w:space="0" w:color="auto"/>
            </w:tcBorders>
            <w:shd w:val="clear" w:color="auto" w:fill="auto"/>
            <w:vAlign w:val="center"/>
          </w:tcPr>
          <w:p w14:paraId="5BFBEAF9" w14:textId="6787E216" w:rsidR="00723E22" w:rsidRPr="00273034" w:rsidRDefault="00723E22" w:rsidP="00723E22">
            <w:pPr>
              <w:spacing w:after="160"/>
              <w:contextualSpacing/>
              <w:jc w:val="right"/>
              <w:rPr>
                <w:rFonts w:ascii="Garamond" w:hAnsi="Garamond" w:cs="Calibri"/>
                <w:b/>
                <w:sz w:val="22"/>
                <w:szCs w:val="22"/>
                <w:lang w:val="hr-HR" w:eastAsia="hr-HR"/>
              </w:rPr>
            </w:pPr>
            <w:r w:rsidRPr="00273034">
              <w:rPr>
                <w:rFonts w:ascii="Garamond" w:hAnsi="Garamond" w:cs="Calibri"/>
                <w:b/>
                <w:sz w:val="22"/>
                <w:szCs w:val="22"/>
                <w:lang w:val="hr-HR" w:eastAsia="hr-HR"/>
              </w:rPr>
              <w:t>100</w:t>
            </w:r>
            <w:r>
              <w:rPr>
                <w:rFonts w:ascii="Garamond" w:hAnsi="Garamond" w:cs="Calibri"/>
                <w:b/>
                <w:sz w:val="22"/>
                <w:szCs w:val="22"/>
                <w:lang w:val="hr-HR" w:eastAsia="hr-HR"/>
              </w:rPr>
              <w:t>,00</w:t>
            </w:r>
          </w:p>
        </w:tc>
      </w:tr>
    </w:tbl>
    <w:p w14:paraId="3856BA13" w14:textId="77777777" w:rsidR="00273034" w:rsidRPr="00273034" w:rsidRDefault="00273034" w:rsidP="00273034">
      <w:pPr>
        <w:tabs>
          <w:tab w:val="left" w:pos="840"/>
          <w:tab w:val="decimal" w:pos="8500"/>
        </w:tabs>
        <w:spacing w:after="160"/>
        <w:jc w:val="both"/>
        <w:rPr>
          <w:rFonts w:ascii="Garamond" w:hAnsi="Garamond" w:cs="Calibri"/>
          <w:b/>
          <w:sz w:val="22"/>
          <w:szCs w:val="22"/>
          <w:lang w:val="hr-HR" w:eastAsia="hr-HR"/>
        </w:rPr>
      </w:pPr>
    </w:p>
    <w:p w14:paraId="722D4FFA" w14:textId="77777777" w:rsidR="00273034" w:rsidRPr="00273034" w:rsidRDefault="00273034" w:rsidP="00273034">
      <w:pPr>
        <w:spacing w:after="160"/>
        <w:jc w:val="both"/>
        <w:rPr>
          <w:rFonts w:ascii="Garamond" w:hAnsi="Garamond" w:cstheme="minorHAnsi"/>
          <w:b/>
          <w:sz w:val="22"/>
          <w:szCs w:val="22"/>
          <w:lang w:val="hr-HR" w:eastAsia="hr-HR"/>
        </w:rPr>
      </w:pPr>
      <w:r w:rsidRPr="00273034">
        <w:rPr>
          <w:rFonts w:ascii="Garamond" w:hAnsi="Garamond" w:cstheme="minorHAnsi"/>
          <w:b/>
          <w:sz w:val="22"/>
          <w:szCs w:val="22"/>
          <w:lang w:val="hr-HR" w:eastAsia="hr-HR"/>
        </w:rPr>
        <w:br w:type="page"/>
      </w:r>
    </w:p>
    <w:p w14:paraId="0423D7A8" w14:textId="4C7EA710" w:rsidR="00273034" w:rsidRPr="00273034" w:rsidRDefault="009A75CC" w:rsidP="00273034">
      <w:pPr>
        <w:tabs>
          <w:tab w:val="left" w:pos="567"/>
          <w:tab w:val="decimal" w:pos="8500"/>
        </w:tabs>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9</w:t>
      </w:r>
      <w:r w:rsidR="00273034" w:rsidRPr="00273034">
        <w:rPr>
          <w:rFonts w:ascii="Garamond" w:hAnsi="Garamond" w:cstheme="minorHAnsi"/>
          <w:b/>
          <w:sz w:val="22"/>
          <w:szCs w:val="22"/>
          <w:lang w:val="hr-HR" w:eastAsia="hr-HR"/>
        </w:rPr>
        <w:t xml:space="preserve">. </w:t>
      </w:r>
      <w:r w:rsidR="00273034" w:rsidRPr="00273034">
        <w:rPr>
          <w:rFonts w:ascii="Garamond" w:hAnsi="Garamond" w:cstheme="minorHAnsi"/>
          <w:b/>
          <w:sz w:val="22"/>
          <w:szCs w:val="22"/>
          <w:lang w:val="hr-HR" w:eastAsia="hr-HR"/>
        </w:rPr>
        <w:tab/>
        <w:t>Dugoročne obveze</w:t>
      </w:r>
    </w:p>
    <w:tbl>
      <w:tblPr>
        <w:tblW w:w="5000" w:type="pct"/>
        <w:tblCellMar>
          <w:top w:w="28" w:type="dxa"/>
          <w:bottom w:w="28" w:type="dxa"/>
        </w:tblCellMar>
        <w:tblLook w:val="04A0" w:firstRow="1" w:lastRow="0" w:firstColumn="1" w:lastColumn="0" w:noHBand="0" w:noVBand="1"/>
      </w:tblPr>
      <w:tblGrid>
        <w:gridCol w:w="4539"/>
        <w:gridCol w:w="1279"/>
        <w:gridCol w:w="1562"/>
        <w:gridCol w:w="283"/>
        <w:gridCol w:w="1408"/>
      </w:tblGrid>
      <w:tr w:rsidR="00273034" w:rsidRPr="00273034" w14:paraId="204C45CC" w14:textId="77777777" w:rsidTr="00367141">
        <w:tc>
          <w:tcPr>
            <w:tcW w:w="2502" w:type="pct"/>
            <w:shd w:val="clear" w:color="auto" w:fill="auto"/>
            <w:vAlign w:val="center"/>
          </w:tcPr>
          <w:p w14:paraId="6E1501B9" w14:textId="77777777" w:rsidR="00273034" w:rsidRPr="00273034" w:rsidRDefault="00273034" w:rsidP="00273034">
            <w:pPr>
              <w:tabs>
                <w:tab w:val="left" w:pos="840"/>
              </w:tabs>
              <w:spacing w:after="160"/>
              <w:contextualSpacing/>
              <w:rPr>
                <w:rFonts w:ascii="Garamond" w:hAnsi="Garamond" w:cstheme="minorHAnsi"/>
                <w:b/>
                <w:sz w:val="22"/>
                <w:szCs w:val="22"/>
                <w:lang w:val="hr-HR" w:eastAsia="hr-HR"/>
              </w:rPr>
            </w:pPr>
          </w:p>
        </w:tc>
        <w:tc>
          <w:tcPr>
            <w:tcW w:w="705" w:type="pct"/>
            <w:shd w:val="clear" w:color="auto" w:fill="auto"/>
          </w:tcPr>
          <w:p w14:paraId="36F0112A" w14:textId="77777777" w:rsidR="00273034" w:rsidRPr="00273034" w:rsidRDefault="00273034" w:rsidP="00273034">
            <w:pPr>
              <w:tabs>
                <w:tab w:val="left" w:pos="840"/>
              </w:tabs>
              <w:spacing w:after="160"/>
              <w:contextualSpacing/>
              <w:jc w:val="both"/>
              <w:rPr>
                <w:rFonts w:ascii="Garamond" w:hAnsi="Garamond" w:cstheme="minorHAnsi"/>
                <w:b/>
                <w:sz w:val="22"/>
                <w:szCs w:val="22"/>
                <w:lang w:val="hr-HR" w:eastAsia="hr-HR"/>
              </w:rPr>
            </w:pPr>
          </w:p>
        </w:tc>
        <w:tc>
          <w:tcPr>
            <w:tcW w:w="861" w:type="pct"/>
            <w:tcBorders>
              <w:bottom w:val="single" w:sz="4" w:space="0" w:color="auto"/>
            </w:tcBorders>
            <w:shd w:val="clear" w:color="auto" w:fill="auto"/>
            <w:vAlign w:val="center"/>
          </w:tcPr>
          <w:p w14:paraId="32CF54F2" w14:textId="7173B527" w:rsidR="00273034" w:rsidRPr="00273034" w:rsidRDefault="00651B07" w:rsidP="00273034">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860464">
              <w:rPr>
                <w:rFonts w:ascii="Garamond" w:hAnsi="Garamond" w:cstheme="minorHAnsi"/>
                <w:b/>
                <w:sz w:val="22"/>
                <w:szCs w:val="22"/>
                <w:lang w:val="hr-HR" w:eastAsia="hr-HR"/>
              </w:rPr>
              <w:t>4</w:t>
            </w:r>
            <w:r w:rsidR="00273034" w:rsidRPr="00273034">
              <w:rPr>
                <w:rFonts w:ascii="Garamond" w:hAnsi="Garamond" w:cstheme="minorHAnsi"/>
                <w:b/>
                <w:sz w:val="22"/>
                <w:szCs w:val="22"/>
                <w:lang w:val="hr-HR" w:eastAsia="hr-HR"/>
              </w:rPr>
              <w:t>.g</w:t>
            </w:r>
          </w:p>
        </w:tc>
        <w:tc>
          <w:tcPr>
            <w:tcW w:w="156" w:type="pct"/>
            <w:shd w:val="clear" w:color="auto" w:fill="auto"/>
            <w:vAlign w:val="center"/>
          </w:tcPr>
          <w:p w14:paraId="56FA95D7" w14:textId="77777777" w:rsidR="00273034" w:rsidRPr="00273034" w:rsidRDefault="00273034" w:rsidP="00273034">
            <w:pPr>
              <w:spacing w:after="160"/>
              <w:contextualSpacing/>
              <w:jc w:val="right"/>
              <w:rPr>
                <w:rFonts w:ascii="Garamond" w:hAnsi="Garamond" w:cs="Calibri"/>
                <w:b/>
                <w:bCs/>
                <w:color w:val="000000"/>
                <w:sz w:val="22"/>
                <w:szCs w:val="22"/>
              </w:rPr>
            </w:pPr>
          </w:p>
        </w:tc>
        <w:tc>
          <w:tcPr>
            <w:tcW w:w="776" w:type="pct"/>
            <w:tcBorders>
              <w:bottom w:val="single" w:sz="4" w:space="0" w:color="auto"/>
            </w:tcBorders>
            <w:shd w:val="clear" w:color="auto" w:fill="auto"/>
            <w:vAlign w:val="center"/>
          </w:tcPr>
          <w:p w14:paraId="66532F59" w14:textId="6E0749C4" w:rsidR="00273034" w:rsidRPr="00273034" w:rsidRDefault="00651B07" w:rsidP="00273034">
            <w:pPr>
              <w:spacing w:after="160"/>
              <w:contextualSpacing/>
              <w:jc w:val="right"/>
              <w:rPr>
                <w:rFonts w:ascii="Garamond" w:hAnsi="Garamond" w:cs="Calibri"/>
                <w:b/>
                <w:bCs/>
                <w:color w:val="000000"/>
                <w:sz w:val="22"/>
                <w:szCs w:val="22"/>
                <w:lang w:val="hr-HR" w:eastAsia="hr-HR"/>
              </w:rPr>
            </w:pPr>
            <w:r>
              <w:rPr>
                <w:rFonts w:ascii="Garamond" w:hAnsi="Garamond" w:cs="Calibri"/>
                <w:b/>
                <w:bCs/>
                <w:color w:val="000000"/>
                <w:sz w:val="22"/>
                <w:szCs w:val="22"/>
              </w:rPr>
              <w:t>202</w:t>
            </w:r>
            <w:r w:rsidR="00367141">
              <w:rPr>
                <w:rFonts w:ascii="Garamond" w:hAnsi="Garamond" w:cs="Calibri"/>
                <w:b/>
                <w:bCs/>
                <w:color w:val="000000"/>
                <w:sz w:val="22"/>
                <w:szCs w:val="22"/>
              </w:rPr>
              <w:t>3</w:t>
            </w:r>
            <w:r w:rsidR="00273034" w:rsidRPr="00273034">
              <w:rPr>
                <w:rFonts w:ascii="Garamond" w:hAnsi="Garamond" w:cs="Calibri"/>
                <w:b/>
                <w:bCs/>
                <w:color w:val="000000"/>
                <w:sz w:val="22"/>
                <w:szCs w:val="22"/>
              </w:rPr>
              <w:t>.g</w:t>
            </w:r>
          </w:p>
        </w:tc>
      </w:tr>
      <w:tr w:rsidR="00273034" w:rsidRPr="00273034" w14:paraId="13915CB1" w14:textId="77777777" w:rsidTr="00367141">
        <w:tc>
          <w:tcPr>
            <w:tcW w:w="2502" w:type="pct"/>
            <w:shd w:val="clear" w:color="auto" w:fill="auto"/>
            <w:vAlign w:val="center"/>
          </w:tcPr>
          <w:p w14:paraId="291E5C22" w14:textId="77777777" w:rsidR="00273034" w:rsidRPr="00273034" w:rsidRDefault="00273034" w:rsidP="00273034">
            <w:pPr>
              <w:tabs>
                <w:tab w:val="left" w:pos="840"/>
              </w:tabs>
              <w:spacing w:after="160"/>
              <w:contextualSpacing/>
              <w:rPr>
                <w:rFonts w:ascii="Garamond" w:hAnsi="Garamond" w:cstheme="minorHAnsi"/>
                <w:sz w:val="22"/>
                <w:szCs w:val="22"/>
                <w:lang w:val="hr-HR" w:eastAsia="hr-HR"/>
              </w:rPr>
            </w:pPr>
          </w:p>
        </w:tc>
        <w:tc>
          <w:tcPr>
            <w:tcW w:w="705" w:type="pct"/>
            <w:shd w:val="clear" w:color="auto" w:fill="auto"/>
          </w:tcPr>
          <w:p w14:paraId="0CC14099" w14:textId="77777777" w:rsidR="00273034" w:rsidRPr="00273034" w:rsidRDefault="00273034" w:rsidP="00273034">
            <w:pPr>
              <w:spacing w:after="160"/>
              <w:contextualSpacing/>
              <w:jc w:val="both"/>
              <w:rPr>
                <w:rFonts w:ascii="Garamond" w:hAnsi="Garamond" w:cs="Calibri"/>
                <w:color w:val="000000"/>
                <w:sz w:val="22"/>
                <w:szCs w:val="22"/>
              </w:rPr>
            </w:pPr>
          </w:p>
        </w:tc>
        <w:tc>
          <w:tcPr>
            <w:tcW w:w="861" w:type="pct"/>
            <w:tcBorders>
              <w:top w:val="single" w:sz="4" w:space="0" w:color="auto"/>
            </w:tcBorders>
            <w:shd w:val="clear" w:color="auto" w:fill="auto"/>
            <w:vAlign w:val="center"/>
          </w:tcPr>
          <w:p w14:paraId="6CD7E28E" w14:textId="77777777" w:rsidR="00273034" w:rsidRPr="00273034" w:rsidRDefault="00273034" w:rsidP="00273034">
            <w:pPr>
              <w:spacing w:after="160"/>
              <w:contextualSpacing/>
              <w:jc w:val="right"/>
              <w:rPr>
                <w:rFonts w:ascii="Garamond" w:hAnsi="Garamond" w:cs="Calibri"/>
                <w:color w:val="000000"/>
                <w:sz w:val="22"/>
                <w:szCs w:val="22"/>
              </w:rPr>
            </w:pPr>
          </w:p>
        </w:tc>
        <w:tc>
          <w:tcPr>
            <w:tcW w:w="156" w:type="pct"/>
            <w:shd w:val="clear" w:color="auto" w:fill="auto"/>
            <w:vAlign w:val="center"/>
          </w:tcPr>
          <w:p w14:paraId="311B4B89" w14:textId="77777777" w:rsidR="00273034" w:rsidRPr="00273034" w:rsidRDefault="00273034" w:rsidP="00273034">
            <w:pPr>
              <w:spacing w:after="160"/>
              <w:contextualSpacing/>
              <w:jc w:val="right"/>
              <w:rPr>
                <w:rFonts w:ascii="Garamond" w:hAnsi="Garamond" w:cs="Calibri"/>
                <w:color w:val="000000"/>
                <w:sz w:val="22"/>
                <w:szCs w:val="22"/>
              </w:rPr>
            </w:pPr>
          </w:p>
        </w:tc>
        <w:tc>
          <w:tcPr>
            <w:tcW w:w="776" w:type="pct"/>
            <w:tcBorders>
              <w:top w:val="single" w:sz="4" w:space="0" w:color="auto"/>
            </w:tcBorders>
            <w:shd w:val="clear" w:color="auto" w:fill="auto"/>
            <w:vAlign w:val="center"/>
          </w:tcPr>
          <w:p w14:paraId="7F2D9A9C" w14:textId="77777777" w:rsidR="00273034" w:rsidRPr="00273034" w:rsidRDefault="00273034" w:rsidP="00273034">
            <w:pPr>
              <w:spacing w:after="160"/>
              <w:contextualSpacing/>
              <w:jc w:val="right"/>
              <w:rPr>
                <w:rFonts w:ascii="Garamond" w:hAnsi="Garamond" w:cs="Calibri"/>
                <w:color w:val="000000"/>
                <w:sz w:val="22"/>
                <w:szCs w:val="22"/>
              </w:rPr>
            </w:pPr>
          </w:p>
        </w:tc>
      </w:tr>
      <w:tr w:rsidR="00367141" w:rsidRPr="00273034" w14:paraId="4324FA2B" w14:textId="77777777" w:rsidTr="00367141">
        <w:tc>
          <w:tcPr>
            <w:tcW w:w="2502" w:type="pct"/>
            <w:shd w:val="clear" w:color="auto" w:fill="auto"/>
            <w:vAlign w:val="center"/>
          </w:tcPr>
          <w:p w14:paraId="4A9DBC41" w14:textId="77777777" w:rsidR="00367141" w:rsidRPr="00273034" w:rsidRDefault="00367141" w:rsidP="00367141">
            <w:pPr>
              <w:tabs>
                <w:tab w:val="left" w:pos="840"/>
              </w:tabs>
              <w:spacing w:after="160"/>
              <w:contextualSpacing/>
              <w:rPr>
                <w:rFonts w:ascii="Garamond" w:hAnsi="Garamond" w:cstheme="minorHAnsi"/>
                <w:sz w:val="22"/>
                <w:szCs w:val="22"/>
                <w:lang w:val="hr-HR" w:eastAsia="hr-HR"/>
              </w:rPr>
            </w:pPr>
            <w:r w:rsidRPr="00273034">
              <w:rPr>
                <w:rFonts w:ascii="Garamond" w:hAnsi="Garamond" w:cstheme="minorHAnsi"/>
                <w:sz w:val="22"/>
                <w:szCs w:val="22"/>
                <w:lang w:val="hr-HR" w:eastAsia="hr-HR"/>
              </w:rPr>
              <w:t>Obveze prema bankama i drugim financijskim institucijama</w:t>
            </w:r>
          </w:p>
        </w:tc>
        <w:tc>
          <w:tcPr>
            <w:tcW w:w="705" w:type="pct"/>
            <w:shd w:val="clear" w:color="auto" w:fill="auto"/>
          </w:tcPr>
          <w:p w14:paraId="204BEE2B" w14:textId="77777777" w:rsidR="00367141" w:rsidRPr="001311D3" w:rsidRDefault="00367141" w:rsidP="00367141">
            <w:pPr>
              <w:spacing w:after="160"/>
              <w:contextualSpacing/>
              <w:jc w:val="both"/>
              <w:rPr>
                <w:rFonts w:ascii="Garamond" w:hAnsi="Garamond" w:cs="Calibri"/>
                <w:color w:val="000000"/>
                <w:sz w:val="22"/>
                <w:szCs w:val="22"/>
                <w:lang w:val="pl-PL"/>
              </w:rPr>
            </w:pPr>
          </w:p>
        </w:tc>
        <w:tc>
          <w:tcPr>
            <w:tcW w:w="861" w:type="pct"/>
            <w:shd w:val="clear" w:color="auto" w:fill="auto"/>
            <w:vAlign w:val="center"/>
          </w:tcPr>
          <w:p w14:paraId="1BFCB852" w14:textId="695B51ED" w:rsidR="00367141" w:rsidRPr="001311D3" w:rsidRDefault="00367141" w:rsidP="00367141">
            <w:pPr>
              <w:spacing w:after="160"/>
              <w:contextualSpacing/>
              <w:jc w:val="right"/>
              <w:rPr>
                <w:rFonts w:ascii="Garamond" w:hAnsi="Garamond" w:cs="Calibri"/>
                <w:color w:val="000000"/>
                <w:sz w:val="22"/>
                <w:szCs w:val="22"/>
                <w:lang w:val="pl-PL"/>
              </w:rPr>
            </w:pPr>
            <w:r>
              <w:rPr>
                <w:rFonts w:ascii="Garamond" w:hAnsi="Garamond" w:cs="Calibri"/>
                <w:color w:val="000000"/>
                <w:sz w:val="22"/>
                <w:szCs w:val="22"/>
                <w:lang w:val="pl-PL"/>
              </w:rPr>
              <w:t>2.</w:t>
            </w:r>
            <w:r w:rsidR="001F27FE">
              <w:rPr>
                <w:rFonts w:ascii="Garamond" w:hAnsi="Garamond" w:cs="Calibri"/>
                <w:color w:val="000000"/>
                <w:sz w:val="22"/>
                <w:szCs w:val="22"/>
                <w:lang w:val="pl-PL"/>
              </w:rPr>
              <w:t>710.718</w:t>
            </w:r>
          </w:p>
        </w:tc>
        <w:tc>
          <w:tcPr>
            <w:tcW w:w="156" w:type="pct"/>
            <w:shd w:val="clear" w:color="auto" w:fill="auto"/>
            <w:vAlign w:val="center"/>
          </w:tcPr>
          <w:p w14:paraId="4937ED51" w14:textId="77777777" w:rsidR="00367141" w:rsidRPr="001311D3" w:rsidRDefault="00367141" w:rsidP="00367141">
            <w:pPr>
              <w:spacing w:after="160"/>
              <w:contextualSpacing/>
              <w:jc w:val="right"/>
              <w:rPr>
                <w:rFonts w:ascii="Garamond" w:hAnsi="Garamond" w:cs="Calibri"/>
                <w:color w:val="000000"/>
                <w:sz w:val="22"/>
                <w:szCs w:val="22"/>
                <w:lang w:val="pl-PL"/>
              </w:rPr>
            </w:pPr>
          </w:p>
        </w:tc>
        <w:tc>
          <w:tcPr>
            <w:tcW w:w="776" w:type="pct"/>
            <w:shd w:val="clear" w:color="auto" w:fill="auto"/>
            <w:vAlign w:val="center"/>
          </w:tcPr>
          <w:p w14:paraId="019819DE" w14:textId="0FE273C0" w:rsidR="00367141" w:rsidRPr="00273034" w:rsidRDefault="00367141" w:rsidP="00367141">
            <w:pPr>
              <w:spacing w:after="160"/>
              <w:contextualSpacing/>
              <w:jc w:val="right"/>
              <w:rPr>
                <w:rFonts w:ascii="Garamond" w:hAnsi="Garamond" w:cs="Calibri"/>
                <w:color w:val="000000"/>
                <w:sz w:val="22"/>
                <w:szCs w:val="22"/>
              </w:rPr>
            </w:pPr>
            <w:r>
              <w:rPr>
                <w:rFonts w:ascii="Garamond" w:hAnsi="Garamond" w:cs="Calibri"/>
                <w:color w:val="000000"/>
                <w:sz w:val="22"/>
                <w:szCs w:val="22"/>
                <w:lang w:val="pl-PL"/>
              </w:rPr>
              <w:t>2.936.318</w:t>
            </w:r>
          </w:p>
        </w:tc>
      </w:tr>
      <w:tr w:rsidR="00367141" w:rsidRPr="00273034" w14:paraId="7CA670F3" w14:textId="77777777" w:rsidTr="00367141">
        <w:tc>
          <w:tcPr>
            <w:tcW w:w="2502" w:type="pct"/>
            <w:shd w:val="clear" w:color="auto" w:fill="auto"/>
            <w:vAlign w:val="center"/>
          </w:tcPr>
          <w:p w14:paraId="7C9E1704" w14:textId="77777777" w:rsidR="00367141" w:rsidRPr="00273034" w:rsidRDefault="00367141" w:rsidP="00367141">
            <w:pPr>
              <w:tabs>
                <w:tab w:val="left" w:pos="840"/>
              </w:tabs>
              <w:spacing w:after="160"/>
              <w:contextualSpacing/>
              <w:rPr>
                <w:rFonts w:ascii="Garamond" w:hAnsi="Garamond" w:cstheme="minorHAnsi"/>
                <w:sz w:val="22"/>
                <w:szCs w:val="22"/>
                <w:lang w:val="hr-HR" w:eastAsia="hr-HR"/>
              </w:rPr>
            </w:pPr>
            <w:r w:rsidRPr="00273034">
              <w:rPr>
                <w:rFonts w:ascii="Garamond" w:hAnsi="Garamond" w:cstheme="minorHAnsi"/>
                <w:sz w:val="22"/>
                <w:szCs w:val="22"/>
                <w:lang w:val="hr-HR" w:eastAsia="hr-HR"/>
              </w:rPr>
              <w:t>Obveze MSFI-16</w:t>
            </w:r>
          </w:p>
        </w:tc>
        <w:tc>
          <w:tcPr>
            <w:tcW w:w="705" w:type="pct"/>
            <w:shd w:val="clear" w:color="auto" w:fill="auto"/>
          </w:tcPr>
          <w:p w14:paraId="57E5E020" w14:textId="77777777" w:rsidR="00367141" w:rsidRPr="00273034" w:rsidRDefault="00367141" w:rsidP="00367141">
            <w:pPr>
              <w:spacing w:after="160"/>
              <w:contextualSpacing/>
              <w:jc w:val="both"/>
              <w:rPr>
                <w:rFonts w:ascii="Garamond" w:hAnsi="Garamond" w:cs="Calibri"/>
                <w:color w:val="000000"/>
                <w:sz w:val="22"/>
                <w:szCs w:val="22"/>
              </w:rPr>
            </w:pPr>
          </w:p>
        </w:tc>
        <w:tc>
          <w:tcPr>
            <w:tcW w:w="861" w:type="pct"/>
            <w:tcBorders>
              <w:bottom w:val="single" w:sz="4" w:space="0" w:color="auto"/>
            </w:tcBorders>
            <w:shd w:val="clear" w:color="auto" w:fill="auto"/>
            <w:vAlign w:val="center"/>
          </w:tcPr>
          <w:p w14:paraId="28D40637" w14:textId="2FDA8E5A" w:rsidR="00367141" w:rsidRPr="00273034" w:rsidRDefault="001F27FE" w:rsidP="00367141">
            <w:pPr>
              <w:spacing w:after="160"/>
              <w:contextualSpacing/>
              <w:jc w:val="right"/>
              <w:rPr>
                <w:rFonts w:ascii="Garamond" w:hAnsi="Garamond" w:cs="Calibri"/>
                <w:color w:val="000000"/>
                <w:sz w:val="22"/>
                <w:szCs w:val="22"/>
              </w:rPr>
            </w:pPr>
            <w:r>
              <w:rPr>
                <w:rFonts w:ascii="Garamond" w:hAnsi="Garamond" w:cs="Calibri"/>
                <w:color w:val="000000"/>
                <w:sz w:val="22"/>
                <w:szCs w:val="22"/>
              </w:rPr>
              <w:t>11.668</w:t>
            </w:r>
          </w:p>
        </w:tc>
        <w:tc>
          <w:tcPr>
            <w:tcW w:w="156" w:type="pct"/>
            <w:shd w:val="clear" w:color="auto" w:fill="auto"/>
            <w:vAlign w:val="center"/>
          </w:tcPr>
          <w:p w14:paraId="68FF369B" w14:textId="77777777" w:rsidR="00367141" w:rsidRPr="00273034" w:rsidRDefault="00367141" w:rsidP="00367141">
            <w:pPr>
              <w:spacing w:after="160"/>
              <w:contextualSpacing/>
              <w:jc w:val="right"/>
              <w:rPr>
                <w:rFonts w:ascii="Garamond" w:hAnsi="Garamond" w:cs="Calibri"/>
                <w:color w:val="000000"/>
                <w:sz w:val="22"/>
                <w:szCs w:val="22"/>
              </w:rPr>
            </w:pPr>
          </w:p>
        </w:tc>
        <w:tc>
          <w:tcPr>
            <w:tcW w:w="776" w:type="pct"/>
            <w:tcBorders>
              <w:bottom w:val="single" w:sz="4" w:space="0" w:color="auto"/>
            </w:tcBorders>
            <w:shd w:val="clear" w:color="auto" w:fill="auto"/>
            <w:vAlign w:val="center"/>
          </w:tcPr>
          <w:p w14:paraId="21DED537" w14:textId="16C417C1" w:rsidR="00367141" w:rsidRPr="00273034" w:rsidRDefault="00367141" w:rsidP="00367141">
            <w:pPr>
              <w:spacing w:after="160"/>
              <w:contextualSpacing/>
              <w:jc w:val="right"/>
              <w:rPr>
                <w:rFonts w:ascii="Garamond" w:hAnsi="Garamond" w:cs="Calibri"/>
                <w:color w:val="000000"/>
                <w:sz w:val="22"/>
                <w:szCs w:val="22"/>
              </w:rPr>
            </w:pPr>
            <w:r>
              <w:rPr>
                <w:rFonts w:ascii="Garamond" w:hAnsi="Garamond" w:cs="Calibri"/>
                <w:color w:val="000000"/>
                <w:sz w:val="22"/>
                <w:szCs w:val="22"/>
              </w:rPr>
              <w:t>23.336</w:t>
            </w:r>
          </w:p>
        </w:tc>
      </w:tr>
      <w:tr w:rsidR="00367141" w:rsidRPr="00273034" w14:paraId="42777BE8" w14:textId="77777777" w:rsidTr="00367141">
        <w:tc>
          <w:tcPr>
            <w:tcW w:w="2502" w:type="pct"/>
            <w:shd w:val="clear" w:color="auto" w:fill="auto"/>
            <w:vAlign w:val="center"/>
          </w:tcPr>
          <w:p w14:paraId="18480F8B" w14:textId="77777777" w:rsidR="00367141" w:rsidRPr="00273034" w:rsidRDefault="00367141" w:rsidP="00367141">
            <w:pPr>
              <w:tabs>
                <w:tab w:val="left" w:pos="840"/>
              </w:tabs>
              <w:spacing w:after="160"/>
              <w:contextualSpacing/>
              <w:rPr>
                <w:rFonts w:ascii="Garamond" w:hAnsi="Garamond" w:cstheme="minorHAnsi"/>
                <w:b/>
                <w:sz w:val="22"/>
                <w:szCs w:val="22"/>
                <w:lang w:val="hr-HR" w:eastAsia="hr-HR"/>
              </w:rPr>
            </w:pPr>
            <w:r w:rsidRPr="00273034">
              <w:rPr>
                <w:rFonts w:ascii="Garamond" w:hAnsi="Garamond" w:cstheme="minorHAnsi"/>
                <w:b/>
                <w:sz w:val="22"/>
                <w:szCs w:val="22"/>
                <w:lang w:val="hr-HR" w:eastAsia="hr-HR"/>
              </w:rPr>
              <w:t>Ukupno</w:t>
            </w:r>
          </w:p>
        </w:tc>
        <w:tc>
          <w:tcPr>
            <w:tcW w:w="705" w:type="pct"/>
            <w:shd w:val="clear" w:color="auto" w:fill="auto"/>
          </w:tcPr>
          <w:p w14:paraId="1F890550" w14:textId="77777777" w:rsidR="00367141" w:rsidRPr="00273034" w:rsidRDefault="00367141" w:rsidP="00367141">
            <w:pPr>
              <w:spacing w:after="160"/>
              <w:contextualSpacing/>
              <w:jc w:val="both"/>
              <w:rPr>
                <w:rFonts w:ascii="Garamond" w:hAnsi="Garamond" w:cstheme="minorHAnsi"/>
                <w:b/>
                <w:sz w:val="22"/>
                <w:szCs w:val="22"/>
              </w:rPr>
            </w:pPr>
          </w:p>
        </w:tc>
        <w:tc>
          <w:tcPr>
            <w:tcW w:w="861" w:type="pct"/>
            <w:tcBorders>
              <w:top w:val="single" w:sz="4" w:space="0" w:color="auto"/>
              <w:bottom w:val="single" w:sz="4" w:space="0" w:color="auto"/>
            </w:tcBorders>
            <w:shd w:val="clear" w:color="auto" w:fill="auto"/>
            <w:vAlign w:val="center"/>
          </w:tcPr>
          <w:p w14:paraId="669DA248" w14:textId="6DFE1205" w:rsidR="00367141" w:rsidRPr="00273034" w:rsidRDefault="00367141" w:rsidP="00367141">
            <w:pPr>
              <w:spacing w:after="160"/>
              <w:contextualSpacing/>
              <w:jc w:val="right"/>
              <w:rPr>
                <w:rFonts w:ascii="Garamond" w:hAnsi="Garamond" w:cstheme="minorHAnsi"/>
                <w:b/>
                <w:sz w:val="22"/>
                <w:szCs w:val="22"/>
              </w:rPr>
            </w:pPr>
            <w:r>
              <w:rPr>
                <w:rFonts w:ascii="Garamond" w:hAnsi="Garamond" w:cstheme="minorHAnsi"/>
                <w:b/>
                <w:sz w:val="22"/>
                <w:szCs w:val="22"/>
              </w:rPr>
              <w:t>2.</w:t>
            </w:r>
            <w:r w:rsidR="001F27FE">
              <w:rPr>
                <w:rFonts w:ascii="Garamond" w:hAnsi="Garamond" w:cstheme="minorHAnsi"/>
                <w:b/>
                <w:sz w:val="22"/>
                <w:szCs w:val="22"/>
              </w:rPr>
              <w:t>722.386</w:t>
            </w:r>
          </w:p>
        </w:tc>
        <w:tc>
          <w:tcPr>
            <w:tcW w:w="156" w:type="pct"/>
            <w:shd w:val="clear" w:color="auto" w:fill="auto"/>
            <w:vAlign w:val="center"/>
          </w:tcPr>
          <w:p w14:paraId="4867844A" w14:textId="77777777" w:rsidR="00367141" w:rsidRPr="00273034" w:rsidRDefault="00367141" w:rsidP="00367141">
            <w:pPr>
              <w:spacing w:after="160"/>
              <w:contextualSpacing/>
              <w:jc w:val="right"/>
              <w:rPr>
                <w:rFonts w:ascii="Garamond" w:hAnsi="Garamond" w:cstheme="minorHAnsi"/>
                <w:b/>
                <w:bCs/>
                <w:color w:val="000000"/>
                <w:sz w:val="22"/>
                <w:szCs w:val="22"/>
              </w:rPr>
            </w:pPr>
          </w:p>
        </w:tc>
        <w:tc>
          <w:tcPr>
            <w:tcW w:w="776" w:type="pct"/>
            <w:tcBorders>
              <w:top w:val="single" w:sz="4" w:space="0" w:color="auto"/>
              <w:bottom w:val="single" w:sz="4" w:space="0" w:color="auto"/>
            </w:tcBorders>
            <w:shd w:val="clear" w:color="auto" w:fill="auto"/>
            <w:vAlign w:val="center"/>
          </w:tcPr>
          <w:p w14:paraId="464AE672" w14:textId="73FE4DD6" w:rsidR="00367141" w:rsidRPr="00273034" w:rsidRDefault="00367141" w:rsidP="00367141">
            <w:pPr>
              <w:spacing w:after="160"/>
              <w:contextualSpacing/>
              <w:jc w:val="right"/>
              <w:rPr>
                <w:rFonts w:ascii="Garamond" w:hAnsi="Garamond" w:cstheme="minorHAnsi"/>
                <w:b/>
                <w:bCs/>
                <w:color w:val="000000"/>
                <w:sz w:val="22"/>
                <w:szCs w:val="22"/>
              </w:rPr>
            </w:pPr>
            <w:r>
              <w:rPr>
                <w:rFonts w:ascii="Garamond" w:hAnsi="Garamond" w:cstheme="minorHAnsi"/>
                <w:b/>
                <w:sz w:val="22"/>
                <w:szCs w:val="22"/>
              </w:rPr>
              <w:t>2.959.654</w:t>
            </w:r>
          </w:p>
        </w:tc>
      </w:tr>
    </w:tbl>
    <w:p w14:paraId="7CD93A9C" w14:textId="77777777" w:rsidR="00273034" w:rsidRPr="00273034" w:rsidRDefault="00273034" w:rsidP="00273034">
      <w:pPr>
        <w:tabs>
          <w:tab w:val="left" w:pos="840"/>
          <w:tab w:val="decimal" w:pos="8500"/>
        </w:tabs>
        <w:spacing w:after="160"/>
        <w:jc w:val="both"/>
        <w:rPr>
          <w:rFonts w:ascii="Garamond" w:hAnsi="Garamond" w:cstheme="minorHAnsi"/>
          <w:sz w:val="22"/>
          <w:szCs w:val="22"/>
          <w:lang w:val="hr-HR" w:eastAsia="hr-HR"/>
        </w:rPr>
      </w:pPr>
    </w:p>
    <w:p w14:paraId="0992D24C" w14:textId="3F82DEC5" w:rsidR="00273034" w:rsidRDefault="00273034" w:rsidP="00BD1915">
      <w:pPr>
        <w:tabs>
          <w:tab w:val="left" w:pos="840"/>
          <w:tab w:val="decimal" w:pos="8500"/>
        </w:tabs>
        <w:spacing w:after="160"/>
        <w:jc w:val="both"/>
        <w:rPr>
          <w:rFonts w:ascii="Garamond" w:hAnsi="Garamond" w:cstheme="minorHAnsi"/>
          <w:sz w:val="22"/>
          <w:szCs w:val="22"/>
          <w:lang w:val="hr-HR" w:eastAsia="hr-HR"/>
        </w:rPr>
      </w:pPr>
      <w:r w:rsidRPr="00273034">
        <w:rPr>
          <w:rFonts w:ascii="Garamond" w:hAnsi="Garamond" w:cstheme="minorHAnsi"/>
          <w:sz w:val="22"/>
          <w:szCs w:val="22"/>
          <w:lang w:val="hr-HR" w:eastAsia="hr-HR"/>
        </w:rPr>
        <w:t>Dugoročne ob</w:t>
      </w:r>
      <w:r w:rsidR="00651B07">
        <w:rPr>
          <w:rFonts w:ascii="Garamond" w:hAnsi="Garamond" w:cstheme="minorHAnsi"/>
          <w:sz w:val="22"/>
          <w:szCs w:val="22"/>
          <w:lang w:val="hr-HR" w:eastAsia="hr-HR"/>
        </w:rPr>
        <w:t xml:space="preserve">veze u iznosu od </w:t>
      </w:r>
      <w:r w:rsidR="004D0F9F">
        <w:rPr>
          <w:rFonts w:ascii="Garamond" w:hAnsi="Garamond" w:cstheme="minorHAnsi"/>
          <w:sz w:val="22"/>
          <w:szCs w:val="22"/>
          <w:lang w:val="hr-HR" w:eastAsia="hr-HR"/>
        </w:rPr>
        <w:t>2.</w:t>
      </w:r>
      <w:r w:rsidR="00860464">
        <w:rPr>
          <w:rFonts w:ascii="Garamond" w:hAnsi="Garamond" w:cstheme="minorHAnsi"/>
          <w:sz w:val="22"/>
          <w:szCs w:val="22"/>
          <w:lang w:val="hr-HR" w:eastAsia="hr-HR"/>
        </w:rPr>
        <w:t>702.410</w:t>
      </w:r>
      <w:r w:rsidR="00BB1873">
        <w:rPr>
          <w:rFonts w:ascii="Garamond" w:hAnsi="Garamond" w:cstheme="minorHAnsi"/>
          <w:sz w:val="22"/>
          <w:szCs w:val="22"/>
          <w:lang w:val="hr-HR" w:eastAsia="hr-HR"/>
        </w:rPr>
        <w:t xml:space="preserve"> eura </w:t>
      </w:r>
      <w:r w:rsidR="00651B07">
        <w:rPr>
          <w:rFonts w:ascii="Garamond" w:hAnsi="Garamond" w:cstheme="minorHAnsi"/>
          <w:sz w:val="22"/>
          <w:szCs w:val="22"/>
          <w:lang w:val="hr-HR" w:eastAsia="hr-HR"/>
        </w:rPr>
        <w:t>(202</w:t>
      </w:r>
      <w:r w:rsidR="00860464">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651B07">
        <w:rPr>
          <w:rFonts w:ascii="Garamond" w:hAnsi="Garamond" w:cstheme="minorHAnsi"/>
          <w:sz w:val="22"/>
          <w:szCs w:val="22"/>
          <w:lang w:val="hr-HR" w:eastAsia="hr-HR"/>
        </w:rPr>
        <w:t>: 2.</w:t>
      </w:r>
      <w:r w:rsidR="00860464">
        <w:rPr>
          <w:rFonts w:ascii="Garamond" w:hAnsi="Garamond" w:cstheme="minorHAnsi"/>
          <w:sz w:val="22"/>
          <w:szCs w:val="22"/>
          <w:lang w:val="hr-HR" w:eastAsia="hr-HR"/>
        </w:rPr>
        <w:t>919.902</w:t>
      </w:r>
      <w:r w:rsidR="003C072D">
        <w:rPr>
          <w:rFonts w:ascii="Garamond" w:hAnsi="Garamond" w:cstheme="minorHAnsi"/>
          <w:sz w:val="22"/>
          <w:szCs w:val="22"/>
          <w:lang w:val="hr-HR" w:eastAsia="hr-HR"/>
        </w:rPr>
        <w:t xml:space="preserve"> eura</w:t>
      </w:r>
      <w:r w:rsidR="00651B07">
        <w:rPr>
          <w:rFonts w:ascii="Garamond" w:hAnsi="Garamond" w:cstheme="minorHAnsi"/>
          <w:sz w:val="22"/>
          <w:szCs w:val="22"/>
          <w:lang w:val="hr-HR" w:eastAsia="hr-HR"/>
        </w:rPr>
        <w:t>)</w:t>
      </w:r>
      <w:r w:rsidRPr="00273034">
        <w:rPr>
          <w:rFonts w:ascii="Garamond" w:hAnsi="Garamond" w:cstheme="minorHAnsi"/>
          <w:sz w:val="22"/>
          <w:szCs w:val="22"/>
          <w:lang w:val="hr-HR" w:eastAsia="hr-HR"/>
        </w:rPr>
        <w:t xml:space="preserve"> odnose se na dugoročni kredit  kod Hrvatske poštanske banke putem HBOR-a za potrebe urednog servisiranja dospjelih kreditnih i drugih obveza sukladno Planu poslovanja Zračne luke Osijek za 2019. godinu na rok otplate 10 godina</w:t>
      </w:r>
      <w:r w:rsidR="004D0F9F">
        <w:rPr>
          <w:rFonts w:ascii="Garamond" w:hAnsi="Garamond" w:cstheme="minorHAnsi"/>
          <w:sz w:val="22"/>
          <w:szCs w:val="22"/>
          <w:lang w:val="hr-HR" w:eastAsia="hr-HR"/>
        </w:rPr>
        <w:t>,</w:t>
      </w:r>
      <w:r w:rsidRPr="00273034">
        <w:rPr>
          <w:rFonts w:ascii="Garamond" w:hAnsi="Garamond" w:cstheme="minorHAnsi"/>
          <w:sz w:val="22"/>
          <w:szCs w:val="22"/>
          <w:lang w:val="hr-HR" w:eastAsia="hr-HR"/>
        </w:rPr>
        <w:t xml:space="preserve"> uz poček do 31.05.202</w:t>
      </w:r>
      <w:r w:rsidR="00BB1873">
        <w:rPr>
          <w:rFonts w:ascii="Garamond" w:hAnsi="Garamond" w:cstheme="minorHAnsi"/>
          <w:sz w:val="22"/>
          <w:szCs w:val="22"/>
          <w:lang w:val="hr-HR" w:eastAsia="hr-HR"/>
        </w:rPr>
        <w:t>5</w:t>
      </w:r>
      <w:r w:rsidRPr="00273034">
        <w:rPr>
          <w:rFonts w:ascii="Garamond" w:hAnsi="Garamond" w:cstheme="minorHAnsi"/>
          <w:sz w:val="22"/>
          <w:szCs w:val="22"/>
          <w:lang w:val="hr-HR" w:eastAsia="hr-HR"/>
        </w:rPr>
        <w:t>. godine i kamatnu stopu od 1,7</w:t>
      </w:r>
      <w:r w:rsidR="004D0F9F">
        <w:rPr>
          <w:rFonts w:ascii="Garamond" w:hAnsi="Garamond" w:cstheme="minorHAnsi"/>
          <w:sz w:val="22"/>
          <w:szCs w:val="22"/>
          <w:lang w:val="hr-HR" w:eastAsia="hr-HR"/>
        </w:rPr>
        <w:t>0</w:t>
      </w:r>
      <w:r w:rsidRPr="00273034">
        <w:rPr>
          <w:rFonts w:ascii="Garamond" w:hAnsi="Garamond" w:cstheme="minorHAnsi"/>
          <w:sz w:val="22"/>
          <w:szCs w:val="22"/>
          <w:lang w:val="hr-HR" w:eastAsia="hr-HR"/>
        </w:rPr>
        <w:t xml:space="preserve">% </w:t>
      </w:r>
      <w:r w:rsidR="00BB1873">
        <w:rPr>
          <w:rFonts w:ascii="Garamond" w:hAnsi="Garamond" w:cstheme="minorHAnsi"/>
          <w:sz w:val="22"/>
          <w:szCs w:val="22"/>
          <w:lang w:val="hr-HR" w:eastAsia="hr-HR"/>
        </w:rPr>
        <w:t>te promjenom kamatne stope od lipnja 2023. godine u 3</w:t>
      </w:r>
      <w:r w:rsidR="004D0F9F">
        <w:rPr>
          <w:rFonts w:ascii="Garamond" w:hAnsi="Garamond" w:cstheme="minorHAnsi"/>
          <w:sz w:val="22"/>
          <w:szCs w:val="22"/>
          <w:lang w:val="hr-HR" w:eastAsia="hr-HR"/>
        </w:rPr>
        <w:t>%</w:t>
      </w:r>
      <w:r w:rsidRPr="00273034">
        <w:rPr>
          <w:rFonts w:ascii="Garamond" w:hAnsi="Garamond" w:cstheme="minorHAnsi"/>
          <w:sz w:val="22"/>
          <w:szCs w:val="22"/>
          <w:lang w:val="hr-HR" w:eastAsia="hr-HR"/>
        </w:rPr>
        <w:t xml:space="preserve">. </w:t>
      </w:r>
      <w:r w:rsidR="00F955C4" w:rsidRPr="00F955C4">
        <w:rPr>
          <w:rFonts w:ascii="Garamond" w:hAnsi="Garamond" w:cstheme="minorHAnsi"/>
          <w:sz w:val="22"/>
          <w:szCs w:val="22"/>
          <w:lang w:val="hr-HR" w:eastAsia="hr-HR"/>
        </w:rPr>
        <w:t xml:space="preserve">Na nekretninama Društva upisano je založno pravo od strane HRVATSKE POŠTANSKE BANKE d.d. </w:t>
      </w:r>
      <w:r w:rsidR="00F955C4">
        <w:rPr>
          <w:rFonts w:ascii="Garamond" w:hAnsi="Garamond" w:cstheme="minorHAnsi"/>
          <w:sz w:val="22"/>
          <w:szCs w:val="22"/>
          <w:lang w:val="hr-HR" w:eastAsia="hr-HR"/>
        </w:rPr>
        <w:t xml:space="preserve">u iznosu od </w:t>
      </w:r>
      <w:r w:rsidR="00AF6692">
        <w:rPr>
          <w:rFonts w:ascii="Garamond" w:hAnsi="Garamond" w:cstheme="minorHAnsi"/>
          <w:sz w:val="22"/>
          <w:szCs w:val="22"/>
          <w:lang w:val="hr-HR" w:eastAsia="hr-HR"/>
        </w:rPr>
        <w:t>2.919.902</w:t>
      </w:r>
      <w:r w:rsidR="00F955C4" w:rsidRPr="00F955C4">
        <w:rPr>
          <w:rFonts w:ascii="Garamond" w:hAnsi="Garamond" w:cstheme="minorHAnsi"/>
          <w:sz w:val="22"/>
          <w:szCs w:val="22"/>
          <w:lang w:val="hr-HR" w:eastAsia="hr-HR"/>
        </w:rPr>
        <w:t xml:space="preserve"> </w:t>
      </w:r>
      <w:r w:rsidR="004D0F9F">
        <w:rPr>
          <w:rFonts w:ascii="Garamond" w:hAnsi="Garamond" w:cstheme="minorHAnsi"/>
          <w:sz w:val="22"/>
          <w:szCs w:val="22"/>
          <w:lang w:val="hr-HR" w:eastAsia="hr-HR"/>
        </w:rPr>
        <w:t>eura</w:t>
      </w:r>
      <w:r w:rsidR="00F955C4" w:rsidRPr="00F955C4">
        <w:rPr>
          <w:rFonts w:ascii="Garamond" w:hAnsi="Garamond" w:cstheme="minorHAnsi"/>
          <w:sz w:val="22"/>
          <w:szCs w:val="22"/>
          <w:lang w:val="hr-HR" w:eastAsia="hr-HR"/>
        </w:rPr>
        <w:t xml:space="preserve"> za naveden</w:t>
      </w:r>
      <w:r w:rsidR="004D0F9F">
        <w:rPr>
          <w:rFonts w:ascii="Garamond" w:hAnsi="Garamond" w:cstheme="minorHAnsi"/>
          <w:sz w:val="22"/>
          <w:szCs w:val="22"/>
          <w:lang w:val="hr-HR" w:eastAsia="hr-HR"/>
        </w:rPr>
        <w:t>i kredit</w:t>
      </w:r>
      <w:r w:rsidR="00F955C4">
        <w:rPr>
          <w:rFonts w:ascii="Garamond" w:hAnsi="Garamond" w:cstheme="minorHAnsi"/>
          <w:sz w:val="22"/>
          <w:szCs w:val="22"/>
          <w:lang w:val="hr-HR" w:eastAsia="hr-HR"/>
        </w:rPr>
        <w:t xml:space="preserve"> te od strane REPUBLIKE HRVATSKE MINISTARSTVA</w:t>
      </w:r>
      <w:r w:rsidR="00F955C4" w:rsidRPr="00F955C4">
        <w:rPr>
          <w:rFonts w:ascii="Garamond" w:hAnsi="Garamond" w:cstheme="minorHAnsi"/>
          <w:sz w:val="22"/>
          <w:szCs w:val="22"/>
          <w:lang w:val="hr-HR" w:eastAsia="hr-HR"/>
        </w:rPr>
        <w:t xml:space="preserve"> FINANCIJA u iznosu od </w:t>
      </w:r>
      <w:r w:rsidR="00AF6692">
        <w:rPr>
          <w:rFonts w:ascii="Garamond" w:hAnsi="Garamond" w:cstheme="minorHAnsi"/>
          <w:sz w:val="22"/>
          <w:szCs w:val="22"/>
          <w:lang w:val="hr-HR" w:eastAsia="hr-HR"/>
        </w:rPr>
        <w:t>2.335.921</w:t>
      </w:r>
      <w:r w:rsidR="00F955C4" w:rsidRPr="00F955C4">
        <w:rPr>
          <w:rFonts w:ascii="Garamond" w:hAnsi="Garamond" w:cstheme="minorHAnsi"/>
          <w:sz w:val="22"/>
          <w:szCs w:val="22"/>
          <w:lang w:val="hr-HR" w:eastAsia="hr-HR"/>
        </w:rPr>
        <w:t xml:space="preserve"> </w:t>
      </w:r>
      <w:r w:rsidR="00AF6692">
        <w:rPr>
          <w:rFonts w:ascii="Garamond" w:hAnsi="Garamond" w:cstheme="minorHAnsi"/>
          <w:sz w:val="22"/>
          <w:szCs w:val="22"/>
          <w:lang w:val="hr-HR" w:eastAsia="hr-HR"/>
        </w:rPr>
        <w:t>eura</w:t>
      </w:r>
      <w:r w:rsidR="00F955C4" w:rsidRPr="00F955C4">
        <w:rPr>
          <w:rFonts w:ascii="Garamond" w:hAnsi="Garamond" w:cstheme="minorHAnsi"/>
          <w:sz w:val="22"/>
          <w:szCs w:val="22"/>
          <w:lang w:val="hr-HR" w:eastAsia="hr-HR"/>
        </w:rPr>
        <w:t xml:space="preserve"> temeljem Sporazuma radi osiguranja novčane tražbine.</w:t>
      </w:r>
      <w:r w:rsidR="00BA62D8">
        <w:rPr>
          <w:rFonts w:ascii="Garamond" w:hAnsi="Garamond" w:cstheme="minorHAnsi"/>
          <w:sz w:val="22"/>
          <w:szCs w:val="22"/>
          <w:lang w:val="hr-HR" w:eastAsia="hr-HR"/>
        </w:rPr>
        <w:t xml:space="preserve"> </w:t>
      </w:r>
      <w:r w:rsidR="006156A3">
        <w:rPr>
          <w:rFonts w:ascii="Garamond" w:hAnsi="Garamond" w:cstheme="minorHAnsi"/>
          <w:sz w:val="22"/>
          <w:szCs w:val="22"/>
          <w:lang w:val="hr-HR" w:eastAsia="hr-HR"/>
        </w:rPr>
        <w:t>O</w:t>
      </w:r>
      <w:r w:rsidR="006156A3" w:rsidRPr="006156A3">
        <w:rPr>
          <w:rFonts w:ascii="Garamond" w:hAnsi="Garamond" w:cstheme="minorHAnsi"/>
          <w:sz w:val="22"/>
          <w:szCs w:val="22"/>
          <w:lang w:val="hr-HR" w:eastAsia="hr-HR"/>
        </w:rPr>
        <w:t>bveze koje dospijevaju u 202</w:t>
      </w:r>
      <w:r w:rsidR="006156A3">
        <w:rPr>
          <w:rFonts w:ascii="Garamond" w:hAnsi="Garamond" w:cstheme="minorHAnsi"/>
          <w:sz w:val="22"/>
          <w:szCs w:val="22"/>
          <w:lang w:val="hr-HR" w:eastAsia="hr-HR"/>
        </w:rPr>
        <w:t>5</w:t>
      </w:r>
      <w:r w:rsidR="006156A3" w:rsidRPr="006156A3">
        <w:rPr>
          <w:rFonts w:ascii="Garamond" w:hAnsi="Garamond" w:cstheme="minorHAnsi"/>
          <w:sz w:val="22"/>
          <w:szCs w:val="22"/>
          <w:lang w:val="hr-HR" w:eastAsia="hr-HR"/>
        </w:rPr>
        <w:t>. godini</w:t>
      </w:r>
      <w:r w:rsidR="006156A3">
        <w:rPr>
          <w:rFonts w:ascii="Garamond" w:hAnsi="Garamond" w:cstheme="minorHAnsi"/>
          <w:sz w:val="22"/>
          <w:szCs w:val="22"/>
          <w:lang w:val="hr-HR" w:eastAsia="hr-HR"/>
        </w:rPr>
        <w:t xml:space="preserve"> po dugoročnom kreditu</w:t>
      </w:r>
      <w:r w:rsidR="006156A3" w:rsidRPr="006156A3">
        <w:rPr>
          <w:rFonts w:ascii="Garamond" w:hAnsi="Garamond" w:cstheme="minorHAnsi"/>
          <w:sz w:val="22"/>
          <w:szCs w:val="22"/>
          <w:lang w:val="hr-HR" w:eastAsia="hr-HR"/>
        </w:rPr>
        <w:t xml:space="preserve"> prenesene su na kratkoročne obveze u iznosu od </w:t>
      </w:r>
      <w:r w:rsidR="001A0CBF">
        <w:rPr>
          <w:rFonts w:ascii="Garamond" w:hAnsi="Garamond" w:cstheme="minorHAnsi"/>
          <w:sz w:val="22"/>
          <w:szCs w:val="22"/>
          <w:lang w:val="hr-HR" w:eastAsia="hr-HR"/>
        </w:rPr>
        <w:t>217.491</w:t>
      </w:r>
      <w:r w:rsidR="006156A3" w:rsidRPr="006156A3">
        <w:rPr>
          <w:rFonts w:ascii="Garamond" w:hAnsi="Garamond" w:cstheme="minorHAnsi"/>
          <w:sz w:val="22"/>
          <w:szCs w:val="22"/>
          <w:lang w:val="hr-HR" w:eastAsia="hr-HR"/>
        </w:rPr>
        <w:t xml:space="preserve"> eura na 31.12.202</w:t>
      </w:r>
      <w:r w:rsidR="006156A3">
        <w:rPr>
          <w:rFonts w:ascii="Garamond" w:hAnsi="Garamond" w:cstheme="minorHAnsi"/>
          <w:sz w:val="22"/>
          <w:szCs w:val="22"/>
          <w:lang w:val="hr-HR" w:eastAsia="hr-HR"/>
        </w:rPr>
        <w:t>4</w:t>
      </w:r>
      <w:r w:rsidR="006156A3" w:rsidRPr="006156A3">
        <w:rPr>
          <w:rFonts w:ascii="Garamond" w:hAnsi="Garamond" w:cstheme="minorHAnsi"/>
          <w:sz w:val="22"/>
          <w:szCs w:val="22"/>
          <w:lang w:val="hr-HR" w:eastAsia="hr-HR"/>
        </w:rPr>
        <w:t>. godine.</w:t>
      </w:r>
    </w:p>
    <w:p w14:paraId="1A590C6F" w14:textId="171E8680" w:rsidR="001A0CBF" w:rsidRDefault="001A0CBF" w:rsidP="001A0CBF">
      <w:pPr>
        <w:tabs>
          <w:tab w:val="left" w:pos="840"/>
          <w:tab w:val="decimal" w:pos="8500"/>
        </w:tabs>
        <w:spacing w:after="160"/>
        <w:jc w:val="both"/>
        <w:rPr>
          <w:rFonts w:ascii="Garamond" w:hAnsi="Garamond" w:cstheme="minorHAnsi"/>
          <w:sz w:val="22"/>
          <w:szCs w:val="22"/>
          <w:lang w:val="hr-HR" w:eastAsia="hr-HR"/>
        </w:rPr>
      </w:pPr>
      <w:r w:rsidRPr="001A0CBF">
        <w:rPr>
          <w:rFonts w:ascii="Garamond" w:hAnsi="Garamond" w:cstheme="minorHAnsi"/>
          <w:sz w:val="22"/>
          <w:szCs w:val="22"/>
          <w:lang w:val="hr-HR" w:eastAsia="hr-HR"/>
        </w:rPr>
        <w:t>Tijekom 2023. godine, Zračna luka Osijek realizirala je financijski leasing za nabavu vozila RENAULT TRAFIC, u ukupnoj vrijednosti od 24.400 eura, s rokom otplate od tri godine. Sukladno dinamici otplate, obveze koje dospijevaju u 2025. godini e</w:t>
      </w:r>
      <w:r>
        <w:rPr>
          <w:rFonts w:ascii="Garamond" w:hAnsi="Garamond" w:cstheme="minorHAnsi"/>
          <w:sz w:val="22"/>
          <w:szCs w:val="22"/>
          <w:lang w:val="hr-HR" w:eastAsia="hr-HR"/>
        </w:rPr>
        <w:t>videntirane</w:t>
      </w:r>
      <w:r w:rsidRPr="001A0CBF">
        <w:rPr>
          <w:rFonts w:ascii="Garamond" w:hAnsi="Garamond" w:cstheme="minorHAnsi"/>
          <w:sz w:val="22"/>
          <w:szCs w:val="22"/>
          <w:lang w:val="hr-HR" w:eastAsia="hr-HR"/>
        </w:rPr>
        <w:t xml:space="preserve"> su kao kratkoročne, u iznosu od 6.515 eura.</w:t>
      </w:r>
    </w:p>
    <w:p w14:paraId="3DB154A8" w14:textId="77777777" w:rsidR="009D2729" w:rsidRDefault="009D2729" w:rsidP="009D2729">
      <w:pPr>
        <w:rPr>
          <w:rFonts w:ascii="Garamond" w:hAnsi="Garamond" w:cstheme="minorHAnsi"/>
          <w:sz w:val="22"/>
          <w:szCs w:val="22"/>
          <w:lang w:val="hr-HR" w:eastAsia="hr-HR"/>
        </w:rPr>
      </w:pPr>
      <w:r w:rsidRPr="009D2729">
        <w:rPr>
          <w:rFonts w:ascii="Garamond" w:hAnsi="Garamond" w:cstheme="minorHAnsi"/>
          <w:sz w:val="22"/>
          <w:szCs w:val="22"/>
          <w:lang w:val="hr-HR" w:eastAsia="hr-HR"/>
        </w:rPr>
        <w:t>Također, obveze prema Hrvatskoj kontroli zračne plovidbe, koje se odnose na kupnju dugotrajne imovine, a dospijevaju na naplatu tijekom 2025. godine, evidentirane su kao kratkoročne obveze u iznosu od 1.593 eura.</w:t>
      </w:r>
    </w:p>
    <w:p w14:paraId="21781D56" w14:textId="77777777" w:rsidR="009D2729" w:rsidRPr="009D2729" w:rsidRDefault="009D2729" w:rsidP="009D2729">
      <w:pPr>
        <w:rPr>
          <w:rFonts w:ascii="Garamond" w:hAnsi="Garamond" w:cstheme="minorHAnsi"/>
          <w:sz w:val="22"/>
          <w:szCs w:val="22"/>
          <w:lang w:val="hr-HR" w:eastAsia="hr-HR"/>
        </w:rPr>
      </w:pPr>
    </w:p>
    <w:p w14:paraId="609A72FE" w14:textId="00D888A4" w:rsidR="00273034" w:rsidRPr="00273034" w:rsidRDefault="00E4737B" w:rsidP="00E4737B">
      <w:pPr>
        <w:tabs>
          <w:tab w:val="left" w:pos="840"/>
          <w:tab w:val="decimal" w:pos="8500"/>
        </w:tabs>
        <w:spacing w:after="160"/>
        <w:jc w:val="both"/>
        <w:rPr>
          <w:rFonts w:ascii="Garamond" w:hAnsi="Garamond" w:cstheme="minorHAnsi"/>
          <w:sz w:val="22"/>
          <w:szCs w:val="22"/>
          <w:lang w:val="hr-HR" w:eastAsia="hr-HR"/>
        </w:rPr>
      </w:pPr>
      <w:r w:rsidRPr="006B1E90">
        <w:rPr>
          <w:rFonts w:ascii="Garamond" w:hAnsi="Garamond" w:cstheme="minorHAnsi"/>
          <w:sz w:val="22"/>
          <w:szCs w:val="22"/>
          <w:lang w:val="hr-HR" w:eastAsia="hr-HR"/>
        </w:rPr>
        <w:t>Ukupna dugoročna obveza sukl</w:t>
      </w:r>
      <w:r w:rsidR="00F91B2A">
        <w:rPr>
          <w:rFonts w:ascii="Garamond" w:hAnsi="Garamond" w:cstheme="minorHAnsi"/>
          <w:sz w:val="22"/>
          <w:szCs w:val="22"/>
          <w:lang w:val="hr-HR" w:eastAsia="hr-HR"/>
        </w:rPr>
        <w:t xml:space="preserve">adno MSFI 16 iznosi </w:t>
      </w:r>
      <w:r w:rsidR="00914309">
        <w:rPr>
          <w:rFonts w:ascii="Garamond" w:hAnsi="Garamond" w:cstheme="minorHAnsi"/>
          <w:sz w:val="22"/>
          <w:szCs w:val="22"/>
          <w:lang w:val="hr-HR" w:eastAsia="hr-HR"/>
        </w:rPr>
        <w:t>11.668</w:t>
      </w:r>
      <w:r w:rsidR="00AF6692">
        <w:rPr>
          <w:rFonts w:ascii="Garamond" w:hAnsi="Garamond" w:cstheme="minorHAnsi"/>
          <w:sz w:val="22"/>
          <w:szCs w:val="22"/>
          <w:lang w:val="hr-HR" w:eastAsia="hr-HR"/>
        </w:rPr>
        <w:t xml:space="preserve"> eura </w:t>
      </w:r>
      <w:r w:rsidR="00F91B2A">
        <w:rPr>
          <w:rFonts w:ascii="Garamond" w:hAnsi="Garamond" w:cstheme="minorHAnsi"/>
          <w:sz w:val="22"/>
          <w:szCs w:val="22"/>
          <w:lang w:val="hr-HR" w:eastAsia="hr-HR"/>
        </w:rPr>
        <w:t>(202</w:t>
      </w:r>
      <w:r w:rsidR="00914309">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F91B2A">
        <w:rPr>
          <w:rFonts w:ascii="Garamond" w:hAnsi="Garamond" w:cstheme="minorHAnsi"/>
          <w:sz w:val="22"/>
          <w:szCs w:val="22"/>
          <w:lang w:val="hr-HR" w:eastAsia="hr-HR"/>
        </w:rPr>
        <w:t xml:space="preserve">: </w:t>
      </w:r>
      <w:r w:rsidR="00914309">
        <w:rPr>
          <w:rFonts w:ascii="Garamond" w:hAnsi="Garamond" w:cstheme="minorHAnsi"/>
          <w:sz w:val="22"/>
          <w:szCs w:val="22"/>
          <w:lang w:val="hr-HR" w:eastAsia="hr-HR"/>
        </w:rPr>
        <w:t>23.336</w:t>
      </w:r>
      <w:r w:rsidR="003C072D">
        <w:rPr>
          <w:rFonts w:ascii="Garamond" w:hAnsi="Garamond" w:cstheme="minorHAnsi"/>
          <w:sz w:val="22"/>
          <w:szCs w:val="22"/>
          <w:lang w:val="hr-HR" w:eastAsia="hr-HR"/>
        </w:rPr>
        <w:t xml:space="preserve"> eura</w:t>
      </w:r>
      <w:r w:rsidR="00F91B2A">
        <w:rPr>
          <w:rFonts w:ascii="Garamond" w:hAnsi="Garamond" w:cstheme="minorHAnsi"/>
          <w:sz w:val="22"/>
          <w:szCs w:val="22"/>
          <w:lang w:val="hr-HR" w:eastAsia="hr-HR"/>
        </w:rPr>
        <w:t>)</w:t>
      </w:r>
      <w:r w:rsidR="00273034" w:rsidRPr="006B1E90">
        <w:rPr>
          <w:rFonts w:ascii="Garamond" w:hAnsi="Garamond" w:cstheme="minorHAnsi"/>
          <w:sz w:val="22"/>
          <w:szCs w:val="22"/>
          <w:lang w:val="hr-HR" w:eastAsia="hr-HR"/>
        </w:rPr>
        <w:t>.</w:t>
      </w:r>
    </w:p>
    <w:p w14:paraId="203A5BC2" w14:textId="58F85FC9" w:rsidR="00273034" w:rsidRPr="00273034" w:rsidRDefault="00273034" w:rsidP="00273034">
      <w:pPr>
        <w:tabs>
          <w:tab w:val="left" w:pos="840"/>
          <w:tab w:val="decimal" w:pos="8500"/>
        </w:tabs>
        <w:spacing w:after="160"/>
        <w:jc w:val="both"/>
        <w:rPr>
          <w:rFonts w:ascii="Garamond" w:hAnsi="Garamond" w:cstheme="minorHAnsi"/>
          <w:sz w:val="22"/>
          <w:szCs w:val="22"/>
          <w:lang w:val="hr-HR" w:eastAsia="hr-HR"/>
        </w:rPr>
      </w:pPr>
    </w:p>
    <w:p w14:paraId="79DEE103" w14:textId="19F3D50A" w:rsidR="00273034" w:rsidRPr="00273034" w:rsidRDefault="009A75CC" w:rsidP="00273034">
      <w:pPr>
        <w:tabs>
          <w:tab w:val="left" w:pos="567"/>
          <w:tab w:val="decimal" w:pos="8500"/>
        </w:tabs>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10</w:t>
      </w:r>
      <w:r w:rsidR="00273034" w:rsidRPr="00273034">
        <w:rPr>
          <w:rFonts w:ascii="Garamond" w:hAnsi="Garamond" w:cstheme="minorHAnsi"/>
          <w:b/>
          <w:sz w:val="22"/>
          <w:szCs w:val="22"/>
          <w:lang w:val="hr-HR" w:eastAsia="hr-HR"/>
        </w:rPr>
        <w:t xml:space="preserve">. </w:t>
      </w:r>
      <w:r w:rsidR="00273034" w:rsidRPr="00273034">
        <w:rPr>
          <w:rFonts w:ascii="Garamond" w:hAnsi="Garamond" w:cstheme="minorHAnsi"/>
          <w:b/>
          <w:sz w:val="22"/>
          <w:szCs w:val="22"/>
          <w:lang w:val="hr-HR" w:eastAsia="hr-HR"/>
        </w:rPr>
        <w:tab/>
        <w:t>Rezerviranja</w:t>
      </w:r>
    </w:p>
    <w:tbl>
      <w:tblPr>
        <w:tblW w:w="5000" w:type="pct"/>
        <w:tblCellMar>
          <w:top w:w="28" w:type="dxa"/>
          <w:bottom w:w="28" w:type="dxa"/>
        </w:tblCellMar>
        <w:tblLook w:val="04A0" w:firstRow="1" w:lastRow="0" w:firstColumn="1" w:lastColumn="0" w:noHBand="0" w:noVBand="1"/>
      </w:tblPr>
      <w:tblGrid>
        <w:gridCol w:w="4255"/>
        <w:gridCol w:w="585"/>
        <w:gridCol w:w="2538"/>
        <w:gridCol w:w="283"/>
        <w:gridCol w:w="1410"/>
      </w:tblGrid>
      <w:tr w:rsidR="00273034" w:rsidRPr="00273034" w14:paraId="245A1484" w14:textId="77777777" w:rsidTr="00273034">
        <w:tc>
          <w:tcPr>
            <w:tcW w:w="2345" w:type="pct"/>
            <w:shd w:val="clear" w:color="auto" w:fill="auto"/>
            <w:vAlign w:val="center"/>
          </w:tcPr>
          <w:p w14:paraId="766B317D" w14:textId="77777777" w:rsidR="00273034" w:rsidRPr="00273034" w:rsidRDefault="00273034" w:rsidP="00273034">
            <w:pPr>
              <w:tabs>
                <w:tab w:val="left" w:pos="840"/>
              </w:tabs>
              <w:spacing w:after="160"/>
              <w:contextualSpacing/>
              <w:jc w:val="both"/>
              <w:rPr>
                <w:rFonts w:ascii="Garamond" w:hAnsi="Garamond" w:cstheme="minorHAnsi"/>
                <w:b/>
                <w:sz w:val="22"/>
                <w:szCs w:val="22"/>
                <w:lang w:val="hr-HR" w:eastAsia="hr-HR"/>
              </w:rPr>
            </w:pPr>
          </w:p>
        </w:tc>
        <w:tc>
          <w:tcPr>
            <w:tcW w:w="322" w:type="pct"/>
            <w:shd w:val="clear" w:color="auto" w:fill="auto"/>
          </w:tcPr>
          <w:p w14:paraId="09567CED" w14:textId="77777777" w:rsidR="00273034" w:rsidRPr="00273034" w:rsidRDefault="00273034" w:rsidP="00273034">
            <w:pPr>
              <w:tabs>
                <w:tab w:val="left" w:pos="840"/>
              </w:tabs>
              <w:spacing w:after="160"/>
              <w:contextualSpacing/>
              <w:jc w:val="right"/>
              <w:rPr>
                <w:rFonts w:ascii="Garamond" w:hAnsi="Garamond" w:cstheme="minorHAnsi"/>
                <w:b/>
                <w:sz w:val="22"/>
                <w:szCs w:val="22"/>
                <w:lang w:val="hr-HR" w:eastAsia="hr-HR"/>
              </w:rPr>
            </w:pPr>
          </w:p>
        </w:tc>
        <w:tc>
          <w:tcPr>
            <w:tcW w:w="1399" w:type="pct"/>
            <w:tcBorders>
              <w:bottom w:val="single" w:sz="4" w:space="0" w:color="auto"/>
            </w:tcBorders>
            <w:shd w:val="clear" w:color="auto" w:fill="auto"/>
            <w:vAlign w:val="center"/>
          </w:tcPr>
          <w:p w14:paraId="560354F5" w14:textId="7EAC7975" w:rsidR="00273034" w:rsidRPr="00273034" w:rsidRDefault="00F91B2A" w:rsidP="00273034">
            <w:pPr>
              <w:tabs>
                <w:tab w:val="left" w:pos="840"/>
              </w:tabs>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202</w:t>
            </w:r>
            <w:r w:rsidR="00227AD2">
              <w:rPr>
                <w:rFonts w:ascii="Garamond" w:hAnsi="Garamond" w:cstheme="minorHAnsi"/>
                <w:b/>
                <w:sz w:val="22"/>
                <w:szCs w:val="22"/>
                <w:lang w:val="hr-HR" w:eastAsia="hr-HR"/>
              </w:rPr>
              <w:t>4</w:t>
            </w:r>
            <w:r w:rsidR="00273034" w:rsidRPr="00273034">
              <w:rPr>
                <w:rFonts w:ascii="Garamond" w:hAnsi="Garamond" w:cstheme="minorHAnsi"/>
                <w:b/>
                <w:sz w:val="22"/>
                <w:szCs w:val="22"/>
                <w:lang w:val="hr-HR" w:eastAsia="hr-HR"/>
              </w:rPr>
              <w:t>.g</w:t>
            </w:r>
          </w:p>
        </w:tc>
        <w:tc>
          <w:tcPr>
            <w:tcW w:w="156" w:type="pct"/>
            <w:shd w:val="clear" w:color="auto" w:fill="auto"/>
          </w:tcPr>
          <w:p w14:paraId="58DF1212" w14:textId="77777777" w:rsidR="00273034" w:rsidRPr="00273034" w:rsidRDefault="00273034" w:rsidP="00273034">
            <w:pPr>
              <w:spacing w:after="160"/>
              <w:contextualSpacing/>
              <w:jc w:val="right"/>
              <w:rPr>
                <w:rFonts w:ascii="Garamond" w:hAnsi="Garamond" w:cs="Calibri"/>
                <w:b/>
                <w:bCs/>
                <w:color w:val="000000"/>
                <w:sz w:val="22"/>
                <w:szCs w:val="22"/>
              </w:rPr>
            </w:pPr>
          </w:p>
        </w:tc>
        <w:tc>
          <w:tcPr>
            <w:tcW w:w="777" w:type="pct"/>
            <w:tcBorders>
              <w:bottom w:val="single" w:sz="4" w:space="0" w:color="auto"/>
            </w:tcBorders>
            <w:shd w:val="clear" w:color="auto" w:fill="auto"/>
            <w:vAlign w:val="center"/>
          </w:tcPr>
          <w:p w14:paraId="00C518EE" w14:textId="1872538C" w:rsidR="00273034" w:rsidRPr="00273034" w:rsidRDefault="00F91B2A" w:rsidP="00273034">
            <w:pPr>
              <w:spacing w:after="160"/>
              <w:contextualSpacing/>
              <w:jc w:val="right"/>
              <w:rPr>
                <w:rFonts w:ascii="Garamond" w:hAnsi="Garamond" w:cs="Calibri"/>
                <w:b/>
                <w:bCs/>
                <w:color w:val="000000"/>
                <w:sz w:val="22"/>
                <w:szCs w:val="22"/>
                <w:lang w:val="hr-HR" w:eastAsia="hr-HR"/>
              </w:rPr>
            </w:pPr>
            <w:r>
              <w:rPr>
                <w:rFonts w:ascii="Garamond" w:hAnsi="Garamond" w:cs="Calibri"/>
                <w:b/>
                <w:bCs/>
                <w:color w:val="000000"/>
                <w:sz w:val="22"/>
                <w:szCs w:val="22"/>
              </w:rPr>
              <w:t>202</w:t>
            </w:r>
            <w:r w:rsidR="00227AD2">
              <w:rPr>
                <w:rFonts w:ascii="Garamond" w:hAnsi="Garamond" w:cs="Calibri"/>
                <w:b/>
                <w:bCs/>
                <w:color w:val="000000"/>
                <w:sz w:val="22"/>
                <w:szCs w:val="22"/>
              </w:rPr>
              <w:t>3</w:t>
            </w:r>
            <w:r w:rsidR="00273034" w:rsidRPr="00273034">
              <w:rPr>
                <w:rFonts w:ascii="Garamond" w:hAnsi="Garamond" w:cs="Calibri"/>
                <w:b/>
                <w:bCs/>
                <w:color w:val="000000"/>
                <w:sz w:val="22"/>
                <w:szCs w:val="22"/>
              </w:rPr>
              <w:t>.g</w:t>
            </w:r>
          </w:p>
        </w:tc>
      </w:tr>
      <w:tr w:rsidR="00273034" w:rsidRPr="00273034" w14:paraId="1E2C41D6" w14:textId="77777777" w:rsidTr="00273034">
        <w:trPr>
          <w:trHeight w:val="223"/>
        </w:trPr>
        <w:tc>
          <w:tcPr>
            <w:tcW w:w="2345" w:type="pct"/>
            <w:shd w:val="clear" w:color="auto" w:fill="auto"/>
          </w:tcPr>
          <w:p w14:paraId="2ED1CC52" w14:textId="77777777" w:rsidR="00273034" w:rsidRPr="00273034" w:rsidRDefault="00273034" w:rsidP="00273034">
            <w:pPr>
              <w:tabs>
                <w:tab w:val="left" w:pos="840"/>
              </w:tabs>
              <w:spacing w:after="160"/>
              <w:contextualSpacing/>
              <w:jc w:val="both"/>
              <w:rPr>
                <w:rFonts w:ascii="Garamond" w:hAnsi="Garamond" w:cstheme="minorHAnsi"/>
                <w:sz w:val="22"/>
                <w:szCs w:val="22"/>
                <w:lang w:val="hr-HR" w:eastAsia="hr-HR"/>
              </w:rPr>
            </w:pPr>
          </w:p>
        </w:tc>
        <w:tc>
          <w:tcPr>
            <w:tcW w:w="322" w:type="pct"/>
            <w:shd w:val="clear" w:color="auto" w:fill="auto"/>
          </w:tcPr>
          <w:p w14:paraId="419825E4" w14:textId="77777777" w:rsidR="00273034" w:rsidRDefault="00273034" w:rsidP="00273034">
            <w:pPr>
              <w:spacing w:after="160"/>
              <w:contextualSpacing/>
              <w:jc w:val="right"/>
              <w:rPr>
                <w:rFonts w:ascii="Garamond" w:hAnsi="Garamond" w:cs="Calibri"/>
                <w:color w:val="000000"/>
                <w:sz w:val="22"/>
                <w:szCs w:val="22"/>
              </w:rPr>
            </w:pPr>
          </w:p>
        </w:tc>
        <w:tc>
          <w:tcPr>
            <w:tcW w:w="1399" w:type="pct"/>
            <w:tcBorders>
              <w:top w:val="single" w:sz="4" w:space="0" w:color="auto"/>
            </w:tcBorders>
            <w:shd w:val="clear" w:color="auto" w:fill="auto"/>
            <w:vAlign w:val="center"/>
          </w:tcPr>
          <w:p w14:paraId="04F27196" w14:textId="77777777" w:rsidR="00273034" w:rsidRDefault="00273034" w:rsidP="00273034">
            <w:pPr>
              <w:spacing w:after="160"/>
              <w:contextualSpacing/>
              <w:jc w:val="right"/>
              <w:rPr>
                <w:rFonts w:ascii="Garamond" w:hAnsi="Garamond" w:cs="Calibri"/>
                <w:color w:val="000000"/>
                <w:sz w:val="22"/>
                <w:szCs w:val="22"/>
              </w:rPr>
            </w:pPr>
          </w:p>
        </w:tc>
        <w:tc>
          <w:tcPr>
            <w:tcW w:w="156" w:type="pct"/>
            <w:shd w:val="clear" w:color="auto" w:fill="auto"/>
          </w:tcPr>
          <w:p w14:paraId="63FC49E0" w14:textId="77777777" w:rsidR="00273034" w:rsidRPr="00273034" w:rsidRDefault="00273034" w:rsidP="00273034">
            <w:pPr>
              <w:spacing w:after="160"/>
              <w:contextualSpacing/>
              <w:jc w:val="right"/>
              <w:rPr>
                <w:rFonts w:ascii="Garamond" w:hAnsi="Garamond" w:cs="Calibri"/>
                <w:color w:val="000000"/>
                <w:sz w:val="22"/>
                <w:szCs w:val="22"/>
              </w:rPr>
            </w:pPr>
          </w:p>
        </w:tc>
        <w:tc>
          <w:tcPr>
            <w:tcW w:w="777" w:type="pct"/>
            <w:tcBorders>
              <w:top w:val="single" w:sz="4" w:space="0" w:color="auto"/>
            </w:tcBorders>
            <w:shd w:val="clear" w:color="auto" w:fill="auto"/>
            <w:vAlign w:val="center"/>
          </w:tcPr>
          <w:p w14:paraId="60AB1407" w14:textId="77777777" w:rsidR="00273034" w:rsidRPr="00273034" w:rsidRDefault="00273034" w:rsidP="00273034">
            <w:pPr>
              <w:spacing w:after="160"/>
              <w:contextualSpacing/>
              <w:jc w:val="right"/>
              <w:rPr>
                <w:rFonts w:ascii="Garamond" w:hAnsi="Garamond" w:cs="Calibri"/>
                <w:color w:val="000000"/>
                <w:sz w:val="22"/>
                <w:szCs w:val="22"/>
              </w:rPr>
            </w:pPr>
          </w:p>
        </w:tc>
      </w:tr>
      <w:tr w:rsidR="00227AD2" w:rsidRPr="00273034" w14:paraId="082505ED" w14:textId="77777777" w:rsidTr="001D2A85">
        <w:tc>
          <w:tcPr>
            <w:tcW w:w="2345" w:type="pct"/>
            <w:shd w:val="clear" w:color="auto" w:fill="auto"/>
          </w:tcPr>
          <w:p w14:paraId="22E67ACC" w14:textId="77777777" w:rsidR="00227AD2" w:rsidRPr="00273034" w:rsidRDefault="00227AD2" w:rsidP="00227AD2">
            <w:pPr>
              <w:tabs>
                <w:tab w:val="left" w:pos="840"/>
              </w:tabs>
              <w:spacing w:after="160"/>
              <w:contextualSpacing/>
              <w:jc w:val="both"/>
              <w:rPr>
                <w:rFonts w:ascii="Garamond" w:hAnsi="Garamond" w:cstheme="minorHAnsi"/>
                <w:sz w:val="22"/>
                <w:szCs w:val="22"/>
                <w:lang w:val="hr-HR" w:eastAsia="hr-HR"/>
              </w:rPr>
            </w:pPr>
            <w:r w:rsidRPr="00273034">
              <w:rPr>
                <w:rFonts w:ascii="Garamond" w:hAnsi="Garamond" w:cstheme="minorHAnsi"/>
                <w:sz w:val="22"/>
                <w:szCs w:val="22"/>
                <w:lang w:val="hr-HR" w:eastAsia="hr-HR"/>
              </w:rPr>
              <w:t>Rezerviranja za sudske sporove</w:t>
            </w:r>
          </w:p>
        </w:tc>
        <w:tc>
          <w:tcPr>
            <w:tcW w:w="322" w:type="pct"/>
            <w:shd w:val="clear" w:color="auto" w:fill="auto"/>
          </w:tcPr>
          <w:p w14:paraId="7F01A598" w14:textId="77777777" w:rsidR="00227AD2" w:rsidRDefault="00227AD2" w:rsidP="00227AD2">
            <w:pPr>
              <w:spacing w:after="160"/>
              <w:contextualSpacing/>
              <w:jc w:val="right"/>
              <w:rPr>
                <w:rFonts w:ascii="Garamond" w:hAnsi="Garamond" w:cs="Calibri"/>
                <w:color w:val="000000"/>
                <w:sz w:val="22"/>
                <w:szCs w:val="22"/>
              </w:rPr>
            </w:pPr>
          </w:p>
        </w:tc>
        <w:tc>
          <w:tcPr>
            <w:tcW w:w="1399" w:type="pct"/>
            <w:tcBorders>
              <w:bottom w:val="single" w:sz="4" w:space="0" w:color="auto"/>
            </w:tcBorders>
            <w:shd w:val="clear" w:color="auto" w:fill="auto"/>
            <w:vAlign w:val="center"/>
          </w:tcPr>
          <w:p w14:paraId="7D3AAEFA" w14:textId="23AA0B55" w:rsidR="00227AD2" w:rsidRPr="00273034" w:rsidRDefault="00227AD2" w:rsidP="00227AD2">
            <w:pPr>
              <w:spacing w:after="160"/>
              <w:contextualSpacing/>
              <w:jc w:val="right"/>
              <w:rPr>
                <w:rFonts w:ascii="Garamond" w:hAnsi="Garamond" w:cs="Calibri"/>
                <w:color w:val="000000"/>
                <w:sz w:val="22"/>
                <w:szCs w:val="22"/>
              </w:rPr>
            </w:pPr>
            <w:r>
              <w:rPr>
                <w:rFonts w:ascii="Garamond" w:hAnsi="Garamond" w:cs="Calibri"/>
                <w:color w:val="000000"/>
                <w:sz w:val="22"/>
                <w:szCs w:val="22"/>
              </w:rPr>
              <w:t>21.650</w:t>
            </w:r>
          </w:p>
        </w:tc>
        <w:tc>
          <w:tcPr>
            <w:tcW w:w="156" w:type="pct"/>
            <w:shd w:val="clear" w:color="auto" w:fill="auto"/>
          </w:tcPr>
          <w:p w14:paraId="4F57A947" w14:textId="77777777" w:rsidR="00227AD2" w:rsidRPr="00273034" w:rsidRDefault="00227AD2" w:rsidP="00227AD2">
            <w:pPr>
              <w:spacing w:after="160"/>
              <w:contextualSpacing/>
              <w:jc w:val="right"/>
              <w:rPr>
                <w:rFonts w:ascii="Garamond" w:hAnsi="Garamond" w:cs="Calibri"/>
                <w:color w:val="000000"/>
                <w:sz w:val="22"/>
                <w:szCs w:val="22"/>
              </w:rPr>
            </w:pPr>
          </w:p>
        </w:tc>
        <w:tc>
          <w:tcPr>
            <w:tcW w:w="777" w:type="pct"/>
            <w:tcBorders>
              <w:bottom w:val="single" w:sz="4" w:space="0" w:color="auto"/>
            </w:tcBorders>
            <w:shd w:val="clear" w:color="auto" w:fill="auto"/>
            <w:vAlign w:val="center"/>
          </w:tcPr>
          <w:p w14:paraId="7105D764" w14:textId="0B1C6512" w:rsidR="00227AD2" w:rsidRPr="00273034" w:rsidRDefault="00227AD2" w:rsidP="00227AD2">
            <w:pPr>
              <w:spacing w:after="160"/>
              <w:contextualSpacing/>
              <w:jc w:val="right"/>
              <w:rPr>
                <w:rFonts w:ascii="Garamond" w:hAnsi="Garamond" w:cs="Calibri"/>
                <w:color w:val="000000"/>
                <w:sz w:val="22"/>
                <w:szCs w:val="22"/>
              </w:rPr>
            </w:pPr>
            <w:r>
              <w:rPr>
                <w:rFonts w:ascii="Garamond" w:hAnsi="Garamond" w:cs="Calibri"/>
                <w:color w:val="000000"/>
                <w:sz w:val="22"/>
                <w:szCs w:val="22"/>
              </w:rPr>
              <w:t>22.103</w:t>
            </w:r>
          </w:p>
        </w:tc>
      </w:tr>
      <w:tr w:rsidR="00227AD2" w:rsidRPr="00273034" w14:paraId="382C703B" w14:textId="77777777" w:rsidTr="001D2A85">
        <w:tc>
          <w:tcPr>
            <w:tcW w:w="2345" w:type="pct"/>
            <w:shd w:val="clear" w:color="auto" w:fill="auto"/>
          </w:tcPr>
          <w:p w14:paraId="0F610C79" w14:textId="77777777" w:rsidR="00227AD2" w:rsidRPr="00273034" w:rsidRDefault="00227AD2" w:rsidP="00227AD2">
            <w:pPr>
              <w:tabs>
                <w:tab w:val="left" w:pos="840"/>
              </w:tabs>
              <w:spacing w:after="160"/>
              <w:contextualSpacing/>
              <w:jc w:val="both"/>
              <w:rPr>
                <w:rFonts w:ascii="Garamond" w:hAnsi="Garamond" w:cstheme="minorHAnsi"/>
                <w:b/>
                <w:sz w:val="22"/>
                <w:szCs w:val="22"/>
                <w:lang w:val="hr-HR" w:eastAsia="hr-HR"/>
              </w:rPr>
            </w:pPr>
            <w:r w:rsidRPr="00273034">
              <w:rPr>
                <w:rFonts w:ascii="Garamond" w:hAnsi="Garamond" w:cstheme="minorHAnsi"/>
                <w:b/>
                <w:sz w:val="22"/>
                <w:szCs w:val="22"/>
                <w:lang w:val="hr-HR" w:eastAsia="hr-HR"/>
              </w:rPr>
              <w:t>Ukupno</w:t>
            </w:r>
          </w:p>
        </w:tc>
        <w:tc>
          <w:tcPr>
            <w:tcW w:w="322" w:type="pct"/>
            <w:shd w:val="clear" w:color="auto" w:fill="auto"/>
          </w:tcPr>
          <w:p w14:paraId="19283A5A" w14:textId="77777777" w:rsidR="00227AD2" w:rsidRDefault="00227AD2" w:rsidP="00227AD2">
            <w:pPr>
              <w:spacing w:after="160"/>
              <w:contextualSpacing/>
              <w:jc w:val="right"/>
              <w:rPr>
                <w:rFonts w:ascii="Garamond" w:hAnsi="Garamond" w:cstheme="minorHAnsi"/>
                <w:b/>
                <w:sz w:val="22"/>
                <w:szCs w:val="22"/>
              </w:rPr>
            </w:pPr>
          </w:p>
        </w:tc>
        <w:tc>
          <w:tcPr>
            <w:tcW w:w="1399" w:type="pct"/>
            <w:tcBorders>
              <w:top w:val="single" w:sz="4" w:space="0" w:color="auto"/>
              <w:bottom w:val="single" w:sz="4" w:space="0" w:color="auto"/>
            </w:tcBorders>
            <w:shd w:val="clear" w:color="auto" w:fill="auto"/>
            <w:vAlign w:val="center"/>
          </w:tcPr>
          <w:p w14:paraId="3753519B" w14:textId="2DE16BB4" w:rsidR="00227AD2" w:rsidRPr="00273034" w:rsidRDefault="00227AD2" w:rsidP="00227AD2">
            <w:pPr>
              <w:spacing w:after="160"/>
              <w:contextualSpacing/>
              <w:jc w:val="right"/>
              <w:rPr>
                <w:rFonts w:ascii="Garamond" w:hAnsi="Garamond" w:cstheme="minorHAnsi"/>
                <w:b/>
                <w:sz w:val="22"/>
                <w:szCs w:val="22"/>
              </w:rPr>
            </w:pPr>
            <w:r>
              <w:rPr>
                <w:rFonts w:ascii="Garamond" w:hAnsi="Garamond" w:cstheme="minorHAnsi"/>
                <w:b/>
                <w:sz w:val="22"/>
                <w:szCs w:val="22"/>
              </w:rPr>
              <w:t>21.650</w:t>
            </w:r>
          </w:p>
        </w:tc>
        <w:tc>
          <w:tcPr>
            <w:tcW w:w="156" w:type="pct"/>
            <w:shd w:val="clear" w:color="auto" w:fill="auto"/>
          </w:tcPr>
          <w:p w14:paraId="126E8905" w14:textId="77777777" w:rsidR="00227AD2" w:rsidRDefault="00227AD2" w:rsidP="00227AD2">
            <w:pPr>
              <w:spacing w:after="160"/>
              <w:contextualSpacing/>
              <w:jc w:val="right"/>
              <w:rPr>
                <w:rFonts w:ascii="Garamond" w:hAnsi="Garamond" w:cstheme="minorHAnsi"/>
                <w:b/>
                <w:bCs/>
                <w:color w:val="000000"/>
                <w:sz w:val="22"/>
                <w:szCs w:val="22"/>
              </w:rPr>
            </w:pPr>
          </w:p>
        </w:tc>
        <w:tc>
          <w:tcPr>
            <w:tcW w:w="777" w:type="pct"/>
            <w:tcBorders>
              <w:top w:val="single" w:sz="4" w:space="0" w:color="auto"/>
              <w:bottom w:val="single" w:sz="4" w:space="0" w:color="auto"/>
            </w:tcBorders>
            <w:shd w:val="clear" w:color="auto" w:fill="auto"/>
            <w:vAlign w:val="center"/>
          </w:tcPr>
          <w:p w14:paraId="358B32E6" w14:textId="43EAC305" w:rsidR="00227AD2" w:rsidRPr="00273034" w:rsidRDefault="00227AD2" w:rsidP="00227AD2">
            <w:pPr>
              <w:spacing w:after="160"/>
              <w:contextualSpacing/>
              <w:jc w:val="right"/>
              <w:rPr>
                <w:rFonts w:ascii="Garamond" w:hAnsi="Garamond" w:cstheme="minorHAnsi"/>
                <w:b/>
                <w:bCs/>
                <w:color w:val="000000"/>
                <w:sz w:val="22"/>
                <w:szCs w:val="22"/>
              </w:rPr>
            </w:pPr>
            <w:r>
              <w:rPr>
                <w:rFonts w:ascii="Garamond" w:hAnsi="Garamond" w:cstheme="minorHAnsi"/>
                <w:b/>
                <w:sz w:val="22"/>
                <w:szCs w:val="22"/>
              </w:rPr>
              <w:t>22.103</w:t>
            </w:r>
          </w:p>
        </w:tc>
      </w:tr>
    </w:tbl>
    <w:p w14:paraId="1BDA56A3" w14:textId="77777777" w:rsidR="00273034" w:rsidRPr="00273034" w:rsidRDefault="00273034" w:rsidP="00273034">
      <w:pPr>
        <w:tabs>
          <w:tab w:val="left" w:pos="840"/>
          <w:tab w:val="decimal" w:pos="8500"/>
        </w:tabs>
        <w:spacing w:after="160"/>
        <w:jc w:val="both"/>
        <w:rPr>
          <w:rFonts w:ascii="Garamond" w:hAnsi="Garamond" w:cstheme="minorHAnsi"/>
          <w:sz w:val="22"/>
          <w:szCs w:val="22"/>
          <w:lang w:val="hr-HR" w:eastAsia="hr-HR"/>
        </w:rPr>
      </w:pPr>
    </w:p>
    <w:p w14:paraId="223A5E78" w14:textId="77777777" w:rsidR="00485C6A" w:rsidRPr="00273034" w:rsidRDefault="00485C6A" w:rsidP="00273034">
      <w:pPr>
        <w:spacing w:after="160"/>
        <w:jc w:val="both"/>
        <w:rPr>
          <w:rFonts w:ascii="Garamond" w:hAnsi="Garamond" w:cstheme="minorHAnsi"/>
          <w:sz w:val="22"/>
          <w:szCs w:val="22"/>
          <w:lang w:val="hr-HR"/>
        </w:rPr>
      </w:pPr>
    </w:p>
    <w:p w14:paraId="1DCD552D" w14:textId="6C244C82" w:rsidR="00273034" w:rsidRPr="00273034" w:rsidRDefault="00273034" w:rsidP="00273034">
      <w:pPr>
        <w:spacing w:after="160"/>
        <w:jc w:val="both"/>
        <w:rPr>
          <w:rFonts w:ascii="Garamond" w:hAnsi="Garamond" w:cstheme="minorHAnsi"/>
          <w:sz w:val="22"/>
          <w:szCs w:val="22"/>
          <w:lang w:val="hr-HR"/>
        </w:rPr>
      </w:pPr>
      <w:r w:rsidRPr="00273034">
        <w:rPr>
          <w:rFonts w:ascii="Garamond" w:hAnsi="Garamond" w:cstheme="minorHAnsi"/>
          <w:sz w:val="22"/>
          <w:szCs w:val="22"/>
          <w:lang w:val="hr-HR"/>
        </w:rPr>
        <w:br w:type="page"/>
      </w:r>
    </w:p>
    <w:p w14:paraId="69496C72" w14:textId="3E9545ED"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77FC8">
        <w:rPr>
          <w:rFonts w:ascii="Garamond" w:hAnsi="Garamond" w:cstheme="minorHAnsi"/>
          <w:b/>
          <w:sz w:val="22"/>
          <w:szCs w:val="22"/>
          <w:lang w:val="hr-HR" w:eastAsia="hr-HR"/>
        </w:rPr>
        <w:t>1</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Kratkoročne obveze</w:t>
      </w:r>
    </w:p>
    <w:p w14:paraId="40D24E18" w14:textId="1253E6A3" w:rsidR="00D903B1" w:rsidRPr="00D903B1" w:rsidRDefault="00F91B2A" w:rsidP="00D903B1">
      <w:pPr>
        <w:tabs>
          <w:tab w:val="left" w:pos="840"/>
          <w:tab w:val="decimal" w:pos="8500"/>
        </w:tabs>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Na dan 31.12.202</w:t>
      </w:r>
      <w:r w:rsidR="001C24D1">
        <w:rPr>
          <w:rFonts w:ascii="Garamond" w:hAnsi="Garamond" w:cstheme="minorHAnsi"/>
          <w:sz w:val="22"/>
          <w:szCs w:val="22"/>
          <w:lang w:val="hr-HR" w:eastAsia="hr-HR"/>
        </w:rPr>
        <w:t>4</w:t>
      </w:r>
      <w:r w:rsidR="00D903B1" w:rsidRPr="00D903B1">
        <w:rPr>
          <w:rFonts w:ascii="Garamond" w:hAnsi="Garamond" w:cstheme="minorHAnsi"/>
          <w:sz w:val="22"/>
          <w:szCs w:val="22"/>
          <w:lang w:val="hr-HR" w:eastAsia="hr-HR"/>
        </w:rPr>
        <w:t>. godine Društvo u svojim knjigama iskazuje kratkoročne obv</w:t>
      </w:r>
      <w:r>
        <w:rPr>
          <w:rFonts w:ascii="Garamond" w:hAnsi="Garamond" w:cstheme="minorHAnsi"/>
          <w:sz w:val="22"/>
          <w:szCs w:val="22"/>
          <w:lang w:val="hr-HR" w:eastAsia="hr-HR"/>
        </w:rPr>
        <w:t xml:space="preserve">eze u iznosu od </w:t>
      </w:r>
      <w:r w:rsidR="00B61CCC">
        <w:rPr>
          <w:rFonts w:ascii="Garamond" w:hAnsi="Garamond" w:cstheme="minorHAnsi"/>
          <w:sz w:val="22"/>
          <w:szCs w:val="22"/>
          <w:lang w:val="hr-HR" w:eastAsia="hr-HR"/>
        </w:rPr>
        <w:t>673.692</w:t>
      </w:r>
      <w:r w:rsidR="00020D73">
        <w:rPr>
          <w:rFonts w:ascii="Garamond" w:hAnsi="Garamond" w:cstheme="minorHAnsi"/>
          <w:sz w:val="22"/>
          <w:szCs w:val="22"/>
          <w:lang w:val="hr-HR" w:eastAsia="hr-HR"/>
        </w:rPr>
        <w:t xml:space="preserve"> eura </w:t>
      </w:r>
      <w:r>
        <w:rPr>
          <w:rFonts w:ascii="Garamond" w:hAnsi="Garamond" w:cstheme="minorHAnsi"/>
          <w:sz w:val="22"/>
          <w:szCs w:val="22"/>
          <w:lang w:val="hr-HR" w:eastAsia="hr-HR"/>
        </w:rPr>
        <w:t>(202</w:t>
      </w:r>
      <w:r w:rsidR="00B61CCC">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Pr>
          <w:rFonts w:ascii="Garamond" w:hAnsi="Garamond" w:cstheme="minorHAnsi"/>
          <w:sz w:val="22"/>
          <w:szCs w:val="22"/>
          <w:lang w:val="hr-HR" w:eastAsia="hr-HR"/>
        </w:rPr>
        <w:t xml:space="preserve">: </w:t>
      </w:r>
      <w:r w:rsidR="00B61CCC">
        <w:rPr>
          <w:rFonts w:ascii="Garamond" w:hAnsi="Garamond" w:cstheme="minorHAnsi"/>
          <w:sz w:val="22"/>
          <w:szCs w:val="22"/>
          <w:lang w:val="hr-HR" w:eastAsia="hr-HR"/>
        </w:rPr>
        <w:t>417.850</w:t>
      </w:r>
      <w:r w:rsidR="003C072D">
        <w:rPr>
          <w:rFonts w:ascii="Garamond" w:hAnsi="Garamond" w:cstheme="minorHAnsi"/>
          <w:sz w:val="22"/>
          <w:szCs w:val="22"/>
          <w:lang w:val="hr-HR" w:eastAsia="hr-HR"/>
        </w:rPr>
        <w:t xml:space="preserve"> eura</w:t>
      </w:r>
      <w:r>
        <w:rPr>
          <w:rFonts w:ascii="Garamond" w:hAnsi="Garamond" w:cstheme="minorHAnsi"/>
          <w:sz w:val="22"/>
          <w:szCs w:val="22"/>
          <w:lang w:val="hr-HR" w:eastAsia="hr-HR"/>
        </w:rPr>
        <w:t>)</w:t>
      </w:r>
      <w:r w:rsidR="001D2A85">
        <w:rPr>
          <w:rFonts w:ascii="Garamond" w:hAnsi="Garamond" w:cstheme="minorHAnsi"/>
          <w:sz w:val="22"/>
          <w:szCs w:val="22"/>
          <w:lang w:val="hr-HR" w:eastAsia="hr-HR"/>
        </w:rPr>
        <w:t>, a sastoje se od sl</w:t>
      </w:r>
      <w:r w:rsidR="00D903B1" w:rsidRPr="00D903B1">
        <w:rPr>
          <w:rFonts w:ascii="Garamond" w:hAnsi="Garamond" w:cstheme="minorHAnsi"/>
          <w:sz w:val="22"/>
          <w:szCs w:val="22"/>
          <w:lang w:val="hr-HR" w:eastAsia="hr-HR"/>
        </w:rPr>
        <w:t>jedećih obveza:</w:t>
      </w:r>
    </w:p>
    <w:tbl>
      <w:tblPr>
        <w:tblW w:w="5000" w:type="pct"/>
        <w:tblLayout w:type="fixed"/>
        <w:tblCellMar>
          <w:top w:w="28" w:type="dxa"/>
          <w:bottom w:w="28" w:type="dxa"/>
        </w:tblCellMar>
        <w:tblLook w:val="04A0" w:firstRow="1" w:lastRow="0" w:firstColumn="1" w:lastColumn="0" w:noHBand="0" w:noVBand="1"/>
      </w:tblPr>
      <w:tblGrid>
        <w:gridCol w:w="2692"/>
        <w:gridCol w:w="570"/>
        <w:gridCol w:w="1417"/>
        <w:gridCol w:w="285"/>
        <w:gridCol w:w="1134"/>
        <w:gridCol w:w="283"/>
        <w:gridCol w:w="1277"/>
        <w:gridCol w:w="285"/>
        <w:gridCol w:w="1128"/>
      </w:tblGrid>
      <w:tr w:rsidR="00D903B1" w:rsidRPr="00D903B1" w14:paraId="4BC2675A" w14:textId="77777777" w:rsidTr="00421DFA">
        <w:trPr>
          <w:trHeight w:val="277"/>
        </w:trPr>
        <w:tc>
          <w:tcPr>
            <w:tcW w:w="1484" w:type="pct"/>
            <w:shd w:val="clear" w:color="auto" w:fill="auto"/>
            <w:vAlign w:val="center"/>
          </w:tcPr>
          <w:p w14:paraId="5F0AD226" w14:textId="77777777" w:rsidR="00D903B1" w:rsidRPr="00D903B1" w:rsidRDefault="00D903B1" w:rsidP="00D903B1">
            <w:pPr>
              <w:tabs>
                <w:tab w:val="left" w:pos="840"/>
              </w:tabs>
              <w:spacing w:after="160"/>
              <w:contextualSpacing/>
              <w:rPr>
                <w:rFonts w:ascii="Garamond" w:hAnsi="Garamond" w:cstheme="minorHAnsi"/>
                <w:b/>
                <w:sz w:val="22"/>
                <w:szCs w:val="22"/>
                <w:lang w:val="hr-HR" w:eastAsia="hr-HR"/>
              </w:rPr>
            </w:pPr>
            <w:r w:rsidRPr="00D903B1">
              <w:rPr>
                <w:rFonts w:ascii="Garamond" w:hAnsi="Garamond" w:cstheme="minorHAnsi"/>
                <w:b/>
                <w:sz w:val="22"/>
                <w:szCs w:val="22"/>
                <w:lang w:val="hr-HR" w:eastAsia="hr-HR"/>
              </w:rPr>
              <w:t>Kratkoročne obveze</w:t>
            </w:r>
          </w:p>
        </w:tc>
        <w:tc>
          <w:tcPr>
            <w:tcW w:w="314" w:type="pct"/>
            <w:shd w:val="clear" w:color="auto" w:fill="auto"/>
          </w:tcPr>
          <w:p w14:paraId="3D2CD711" w14:textId="77777777" w:rsidR="00D903B1" w:rsidRPr="00D903B1" w:rsidRDefault="00D903B1" w:rsidP="00D903B1">
            <w:pPr>
              <w:tabs>
                <w:tab w:val="left" w:pos="840"/>
              </w:tabs>
              <w:spacing w:after="160"/>
              <w:contextualSpacing/>
              <w:jc w:val="both"/>
              <w:rPr>
                <w:rFonts w:ascii="Garamond" w:hAnsi="Garamond" w:cstheme="minorHAnsi"/>
                <w:b/>
                <w:sz w:val="22"/>
                <w:szCs w:val="22"/>
                <w:lang w:val="hr-HR" w:eastAsia="hr-HR"/>
              </w:rPr>
            </w:pPr>
          </w:p>
        </w:tc>
        <w:tc>
          <w:tcPr>
            <w:tcW w:w="781" w:type="pct"/>
            <w:tcBorders>
              <w:bottom w:val="single" w:sz="4" w:space="0" w:color="auto"/>
            </w:tcBorders>
            <w:shd w:val="clear" w:color="auto" w:fill="auto"/>
            <w:vAlign w:val="center"/>
          </w:tcPr>
          <w:p w14:paraId="7C438A27" w14:textId="0E58913D" w:rsidR="00D903B1" w:rsidRPr="00D903B1" w:rsidRDefault="00F91B2A" w:rsidP="00D903B1">
            <w:pPr>
              <w:tabs>
                <w:tab w:val="left" w:pos="840"/>
              </w:tabs>
              <w:spacing w:after="160"/>
              <w:contextualSpacing/>
              <w:jc w:val="center"/>
              <w:rPr>
                <w:rFonts w:ascii="Garamond" w:hAnsi="Garamond" w:cstheme="minorHAnsi"/>
                <w:b/>
                <w:sz w:val="22"/>
                <w:szCs w:val="22"/>
                <w:lang w:val="hr-HR" w:eastAsia="hr-HR"/>
              </w:rPr>
            </w:pPr>
            <w:r>
              <w:rPr>
                <w:rFonts w:ascii="Garamond" w:hAnsi="Garamond" w:cstheme="minorHAnsi"/>
                <w:b/>
                <w:sz w:val="22"/>
                <w:szCs w:val="22"/>
                <w:lang w:val="hr-HR" w:eastAsia="hr-HR"/>
              </w:rPr>
              <w:t>202</w:t>
            </w:r>
            <w:r w:rsidR="001C24D1">
              <w:rPr>
                <w:rFonts w:ascii="Garamond" w:hAnsi="Garamond" w:cstheme="minorHAnsi"/>
                <w:b/>
                <w:sz w:val="22"/>
                <w:szCs w:val="22"/>
                <w:lang w:val="hr-HR" w:eastAsia="hr-HR"/>
              </w:rPr>
              <w:t>4</w:t>
            </w:r>
            <w:r w:rsidR="00D903B1" w:rsidRPr="00D903B1">
              <w:rPr>
                <w:rFonts w:ascii="Garamond" w:hAnsi="Garamond" w:cstheme="minorHAnsi"/>
                <w:b/>
                <w:sz w:val="22"/>
                <w:szCs w:val="22"/>
                <w:lang w:val="hr-HR" w:eastAsia="hr-HR"/>
              </w:rPr>
              <w:t>.g.</w:t>
            </w:r>
          </w:p>
        </w:tc>
        <w:tc>
          <w:tcPr>
            <w:tcW w:w="157" w:type="pct"/>
            <w:shd w:val="clear" w:color="auto" w:fill="auto"/>
            <w:vAlign w:val="center"/>
          </w:tcPr>
          <w:p w14:paraId="4617F859" w14:textId="77777777" w:rsidR="00D903B1" w:rsidRPr="00D903B1" w:rsidRDefault="00D903B1" w:rsidP="00D903B1">
            <w:pPr>
              <w:tabs>
                <w:tab w:val="left" w:pos="840"/>
              </w:tabs>
              <w:spacing w:after="160"/>
              <w:contextualSpacing/>
              <w:jc w:val="center"/>
              <w:rPr>
                <w:rFonts w:ascii="Garamond" w:hAnsi="Garamond" w:cstheme="minorHAnsi"/>
                <w:b/>
                <w:sz w:val="22"/>
                <w:szCs w:val="22"/>
                <w:lang w:val="hr-HR" w:eastAsia="hr-HR"/>
              </w:rPr>
            </w:pPr>
          </w:p>
        </w:tc>
        <w:tc>
          <w:tcPr>
            <w:tcW w:w="625" w:type="pct"/>
            <w:tcBorders>
              <w:bottom w:val="single" w:sz="4" w:space="0" w:color="auto"/>
            </w:tcBorders>
            <w:shd w:val="clear" w:color="auto" w:fill="auto"/>
            <w:vAlign w:val="center"/>
          </w:tcPr>
          <w:p w14:paraId="209F43AD" w14:textId="77777777" w:rsidR="00D903B1" w:rsidRPr="00D903B1" w:rsidRDefault="00D903B1" w:rsidP="00D903B1">
            <w:pPr>
              <w:tabs>
                <w:tab w:val="left" w:pos="840"/>
              </w:tabs>
              <w:spacing w:after="160"/>
              <w:contextualSpacing/>
              <w:jc w:val="center"/>
              <w:rPr>
                <w:rFonts w:ascii="Garamond" w:hAnsi="Garamond" w:cstheme="minorHAnsi"/>
                <w:b/>
                <w:sz w:val="22"/>
                <w:szCs w:val="22"/>
                <w:lang w:val="hr-HR" w:eastAsia="hr-HR"/>
              </w:rPr>
            </w:pPr>
            <w:r w:rsidRPr="00D903B1">
              <w:rPr>
                <w:rFonts w:ascii="Garamond" w:hAnsi="Garamond" w:cstheme="minorHAnsi"/>
                <w:b/>
                <w:sz w:val="22"/>
                <w:szCs w:val="22"/>
                <w:lang w:val="hr-HR" w:eastAsia="hr-HR"/>
              </w:rPr>
              <w:t>Struktura u %</w:t>
            </w:r>
          </w:p>
        </w:tc>
        <w:tc>
          <w:tcPr>
            <w:tcW w:w="156" w:type="pct"/>
            <w:shd w:val="clear" w:color="auto" w:fill="auto"/>
            <w:vAlign w:val="center"/>
          </w:tcPr>
          <w:p w14:paraId="18F4196B" w14:textId="77777777" w:rsidR="00D903B1" w:rsidRPr="00D903B1" w:rsidRDefault="00D903B1" w:rsidP="00D903B1">
            <w:pPr>
              <w:tabs>
                <w:tab w:val="left" w:pos="840"/>
              </w:tabs>
              <w:spacing w:after="160"/>
              <w:contextualSpacing/>
              <w:jc w:val="center"/>
              <w:rPr>
                <w:rFonts w:ascii="Garamond" w:hAnsi="Garamond" w:cstheme="minorHAnsi"/>
                <w:b/>
                <w:sz w:val="22"/>
                <w:szCs w:val="22"/>
                <w:lang w:val="hr-HR" w:eastAsia="hr-HR"/>
              </w:rPr>
            </w:pPr>
          </w:p>
        </w:tc>
        <w:tc>
          <w:tcPr>
            <w:tcW w:w="704" w:type="pct"/>
            <w:tcBorders>
              <w:bottom w:val="single" w:sz="4" w:space="0" w:color="auto"/>
            </w:tcBorders>
            <w:shd w:val="clear" w:color="auto" w:fill="auto"/>
            <w:vAlign w:val="center"/>
          </w:tcPr>
          <w:p w14:paraId="677FE1FB" w14:textId="6E0A7444" w:rsidR="00D903B1" w:rsidRPr="00D903B1" w:rsidRDefault="00F91B2A" w:rsidP="00D903B1">
            <w:pPr>
              <w:tabs>
                <w:tab w:val="left" w:pos="840"/>
              </w:tabs>
              <w:spacing w:after="160"/>
              <w:contextualSpacing/>
              <w:jc w:val="center"/>
              <w:rPr>
                <w:rFonts w:ascii="Garamond" w:hAnsi="Garamond" w:cstheme="minorHAnsi"/>
                <w:b/>
                <w:sz w:val="22"/>
                <w:szCs w:val="22"/>
                <w:lang w:val="hr-HR" w:eastAsia="hr-HR"/>
              </w:rPr>
            </w:pPr>
            <w:r>
              <w:rPr>
                <w:rFonts w:ascii="Garamond" w:hAnsi="Garamond" w:cstheme="minorHAnsi"/>
                <w:b/>
                <w:sz w:val="22"/>
                <w:szCs w:val="22"/>
                <w:lang w:val="hr-HR" w:eastAsia="hr-HR"/>
              </w:rPr>
              <w:t>202</w:t>
            </w:r>
            <w:r w:rsidR="001C24D1">
              <w:rPr>
                <w:rFonts w:ascii="Garamond" w:hAnsi="Garamond" w:cstheme="minorHAnsi"/>
                <w:b/>
                <w:sz w:val="22"/>
                <w:szCs w:val="22"/>
                <w:lang w:val="hr-HR" w:eastAsia="hr-HR"/>
              </w:rPr>
              <w:t>3</w:t>
            </w:r>
            <w:r w:rsidR="00D903B1" w:rsidRPr="00D903B1">
              <w:rPr>
                <w:rFonts w:ascii="Garamond" w:hAnsi="Garamond" w:cstheme="minorHAnsi"/>
                <w:b/>
                <w:sz w:val="22"/>
                <w:szCs w:val="22"/>
                <w:lang w:val="hr-HR" w:eastAsia="hr-HR"/>
              </w:rPr>
              <w:t>.g.</w:t>
            </w:r>
          </w:p>
        </w:tc>
        <w:tc>
          <w:tcPr>
            <w:tcW w:w="157" w:type="pct"/>
            <w:shd w:val="clear" w:color="auto" w:fill="auto"/>
            <w:vAlign w:val="center"/>
          </w:tcPr>
          <w:p w14:paraId="300D384B" w14:textId="77777777" w:rsidR="00D903B1" w:rsidRPr="00D903B1" w:rsidRDefault="00D903B1" w:rsidP="00D903B1">
            <w:pPr>
              <w:tabs>
                <w:tab w:val="left" w:pos="840"/>
              </w:tabs>
              <w:spacing w:after="160"/>
              <w:contextualSpacing/>
              <w:jc w:val="center"/>
              <w:rPr>
                <w:rFonts w:ascii="Garamond" w:hAnsi="Garamond" w:cstheme="minorHAnsi"/>
                <w:b/>
                <w:sz w:val="22"/>
                <w:szCs w:val="22"/>
                <w:lang w:val="hr-HR" w:eastAsia="hr-HR"/>
              </w:rPr>
            </w:pPr>
          </w:p>
        </w:tc>
        <w:tc>
          <w:tcPr>
            <w:tcW w:w="622" w:type="pct"/>
            <w:tcBorders>
              <w:bottom w:val="single" w:sz="4" w:space="0" w:color="auto"/>
            </w:tcBorders>
            <w:shd w:val="clear" w:color="auto" w:fill="auto"/>
            <w:vAlign w:val="center"/>
          </w:tcPr>
          <w:p w14:paraId="0635747C" w14:textId="77777777" w:rsidR="00D903B1" w:rsidRPr="00D903B1" w:rsidRDefault="00D903B1" w:rsidP="00D903B1">
            <w:pPr>
              <w:tabs>
                <w:tab w:val="left" w:pos="840"/>
              </w:tabs>
              <w:spacing w:after="160"/>
              <w:contextualSpacing/>
              <w:jc w:val="center"/>
              <w:rPr>
                <w:rFonts w:ascii="Garamond" w:hAnsi="Garamond" w:cstheme="minorHAnsi"/>
                <w:b/>
                <w:sz w:val="22"/>
                <w:szCs w:val="22"/>
                <w:lang w:val="hr-HR" w:eastAsia="hr-HR"/>
              </w:rPr>
            </w:pPr>
            <w:r w:rsidRPr="00D903B1">
              <w:rPr>
                <w:rFonts w:ascii="Garamond" w:hAnsi="Garamond" w:cstheme="minorHAnsi"/>
                <w:b/>
                <w:sz w:val="22"/>
                <w:szCs w:val="22"/>
                <w:lang w:val="hr-HR" w:eastAsia="hr-HR"/>
              </w:rPr>
              <w:t>Struktura u %</w:t>
            </w:r>
          </w:p>
        </w:tc>
      </w:tr>
      <w:tr w:rsidR="00D903B1" w:rsidRPr="00D903B1" w14:paraId="251E0261" w14:textId="77777777" w:rsidTr="00421DFA">
        <w:trPr>
          <w:trHeight w:val="163"/>
        </w:trPr>
        <w:tc>
          <w:tcPr>
            <w:tcW w:w="1484" w:type="pct"/>
            <w:shd w:val="clear" w:color="auto" w:fill="auto"/>
            <w:vAlign w:val="center"/>
          </w:tcPr>
          <w:p w14:paraId="7C03CB46" w14:textId="77777777" w:rsidR="00D903B1" w:rsidRPr="00D903B1" w:rsidRDefault="00D903B1" w:rsidP="00D903B1">
            <w:pPr>
              <w:tabs>
                <w:tab w:val="left" w:pos="840"/>
              </w:tabs>
              <w:spacing w:after="160"/>
              <w:contextualSpacing/>
              <w:rPr>
                <w:rFonts w:ascii="Garamond" w:hAnsi="Garamond" w:cstheme="minorHAnsi"/>
                <w:sz w:val="22"/>
                <w:szCs w:val="22"/>
                <w:lang w:val="hr-HR" w:eastAsia="hr-HR"/>
              </w:rPr>
            </w:pPr>
          </w:p>
        </w:tc>
        <w:tc>
          <w:tcPr>
            <w:tcW w:w="314" w:type="pct"/>
            <w:shd w:val="clear" w:color="auto" w:fill="auto"/>
          </w:tcPr>
          <w:p w14:paraId="389A25A1" w14:textId="77777777" w:rsidR="00D903B1" w:rsidRPr="00D903B1" w:rsidRDefault="00D903B1" w:rsidP="00D903B1">
            <w:pPr>
              <w:spacing w:after="160"/>
              <w:contextualSpacing/>
              <w:jc w:val="both"/>
              <w:rPr>
                <w:rFonts w:ascii="Garamond" w:hAnsi="Garamond" w:cstheme="minorHAnsi"/>
                <w:color w:val="000000"/>
                <w:sz w:val="22"/>
                <w:szCs w:val="22"/>
              </w:rPr>
            </w:pPr>
          </w:p>
        </w:tc>
        <w:tc>
          <w:tcPr>
            <w:tcW w:w="781" w:type="pct"/>
            <w:tcBorders>
              <w:top w:val="single" w:sz="4" w:space="0" w:color="auto"/>
            </w:tcBorders>
            <w:shd w:val="clear" w:color="auto" w:fill="auto"/>
            <w:vAlign w:val="center"/>
          </w:tcPr>
          <w:p w14:paraId="0CA26C3B" w14:textId="77777777" w:rsidR="00D903B1" w:rsidRPr="00D903B1" w:rsidRDefault="00D903B1" w:rsidP="00D903B1">
            <w:pPr>
              <w:spacing w:after="160"/>
              <w:contextualSpacing/>
              <w:jc w:val="right"/>
              <w:rPr>
                <w:rFonts w:ascii="Garamond" w:hAnsi="Garamond" w:cstheme="minorHAnsi"/>
                <w:color w:val="000000"/>
                <w:sz w:val="22"/>
                <w:szCs w:val="22"/>
              </w:rPr>
            </w:pPr>
          </w:p>
        </w:tc>
        <w:tc>
          <w:tcPr>
            <w:tcW w:w="157" w:type="pct"/>
            <w:shd w:val="clear" w:color="auto" w:fill="auto"/>
          </w:tcPr>
          <w:p w14:paraId="4E1EC5A3" w14:textId="77777777" w:rsidR="00D903B1" w:rsidRPr="00D903B1" w:rsidRDefault="00D903B1" w:rsidP="00D903B1">
            <w:pPr>
              <w:spacing w:after="160"/>
              <w:contextualSpacing/>
              <w:jc w:val="both"/>
              <w:rPr>
                <w:rFonts w:ascii="Garamond" w:hAnsi="Garamond" w:cstheme="minorHAnsi"/>
                <w:sz w:val="22"/>
                <w:szCs w:val="22"/>
              </w:rPr>
            </w:pPr>
          </w:p>
        </w:tc>
        <w:tc>
          <w:tcPr>
            <w:tcW w:w="625" w:type="pct"/>
            <w:tcBorders>
              <w:top w:val="single" w:sz="4" w:space="0" w:color="auto"/>
            </w:tcBorders>
            <w:shd w:val="clear" w:color="auto" w:fill="auto"/>
            <w:vAlign w:val="center"/>
          </w:tcPr>
          <w:p w14:paraId="0D90CC85" w14:textId="77777777" w:rsidR="00D903B1" w:rsidRPr="00D903B1" w:rsidRDefault="00D903B1" w:rsidP="00D903B1">
            <w:pPr>
              <w:spacing w:after="160"/>
              <w:contextualSpacing/>
              <w:jc w:val="right"/>
              <w:rPr>
                <w:rFonts w:ascii="Garamond" w:hAnsi="Garamond" w:cstheme="minorHAnsi"/>
                <w:sz w:val="22"/>
                <w:szCs w:val="22"/>
              </w:rPr>
            </w:pPr>
          </w:p>
        </w:tc>
        <w:tc>
          <w:tcPr>
            <w:tcW w:w="156" w:type="pct"/>
            <w:shd w:val="clear" w:color="auto" w:fill="auto"/>
            <w:vAlign w:val="center"/>
          </w:tcPr>
          <w:p w14:paraId="0702B6AE" w14:textId="77777777" w:rsidR="00D903B1" w:rsidRPr="00D903B1" w:rsidRDefault="00D903B1" w:rsidP="00D903B1">
            <w:pPr>
              <w:spacing w:after="160"/>
              <w:contextualSpacing/>
              <w:jc w:val="right"/>
              <w:rPr>
                <w:rFonts w:ascii="Garamond" w:hAnsi="Garamond" w:cstheme="minorHAnsi"/>
                <w:color w:val="000000"/>
                <w:sz w:val="22"/>
                <w:szCs w:val="22"/>
              </w:rPr>
            </w:pPr>
          </w:p>
        </w:tc>
        <w:tc>
          <w:tcPr>
            <w:tcW w:w="704" w:type="pct"/>
            <w:tcBorders>
              <w:top w:val="single" w:sz="4" w:space="0" w:color="auto"/>
            </w:tcBorders>
            <w:shd w:val="clear" w:color="auto" w:fill="auto"/>
            <w:vAlign w:val="center"/>
          </w:tcPr>
          <w:p w14:paraId="0E26D2B5" w14:textId="77777777" w:rsidR="00D903B1" w:rsidRPr="00D903B1" w:rsidRDefault="00D903B1" w:rsidP="00D903B1">
            <w:pPr>
              <w:spacing w:after="160"/>
              <w:contextualSpacing/>
              <w:jc w:val="right"/>
              <w:rPr>
                <w:rFonts w:ascii="Garamond" w:hAnsi="Garamond" w:cstheme="minorHAnsi"/>
                <w:color w:val="000000"/>
                <w:sz w:val="22"/>
                <w:szCs w:val="22"/>
              </w:rPr>
            </w:pPr>
          </w:p>
        </w:tc>
        <w:tc>
          <w:tcPr>
            <w:tcW w:w="157" w:type="pct"/>
            <w:shd w:val="clear" w:color="auto" w:fill="auto"/>
            <w:vAlign w:val="center"/>
          </w:tcPr>
          <w:p w14:paraId="026E24A7" w14:textId="77777777" w:rsidR="00D903B1" w:rsidRPr="00D903B1" w:rsidRDefault="00D903B1" w:rsidP="00D903B1">
            <w:pPr>
              <w:spacing w:after="160"/>
              <w:contextualSpacing/>
              <w:jc w:val="right"/>
              <w:rPr>
                <w:rFonts w:ascii="Garamond" w:hAnsi="Garamond" w:cstheme="minorHAnsi"/>
                <w:color w:val="000000"/>
                <w:sz w:val="22"/>
                <w:szCs w:val="22"/>
              </w:rPr>
            </w:pPr>
          </w:p>
        </w:tc>
        <w:tc>
          <w:tcPr>
            <w:tcW w:w="622" w:type="pct"/>
            <w:tcBorders>
              <w:top w:val="single" w:sz="4" w:space="0" w:color="auto"/>
            </w:tcBorders>
            <w:shd w:val="clear" w:color="auto" w:fill="auto"/>
            <w:vAlign w:val="center"/>
          </w:tcPr>
          <w:p w14:paraId="5680C54D" w14:textId="77777777" w:rsidR="00D903B1" w:rsidRPr="00D903B1" w:rsidRDefault="00D903B1" w:rsidP="00D903B1">
            <w:pPr>
              <w:spacing w:after="160"/>
              <w:contextualSpacing/>
              <w:jc w:val="right"/>
              <w:rPr>
                <w:rFonts w:ascii="Garamond" w:hAnsi="Garamond" w:cstheme="minorHAnsi"/>
                <w:color w:val="000000"/>
                <w:sz w:val="22"/>
                <w:szCs w:val="22"/>
              </w:rPr>
            </w:pPr>
          </w:p>
        </w:tc>
      </w:tr>
      <w:tr w:rsidR="001C24D1" w:rsidRPr="00D903B1" w14:paraId="48B24836" w14:textId="77777777" w:rsidTr="001D2A85">
        <w:trPr>
          <w:trHeight w:val="163"/>
        </w:trPr>
        <w:tc>
          <w:tcPr>
            <w:tcW w:w="1484" w:type="pct"/>
            <w:shd w:val="clear" w:color="auto" w:fill="auto"/>
            <w:vAlign w:val="center"/>
          </w:tcPr>
          <w:p w14:paraId="0B4E00D5" w14:textId="77777777" w:rsidR="001C24D1" w:rsidRPr="00D903B1" w:rsidRDefault="001C24D1" w:rsidP="001C24D1">
            <w:pPr>
              <w:tabs>
                <w:tab w:val="left" w:pos="840"/>
              </w:tabs>
              <w:spacing w:after="160"/>
              <w:contextualSpacing/>
              <w:rPr>
                <w:rFonts w:ascii="Garamond" w:hAnsi="Garamond" w:cstheme="minorHAnsi"/>
                <w:sz w:val="22"/>
                <w:szCs w:val="22"/>
                <w:lang w:val="hr-HR" w:eastAsia="hr-HR"/>
              </w:rPr>
            </w:pPr>
            <w:r w:rsidRPr="00D903B1">
              <w:rPr>
                <w:rFonts w:ascii="Garamond" w:hAnsi="Garamond" w:cstheme="minorHAnsi"/>
                <w:sz w:val="22"/>
                <w:szCs w:val="22"/>
                <w:lang w:val="hr-HR" w:eastAsia="hr-HR"/>
              </w:rPr>
              <w:t>Obveze prema bankama i financijskim institucijama</w:t>
            </w:r>
          </w:p>
        </w:tc>
        <w:tc>
          <w:tcPr>
            <w:tcW w:w="314" w:type="pct"/>
            <w:shd w:val="clear" w:color="auto" w:fill="auto"/>
          </w:tcPr>
          <w:p w14:paraId="4A82AAB1" w14:textId="77777777" w:rsidR="001C24D1" w:rsidRPr="001311D3" w:rsidRDefault="001C24D1" w:rsidP="001C24D1">
            <w:pPr>
              <w:spacing w:after="160"/>
              <w:contextualSpacing/>
              <w:jc w:val="both"/>
              <w:rPr>
                <w:rFonts w:ascii="Garamond" w:hAnsi="Garamond" w:cstheme="minorHAnsi"/>
                <w:color w:val="000000"/>
                <w:sz w:val="22"/>
                <w:szCs w:val="22"/>
                <w:lang w:val="pl-PL"/>
              </w:rPr>
            </w:pPr>
          </w:p>
        </w:tc>
        <w:tc>
          <w:tcPr>
            <w:tcW w:w="781" w:type="pct"/>
            <w:shd w:val="clear" w:color="auto" w:fill="auto"/>
            <w:vAlign w:val="center"/>
          </w:tcPr>
          <w:p w14:paraId="11DB34CD" w14:textId="31FD7032" w:rsidR="001C24D1" w:rsidRPr="001311D3" w:rsidRDefault="00B61CCC" w:rsidP="001C24D1">
            <w:pPr>
              <w:spacing w:after="160"/>
              <w:contextualSpacing/>
              <w:jc w:val="right"/>
              <w:rPr>
                <w:rFonts w:ascii="Garamond" w:hAnsi="Garamond" w:cstheme="minorHAnsi"/>
                <w:color w:val="000000"/>
                <w:sz w:val="22"/>
                <w:szCs w:val="22"/>
                <w:lang w:val="pl-PL"/>
              </w:rPr>
            </w:pPr>
            <w:r>
              <w:rPr>
                <w:rFonts w:ascii="Garamond" w:hAnsi="Garamond" w:cstheme="minorHAnsi"/>
                <w:color w:val="000000"/>
                <w:sz w:val="22"/>
                <w:szCs w:val="22"/>
                <w:lang w:val="pl-PL"/>
              </w:rPr>
              <w:t>2</w:t>
            </w:r>
            <w:r w:rsidR="00CF35A7">
              <w:rPr>
                <w:rFonts w:ascii="Garamond" w:hAnsi="Garamond" w:cstheme="minorHAnsi"/>
                <w:color w:val="000000"/>
                <w:sz w:val="22"/>
                <w:szCs w:val="22"/>
                <w:lang w:val="pl-PL"/>
              </w:rPr>
              <w:t>44.296</w:t>
            </w:r>
          </w:p>
        </w:tc>
        <w:tc>
          <w:tcPr>
            <w:tcW w:w="157" w:type="pct"/>
            <w:shd w:val="clear" w:color="auto" w:fill="auto"/>
            <w:vAlign w:val="center"/>
          </w:tcPr>
          <w:p w14:paraId="2185508D" w14:textId="77777777" w:rsidR="001C24D1" w:rsidRPr="001311D3" w:rsidRDefault="001C24D1" w:rsidP="001C24D1">
            <w:pPr>
              <w:spacing w:after="160"/>
              <w:contextualSpacing/>
              <w:jc w:val="right"/>
              <w:rPr>
                <w:rFonts w:ascii="Garamond" w:hAnsi="Garamond" w:cstheme="minorHAnsi"/>
                <w:sz w:val="22"/>
                <w:szCs w:val="22"/>
                <w:lang w:val="pl-PL"/>
              </w:rPr>
            </w:pPr>
          </w:p>
        </w:tc>
        <w:tc>
          <w:tcPr>
            <w:tcW w:w="625" w:type="pct"/>
            <w:shd w:val="clear" w:color="auto" w:fill="auto"/>
            <w:vAlign w:val="center"/>
          </w:tcPr>
          <w:p w14:paraId="126FEDEB" w14:textId="609A4E58" w:rsidR="001C24D1" w:rsidRPr="002E2927" w:rsidRDefault="0031297A" w:rsidP="001C24D1">
            <w:pPr>
              <w:spacing w:after="160"/>
              <w:contextualSpacing/>
              <w:jc w:val="right"/>
              <w:rPr>
                <w:rFonts w:ascii="Garamond" w:hAnsi="Garamond" w:cstheme="minorHAnsi"/>
                <w:color w:val="000000"/>
                <w:sz w:val="22"/>
                <w:szCs w:val="22"/>
                <w:lang w:val="hr-HR" w:eastAsia="hr-HR"/>
              </w:rPr>
            </w:pPr>
            <w:r>
              <w:rPr>
                <w:rFonts w:ascii="Garamond" w:hAnsi="Garamond"/>
                <w:color w:val="000000"/>
                <w:sz w:val="22"/>
                <w:szCs w:val="22"/>
                <w:lang w:eastAsia="hr-HR"/>
              </w:rPr>
              <w:t>36,26</w:t>
            </w:r>
          </w:p>
        </w:tc>
        <w:tc>
          <w:tcPr>
            <w:tcW w:w="156" w:type="pct"/>
            <w:shd w:val="clear" w:color="auto" w:fill="auto"/>
            <w:vAlign w:val="center"/>
          </w:tcPr>
          <w:p w14:paraId="6B0708CA" w14:textId="77777777" w:rsidR="001C24D1" w:rsidRPr="00D903B1" w:rsidRDefault="001C24D1" w:rsidP="001C24D1">
            <w:pPr>
              <w:spacing w:after="160"/>
              <w:contextualSpacing/>
              <w:jc w:val="right"/>
              <w:rPr>
                <w:rFonts w:ascii="Garamond" w:hAnsi="Garamond" w:cstheme="minorHAnsi"/>
                <w:color w:val="000000"/>
                <w:sz w:val="22"/>
                <w:szCs w:val="22"/>
              </w:rPr>
            </w:pPr>
          </w:p>
        </w:tc>
        <w:tc>
          <w:tcPr>
            <w:tcW w:w="704" w:type="pct"/>
            <w:shd w:val="clear" w:color="auto" w:fill="auto"/>
            <w:vAlign w:val="center"/>
          </w:tcPr>
          <w:p w14:paraId="07E924F9" w14:textId="2DC58EF7" w:rsidR="001C24D1" w:rsidRPr="00D903B1" w:rsidRDefault="001C24D1" w:rsidP="001C24D1">
            <w:pPr>
              <w:spacing w:after="160"/>
              <w:contextualSpacing/>
              <w:jc w:val="right"/>
              <w:rPr>
                <w:rFonts w:ascii="Garamond" w:hAnsi="Garamond" w:cstheme="minorHAnsi"/>
                <w:color w:val="000000"/>
                <w:sz w:val="22"/>
                <w:szCs w:val="22"/>
              </w:rPr>
            </w:pPr>
            <w:r>
              <w:rPr>
                <w:rFonts w:ascii="Garamond" w:hAnsi="Garamond" w:cstheme="minorHAnsi"/>
                <w:color w:val="000000"/>
                <w:sz w:val="22"/>
                <w:szCs w:val="22"/>
                <w:lang w:val="pl-PL"/>
              </w:rPr>
              <w:t>38.792</w:t>
            </w:r>
          </w:p>
        </w:tc>
        <w:tc>
          <w:tcPr>
            <w:tcW w:w="157" w:type="pct"/>
            <w:shd w:val="clear" w:color="auto" w:fill="auto"/>
            <w:vAlign w:val="center"/>
          </w:tcPr>
          <w:p w14:paraId="163C140A" w14:textId="77777777" w:rsidR="001C24D1" w:rsidRPr="00D903B1" w:rsidRDefault="001C24D1" w:rsidP="001C24D1">
            <w:pPr>
              <w:spacing w:after="160"/>
              <w:contextualSpacing/>
              <w:jc w:val="right"/>
              <w:rPr>
                <w:rFonts w:ascii="Garamond" w:hAnsi="Garamond" w:cstheme="minorHAnsi"/>
                <w:color w:val="000000"/>
                <w:sz w:val="22"/>
                <w:szCs w:val="22"/>
              </w:rPr>
            </w:pPr>
          </w:p>
        </w:tc>
        <w:tc>
          <w:tcPr>
            <w:tcW w:w="622" w:type="pct"/>
            <w:shd w:val="clear" w:color="auto" w:fill="auto"/>
            <w:vAlign w:val="center"/>
          </w:tcPr>
          <w:p w14:paraId="19D98439" w14:textId="5691F693" w:rsidR="001C24D1" w:rsidRPr="00421DFA" w:rsidRDefault="00972F4E" w:rsidP="001C24D1">
            <w:pPr>
              <w:spacing w:after="160"/>
              <w:contextualSpacing/>
              <w:jc w:val="right"/>
              <w:rPr>
                <w:rFonts w:ascii="Garamond" w:hAnsi="Garamond" w:cstheme="minorHAnsi"/>
                <w:color w:val="000000"/>
                <w:sz w:val="22"/>
                <w:szCs w:val="22"/>
                <w:lang w:val="hr-HR" w:eastAsia="hr-HR"/>
              </w:rPr>
            </w:pPr>
            <w:r>
              <w:rPr>
                <w:rFonts w:ascii="Garamond" w:hAnsi="Garamond" w:cstheme="minorHAnsi"/>
                <w:color w:val="000000"/>
                <w:sz w:val="22"/>
                <w:szCs w:val="22"/>
                <w:lang w:val="hr-HR" w:eastAsia="hr-HR"/>
              </w:rPr>
              <w:t>9,2</w:t>
            </w:r>
            <w:r w:rsidR="00A05525">
              <w:rPr>
                <w:rFonts w:ascii="Garamond" w:hAnsi="Garamond" w:cstheme="minorHAnsi"/>
                <w:color w:val="000000"/>
                <w:sz w:val="22"/>
                <w:szCs w:val="22"/>
                <w:lang w:val="hr-HR" w:eastAsia="hr-HR"/>
              </w:rPr>
              <w:t>9</w:t>
            </w:r>
          </w:p>
        </w:tc>
      </w:tr>
      <w:tr w:rsidR="001C24D1" w:rsidRPr="00D903B1" w14:paraId="03612227" w14:textId="77777777" w:rsidTr="001D2A85">
        <w:tc>
          <w:tcPr>
            <w:tcW w:w="1484" w:type="pct"/>
            <w:shd w:val="clear" w:color="auto" w:fill="auto"/>
            <w:vAlign w:val="center"/>
          </w:tcPr>
          <w:p w14:paraId="7A8920B9" w14:textId="77777777" w:rsidR="001C24D1" w:rsidRPr="00D903B1" w:rsidRDefault="001C24D1" w:rsidP="001C24D1">
            <w:pPr>
              <w:tabs>
                <w:tab w:val="left" w:pos="840"/>
              </w:tabs>
              <w:spacing w:after="160"/>
              <w:contextualSpacing/>
              <w:rPr>
                <w:rFonts w:ascii="Garamond" w:hAnsi="Garamond" w:cstheme="minorHAnsi"/>
                <w:sz w:val="22"/>
                <w:szCs w:val="22"/>
                <w:lang w:val="hr-HR" w:eastAsia="hr-HR"/>
              </w:rPr>
            </w:pPr>
            <w:r w:rsidRPr="00D903B1">
              <w:rPr>
                <w:rFonts w:ascii="Garamond" w:hAnsi="Garamond" w:cstheme="minorHAnsi"/>
                <w:sz w:val="22"/>
                <w:szCs w:val="22"/>
                <w:lang w:val="hr-HR" w:eastAsia="hr-HR"/>
              </w:rPr>
              <w:t>Obveze za predujmove</w:t>
            </w:r>
          </w:p>
        </w:tc>
        <w:tc>
          <w:tcPr>
            <w:tcW w:w="314" w:type="pct"/>
            <w:shd w:val="clear" w:color="auto" w:fill="auto"/>
          </w:tcPr>
          <w:p w14:paraId="79B942A1" w14:textId="77777777" w:rsidR="001C24D1" w:rsidRPr="00D903B1" w:rsidRDefault="001C24D1" w:rsidP="001C24D1">
            <w:pPr>
              <w:spacing w:after="160"/>
              <w:contextualSpacing/>
              <w:jc w:val="both"/>
              <w:rPr>
                <w:rFonts w:ascii="Garamond" w:hAnsi="Garamond" w:cstheme="minorHAnsi"/>
                <w:color w:val="000000"/>
                <w:sz w:val="22"/>
                <w:szCs w:val="22"/>
                <w:lang w:val="hr-HR" w:eastAsia="hr-HR"/>
              </w:rPr>
            </w:pPr>
          </w:p>
        </w:tc>
        <w:tc>
          <w:tcPr>
            <w:tcW w:w="781" w:type="pct"/>
            <w:shd w:val="clear" w:color="auto" w:fill="auto"/>
            <w:vAlign w:val="center"/>
          </w:tcPr>
          <w:p w14:paraId="533E0A35" w14:textId="73323AE8" w:rsidR="001C24D1" w:rsidRPr="00D903B1" w:rsidRDefault="00B61CCC" w:rsidP="001C24D1">
            <w:pPr>
              <w:spacing w:after="160"/>
              <w:contextualSpacing/>
              <w:jc w:val="right"/>
              <w:rPr>
                <w:rFonts w:ascii="Garamond" w:hAnsi="Garamond" w:cstheme="minorHAnsi"/>
                <w:color w:val="000000"/>
                <w:sz w:val="22"/>
                <w:szCs w:val="22"/>
                <w:lang w:val="hr-HR" w:eastAsia="hr-HR"/>
              </w:rPr>
            </w:pPr>
            <w:r>
              <w:rPr>
                <w:rFonts w:ascii="Garamond" w:hAnsi="Garamond" w:cstheme="minorHAnsi"/>
                <w:color w:val="000000"/>
                <w:sz w:val="22"/>
                <w:szCs w:val="22"/>
                <w:lang w:val="hr-HR" w:eastAsia="hr-HR"/>
              </w:rPr>
              <w:t>11.749</w:t>
            </w:r>
          </w:p>
        </w:tc>
        <w:tc>
          <w:tcPr>
            <w:tcW w:w="157" w:type="pct"/>
            <w:shd w:val="clear" w:color="auto" w:fill="auto"/>
            <w:vAlign w:val="center"/>
          </w:tcPr>
          <w:p w14:paraId="0E1A6681" w14:textId="77777777" w:rsidR="001C24D1" w:rsidRPr="00D903B1" w:rsidRDefault="001C24D1" w:rsidP="001C24D1">
            <w:pPr>
              <w:spacing w:after="160"/>
              <w:contextualSpacing/>
              <w:jc w:val="right"/>
              <w:rPr>
                <w:rFonts w:ascii="Garamond" w:hAnsi="Garamond" w:cstheme="minorHAnsi"/>
                <w:sz w:val="22"/>
                <w:szCs w:val="22"/>
              </w:rPr>
            </w:pPr>
          </w:p>
        </w:tc>
        <w:tc>
          <w:tcPr>
            <w:tcW w:w="625" w:type="pct"/>
            <w:shd w:val="clear" w:color="auto" w:fill="auto"/>
            <w:vAlign w:val="center"/>
          </w:tcPr>
          <w:p w14:paraId="25DB0EC6" w14:textId="32D6E969" w:rsidR="001C24D1" w:rsidRPr="002E2927" w:rsidRDefault="0031297A"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1,7</w:t>
            </w:r>
            <w:r w:rsidR="008C7EDE">
              <w:rPr>
                <w:rFonts w:ascii="Garamond" w:hAnsi="Garamond"/>
                <w:color w:val="000000"/>
                <w:sz w:val="22"/>
                <w:szCs w:val="22"/>
              </w:rPr>
              <w:t>5</w:t>
            </w:r>
          </w:p>
        </w:tc>
        <w:tc>
          <w:tcPr>
            <w:tcW w:w="156" w:type="pct"/>
            <w:shd w:val="clear" w:color="auto" w:fill="auto"/>
            <w:vAlign w:val="center"/>
          </w:tcPr>
          <w:p w14:paraId="5FD28656" w14:textId="77777777" w:rsidR="001C24D1" w:rsidRPr="00D903B1" w:rsidRDefault="001C24D1" w:rsidP="001C24D1">
            <w:pPr>
              <w:spacing w:after="160"/>
              <w:contextualSpacing/>
              <w:jc w:val="right"/>
              <w:rPr>
                <w:rFonts w:ascii="Garamond" w:hAnsi="Garamond" w:cstheme="minorHAnsi"/>
                <w:color w:val="000000"/>
                <w:sz w:val="22"/>
                <w:szCs w:val="22"/>
              </w:rPr>
            </w:pPr>
          </w:p>
        </w:tc>
        <w:tc>
          <w:tcPr>
            <w:tcW w:w="704" w:type="pct"/>
            <w:shd w:val="clear" w:color="auto" w:fill="auto"/>
            <w:vAlign w:val="center"/>
          </w:tcPr>
          <w:p w14:paraId="2A788B3A" w14:textId="448C76DA" w:rsidR="001C24D1" w:rsidRPr="00D903B1" w:rsidRDefault="001C24D1" w:rsidP="001C24D1">
            <w:pPr>
              <w:spacing w:after="160"/>
              <w:contextualSpacing/>
              <w:jc w:val="right"/>
              <w:rPr>
                <w:rFonts w:ascii="Garamond" w:hAnsi="Garamond" w:cstheme="minorHAnsi"/>
                <w:color w:val="000000"/>
                <w:sz w:val="22"/>
                <w:szCs w:val="22"/>
                <w:lang w:val="hr-HR" w:eastAsia="hr-HR"/>
              </w:rPr>
            </w:pPr>
            <w:r>
              <w:rPr>
                <w:rFonts w:ascii="Garamond" w:hAnsi="Garamond" w:cstheme="minorHAnsi"/>
                <w:color w:val="000000"/>
                <w:sz w:val="22"/>
                <w:szCs w:val="22"/>
                <w:lang w:val="hr-HR" w:eastAsia="hr-HR"/>
              </w:rPr>
              <w:t>8.62</w:t>
            </w:r>
            <w:r w:rsidR="00E61DDD">
              <w:rPr>
                <w:rFonts w:ascii="Garamond" w:hAnsi="Garamond" w:cstheme="minorHAnsi"/>
                <w:color w:val="000000"/>
                <w:sz w:val="22"/>
                <w:szCs w:val="22"/>
                <w:lang w:val="hr-HR" w:eastAsia="hr-HR"/>
              </w:rPr>
              <w:t>3</w:t>
            </w:r>
          </w:p>
        </w:tc>
        <w:tc>
          <w:tcPr>
            <w:tcW w:w="157" w:type="pct"/>
            <w:shd w:val="clear" w:color="auto" w:fill="auto"/>
            <w:vAlign w:val="center"/>
          </w:tcPr>
          <w:p w14:paraId="6D81FED1" w14:textId="77777777" w:rsidR="001C24D1" w:rsidRPr="00D903B1" w:rsidRDefault="001C24D1" w:rsidP="001C24D1">
            <w:pPr>
              <w:spacing w:after="160"/>
              <w:contextualSpacing/>
              <w:jc w:val="right"/>
              <w:rPr>
                <w:rFonts w:ascii="Garamond" w:hAnsi="Garamond" w:cstheme="minorHAnsi"/>
                <w:color w:val="000000"/>
                <w:sz w:val="22"/>
                <w:szCs w:val="22"/>
              </w:rPr>
            </w:pPr>
          </w:p>
        </w:tc>
        <w:tc>
          <w:tcPr>
            <w:tcW w:w="622" w:type="pct"/>
            <w:shd w:val="clear" w:color="auto" w:fill="auto"/>
            <w:vAlign w:val="center"/>
          </w:tcPr>
          <w:p w14:paraId="2F199475" w14:textId="27CA8870" w:rsidR="001C24D1" w:rsidRPr="00421DFA" w:rsidRDefault="00972F4E"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2,06</w:t>
            </w:r>
          </w:p>
        </w:tc>
      </w:tr>
      <w:tr w:rsidR="001C24D1" w:rsidRPr="00D903B1" w14:paraId="0FE8F476" w14:textId="77777777" w:rsidTr="001D2A85">
        <w:tc>
          <w:tcPr>
            <w:tcW w:w="1484" w:type="pct"/>
            <w:shd w:val="clear" w:color="auto" w:fill="auto"/>
            <w:vAlign w:val="center"/>
          </w:tcPr>
          <w:p w14:paraId="4067D6E2" w14:textId="77777777" w:rsidR="001C24D1" w:rsidRPr="00D903B1" w:rsidRDefault="001C24D1" w:rsidP="001C24D1">
            <w:pPr>
              <w:tabs>
                <w:tab w:val="left" w:pos="840"/>
              </w:tabs>
              <w:spacing w:after="160"/>
              <w:contextualSpacing/>
              <w:rPr>
                <w:rFonts w:ascii="Garamond" w:hAnsi="Garamond" w:cstheme="minorHAnsi"/>
                <w:sz w:val="22"/>
                <w:szCs w:val="22"/>
                <w:lang w:val="hr-HR" w:eastAsia="hr-HR"/>
              </w:rPr>
            </w:pPr>
            <w:r w:rsidRPr="00D903B1">
              <w:rPr>
                <w:rFonts w:ascii="Garamond" w:hAnsi="Garamond" w:cstheme="minorHAnsi"/>
                <w:sz w:val="22"/>
                <w:szCs w:val="22"/>
                <w:lang w:val="hr-HR" w:eastAsia="hr-HR"/>
              </w:rPr>
              <w:t>Obveze prema dobavljačima</w:t>
            </w:r>
          </w:p>
        </w:tc>
        <w:tc>
          <w:tcPr>
            <w:tcW w:w="314" w:type="pct"/>
            <w:shd w:val="clear" w:color="auto" w:fill="auto"/>
          </w:tcPr>
          <w:p w14:paraId="6AAB7617" w14:textId="77777777" w:rsidR="001C24D1" w:rsidRPr="00D903B1" w:rsidRDefault="001C24D1" w:rsidP="001C24D1">
            <w:pPr>
              <w:spacing w:after="160"/>
              <w:contextualSpacing/>
              <w:jc w:val="both"/>
              <w:rPr>
                <w:rFonts w:ascii="Garamond" w:hAnsi="Garamond" w:cstheme="minorHAnsi"/>
                <w:color w:val="000000"/>
                <w:sz w:val="22"/>
                <w:szCs w:val="22"/>
              </w:rPr>
            </w:pPr>
          </w:p>
        </w:tc>
        <w:tc>
          <w:tcPr>
            <w:tcW w:w="781" w:type="pct"/>
            <w:shd w:val="clear" w:color="auto" w:fill="auto"/>
            <w:vAlign w:val="center"/>
          </w:tcPr>
          <w:p w14:paraId="4EDE2FF7" w14:textId="07DD96B0" w:rsidR="001C24D1" w:rsidRPr="00D903B1" w:rsidRDefault="00B61CCC" w:rsidP="001C24D1">
            <w:pPr>
              <w:spacing w:after="160"/>
              <w:contextualSpacing/>
              <w:jc w:val="right"/>
              <w:rPr>
                <w:rFonts w:ascii="Garamond" w:hAnsi="Garamond" w:cstheme="minorHAnsi"/>
                <w:color w:val="000000"/>
                <w:sz w:val="22"/>
                <w:szCs w:val="22"/>
              </w:rPr>
            </w:pPr>
            <w:r>
              <w:rPr>
                <w:rFonts w:ascii="Garamond" w:hAnsi="Garamond" w:cstheme="minorHAnsi"/>
                <w:color w:val="000000"/>
                <w:sz w:val="22"/>
                <w:szCs w:val="22"/>
              </w:rPr>
              <w:t>133.656</w:t>
            </w:r>
          </w:p>
        </w:tc>
        <w:tc>
          <w:tcPr>
            <w:tcW w:w="157" w:type="pct"/>
            <w:shd w:val="clear" w:color="auto" w:fill="auto"/>
            <w:vAlign w:val="center"/>
          </w:tcPr>
          <w:p w14:paraId="3CE2E7E1" w14:textId="77777777" w:rsidR="001C24D1" w:rsidRPr="00D903B1" w:rsidRDefault="001C24D1" w:rsidP="001C24D1">
            <w:pPr>
              <w:spacing w:after="160"/>
              <w:contextualSpacing/>
              <w:jc w:val="right"/>
              <w:rPr>
                <w:rFonts w:ascii="Garamond" w:hAnsi="Garamond" w:cstheme="minorHAnsi"/>
                <w:sz w:val="22"/>
                <w:szCs w:val="22"/>
              </w:rPr>
            </w:pPr>
          </w:p>
        </w:tc>
        <w:tc>
          <w:tcPr>
            <w:tcW w:w="625" w:type="pct"/>
            <w:shd w:val="clear" w:color="auto" w:fill="auto"/>
            <w:vAlign w:val="center"/>
          </w:tcPr>
          <w:p w14:paraId="67E671B6" w14:textId="363B0C61" w:rsidR="001C24D1" w:rsidRPr="002E2927" w:rsidRDefault="0043541E"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19,84</w:t>
            </w:r>
          </w:p>
        </w:tc>
        <w:tc>
          <w:tcPr>
            <w:tcW w:w="156" w:type="pct"/>
            <w:shd w:val="clear" w:color="auto" w:fill="auto"/>
            <w:vAlign w:val="center"/>
          </w:tcPr>
          <w:p w14:paraId="0EA53E31" w14:textId="77777777" w:rsidR="001C24D1" w:rsidRPr="00D903B1" w:rsidRDefault="001C24D1" w:rsidP="001C24D1">
            <w:pPr>
              <w:spacing w:after="160"/>
              <w:contextualSpacing/>
              <w:jc w:val="right"/>
              <w:rPr>
                <w:rFonts w:ascii="Garamond" w:hAnsi="Garamond" w:cstheme="minorHAnsi"/>
                <w:color w:val="000000"/>
                <w:sz w:val="22"/>
                <w:szCs w:val="22"/>
              </w:rPr>
            </w:pPr>
          </w:p>
        </w:tc>
        <w:tc>
          <w:tcPr>
            <w:tcW w:w="704" w:type="pct"/>
            <w:shd w:val="clear" w:color="auto" w:fill="auto"/>
            <w:vAlign w:val="center"/>
          </w:tcPr>
          <w:p w14:paraId="744FA6EE" w14:textId="2D124527" w:rsidR="001C24D1" w:rsidRPr="00D903B1" w:rsidRDefault="001C24D1" w:rsidP="001C24D1">
            <w:pPr>
              <w:spacing w:after="160"/>
              <w:contextualSpacing/>
              <w:jc w:val="right"/>
              <w:rPr>
                <w:rFonts w:ascii="Garamond" w:hAnsi="Garamond" w:cstheme="minorHAnsi"/>
                <w:color w:val="000000"/>
                <w:sz w:val="22"/>
                <w:szCs w:val="22"/>
              </w:rPr>
            </w:pPr>
            <w:r>
              <w:rPr>
                <w:rFonts w:ascii="Garamond" w:hAnsi="Garamond" w:cstheme="minorHAnsi"/>
                <w:color w:val="000000"/>
                <w:sz w:val="22"/>
                <w:szCs w:val="22"/>
              </w:rPr>
              <w:t>129.119</w:t>
            </w:r>
          </w:p>
        </w:tc>
        <w:tc>
          <w:tcPr>
            <w:tcW w:w="157" w:type="pct"/>
            <w:shd w:val="clear" w:color="auto" w:fill="auto"/>
            <w:vAlign w:val="center"/>
          </w:tcPr>
          <w:p w14:paraId="2EC3DD17" w14:textId="77777777" w:rsidR="001C24D1" w:rsidRPr="00D903B1" w:rsidRDefault="001C24D1" w:rsidP="001C24D1">
            <w:pPr>
              <w:spacing w:after="160"/>
              <w:contextualSpacing/>
              <w:jc w:val="right"/>
              <w:rPr>
                <w:rFonts w:ascii="Garamond" w:hAnsi="Garamond" w:cstheme="minorHAnsi"/>
                <w:color w:val="000000"/>
                <w:sz w:val="22"/>
                <w:szCs w:val="22"/>
              </w:rPr>
            </w:pPr>
          </w:p>
        </w:tc>
        <w:tc>
          <w:tcPr>
            <w:tcW w:w="622" w:type="pct"/>
            <w:shd w:val="clear" w:color="auto" w:fill="auto"/>
            <w:vAlign w:val="center"/>
          </w:tcPr>
          <w:p w14:paraId="2B059319" w14:textId="051020EC" w:rsidR="001C24D1" w:rsidRPr="00421DFA" w:rsidRDefault="00972F4E" w:rsidP="00972F4E">
            <w:pPr>
              <w:spacing w:after="160"/>
              <w:contextualSpacing/>
              <w:jc w:val="right"/>
              <w:rPr>
                <w:rFonts w:ascii="Garamond" w:hAnsi="Garamond" w:cstheme="minorHAnsi"/>
                <w:color w:val="000000"/>
                <w:sz w:val="22"/>
                <w:szCs w:val="22"/>
              </w:rPr>
            </w:pPr>
            <w:r>
              <w:rPr>
                <w:rFonts w:ascii="Garamond" w:hAnsi="Garamond"/>
                <w:color w:val="000000"/>
                <w:sz w:val="22"/>
                <w:szCs w:val="22"/>
              </w:rPr>
              <w:t>30,90</w:t>
            </w:r>
          </w:p>
        </w:tc>
      </w:tr>
      <w:tr w:rsidR="001C24D1" w:rsidRPr="00D903B1" w14:paraId="2D77373D" w14:textId="77777777" w:rsidTr="001D2A85">
        <w:tc>
          <w:tcPr>
            <w:tcW w:w="1484" w:type="pct"/>
            <w:shd w:val="clear" w:color="auto" w:fill="auto"/>
            <w:vAlign w:val="center"/>
          </w:tcPr>
          <w:p w14:paraId="76F70631" w14:textId="77777777" w:rsidR="001C24D1" w:rsidRPr="00D903B1" w:rsidRDefault="001C24D1" w:rsidP="001C24D1">
            <w:pPr>
              <w:tabs>
                <w:tab w:val="left" w:pos="840"/>
              </w:tabs>
              <w:spacing w:after="160"/>
              <w:contextualSpacing/>
              <w:rPr>
                <w:rFonts w:ascii="Garamond" w:hAnsi="Garamond" w:cstheme="minorHAnsi"/>
                <w:sz w:val="22"/>
                <w:szCs w:val="22"/>
                <w:lang w:val="hr-HR" w:eastAsia="hr-HR"/>
              </w:rPr>
            </w:pPr>
            <w:r w:rsidRPr="00D903B1">
              <w:rPr>
                <w:rFonts w:ascii="Garamond" w:hAnsi="Garamond" w:cstheme="minorHAnsi"/>
                <w:sz w:val="22"/>
                <w:szCs w:val="22"/>
                <w:lang w:val="hr-HR" w:eastAsia="hr-HR"/>
              </w:rPr>
              <w:t>Obveze prema zaposlenicima</w:t>
            </w:r>
          </w:p>
        </w:tc>
        <w:tc>
          <w:tcPr>
            <w:tcW w:w="314" w:type="pct"/>
            <w:shd w:val="clear" w:color="auto" w:fill="auto"/>
          </w:tcPr>
          <w:p w14:paraId="7DB56FE5" w14:textId="77777777" w:rsidR="001C24D1" w:rsidRPr="00D903B1" w:rsidRDefault="001C24D1" w:rsidP="001C24D1">
            <w:pPr>
              <w:spacing w:after="160"/>
              <w:contextualSpacing/>
              <w:jc w:val="both"/>
              <w:rPr>
                <w:rFonts w:ascii="Garamond" w:hAnsi="Garamond" w:cstheme="minorHAnsi"/>
                <w:color w:val="000000"/>
                <w:sz w:val="22"/>
                <w:szCs w:val="22"/>
              </w:rPr>
            </w:pPr>
          </w:p>
        </w:tc>
        <w:tc>
          <w:tcPr>
            <w:tcW w:w="781" w:type="pct"/>
            <w:shd w:val="clear" w:color="auto" w:fill="auto"/>
            <w:vAlign w:val="center"/>
          </w:tcPr>
          <w:p w14:paraId="3492AC30" w14:textId="142167E1" w:rsidR="001C24D1" w:rsidRPr="000B3E02" w:rsidRDefault="00CF35A7" w:rsidP="001C24D1">
            <w:pPr>
              <w:spacing w:after="160"/>
              <w:contextualSpacing/>
              <w:jc w:val="right"/>
              <w:rPr>
                <w:rFonts w:ascii="Garamond" w:hAnsi="Garamond" w:cstheme="minorHAnsi"/>
                <w:color w:val="000000"/>
                <w:sz w:val="22"/>
                <w:szCs w:val="22"/>
              </w:rPr>
            </w:pPr>
            <w:r w:rsidRPr="000B3E02">
              <w:rPr>
                <w:rFonts w:ascii="Garamond" w:hAnsi="Garamond" w:cstheme="minorHAnsi"/>
                <w:color w:val="000000"/>
                <w:sz w:val="22"/>
                <w:szCs w:val="22"/>
              </w:rPr>
              <w:t>76.820</w:t>
            </w:r>
          </w:p>
        </w:tc>
        <w:tc>
          <w:tcPr>
            <w:tcW w:w="157" w:type="pct"/>
            <w:shd w:val="clear" w:color="auto" w:fill="auto"/>
            <w:vAlign w:val="center"/>
          </w:tcPr>
          <w:p w14:paraId="79E47AFC" w14:textId="77777777" w:rsidR="001C24D1" w:rsidRPr="000B3E02" w:rsidRDefault="001C24D1" w:rsidP="001C24D1">
            <w:pPr>
              <w:spacing w:after="160"/>
              <w:contextualSpacing/>
              <w:jc w:val="right"/>
              <w:rPr>
                <w:rFonts w:ascii="Garamond" w:hAnsi="Garamond" w:cstheme="minorHAnsi"/>
                <w:sz w:val="22"/>
                <w:szCs w:val="22"/>
              </w:rPr>
            </w:pPr>
          </w:p>
        </w:tc>
        <w:tc>
          <w:tcPr>
            <w:tcW w:w="625" w:type="pct"/>
            <w:shd w:val="clear" w:color="auto" w:fill="auto"/>
            <w:vAlign w:val="center"/>
          </w:tcPr>
          <w:p w14:paraId="4D4F15AC" w14:textId="4B81AECE" w:rsidR="001C24D1" w:rsidRPr="000B3E02" w:rsidRDefault="0043541E"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11,40</w:t>
            </w:r>
          </w:p>
        </w:tc>
        <w:tc>
          <w:tcPr>
            <w:tcW w:w="156" w:type="pct"/>
            <w:shd w:val="clear" w:color="auto" w:fill="auto"/>
            <w:vAlign w:val="center"/>
          </w:tcPr>
          <w:p w14:paraId="6DFF58B3" w14:textId="77777777" w:rsidR="001C24D1" w:rsidRPr="000B3E02" w:rsidRDefault="001C24D1" w:rsidP="001C24D1">
            <w:pPr>
              <w:spacing w:after="160"/>
              <w:contextualSpacing/>
              <w:jc w:val="right"/>
              <w:rPr>
                <w:rFonts w:ascii="Garamond" w:hAnsi="Garamond" w:cstheme="minorHAnsi"/>
                <w:color w:val="000000"/>
                <w:sz w:val="22"/>
                <w:szCs w:val="22"/>
              </w:rPr>
            </w:pPr>
          </w:p>
        </w:tc>
        <w:tc>
          <w:tcPr>
            <w:tcW w:w="704" w:type="pct"/>
            <w:shd w:val="clear" w:color="auto" w:fill="auto"/>
            <w:vAlign w:val="center"/>
          </w:tcPr>
          <w:p w14:paraId="77FAB679" w14:textId="66B24988" w:rsidR="001C24D1" w:rsidRPr="000B3E02" w:rsidRDefault="001C24D1" w:rsidP="001C24D1">
            <w:pPr>
              <w:spacing w:after="160"/>
              <w:contextualSpacing/>
              <w:jc w:val="right"/>
              <w:rPr>
                <w:rFonts w:ascii="Garamond" w:hAnsi="Garamond" w:cstheme="minorHAnsi"/>
                <w:color w:val="000000"/>
                <w:sz w:val="22"/>
                <w:szCs w:val="22"/>
              </w:rPr>
            </w:pPr>
            <w:r w:rsidRPr="000B3E02">
              <w:rPr>
                <w:rFonts w:ascii="Garamond" w:hAnsi="Garamond" w:cstheme="minorHAnsi"/>
                <w:color w:val="000000"/>
                <w:sz w:val="22"/>
                <w:szCs w:val="22"/>
              </w:rPr>
              <w:t>52.082</w:t>
            </w:r>
          </w:p>
        </w:tc>
        <w:tc>
          <w:tcPr>
            <w:tcW w:w="157" w:type="pct"/>
            <w:shd w:val="clear" w:color="auto" w:fill="auto"/>
            <w:vAlign w:val="center"/>
          </w:tcPr>
          <w:p w14:paraId="68372C14" w14:textId="77777777" w:rsidR="001C24D1" w:rsidRPr="000B3E02" w:rsidRDefault="001C24D1" w:rsidP="001C24D1">
            <w:pPr>
              <w:spacing w:after="160"/>
              <w:contextualSpacing/>
              <w:jc w:val="right"/>
              <w:rPr>
                <w:rFonts w:ascii="Garamond" w:hAnsi="Garamond" w:cstheme="minorHAnsi"/>
                <w:color w:val="000000"/>
                <w:sz w:val="22"/>
                <w:szCs w:val="22"/>
              </w:rPr>
            </w:pPr>
          </w:p>
        </w:tc>
        <w:tc>
          <w:tcPr>
            <w:tcW w:w="622" w:type="pct"/>
            <w:shd w:val="clear" w:color="auto" w:fill="auto"/>
            <w:vAlign w:val="center"/>
          </w:tcPr>
          <w:p w14:paraId="27A2D94D" w14:textId="20C93D1B" w:rsidR="001C24D1" w:rsidRPr="000B3E02" w:rsidRDefault="009D0376" w:rsidP="001C24D1">
            <w:pPr>
              <w:spacing w:after="160"/>
              <w:contextualSpacing/>
              <w:jc w:val="right"/>
              <w:rPr>
                <w:rFonts w:ascii="Garamond" w:hAnsi="Garamond" w:cstheme="minorHAnsi"/>
                <w:color w:val="000000"/>
                <w:sz w:val="22"/>
                <w:szCs w:val="22"/>
              </w:rPr>
            </w:pPr>
            <w:r>
              <w:rPr>
                <w:rFonts w:ascii="Garamond" w:hAnsi="Garamond" w:cstheme="minorHAnsi"/>
                <w:color w:val="000000"/>
                <w:sz w:val="22"/>
                <w:szCs w:val="22"/>
              </w:rPr>
              <w:t>12,46</w:t>
            </w:r>
          </w:p>
        </w:tc>
      </w:tr>
      <w:tr w:rsidR="001C24D1" w:rsidRPr="00D903B1" w14:paraId="6021CB60" w14:textId="77777777" w:rsidTr="001D2A85">
        <w:tc>
          <w:tcPr>
            <w:tcW w:w="1484" w:type="pct"/>
            <w:shd w:val="clear" w:color="auto" w:fill="auto"/>
            <w:vAlign w:val="center"/>
          </w:tcPr>
          <w:p w14:paraId="518EF7F3" w14:textId="77777777" w:rsidR="001C24D1" w:rsidRPr="00D903B1" w:rsidRDefault="001C24D1" w:rsidP="001C24D1">
            <w:pPr>
              <w:tabs>
                <w:tab w:val="left" w:pos="840"/>
              </w:tabs>
              <w:spacing w:after="160"/>
              <w:contextualSpacing/>
              <w:rPr>
                <w:rFonts w:ascii="Garamond" w:hAnsi="Garamond" w:cstheme="minorHAnsi"/>
                <w:sz w:val="22"/>
                <w:szCs w:val="22"/>
                <w:lang w:val="hr-HR" w:eastAsia="hr-HR"/>
              </w:rPr>
            </w:pPr>
            <w:r w:rsidRPr="00D903B1">
              <w:rPr>
                <w:rFonts w:ascii="Garamond" w:hAnsi="Garamond" w:cstheme="minorHAnsi"/>
                <w:sz w:val="22"/>
                <w:szCs w:val="22"/>
                <w:lang w:val="hr-HR" w:eastAsia="hr-HR"/>
              </w:rPr>
              <w:t>Obveze za poreze, doprinose i sl. davanja</w:t>
            </w:r>
          </w:p>
        </w:tc>
        <w:tc>
          <w:tcPr>
            <w:tcW w:w="314" w:type="pct"/>
            <w:shd w:val="clear" w:color="auto" w:fill="auto"/>
          </w:tcPr>
          <w:p w14:paraId="74CB087B" w14:textId="77777777" w:rsidR="001C24D1" w:rsidRPr="001311D3" w:rsidRDefault="001C24D1" w:rsidP="001C24D1">
            <w:pPr>
              <w:spacing w:after="160"/>
              <w:contextualSpacing/>
              <w:jc w:val="both"/>
              <w:rPr>
                <w:rFonts w:ascii="Garamond" w:hAnsi="Garamond" w:cstheme="minorHAnsi"/>
                <w:color w:val="000000"/>
                <w:sz w:val="22"/>
                <w:szCs w:val="22"/>
                <w:lang w:val="pl-PL"/>
              </w:rPr>
            </w:pPr>
          </w:p>
        </w:tc>
        <w:tc>
          <w:tcPr>
            <w:tcW w:w="781" w:type="pct"/>
            <w:shd w:val="clear" w:color="auto" w:fill="auto"/>
            <w:vAlign w:val="center"/>
          </w:tcPr>
          <w:p w14:paraId="2C114368" w14:textId="4320209A" w:rsidR="001C24D1" w:rsidRPr="000B3E02" w:rsidRDefault="00B61CCC" w:rsidP="001C24D1">
            <w:pPr>
              <w:spacing w:after="160"/>
              <w:contextualSpacing/>
              <w:jc w:val="right"/>
              <w:rPr>
                <w:rFonts w:ascii="Garamond" w:hAnsi="Garamond" w:cstheme="minorHAnsi"/>
                <w:color w:val="000000"/>
                <w:sz w:val="22"/>
                <w:szCs w:val="22"/>
                <w:lang w:val="pl-PL"/>
              </w:rPr>
            </w:pPr>
            <w:r w:rsidRPr="000B3E02">
              <w:rPr>
                <w:rFonts w:ascii="Garamond" w:hAnsi="Garamond" w:cstheme="minorHAnsi"/>
                <w:color w:val="000000"/>
                <w:sz w:val="22"/>
                <w:szCs w:val="22"/>
                <w:lang w:val="pl-PL"/>
              </w:rPr>
              <w:t>36.734</w:t>
            </w:r>
          </w:p>
        </w:tc>
        <w:tc>
          <w:tcPr>
            <w:tcW w:w="157" w:type="pct"/>
            <w:shd w:val="clear" w:color="auto" w:fill="auto"/>
            <w:vAlign w:val="center"/>
          </w:tcPr>
          <w:p w14:paraId="2D53B5D6" w14:textId="77777777" w:rsidR="001C24D1" w:rsidRPr="000B3E02" w:rsidRDefault="001C24D1" w:rsidP="001C24D1">
            <w:pPr>
              <w:spacing w:after="160"/>
              <w:contextualSpacing/>
              <w:jc w:val="right"/>
              <w:rPr>
                <w:rFonts w:ascii="Garamond" w:hAnsi="Garamond" w:cstheme="minorHAnsi"/>
                <w:sz w:val="22"/>
                <w:szCs w:val="22"/>
                <w:lang w:val="pl-PL"/>
              </w:rPr>
            </w:pPr>
          </w:p>
        </w:tc>
        <w:tc>
          <w:tcPr>
            <w:tcW w:w="625" w:type="pct"/>
            <w:shd w:val="clear" w:color="auto" w:fill="auto"/>
            <w:vAlign w:val="center"/>
          </w:tcPr>
          <w:p w14:paraId="7F73B066" w14:textId="5EF7D09F" w:rsidR="001C24D1" w:rsidRPr="000B3E02" w:rsidRDefault="0043541E"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5,4</w:t>
            </w:r>
            <w:r w:rsidR="00E77520">
              <w:rPr>
                <w:rFonts w:ascii="Garamond" w:hAnsi="Garamond"/>
                <w:color w:val="000000"/>
                <w:sz w:val="22"/>
                <w:szCs w:val="22"/>
              </w:rPr>
              <w:t>6</w:t>
            </w:r>
          </w:p>
        </w:tc>
        <w:tc>
          <w:tcPr>
            <w:tcW w:w="156" w:type="pct"/>
            <w:shd w:val="clear" w:color="auto" w:fill="auto"/>
            <w:vAlign w:val="center"/>
          </w:tcPr>
          <w:p w14:paraId="14433B35" w14:textId="77777777" w:rsidR="001C24D1" w:rsidRPr="000B3E02" w:rsidRDefault="001C24D1" w:rsidP="001C24D1">
            <w:pPr>
              <w:spacing w:after="160"/>
              <w:contextualSpacing/>
              <w:jc w:val="right"/>
              <w:rPr>
                <w:rFonts w:ascii="Garamond" w:hAnsi="Garamond" w:cstheme="minorHAnsi"/>
                <w:color w:val="000000"/>
                <w:sz w:val="22"/>
                <w:szCs w:val="22"/>
              </w:rPr>
            </w:pPr>
          </w:p>
        </w:tc>
        <w:tc>
          <w:tcPr>
            <w:tcW w:w="704" w:type="pct"/>
            <w:shd w:val="clear" w:color="auto" w:fill="auto"/>
            <w:vAlign w:val="center"/>
          </w:tcPr>
          <w:p w14:paraId="7243275C" w14:textId="219E9955" w:rsidR="001C24D1" w:rsidRPr="000B3E02" w:rsidRDefault="001C24D1" w:rsidP="001C24D1">
            <w:pPr>
              <w:spacing w:after="160"/>
              <w:contextualSpacing/>
              <w:jc w:val="right"/>
              <w:rPr>
                <w:rFonts w:ascii="Garamond" w:hAnsi="Garamond" w:cstheme="minorHAnsi"/>
                <w:color w:val="000000"/>
                <w:sz w:val="22"/>
                <w:szCs w:val="22"/>
              </w:rPr>
            </w:pPr>
            <w:r w:rsidRPr="000B3E02">
              <w:rPr>
                <w:rFonts w:ascii="Garamond" w:hAnsi="Garamond" w:cstheme="minorHAnsi"/>
                <w:color w:val="000000"/>
                <w:sz w:val="22"/>
                <w:szCs w:val="22"/>
                <w:lang w:val="pl-PL"/>
              </w:rPr>
              <w:t>28.200</w:t>
            </w:r>
          </w:p>
        </w:tc>
        <w:tc>
          <w:tcPr>
            <w:tcW w:w="157" w:type="pct"/>
            <w:shd w:val="clear" w:color="auto" w:fill="auto"/>
            <w:vAlign w:val="center"/>
          </w:tcPr>
          <w:p w14:paraId="1549DCBA" w14:textId="77777777" w:rsidR="001C24D1" w:rsidRPr="000B3E02" w:rsidRDefault="001C24D1" w:rsidP="001C24D1">
            <w:pPr>
              <w:spacing w:after="160"/>
              <w:contextualSpacing/>
              <w:jc w:val="right"/>
              <w:rPr>
                <w:rFonts w:ascii="Garamond" w:hAnsi="Garamond" w:cstheme="minorHAnsi"/>
                <w:color w:val="000000"/>
                <w:sz w:val="22"/>
                <w:szCs w:val="22"/>
              </w:rPr>
            </w:pPr>
          </w:p>
        </w:tc>
        <w:tc>
          <w:tcPr>
            <w:tcW w:w="622" w:type="pct"/>
            <w:shd w:val="clear" w:color="auto" w:fill="auto"/>
            <w:vAlign w:val="center"/>
          </w:tcPr>
          <w:p w14:paraId="4DA5790D" w14:textId="1F975F7D" w:rsidR="001C24D1" w:rsidRPr="000B3E02" w:rsidRDefault="009D0376"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6,7</w:t>
            </w:r>
            <w:r w:rsidR="00E77520">
              <w:rPr>
                <w:rFonts w:ascii="Garamond" w:hAnsi="Garamond"/>
                <w:color w:val="000000"/>
                <w:sz w:val="22"/>
                <w:szCs w:val="22"/>
              </w:rPr>
              <w:t>6</w:t>
            </w:r>
          </w:p>
        </w:tc>
      </w:tr>
      <w:tr w:rsidR="001C24D1" w:rsidRPr="004233D1" w14:paraId="41FDEAB4" w14:textId="77777777" w:rsidTr="001D2A85">
        <w:tc>
          <w:tcPr>
            <w:tcW w:w="1484" w:type="pct"/>
            <w:shd w:val="clear" w:color="auto" w:fill="auto"/>
            <w:vAlign w:val="center"/>
          </w:tcPr>
          <w:p w14:paraId="0B84120C" w14:textId="77777777" w:rsidR="001C24D1" w:rsidRPr="00D903B1" w:rsidRDefault="001C24D1" w:rsidP="001C24D1">
            <w:pPr>
              <w:tabs>
                <w:tab w:val="left" w:pos="840"/>
              </w:tabs>
              <w:spacing w:after="160"/>
              <w:contextualSpacing/>
              <w:rPr>
                <w:rFonts w:ascii="Garamond" w:hAnsi="Garamond" w:cstheme="minorHAnsi"/>
                <w:sz w:val="22"/>
                <w:szCs w:val="22"/>
                <w:lang w:val="hr-HR" w:eastAsia="hr-HR"/>
              </w:rPr>
            </w:pPr>
            <w:r w:rsidRPr="00D903B1">
              <w:rPr>
                <w:rFonts w:ascii="Garamond" w:hAnsi="Garamond" w:cstheme="minorHAnsi"/>
                <w:sz w:val="22"/>
                <w:szCs w:val="22"/>
                <w:lang w:val="hr-HR" w:eastAsia="hr-HR"/>
              </w:rPr>
              <w:t>Ostale obveze</w:t>
            </w:r>
          </w:p>
        </w:tc>
        <w:tc>
          <w:tcPr>
            <w:tcW w:w="314" w:type="pct"/>
            <w:shd w:val="clear" w:color="auto" w:fill="auto"/>
          </w:tcPr>
          <w:p w14:paraId="64B5069C" w14:textId="77777777" w:rsidR="001C24D1" w:rsidRPr="00D903B1" w:rsidRDefault="001C24D1" w:rsidP="001C24D1">
            <w:pPr>
              <w:spacing w:after="160"/>
              <w:contextualSpacing/>
              <w:jc w:val="both"/>
              <w:rPr>
                <w:rFonts w:ascii="Garamond" w:hAnsi="Garamond" w:cstheme="minorHAnsi"/>
                <w:color w:val="000000"/>
                <w:sz w:val="22"/>
                <w:szCs w:val="22"/>
              </w:rPr>
            </w:pPr>
          </w:p>
        </w:tc>
        <w:tc>
          <w:tcPr>
            <w:tcW w:w="781" w:type="pct"/>
            <w:tcBorders>
              <w:bottom w:val="single" w:sz="4" w:space="0" w:color="auto"/>
            </w:tcBorders>
            <w:shd w:val="clear" w:color="auto" w:fill="auto"/>
            <w:vAlign w:val="center"/>
          </w:tcPr>
          <w:p w14:paraId="0FCB8DFA" w14:textId="532B6CD8" w:rsidR="001C24D1" w:rsidRPr="000B3E02" w:rsidRDefault="00615475" w:rsidP="001C24D1">
            <w:pPr>
              <w:spacing w:after="160"/>
              <w:contextualSpacing/>
              <w:jc w:val="right"/>
              <w:rPr>
                <w:rFonts w:ascii="Garamond" w:hAnsi="Garamond" w:cstheme="minorHAnsi"/>
                <w:color w:val="000000"/>
                <w:sz w:val="22"/>
                <w:szCs w:val="22"/>
              </w:rPr>
            </w:pPr>
            <w:r>
              <w:rPr>
                <w:rFonts w:ascii="Garamond" w:hAnsi="Garamond" w:cstheme="minorHAnsi"/>
                <w:color w:val="000000"/>
                <w:sz w:val="22"/>
                <w:szCs w:val="22"/>
              </w:rPr>
              <w:t>170.438</w:t>
            </w:r>
          </w:p>
        </w:tc>
        <w:tc>
          <w:tcPr>
            <w:tcW w:w="157" w:type="pct"/>
            <w:shd w:val="clear" w:color="auto" w:fill="auto"/>
            <w:vAlign w:val="center"/>
          </w:tcPr>
          <w:p w14:paraId="0F127A9A" w14:textId="77777777" w:rsidR="001C24D1" w:rsidRPr="000B3E02" w:rsidRDefault="001C24D1" w:rsidP="001C24D1">
            <w:pPr>
              <w:spacing w:after="160"/>
              <w:contextualSpacing/>
              <w:jc w:val="right"/>
              <w:rPr>
                <w:rFonts w:ascii="Garamond" w:hAnsi="Garamond" w:cstheme="minorHAnsi"/>
                <w:sz w:val="22"/>
                <w:szCs w:val="22"/>
              </w:rPr>
            </w:pPr>
          </w:p>
        </w:tc>
        <w:tc>
          <w:tcPr>
            <w:tcW w:w="625" w:type="pct"/>
            <w:tcBorders>
              <w:bottom w:val="single" w:sz="4" w:space="0" w:color="auto"/>
            </w:tcBorders>
            <w:shd w:val="clear" w:color="auto" w:fill="auto"/>
            <w:vAlign w:val="center"/>
          </w:tcPr>
          <w:p w14:paraId="52F6240F" w14:textId="44EBEAB3" w:rsidR="001C24D1" w:rsidRPr="000B3E02" w:rsidRDefault="0043541E" w:rsidP="001C24D1">
            <w:pPr>
              <w:spacing w:after="160"/>
              <w:contextualSpacing/>
              <w:jc w:val="right"/>
              <w:rPr>
                <w:rFonts w:ascii="Garamond" w:hAnsi="Garamond" w:cstheme="minorHAnsi"/>
                <w:color w:val="000000"/>
                <w:sz w:val="22"/>
                <w:szCs w:val="22"/>
              </w:rPr>
            </w:pPr>
            <w:r>
              <w:rPr>
                <w:rFonts w:ascii="Garamond" w:hAnsi="Garamond"/>
                <w:color w:val="000000"/>
                <w:sz w:val="22"/>
                <w:szCs w:val="22"/>
              </w:rPr>
              <w:t>25,30</w:t>
            </w:r>
          </w:p>
        </w:tc>
        <w:tc>
          <w:tcPr>
            <w:tcW w:w="156" w:type="pct"/>
            <w:shd w:val="clear" w:color="auto" w:fill="auto"/>
            <w:vAlign w:val="center"/>
          </w:tcPr>
          <w:p w14:paraId="47D2438B" w14:textId="77777777" w:rsidR="001C24D1" w:rsidRPr="000B3E02" w:rsidRDefault="001C24D1" w:rsidP="001C24D1">
            <w:pPr>
              <w:spacing w:after="160"/>
              <w:contextualSpacing/>
              <w:jc w:val="right"/>
              <w:rPr>
                <w:rFonts w:ascii="Garamond" w:hAnsi="Garamond" w:cstheme="minorHAnsi"/>
                <w:color w:val="000000"/>
                <w:sz w:val="22"/>
                <w:szCs w:val="22"/>
              </w:rPr>
            </w:pPr>
          </w:p>
        </w:tc>
        <w:tc>
          <w:tcPr>
            <w:tcW w:w="704" w:type="pct"/>
            <w:tcBorders>
              <w:bottom w:val="single" w:sz="4" w:space="0" w:color="auto"/>
            </w:tcBorders>
            <w:shd w:val="clear" w:color="auto" w:fill="auto"/>
            <w:vAlign w:val="center"/>
          </w:tcPr>
          <w:p w14:paraId="6875FB25" w14:textId="3E42FF43" w:rsidR="001C24D1" w:rsidRPr="000B3E02" w:rsidRDefault="00674CD9" w:rsidP="001C24D1">
            <w:pPr>
              <w:spacing w:after="160"/>
              <w:contextualSpacing/>
              <w:jc w:val="right"/>
              <w:rPr>
                <w:rFonts w:ascii="Garamond" w:hAnsi="Garamond" w:cstheme="minorHAnsi"/>
                <w:color w:val="000000"/>
                <w:sz w:val="22"/>
                <w:szCs w:val="22"/>
              </w:rPr>
            </w:pPr>
            <w:r>
              <w:rPr>
                <w:rFonts w:ascii="Garamond" w:hAnsi="Garamond" w:cstheme="minorHAnsi"/>
                <w:color w:val="000000"/>
                <w:sz w:val="22"/>
                <w:szCs w:val="22"/>
              </w:rPr>
              <w:t>161.034</w:t>
            </w:r>
          </w:p>
        </w:tc>
        <w:tc>
          <w:tcPr>
            <w:tcW w:w="157" w:type="pct"/>
            <w:shd w:val="clear" w:color="auto" w:fill="auto"/>
            <w:vAlign w:val="center"/>
          </w:tcPr>
          <w:p w14:paraId="11309781" w14:textId="77777777" w:rsidR="001C24D1" w:rsidRPr="000B3E02" w:rsidRDefault="001C24D1" w:rsidP="001C24D1">
            <w:pPr>
              <w:spacing w:after="160"/>
              <w:contextualSpacing/>
              <w:jc w:val="right"/>
              <w:rPr>
                <w:rFonts w:ascii="Garamond" w:hAnsi="Garamond" w:cstheme="minorHAnsi"/>
                <w:color w:val="000000"/>
                <w:sz w:val="22"/>
                <w:szCs w:val="22"/>
              </w:rPr>
            </w:pPr>
          </w:p>
        </w:tc>
        <w:tc>
          <w:tcPr>
            <w:tcW w:w="622" w:type="pct"/>
            <w:tcBorders>
              <w:bottom w:val="single" w:sz="4" w:space="0" w:color="auto"/>
            </w:tcBorders>
            <w:shd w:val="clear" w:color="auto" w:fill="auto"/>
            <w:vAlign w:val="center"/>
          </w:tcPr>
          <w:p w14:paraId="1030FA45" w14:textId="0915B1F1" w:rsidR="001C24D1" w:rsidRPr="000B3E02" w:rsidRDefault="009D0376" w:rsidP="009D0376">
            <w:pPr>
              <w:spacing w:after="160"/>
              <w:contextualSpacing/>
              <w:jc w:val="right"/>
              <w:rPr>
                <w:rFonts w:ascii="Garamond" w:hAnsi="Garamond" w:cstheme="minorHAnsi"/>
                <w:color w:val="000000"/>
                <w:sz w:val="22"/>
                <w:szCs w:val="22"/>
              </w:rPr>
            </w:pPr>
            <w:r>
              <w:rPr>
                <w:rFonts w:ascii="Garamond" w:hAnsi="Garamond"/>
                <w:color w:val="000000"/>
                <w:sz w:val="22"/>
                <w:szCs w:val="22"/>
              </w:rPr>
              <w:t>38,54</w:t>
            </w:r>
          </w:p>
        </w:tc>
      </w:tr>
      <w:tr w:rsidR="001C24D1" w:rsidRPr="00D903B1" w14:paraId="268B6703" w14:textId="77777777" w:rsidTr="006F383A">
        <w:tc>
          <w:tcPr>
            <w:tcW w:w="1484" w:type="pct"/>
            <w:shd w:val="clear" w:color="auto" w:fill="auto"/>
            <w:vAlign w:val="center"/>
          </w:tcPr>
          <w:p w14:paraId="4521D9BA" w14:textId="77777777" w:rsidR="001C24D1" w:rsidRPr="00D903B1" w:rsidRDefault="001C24D1" w:rsidP="001C24D1">
            <w:pPr>
              <w:tabs>
                <w:tab w:val="left" w:pos="840"/>
              </w:tabs>
              <w:spacing w:after="160"/>
              <w:contextualSpacing/>
              <w:rPr>
                <w:rFonts w:ascii="Garamond" w:hAnsi="Garamond" w:cstheme="minorHAnsi"/>
                <w:b/>
                <w:sz w:val="22"/>
                <w:szCs w:val="22"/>
                <w:lang w:val="hr-HR" w:eastAsia="hr-HR"/>
              </w:rPr>
            </w:pPr>
            <w:r w:rsidRPr="00D903B1">
              <w:rPr>
                <w:rFonts w:ascii="Garamond" w:hAnsi="Garamond" w:cstheme="minorHAnsi"/>
                <w:b/>
                <w:sz w:val="22"/>
                <w:szCs w:val="22"/>
                <w:lang w:val="hr-HR" w:eastAsia="hr-HR"/>
              </w:rPr>
              <w:t>Ukupno</w:t>
            </w:r>
          </w:p>
        </w:tc>
        <w:tc>
          <w:tcPr>
            <w:tcW w:w="314" w:type="pct"/>
            <w:shd w:val="clear" w:color="auto" w:fill="auto"/>
          </w:tcPr>
          <w:p w14:paraId="3EAA8259" w14:textId="77777777" w:rsidR="001C24D1" w:rsidRPr="00D903B1" w:rsidRDefault="001C24D1" w:rsidP="001C24D1">
            <w:pPr>
              <w:spacing w:after="160"/>
              <w:contextualSpacing/>
              <w:jc w:val="both"/>
              <w:rPr>
                <w:rFonts w:ascii="Garamond" w:hAnsi="Garamond" w:cstheme="minorHAnsi"/>
                <w:b/>
                <w:sz w:val="22"/>
                <w:szCs w:val="22"/>
                <w:lang w:val="hr-HR" w:eastAsia="hr-HR"/>
              </w:rPr>
            </w:pPr>
          </w:p>
        </w:tc>
        <w:tc>
          <w:tcPr>
            <w:tcW w:w="781" w:type="pct"/>
            <w:tcBorders>
              <w:top w:val="single" w:sz="4" w:space="0" w:color="auto"/>
              <w:bottom w:val="single" w:sz="4" w:space="0" w:color="auto"/>
            </w:tcBorders>
            <w:shd w:val="clear" w:color="auto" w:fill="auto"/>
            <w:vAlign w:val="center"/>
          </w:tcPr>
          <w:p w14:paraId="2E5758A4" w14:textId="21D705C4" w:rsidR="001C24D1" w:rsidRPr="00D903B1" w:rsidRDefault="00615475" w:rsidP="001C24D1">
            <w:pPr>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673.69</w:t>
            </w:r>
            <w:r w:rsidR="0042225B">
              <w:rPr>
                <w:rFonts w:ascii="Garamond" w:hAnsi="Garamond" w:cstheme="minorHAnsi"/>
                <w:b/>
                <w:sz w:val="22"/>
                <w:szCs w:val="22"/>
                <w:lang w:val="hr-HR" w:eastAsia="hr-HR"/>
              </w:rPr>
              <w:t>3</w:t>
            </w:r>
          </w:p>
        </w:tc>
        <w:tc>
          <w:tcPr>
            <w:tcW w:w="157" w:type="pct"/>
            <w:shd w:val="clear" w:color="auto" w:fill="auto"/>
          </w:tcPr>
          <w:p w14:paraId="67F049EB" w14:textId="77777777" w:rsidR="001C24D1" w:rsidRPr="00D903B1" w:rsidRDefault="001C24D1" w:rsidP="001C24D1">
            <w:pPr>
              <w:spacing w:after="160"/>
              <w:contextualSpacing/>
              <w:jc w:val="both"/>
              <w:rPr>
                <w:rFonts w:ascii="Garamond" w:hAnsi="Garamond" w:cstheme="minorHAnsi"/>
                <w:b/>
                <w:bCs/>
                <w:sz w:val="22"/>
                <w:szCs w:val="22"/>
              </w:rPr>
            </w:pPr>
          </w:p>
        </w:tc>
        <w:tc>
          <w:tcPr>
            <w:tcW w:w="625" w:type="pct"/>
            <w:tcBorders>
              <w:top w:val="single" w:sz="4" w:space="0" w:color="auto"/>
              <w:bottom w:val="single" w:sz="4" w:space="0" w:color="auto"/>
            </w:tcBorders>
            <w:shd w:val="clear" w:color="auto" w:fill="auto"/>
            <w:vAlign w:val="center"/>
          </w:tcPr>
          <w:p w14:paraId="08509B02" w14:textId="138CDE30" w:rsidR="001C24D1" w:rsidRPr="00D903B1" w:rsidRDefault="001C24D1" w:rsidP="001C24D1">
            <w:pPr>
              <w:spacing w:after="160"/>
              <w:contextualSpacing/>
              <w:jc w:val="right"/>
              <w:rPr>
                <w:rFonts w:ascii="Garamond" w:hAnsi="Garamond" w:cstheme="minorHAnsi"/>
                <w:b/>
                <w:bCs/>
                <w:sz w:val="22"/>
                <w:szCs w:val="22"/>
                <w:lang w:val="hr-HR" w:eastAsia="hr-HR"/>
              </w:rPr>
            </w:pPr>
            <w:r>
              <w:rPr>
                <w:rFonts w:ascii="Garamond" w:hAnsi="Garamond" w:cstheme="minorHAnsi"/>
                <w:b/>
                <w:bCs/>
                <w:sz w:val="22"/>
                <w:szCs w:val="22"/>
              </w:rPr>
              <w:t>100,00</w:t>
            </w:r>
          </w:p>
        </w:tc>
        <w:tc>
          <w:tcPr>
            <w:tcW w:w="156" w:type="pct"/>
            <w:shd w:val="clear" w:color="auto" w:fill="auto"/>
            <w:vAlign w:val="center"/>
          </w:tcPr>
          <w:p w14:paraId="17575F04" w14:textId="77777777" w:rsidR="001C24D1" w:rsidRPr="00D903B1" w:rsidRDefault="001C24D1" w:rsidP="001C24D1">
            <w:pPr>
              <w:spacing w:after="160"/>
              <w:contextualSpacing/>
              <w:jc w:val="right"/>
              <w:rPr>
                <w:rFonts w:ascii="Garamond" w:hAnsi="Garamond" w:cstheme="minorHAnsi"/>
                <w:b/>
                <w:sz w:val="22"/>
                <w:szCs w:val="22"/>
                <w:lang w:val="hr-HR" w:eastAsia="hr-HR"/>
              </w:rPr>
            </w:pPr>
          </w:p>
        </w:tc>
        <w:tc>
          <w:tcPr>
            <w:tcW w:w="704" w:type="pct"/>
            <w:tcBorders>
              <w:top w:val="single" w:sz="4" w:space="0" w:color="auto"/>
              <w:bottom w:val="single" w:sz="4" w:space="0" w:color="auto"/>
            </w:tcBorders>
            <w:shd w:val="clear" w:color="auto" w:fill="auto"/>
            <w:vAlign w:val="center"/>
          </w:tcPr>
          <w:p w14:paraId="0DE4D447" w14:textId="4C575AF5" w:rsidR="001C24D1" w:rsidRPr="00D903B1" w:rsidRDefault="00674CD9" w:rsidP="001C24D1">
            <w:pPr>
              <w:spacing w:after="160"/>
              <w:contextualSpacing/>
              <w:jc w:val="right"/>
              <w:rPr>
                <w:rFonts w:ascii="Garamond" w:hAnsi="Garamond" w:cstheme="minorHAnsi"/>
                <w:b/>
                <w:sz w:val="22"/>
                <w:szCs w:val="22"/>
                <w:lang w:val="hr-HR" w:eastAsia="hr-HR"/>
              </w:rPr>
            </w:pPr>
            <w:r>
              <w:rPr>
                <w:rFonts w:ascii="Garamond" w:hAnsi="Garamond" w:cstheme="minorHAnsi"/>
                <w:b/>
                <w:sz w:val="22"/>
                <w:szCs w:val="22"/>
                <w:lang w:val="hr-HR" w:eastAsia="hr-HR"/>
              </w:rPr>
              <w:t>417.85</w:t>
            </w:r>
            <w:r w:rsidR="00E61DDD">
              <w:rPr>
                <w:rFonts w:ascii="Garamond" w:hAnsi="Garamond" w:cstheme="minorHAnsi"/>
                <w:b/>
                <w:sz w:val="22"/>
                <w:szCs w:val="22"/>
                <w:lang w:val="hr-HR" w:eastAsia="hr-HR"/>
              </w:rPr>
              <w:t>0</w:t>
            </w:r>
          </w:p>
        </w:tc>
        <w:tc>
          <w:tcPr>
            <w:tcW w:w="157" w:type="pct"/>
            <w:shd w:val="clear" w:color="auto" w:fill="auto"/>
          </w:tcPr>
          <w:p w14:paraId="1EB067A2" w14:textId="77777777" w:rsidR="001C24D1" w:rsidRPr="00D903B1" w:rsidRDefault="001C24D1" w:rsidP="001C24D1">
            <w:pPr>
              <w:spacing w:after="160"/>
              <w:contextualSpacing/>
              <w:jc w:val="right"/>
              <w:rPr>
                <w:rFonts w:ascii="Garamond" w:hAnsi="Garamond" w:cstheme="minorHAnsi"/>
                <w:b/>
                <w:sz w:val="22"/>
                <w:szCs w:val="22"/>
                <w:lang w:val="hr-HR" w:eastAsia="hr-HR"/>
              </w:rPr>
            </w:pPr>
          </w:p>
        </w:tc>
        <w:tc>
          <w:tcPr>
            <w:tcW w:w="622" w:type="pct"/>
            <w:tcBorders>
              <w:top w:val="single" w:sz="4" w:space="0" w:color="auto"/>
              <w:bottom w:val="single" w:sz="4" w:space="0" w:color="auto"/>
            </w:tcBorders>
            <w:shd w:val="clear" w:color="auto" w:fill="auto"/>
            <w:vAlign w:val="center"/>
          </w:tcPr>
          <w:p w14:paraId="70848266" w14:textId="64C5B4BB" w:rsidR="001C24D1" w:rsidRPr="00D903B1" w:rsidRDefault="001C24D1" w:rsidP="001C24D1">
            <w:pPr>
              <w:spacing w:after="160"/>
              <w:contextualSpacing/>
              <w:jc w:val="right"/>
              <w:rPr>
                <w:rFonts w:ascii="Garamond" w:hAnsi="Garamond" w:cstheme="minorHAnsi"/>
                <w:b/>
                <w:sz w:val="22"/>
                <w:szCs w:val="22"/>
                <w:lang w:val="hr-HR" w:eastAsia="hr-HR"/>
              </w:rPr>
            </w:pPr>
            <w:r>
              <w:rPr>
                <w:rFonts w:ascii="Garamond" w:hAnsi="Garamond" w:cstheme="minorHAnsi"/>
                <w:b/>
                <w:bCs/>
                <w:sz w:val="22"/>
                <w:szCs w:val="22"/>
              </w:rPr>
              <w:t>100,00</w:t>
            </w:r>
          </w:p>
        </w:tc>
      </w:tr>
    </w:tbl>
    <w:p w14:paraId="4CFB9D8E" w14:textId="77777777" w:rsidR="00D903B1" w:rsidRDefault="00D903B1" w:rsidP="00D903B1">
      <w:pPr>
        <w:tabs>
          <w:tab w:val="left" w:pos="840"/>
          <w:tab w:val="decimal" w:pos="8500"/>
        </w:tabs>
        <w:spacing w:after="160"/>
        <w:jc w:val="both"/>
        <w:rPr>
          <w:rFonts w:ascii="Garamond" w:hAnsi="Garamond" w:cstheme="minorHAnsi"/>
          <w:sz w:val="22"/>
          <w:szCs w:val="22"/>
          <w:lang w:val="hr-HR" w:eastAsia="hr-HR"/>
        </w:rPr>
      </w:pPr>
    </w:p>
    <w:p w14:paraId="6BD824A7" w14:textId="77777777" w:rsidR="00D903B1" w:rsidRPr="00D903B1" w:rsidRDefault="00D903B1" w:rsidP="00D903B1">
      <w:pPr>
        <w:tabs>
          <w:tab w:val="left" w:pos="840"/>
          <w:tab w:val="decimal" w:pos="8500"/>
        </w:tabs>
        <w:spacing w:after="160"/>
        <w:jc w:val="both"/>
        <w:rPr>
          <w:rFonts w:ascii="Garamond" w:hAnsi="Garamond" w:cstheme="minorHAnsi"/>
          <w:sz w:val="22"/>
          <w:szCs w:val="22"/>
          <w:lang w:val="hr-HR" w:eastAsia="hr-HR"/>
        </w:rPr>
      </w:pPr>
    </w:p>
    <w:p w14:paraId="5E03133A" w14:textId="7BE2BCC9" w:rsidR="00D903B1" w:rsidRPr="00D903B1" w:rsidRDefault="00D903B1" w:rsidP="00D903B1">
      <w:pPr>
        <w:tabs>
          <w:tab w:val="left" w:pos="840"/>
          <w:tab w:val="decimal" w:pos="8500"/>
        </w:tabs>
        <w:spacing w:after="160"/>
        <w:jc w:val="both"/>
        <w:rPr>
          <w:rFonts w:ascii="Garamond" w:hAnsi="Garamond" w:cs="Calibri"/>
          <w:b/>
          <w:sz w:val="22"/>
          <w:szCs w:val="22"/>
          <w:lang w:val="hr-HR" w:eastAsia="hr-HR"/>
        </w:rPr>
      </w:pPr>
      <w:r w:rsidRPr="00D903B1">
        <w:rPr>
          <w:rFonts w:ascii="Garamond" w:hAnsi="Garamond" w:cs="Calibri"/>
          <w:b/>
          <w:sz w:val="22"/>
          <w:szCs w:val="22"/>
          <w:lang w:val="hr-HR" w:eastAsia="hr-HR"/>
        </w:rPr>
        <w:t>1</w:t>
      </w:r>
      <w:r w:rsidR="00577FC8">
        <w:rPr>
          <w:rFonts w:ascii="Garamond" w:hAnsi="Garamond" w:cs="Calibri"/>
          <w:b/>
          <w:sz w:val="22"/>
          <w:szCs w:val="22"/>
          <w:lang w:val="hr-HR" w:eastAsia="hr-HR"/>
        </w:rPr>
        <w:t>1</w:t>
      </w:r>
      <w:r w:rsidRPr="00D903B1">
        <w:rPr>
          <w:rFonts w:ascii="Garamond" w:hAnsi="Garamond" w:cs="Calibri"/>
          <w:b/>
          <w:sz w:val="22"/>
          <w:szCs w:val="22"/>
          <w:lang w:val="hr-HR" w:eastAsia="hr-HR"/>
        </w:rPr>
        <w:t>.1. Obveze prema bankama i financijskim institucijama</w:t>
      </w:r>
    </w:p>
    <w:p w14:paraId="37057BF3" w14:textId="77777777" w:rsidR="00D903B1" w:rsidRPr="00D903B1" w:rsidRDefault="00D903B1" w:rsidP="00D903B1">
      <w:pPr>
        <w:tabs>
          <w:tab w:val="left" w:pos="840"/>
          <w:tab w:val="decimal" w:pos="8500"/>
        </w:tabs>
        <w:spacing w:after="160"/>
        <w:jc w:val="both"/>
        <w:rPr>
          <w:rFonts w:ascii="Garamond" w:hAnsi="Garamond" w:cs="Calibri"/>
          <w:b/>
          <w:sz w:val="22"/>
          <w:szCs w:val="22"/>
          <w:lang w:val="hr-HR" w:eastAsia="hr-HR"/>
        </w:rPr>
      </w:pPr>
    </w:p>
    <w:tbl>
      <w:tblPr>
        <w:tblW w:w="5019" w:type="pct"/>
        <w:tblInd w:w="-34" w:type="dxa"/>
        <w:tblCellMar>
          <w:top w:w="28" w:type="dxa"/>
          <w:bottom w:w="28" w:type="dxa"/>
        </w:tblCellMar>
        <w:tblLook w:val="04A0" w:firstRow="1" w:lastRow="0" w:firstColumn="1" w:lastColumn="0" w:noHBand="0" w:noVBand="1"/>
      </w:tblPr>
      <w:tblGrid>
        <w:gridCol w:w="4572"/>
        <w:gridCol w:w="849"/>
        <w:gridCol w:w="1708"/>
        <w:gridCol w:w="282"/>
        <w:gridCol w:w="1694"/>
      </w:tblGrid>
      <w:tr w:rsidR="00D903B1" w:rsidRPr="00D903B1" w14:paraId="3ED20CB2" w14:textId="77777777" w:rsidTr="00D903B1">
        <w:tc>
          <w:tcPr>
            <w:tcW w:w="2511" w:type="pct"/>
            <w:shd w:val="clear" w:color="auto" w:fill="auto"/>
            <w:vAlign w:val="center"/>
          </w:tcPr>
          <w:p w14:paraId="6870F7FC" w14:textId="77777777" w:rsidR="00D903B1" w:rsidRPr="00D903B1" w:rsidRDefault="00D903B1" w:rsidP="00D903B1">
            <w:pPr>
              <w:tabs>
                <w:tab w:val="left" w:pos="840"/>
              </w:tabs>
              <w:spacing w:after="160"/>
              <w:contextualSpacing/>
              <w:rPr>
                <w:rFonts w:ascii="Garamond" w:hAnsi="Garamond" w:cs="Calibri"/>
                <w:b/>
                <w:sz w:val="22"/>
                <w:szCs w:val="22"/>
                <w:lang w:val="hr-HR" w:eastAsia="hr-HR"/>
              </w:rPr>
            </w:pPr>
            <w:r w:rsidRPr="00D903B1">
              <w:rPr>
                <w:rFonts w:ascii="Garamond" w:hAnsi="Garamond" w:cs="Calibri"/>
                <w:b/>
                <w:sz w:val="22"/>
                <w:szCs w:val="22"/>
                <w:lang w:val="hr-HR" w:eastAsia="hr-HR"/>
              </w:rPr>
              <w:t>Kratkoročne obveze prema bankama i financijskim institucijama</w:t>
            </w:r>
          </w:p>
        </w:tc>
        <w:tc>
          <w:tcPr>
            <w:tcW w:w="466" w:type="pct"/>
            <w:shd w:val="clear" w:color="auto" w:fill="auto"/>
          </w:tcPr>
          <w:p w14:paraId="50E66F2A" w14:textId="77777777" w:rsidR="00D903B1" w:rsidRPr="00D903B1" w:rsidRDefault="00D903B1" w:rsidP="00D903B1">
            <w:pPr>
              <w:tabs>
                <w:tab w:val="left" w:pos="840"/>
              </w:tabs>
              <w:spacing w:after="160"/>
              <w:contextualSpacing/>
              <w:jc w:val="both"/>
              <w:rPr>
                <w:rFonts w:ascii="Garamond" w:hAnsi="Garamond" w:cs="Calibri"/>
                <w:b/>
                <w:sz w:val="22"/>
                <w:szCs w:val="22"/>
                <w:lang w:val="hr-HR" w:eastAsia="hr-HR"/>
              </w:rPr>
            </w:pPr>
          </w:p>
        </w:tc>
        <w:tc>
          <w:tcPr>
            <w:tcW w:w="938" w:type="pct"/>
            <w:tcBorders>
              <w:bottom w:val="single" w:sz="4" w:space="0" w:color="auto"/>
            </w:tcBorders>
            <w:shd w:val="clear" w:color="auto" w:fill="auto"/>
            <w:vAlign w:val="center"/>
          </w:tcPr>
          <w:p w14:paraId="33437853" w14:textId="3B59E88F" w:rsidR="00D903B1" w:rsidRPr="00D903B1" w:rsidRDefault="00F91B2A" w:rsidP="00D903B1">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687AEC">
              <w:rPr>
                <w:rFonts w:ascii="Garamond" w:hAnsi="Garamond" w:cs="Calibri"/>
                <w:b/>
                <w:sz w:val="22"/>
                <w:szCs w:val="22"/>
                <w:lang w:val="hr-HR" w:eastAsia="hr-HR"/>
              </w:rPr>
              <w:t>4</w:t>
            </w:r>
            <w:r w:rsidR="00D903B1" w:rsidRPr="00D903B1">
              <w:rPr>
                <w:rFonts w:ascii="Garamond" w:hAnsi="Garamond" w:cs="Calibri"/>
                <w:b/>
                <w:sz w:val="22"/>
                <w:szCs w:val="22"/>
                <w:lang w:val="hr-HR" w:eastAsia="hr-HR"/>
              </w:rPr>
              <w:t>.g.</w:t>
            </w:r>
          </w:p>
        </w:tc>
        <w:tc>
          <w:tcPr>
            <w:tcW w:w="155" w:type="pct"/>
            <w:shd w:val="clear" w:color="auto" w:fill="auto"/>
            <w:vAlign w:val="center"/>
          </w:tcPr>
          <w:p w14:paraId="3E6BC85E" w14:textId="77777777" w:rsidR="00D903B1" w:rsidRPr="00D903B1" w:rsidRDefault="00D903B1" w:rsidP="00D903B1">
            <w:pPr>
              <w:tabs>
                <w:tab w:val="left" w:pos="840"/>
              </w:tabs>
              <w:spacing w:after="160"/>
              <w:contextualSpacing/>
              <w:jc w:val="right"/>
              <w:rPr>
                <w:rFonts w:ascii="Garamond" w:hAnsi="Garamond" w:cs="Calibri"/>
                <w:b/>
                <w:sz w:val="22"/>
                <w:szCs w:val="22"/>
                <w:lang w:val="hr-HR" w:eastAsia="hr-HR"/>
              </w:rPr>
            </w:pPr>
          </w:p>
        </w:tc>
        <w:tc>
          <w:tcPr>
            <w:tcW w:w="930" w:type="pct"/>
            <w:tcBorders>
              <w:bottom w:val="single" w:sz="4" w:space="0" w:color="auto"/>
            </w:tcBorders>
            <w:shd w:val="clear" w:color="auto" w:fill="auto"/>
            <w:vAlign w:val="center"/>
          </w:tcPr>
          <w:p w14:paraId="47F28B2D" w14:textId="28E11FF4" w:rsidR="00D903B1" w:rsidRPr="00D903B1" w:rsidRDefault="00F91B2A" w:rsidP="00D903B1">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687AEC">
              <w:rPr>
                <w:rFonts w:ascii="Garamond" w:hAnsi="Garamond" w:cs="Calibri"/>
                <w:b/>
                <w:sz w:val="22"/>
                <w:szCs w:val="22"/>
                <w:lang w:val="hr-HR" w:eastAsia="hr-HR"/>
              </w:rPr>
              <w:t>3</w:t>
            </w:r>
            <w:r w:rsidR="00D903B1" w:rsidRPr="00D903B1">
              <w:rPr>
                <w:rFonts w:ascii="Garamond" w:hAnsi="Garamond" w:cs="Calibri"/>
                <w:b/>
                <w:sz w:val="22"/>
                <w:szCs w:val="22"/>
                <w:lang w:val="hr-HR" w:eastAsia="hr-HR"/>
              </w:rPr>
              <w:t>.g.</w:t>
            </w:r>
          </w:p>
        </w:tc>
      </w:tr>
      <w:tr w:rsidR="00D903B1" w:rsidRPr="00D903B1" w14:paraId="7DC5364E" w14:textId="77777777" w:rsidTr="00D903B1">
        <w:tc>
          <w:tcPr>
            <w:tcW w:w="2511" w:type="pct"/>
            <w:shd w:val="clear" w:color="auto" w:fill="auto"/>
            <w:vAlign w:val="center"/>
          </w:tcPr>
          <w:p w14:paraId="1B3DF038" w14:textId="77777777" w:rsidR="00D903B1" w:rsidRPr="00D903B1" w:rsidRDefault="00D903B1" w:rsidP="00D903B1">
            <w:pPr>
              <w:tabs>
                <w:tab w:val="left" w:pos="840"/>
              </w:tabs>
              <w:spacing w:after="160"/>
              <w:contextualSpacing/>
              <w:rPr>
                <w:rFonts w:ascii="Garamond" w:hAnsi="Garamond" w:cs="Calibri"/>
                <w:sz w:val="22"/>
                <w:szCs w:val="22"/>
                <w:lang w:val="hr-HR" w:eastAsia="hr-HR"/>
              </w:rPr>
            </w:pPr>
          </w:p>
        </w:tc>
        <w:tc>
          <w:tcPr>
            <w:tcW w:w="466" w:type="pct"/>
            <w:shd w:val="clear" w:color="auto" w:fill="auto"/>
          </w:tcPr>
          <w:p w14:paraId="323548DF" w14:textId="77777777" w:rsidR="00D903B1" w:rsidRPr="00D903B1" w:rsidRDefault="00D903B1" w:rsidP="00D903B1">
            <w:pPr>
              <w:spacing w:after="160"/>
              <w:contextualSpacing/>
              <w:jc w:val="both"/>
              <w:rPr>
                <w:rFonts w:ascii="Garamond" w:hAnsi="Garamond" w:cs="Calibri"/>
                <w:sz w:val="22"/>
                <w:szCs w:val="22"/>
                <w:lang w:val="hr-HR" w:eastAsia="hr-HR"/>
              </w:rPr>
            </w:pPr>
          </w:p>
        </w:tc>
        <w:tc>
          <w:tcPr>
            <w:tcW w:w="938" w:type="pct"/>
            <w:tcBorders>
              <w:top w:val="single" w:sz="4" w:space="0" w:color="auto"/>
            </w:tcBorders>
            <w:shd w:val="clear" w:color="auto" w:fill="auto"/>
            <w:vAlign w:val="center"/>
          </w:tcPr>
          <w:p w14:paraId="41395327" w14:textId="77777777" w:rsidR="00D903B1" w:rsidRPr="00D903B1" w:rsidRDefault="00D903B1" w:rsidP="00D903B1">
            <w:pPr>
              <w:spacing w:after="160"/>
              <w:contextualSpacing/>
              <w:jc w:val="right"/>
              <w:rPr>
                <w:rFonts w:ascii="Garamond" w:hAnsi="Garamond" w:cs="Calibri"/>
                <w:sz w:val="22"/>
                <w:szCs w:val="22"/>
                <w:lang w:val="hr-HR" w:eastAsia="hr-HR"/>
              </w:rPr>
            </w:pPr>
          </w:p>
        </w:tc>
        <w:tc>
          <w:tcPr>
            <w:tcW w:w="155" w:type="pct"/>
            <w:shd w:val="clear" w:color="auto" w:fill="auto"/>
            <w:vAlign w:val="center"/>
          </w:tcPr>
          <w:p w14:paraId="4F37C53A" w14:textId="77777777" w:rsidR="00D903B1" w:rsidRPr="00D903B1" w:rsidRDefault="00D903B1" w:rsidP="00D903B1">
            <w:pPr>
              <w:spacing w:after="160"/>
              <w:contextualSpacing/>
              <w:jc w:val="right"/>
              <w:rPr>
                <w:rFonts w:ascii="Garamond" w:hAnsi="Garamond" w:cs="Calibri"/>
                <w:color w:val="000000"/>
                <w:sz w:val="22"/>
                <w:szCs w:val="22"/>
              </w:rPr>
            </w:pPr>
          </w:p>
        </w:tc>
        <w:tc>
          <w:tcPr>
            <w:tcW w:w="930" w:type="pct"/>
            <w:tcBorders>
              <w:top w:val="single" w:sz="4" w:space="0" w:color="auto"/>
            </w:tcBorders>
            <w:shd w:val="clear" w:color="auto" w:fill="auto"/>
            <w:vAlign w:val="center"/>
          </w:tcPr>
          <w:p w14:paraId="2996158B" w14:textId="77777777" w:rsidR="00D903B1" w:rsidRPr="00D903B1" w:rsidRDefault="00D903B1" w:rsidP="00D903B1">
            <w:pPr>
              <w:spacing w:after="160"/>
              <w:contextualSpacing/>
              <w:jc w:val="right"/>
              <w:rPr>
                <w:rFonts w:ascii="Garamond" w:hAnsi="Garamond" w:cs="Calibri"/>
                <w:color w:val="000000"/>
                <w:sz w:val="22"/>
                <w:szCs w:val="22"/>
              </w:rPr>
            </w:pPr>
          </w:p>
        </w:tc>
      </w:tr>
      <w:tr w:rsidR="00687AEC" w:rsidRPr="00D903B1" w14:paraId="6F28F40E" w14:textId="77777777" w:rsidTr="00D903B1">
        <w:tc>
          <w:tcPr>
            <w:tcW w:w="2511" w:type="pct"/>
            <w:shd w:val="clear" w:color="auto" w:fill="auto"/>
            <w:vAlign w:val="center"/>
          </w:tcPr>
          <w:p w14:paraId="11C1531D" w14:textId="77777777" w:rsidR="00687AEC" w:rsidRPr="00D903B1" w:rsidRDefault="00687AEC" w:rsidP="00687AEC">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Obveze za leasing (kratkoročni dio)</w:t>
            </w:r>
          </w:p>
        </w:tc>
        <w:tc>
          <w:tcPr>
            <w:tcW w:w="466" w:type="pct"/>
            <w:shd w:val="clear" w:color="auto" w:fill="auto"/>
          </w:tcPr>
          <w:p w14:paraId="409E2DEB" w14:textId="77777777" w:rsidR="00687AEC" w:rsidRPr="00D903B1" w:rsidRDefault="00687AEC" w:rsidP="00687AEC">
            <w:pPr>
              <w:spacing w:after="160"/>
              <w:contextualSpacing/>
              <w:jc w:val="both"/>
              <w:rPr>
                <w:rFonts w:ascii="Garamond" w:hAnsi="Garamond" w:cs="Calibri"/>
                <w:sz w:val="22"/>
                <w:szCs w:val="22"/>
                <w:lang w:val="hr-HR" w:eastAsia="hr-HR"/>
              </w:rPr>
            </w:pPr>
          </w:p>
        </w:tc>
        <w:tc>
          <w:tcPr>
            <w:tcW w:w="938" w:type="pct"/>
            <w:shd w:val="clear" w:color="auto" w:fill="auto"/>
            <w:vAlign w:val="center"/>
          </w:tcPr>
          <w:p w14:paraId="0F54548F" w14:textId="687CD5CD" w:rsidR="00687AEC" w:rsidRPr="00D903B1" w:rsidRDefault="002C73AC" w:rsidP="00687AE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6.955</w:t>
            </w:r>
          </w:p>
        </w:tc>
        <w:tc>
          <w:tcPr>
            <w:tcW w:w="155" w:type="pct"/>
            <w:shd w:val="clear" w:color="auto" w:fill="auto"/>
            <w:vAlign w:val="center"/>
          </w:tcPr>
          <w:p w14:paraId="313CB0AA" w14:textId="77777777" w:rsidR="00687AEC" w:rsidRPr="001311D3" w:rsidRDefault="00687AEC" w:rsidP="00687AEC">
            <w:pPr>
              <w:spacing w:after="160"/>
              <w:contextualSpacing/>
              <w:jc w:val="right"/>
              <w:rPr>
                <w:rFonts w:ascii="Garamond" w:hAnsi="Garamond" w:cs="Calibri"/>
                <w:color w:val="000000"/>
                <w:sz w:val="22"/>
                <w:szCs w:val="22"/>
                <w:lang w:val="pl-PL"/>
              </w:rPr>
            </w:pPr>
          </w:p>
        </w:tc>
        <w:tc>
          <w:tcPr>
            <w:tcW w:w="930" w:type="pct"/>
            <w:shd w:val="clear" w:color="auto" w:fill="auto"/>
            <w:vAlign w:val="center"/>
          </w:tcPr>
          <w:p w14:paraId="005244E0" w14:textId="0573D4EC" w:rsidR="00687AEC" w:rsidRPr="00D903B1" w:rsidRDefault="00687AEC" w:rsidP="00687AEC">
            <w:pPr>
              <w:spacing w:after="160"/>
              <w:contextualSpacing/>
              <w:jc w:val="right"/>
              <w:rPr>
                <w:rFonts w:ascii="Garamond" w:hAnsi="Garamond" w:cs="Calibri"/>
                <w:color w:val="000000"/>
                <w:sz w:val="22"/>
                <w:szCs w:val="22"/>
                <w:lang w:val="hr-HR" w:eastAsia="hr-HR"/>
              </w:rPr>
            </w:pPr>
            <w:r>
              <w:rPr>
                <w:rFonts w:ascii="Garamond" w:hAnsi="Garamond" w:cs="Calibri"/>
                <w:sz w:val="22"/>
                <w:szCs w:val="22"/>
                <w:lang w:val="hr-HR" w:eastAsia="hr-HR"/>
              </w:rPr>
              <w:t>8.209</w:t>
            </w:r>
          </w:p>
        </w:tc>
      </w:tr>
      <w:tr w:rsidR="00687AEC" w:rsidRPr="00D903B1" w14:paraId="05B7F280" w14:textId="77777777" w:rsidTr="00D903B1">
        <w:tc>
          <w:tcPr>
            <w:tcW w:w="2511" w:type="pct"/>
            <w:shd w:val="clear" w:color="auto" w:fill="auto"/>
            <w:vAlign w:val="center"/>
          </w:tcPr>
          <w:p w14:paraId="11279D26" w14:textId="77777777" w:rsidR="00687AEC" w:rsidRPr="00D903B1" w:rsidRDefault="00687AEC" w:rsidP="00687AEC">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Obveze za kredite (kratkoročni dio)</w:t>
            </w:r>
          </w:p>
        </w:tc>
        <w:tc>
          <w:tcPr>
            <w:tcW w:w="466" w:type="pct"/>
            <w:shd w:val="clear" w:color="auto" w:fill="auto"/>
          </w:tcPr>
          <w:p w14:paraId="37C4776C" w14:textId="77777777" w:rsidR="00687AEC" w:rsidRPr="00D903B1" w:rsidRDefault="00687AEC" w:rsidP="00687AEC">
            <w:pPr>
              <w:spacing w:after="160"/>
              <w:contextualSpacing/>
              <w:jc w:val="both"/>
              <w:rPr>
                <w:rFonts w:ascii="Garamond" w:hAnsi="Garamond" w:cs="Calibri"/>
                <w:sz w:val="22"/>
                <w:szCs w:val="22"/>
                <w:lang w:val="hr-HR" w:eastAsia="hr-HR"/>
              </w:rPr>
            </w:pPr>
          </w:p>
        </w:tc>
        <w:tc>
          <w:tcPr>
            <w:tcW w:w="938" w:type="pct"/>
            <w:shd w:val="clear" w:color="auto" w:fill="auto"/>
            <w:vAlign w:val="center"/>
          </w:tcPr>
          <w:p w14:paraId="0726420E" w14:textId="09B97E86" w:rsidR="00687AEC" w:rsidRPr="00D903B1" w:rsidRDefault="00687AEC" w:rsidP="00687AE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2</w:t>
            </w:r>
            <w:r w:rsidR="00751DCC">
              <w:rPr>
                <w:rFonts w:ascii="Garamond" w:hAnsi="Garamond" w:cs="Calibri"/>
                <w:sz w:val="22"/>
                <w:szCs w:val="22"/>
                <w:lang w:val="hr-HR" w:eastAsia="hr-HR"/>
              </w:rPr>
              <w:t>19.084</w:t>
            </w:r>
          </w:p>
        </w:tc>
        <w:tc>
          <w:tcPr>
            <w:tcW w:w="155" w:type="pct"/>
            <w:shd w:val="clear" w:color="auto" w:fill="auto"/>
            <w:vAlign w:val="center"/>
          </w:tcPr>
          <w:p w14:paraId="61C0C210" w14:textId="77777777" w:rsidR="00687AEC" w:rsidRPr="001311D3" w:rsidRDefault="00687AEC" w:rsidP="00687AEC">
            <w:pPr>
              <w:spacing w:after="160"/>
              <w:contextualSpacing/>
              <w:jc w:val="right"/>
              <w:rPr>
                <w:rFonts w:ascii="Garamond" w:hAnsi="Garamond" w:cs="Calibri"/>
                <w:bCs/>
                <w:color w:val="000000"/>
                <w:sz w:val="22"/>
                <w:szCs w:val="22"/>
                <w:lang w:val="pl-PL"/>
              </w:rPr>
            </w:pPr>
          </w:p>
        </w:tc>
        <w:tc>
          <w:tcPr>
            <w:tcW w:w="930" w:type="pct"/>
            <w:shd w:val="clear" w:color="auto" w:fill="auto"/>
            <w:vAlign w:val="center"/>
          </w:tcPr>
          <w:p w14:paraId="3AE1DBBF" w14:textId="12B7EAA0" w:rsidR="00687AEC" w:rsidRPr="00D903B1" w:rsidRDefault="00687AEC" w:rsidP="00687AEC">
            <w:pPr>
              <w:spacing w:after="160"/>
              <w:contextualSpacing/>
              <w:jc w:val="right"/>
              <w:rPr>
                <w:rFonts w:ascii="Garamond" w:hAnsi="Garamond" w:cs="Calibri"/>
                <w:bCs/>
                <w:color w:val="000000"/>
                <w:sz w:val="22"/>
                <w:szCs w:val="22"/>
              </w:rPr>
            </w:pPr>
            <w:r>
              <w:rPr>
                <w:rFonts w:ascii="Garamond" w:hAnsi="Garamond" w:cs="Calibri"/>
                <w:sz w:val="22"/>
                <w:szCs w:val="22"/>
                <w:lang w:val="hr-HR" w:eastAsia="hr-HR"/>
              </w:rPr>
              <w:t>25.357</w:t>
            </w:r>
          </w:p>
        </w:tc>
      </w:tr>
      <w:tr w:rsidR="00687AEC" w:rsidRPr="00D903B1" w14:paraId="556D590F" w14:textId="77777777" w:rsidTr="00D903B1">
        <w:tc>
          <w:tcPr>
            <w:tcW w:w="2511" w:type="pct"/>
            <w:shd w:val="clear" w:color="auto" w:fill="auto"/>
            <w:vAlign w:val="center"/>
          </w:tcPr>
          <w:p w14:paraId="7CDED03E" w14:textId="77777777" w:rsidR="00687AEC" w:rsidRPr="00D903B1" w:rsidRDefault="00687AEC" w:rsidP="00687AEC">
            <w:pPr>
              <w:tabs>
                <w:tab w:val="left" w:pos="840"/>
              </w:tabs>
              <w:spacing w:after="160"/>
              <w:contextualSpacing/>
              <w:rPr>
                <w:rFonts w:ascii="Garamond" w:hAnsi="Garamond" w:cs="Calibri"/>
                <w:b/>
                <w:sz w:val="22"/>
                <w:szCs w:val="22"/>
                <w:lang w:val="hr-HR" w:eastAsia="hr-HR"/>
              </w:rPr>
            </w:pPr>
            <w:r w:rsidRPr="00D903B1">
              <w:rPr>
                <w:rFonts w:ascii="Garamond" w:hAnsi="Garamond" w:cs="Calibri"/>
                <w:sz w:val="22"/>
                <w:szCs w:val="22"/>
                <w:lang w:val="hr-HR" w:eastAsia="hr-HR"/>
              </w:rPr>
              <w:t>Ostale kratkoročne financijske obveze</w:t>
            </w:r>
          </w:p>
        </w:tc>
        <w:tc>
          <w:tcPr>
            <w:tcW w:w="466" w:type="pct"/>
            <w:shd w:val="clear" w:color="auto" w:fill="auto"/>
          </w:tcPr>
          <w:p w14:paraId="0AE7E020" w14:textId="77777777" w:rsidR="00687AEC" w:rsidRPr="00D903B1" w:rsidRDefault="00687AEC" w:rsidP="00687AEC">
            <w:pPr>
              <w:spacing w:after="160"/>
              <w:contextualSpacing/>
              <w:jc w:val="both"/>
              <w:rPr>
                <w:rFonts w:ascii="Garamond" w:hAnsi="Garamond" w:cs="Calibri"/>
                <w:sz w:val="22"/>
                <w:szCs w:val="22"/>
                <w:lang w:val="hr-HR" w:eastAsia="hr-HR"/>
              </w:rPr>
            </w:pPr>
          </w:p>
        </w:tc>
        <w:tc>
          <w:tcPr>
            <w:tcW w:w="938" w:type="pct"/>
            <w:tcBorders>
              <w:bottom w:val="single" w:sz="4" w:space="0" w:color="auto"/>
            </w:tcBorders>
            <w:shd w:val="clear" w:color="auto" w:fill="auto"/>
            <w:vAlign w:val="center"/>
          </w:tcPr>
          <w:p w14:paraId="7C8DDA01" w14:textId="302A5097" w:rsidR="00687AEC" w:rsidRPr="00D903B1" w:rsidRDefault="00751DCC" w:rsidP="00687AE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18.257</w:t>
            </w:r>
          </w:p>
        </w:tc>
        <w:tc>
          <w:tcPr>
            <w:tcW w:w="155" w:type="pct"/>
            <w:shd w:val="clear" w:color="auto" w:fill="auto"/>
            <w:vAlign w:val="center"/>
          </w:tcPr>
          <w:p w14:paraId="68F142E9" w14:textId="77777777" w:rsidR="00687AEC" w:rsidRPr="00D903B1" w:rsidRDefault="00687AEC" w:rsidP="00687AEC">
            <w:pPr>
              <w:spacing w:after="160"/>
              <w:contextualSpacing/>
              <w:jc w:val="right"/>
              <w:rPr>
                <w:rFonts w:ascii="Garamond" w:hAnsi="Garamond" w:cs="Calibri"/>
                <w:bCs/>
                <w:color w:val="000000"/>
                <w:sz w:val="22"/>
                <w:szCs w:val="22"/>
              </w:rPr>
            </w:pPr>
          </w:p>
        </w:tc>
        <w:tc>
          <w:tcPr>
            <w:tcW w:w="930" w:type="pct"/>
            <w:tcBorders>
              <w:bottom w:val="single" w:sz="4" w:space="0" w:color="auto"/>
            </w:tcBorders>
            <w:shd w:val="clear" w:color="auto" w:fill="auto"/>
            <w:vAlign w:val="center"/>
          </w:tcPr>
          <w:p w14:paraId="0AA0C9E0" w14:textId="786782F6" w:rsidR="00687AEC" w:rsidRPr="00D903B1" w:rsidRDefault="00687AEC" w:rsidP="00687AEC">
            <w:pPr>
              <w:spacing w:after="160"/>
              <w:contextualSpacing/>
              <w:jc w:val="right"/>
              <w:rPr>
                <w:rFonts w:ascii="Garamond" w:hAnsi="Garamond" w:cs="Calibri"/>
                <w:bCs/>
                <w:color w:val="000000"/>
                <w:sz w:val="22"/>
                <w:szCs w:val="22"/>
              </w:rPr>
            </w:pPr>
            <w:r>
              <w:rPr>
                <w:rFonts w:ascii="Garamond" w:hAnsi="Garamond" w:cs="Calibri"/>
                <w:sz w:val="22"/>
                <w:szCs w:val="22"/>
                <w:lang w:val="hr-HR" w:eastAsia="hr-HR"/>
              </w:rPr>
              <w:t>5.226</w:t>
            </w:r>
          </w:p>
        </w:tc>
      </w:tr>
      <w:tr w:rsidR="00687AEC" w:rsidRPr="00D903B1" w14:paraId="7F36BDE3" w14:textId="77777777" w:rsidTr="00D903B1">
        <w:tc>
          <w:tcPr>
            <w:tcW w:w="2511" w:type="pct"/>
            <w:shd w:val="clear" w:color="auto" w:fill="auto"/>
            <w:vAlign w:val="center"/>
          </w:tcPr>
          <w:p w14:paraId="5EFE879D" w14:textId="542ABB85" w:rsidR="00687AEC" w:rsidRPr="00D903B1" w:rsidRDefault="00687AEC" w:rsidP="00687AEC">
            <w:pPr>
              <w:tabs>
                <w:tab w:val="left" w:pos="840"/>
              </w:tabs>
              <w:spacing w:after="160"/>
              <w:contextualSpacing/>
              <w:rPr>
                <w:rFonts w:ascii="Garamond" w:hAnsi="Garamond" w:cs="Calibri"/>
                <w:b/>
                <w:sz w:val="22"/>
                <w:szCs w:val="22"/>
                <w:lang w:val="hr-HR" w:eastAsia="hr-HR"/>
              </w:rPr>
            </w:pPr>
            <w:r>
              <w:rPr>
                <w:rFonts w:ascii="Garamond" w:hAnsi="Garamond" w:cs="Calibri"/>
                <w:b/>
                <w:sz w:val="22"/>
                <w:szCs w:val="22"/>
                <w:lang w:val="hr-HR" w:eastAsia="hr-HR"/>
              </w:rPr>
              <w:t>U</w:t>
            </w:r>
            <w:r w:rsidRPr="00D903B1">
              <w:rPr>
                <w:rFonts w:ascii="Garamond" w:hAnsi="Garamond" w:cs="Calibri"/>
                <w:b/>
                <w:sz w:val="22"/>
                <w:szCs w:val="22"/>
                <w:lang w:val="hr-HR" w:eastAsia="hr-HR"/>
              </w:rPr>
              <w:t xml:space="preserve">kupno </w:t>
            </w:r>
          </w:p>
        </w:tc>
        <w:tc>
          <w:tcPr>
            <w:tcW w:w="466" w:type="pct"/>
            <w:shd w:val="clear" w:color="auto" w:fill="auto"/>
          </w:tcPr>
          <w:p w14:paraId="65A572D7" w14:textId="77777777" w:rsidR="00687AEC" w:rsidRPr="00D903B1" w:rsidRDefault="00687AEC" w:rsidP="00687AEC">
            <w:pPr>
              <w:spacing w:after="160"/>
              <w:contextualSpacing/>
              <w:jc w:val="both"/>
              <w:rPr>
                <w:rFonts w:ascii="Garamond" w:hAnsi="Garamond" w:cs="Calibri"/>
                <w:b/>
                <w:sz w:val="22"/>
                <w:szCs w:val="22"/>
                <w:lang w:val="hr-HR" w:eastAsia="hr-HR"/>
              </w:rPr>
            </w:pPr>
          </w:p>
        </w:tc>
        <w:tc>
          <w:tcPr>
            <w:tcW w:w="938" w:type="pct"/>
            <w:tcBorders>
              <w:top w:val="single" w:sz="4" w:space="0" w:color="auto"/>
              <w:bottom w:val="single" w:sz="4" w:space="0" w:color="auto"/>
            </w:tcBorders>
            <w:shd w:val="clear" w:color="auto" w:fill="auto"/>
            <w:vAlign w:val="center"/>
          </w:tcPr>
          <w:p w14:paraId="17339606" w14:textId="2387D2DB" w:rsidR="00687AEC" w:rsidRPr="00D903B1" w:rsidRDefault="00751DCC" w:rsidP="00687AEC">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w:t>
            </w:r>
            <w:r w:rsidR="002D3F93">
              <w:rPr>
                <w:rFonts w:ascii="Garamond" w:hAnsi="Garamond" w:cs="Calibri"/>
                <w:b/>
                <w:sz w:val="22"/>
                <w:szCs w:val="22"/>
                <w:lang w:val="hr-HR" w:eastAsia="hr-HR"/>
              </w:rPr>
              <w:t>44.296</w:t>
            </w:r>
          </w:p>
        </w:tc>
        <w:tc>
          <w:tcPr>
            <w:tcW w:w="155" w:type="pct"/>
            <w:shd w:val="clear" w:color="auto" w:fill="auto"/>
            <w:vAlign w:val="center"/>
          </w:tcPr>
          <w:p w14:paraId="310F1795" w14:textId="77777777" w:rsidR="00687AEC" w:rsidRPr="00D903B1" w:rsidRDefault="00687AEC" w:rsidP="00687AEC">
            <w:pPr>
              <w:spacing w:after="160"/>
              <w:contextualSpacing/>
              <w:jc w:val="right"/>
              <w:rPr>
                <w:rFonts w:ascii="Garamond" w:hAnsi="Garamond" w:cs="Calibri"/>
                <w:b/>
                <w:sz w:val="22"/>
                <w:szCs w:val="22"/>
                <w:lang w:val="hr-HR" w:eastAsia="hr-HR"/>
              </w:rPr>
            </w:pPr>
          </w:p>
        </w:tc>
        <w:tc>
          <w:tcPr>
            <w:tcW w:w="930" w:type="pct"/>
            <w:tcBorders>
              <w:top w:val="single" w:sz="4" w:space="0" w:color="auto"/>
              <w:bottom w:val="single" w:sz="4" w:space="0" w:color="auto"/>
            </w:tcBorders>
            <w:shd w:val="clear" w:color="auto" w:fill="auto"/>
            <w:vAlign w:val="center"/>
          </w:tcPr>
          <w:p w14:paraId="2B0879D6" w14:textId="52E5E976" w:rsidR="00687AEC" w:rsidRPr="00D903B1" w:rsidRDefault="00687AEC" w:rsidP="00687AEC">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38.792</w:t>
            </w:r>
          </w:p>
        </w:tc>
      </w:tr>
    </w:tbl>
    <w:p w14:paraId="721FA1AD" w14:textId="77777777"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p>
    <w:p w14:paraId="428A5F8F" w14:textId="77777777"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p>
    <w:p w14:paraId="5180D893" w14:textId="4FBDA959"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77FC8">
        <w:rPr>
          <w:rFonts w:ascii="Garamond" w:hAnsi="Garamond" w:cstheme="minorHAnsi"/>
          <w:b/>
          <w:sz w:val="22"/>
          <w:szCs w:val="22"/>
          <w:lang w:val="hr-HR" w:eastAsia="hr-HR"/>
        </w:rPr>
        <w:t>1</w:t>
      </w:r>
      <w:r w:rsidRPr="00D903B1">
        <w:rPr>
          <w:rFonts w:ascii="Garamond" w:hAnsi="Garamond" w:cstheme="minorHAnsi"/>
          <w:b/>
          <w:sz w:val="22"/>
          <w:szCs w:val="22"/>
          <w:lang w:val="hr-HR" w:eastAsia="hr-HR"/>
        </w:rPr>
        <w:t xml:space="preserve">.2. </w:t>
      </w:r>
      <w:r w:rsidRPr="00D903B1">
        <w:rPr>
          <w:rFonts w:ascii="Garamond" w:hAnsi="Garamond" w:cstheme="minorHAnsi"/>
          <w:b/>
          <w:sz w:val="22"/>
          <w:szCs w:val="22"/>
          <w:lang w:val="hr-HR" w:eastAsia="hr-HR"/>
        </w:rPr>
        <w:tab/>
        <w:t>Obveze prema dobavljačima</w:t>
      </w:r>
    </w:p>
    <w:p w14:paraId="57016142" w14:textId="3DCA3058" w:rsidR="00D903B1" w:rsidRPr="00D903B1" w:rsidRDefault="00D903B1" w:rsidP="00D903B1">
      <w:pPr>
        <w:tabs>
          <w:tab w:val="left" w:pos="3969"/>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Obveze prem</w:t>
      </w:r>
      <w:r w:rsidR="00F91B2A">
        <w:rPr>
          <w:rFonts w:ascii="Garamond" w:hAnsi="Garamond" w:cs="Calibri"/>
          <w:sz w:val="22"/>
          <w:szCs w:val="22"/>
          <w:lang w:val="hr-HR" w:eastAsia="hr-HR"/>
        </w:rPr>
        <w:t>a dobavljačima na dan 31.12.202</w:t>
      </w:r>
      <w:r w:rsidR="006003B3">
        <w:rPr>
          <w:rFonts w:ascii="Garamond" w:hAnsi="Garamond" w:cs="Calibri"/>
          <w:sz w:val="22"/>
          <w:szCs w:val="22"/>
          <w:lang w:val="hr-HR" w:eastAsia="hr-HR"/>
        </w:rPr>
        <w:t>4</w:t>
      </w:r>
      <w:r w:rsidRPr="00D903B1">
        <w:rPr>
          <w:rFonts w:ascii="Garamond" w:hAnsi="Garamond" w:cs="Calibri"/>
          <w:sz w:val="22"/>
          <w:szCs w:val="22"/>
          <w:lang w:val="hr-HR" w:eastAsia="hr-HR"/>
        </w:rPr>
        <w:t>.</w:t>
      </w:r>
      <w:r w:rsidRPr="00D903B1">
        <w:rPr>
          <w:rFonts w:ascii="Garamond" w:hAnsi="Garamond" w:cs="Calibri"/>
          <w:color w:val="FF0000"/>
          <w:sz w:val="22"/>
          <w:szCs w:val="22"/>
          <w:lang w:val="hr-HR" w:eastAsia="hr-HR"/>
        </w:rPr>
        <w:t xml:space="preserve"> </w:t>
      </w:r>
      <w:r w:rsidR="00F91B2A">
        <w:rPr>
          <w:rFonts w:ascii="Garamond" w:hAnsi="Garamond" w:cs="Calibri"/>
          <w:sz w:val="22"/>
          <w:szCs w:val="22"/>
          <w:lang w:val="hr-HR" w:eastAsia="hr-HR"/>
        </w:rPr>
        <w:t xml:space="preserve">godine iznose </w:t>
      </w:r>
      <w:r w:rsidR="00613D08">
        <w:rPr>
          <w:rFonts w:ascii="Garamond" w:hAnsi="Garamond" w:cs="Calibri"/>
          <w:sz w:val="22"/>
          <w:szCs w:val="22"/>
          <w:lang w:val="hr-HR" w:eastAsia="hr-HR"/>
        </w:rPr>
        <w:t>133.656</w:t>
      </w:r>
      <w:r w:rsidR="0060347D">
        <w:rPr>
          <w:rFonts w:ascii="Garamond" w:hAnsi="Garamond" w:cs="Calibri"/>
          <w:sz w:val="22"/>
          <w:szCs w:val="22"/>
          <w:lang w:val="hr-HR" w:eastAsia="hr-HR"/>
        </w:rPr>
        <w:t xml:space="preserve"> eura </w:t>
      </w:r>
      <w:r w:rsidR="00F91B2A">
        <w:rPr>
          <w:rFonts w:ascii="Garamond" w:hAnsi="Garamond" w:cs="Calibri"/>
          <w:sz w:val="22"/>
          <w:szCs w:val="22"/>
          <w:lang w:val="hr-HR" w:eastAsia="hr-HR"/>
        </w:rPr>
        <w:t>(202</w:t>
      </w:r>
      <w:r w:rsidR="006003B3">
        <w:rPr>
          <w:rFonts w:ascii="Garamond" w:hAnsi="Garamond" w:cs="Calibri"/>
          <w:sz w:val="22"/>
          <w:szCs w:val="22"/>
          <w:lang w:val="hr-HR" w:eastAsia="hr-HR"/>
        </w:rPr>
        <w:t>3</w:t>
      </w:r>
      <w:r w:rsidR="00095C36">
        <w:rPr>
          <w:rFonts w:ascii="Garamond" w:hAnsi="Garamond" w:cs="Calibri"/>
          <w:sz w:val="22"/>
          <w:szCs w:val="22"/>
          <w:lang w:val="hr-HR" w:eastAsia="hr-HR"/>
        </w:rPr>
        <w:t>.</w:t>
      </w:r>
      <w:r w:rsidR="00F91B2A">
        <w:rPr>
          <w:rFonts w:ascii="Garamond" w:hAnsi="Garamond" w:cs="Calibri"/>
          <w:sz w:val="22"/>
          <w:szCs w:val="22"/>
          <w:lang w:val="hr-HR" w:eastAsia="hr-HR"/>
        </w:rPr>
        <w:t xml:space="preserve">: </w:t>
      </w:r>
      <w:r w:rsidR="006003B3">
        <w:rPr>
          <w:rFonts w:ascii="Garamond" w:hAnsi="Garamond" w:cs="Calibri"/>
          <w:sz w:val="22"/>
          <w:szCs w:val="22"/>
          <w:lang w:val="hr-HR" w:eastAsia="hr-HR"/>
        </w:rPr>
        <w:t>129.119</w:t>
      </w:r>
      <w:r w:rsidR="003C072D">
        <w:rPr>
          <w:rFonts w:ascii="Garamond" w:hAnsi="Garamond" w:cs="Calibri"/>
          <w:sz w:val="22"/>
          <w:szCs w:val="22"/>
          <w:lang w:val="hr-HR" w:eastAsia="hr-HR"/>
        </w:rPr>
        <w:t xml:space="preserve"> </w:t>
      </w:r>
      <w:r w:rsidR="003C072D">
        <w:rPr>
          <w:rFonts w:ascii="Garamond" w:hAnsi="Garamond" w:cstheme="minorHAnsi"/>
          <w:sz w:val="22"/>
          <w:szCs w:val="22"/>
          <w:lang w:val="hr-HR" w:eastAsia="hr-HR"/>
        </w:rPr>
        <w:t>eura</w:t>
      </w:r>
      <w:r w:rsidR="00F91B2A">
        <w:rPr>
          <w:rFonts w:ascii="Garamond" w:hAnsi="Garamond" w:cs="Calibri"/>
          <w:sz w:val="22"/>
          <w:szCs w:val="22"/>
          <w:lang w:val="hr-HR" w:eastAsia="hr-HR"/>
        </w:rPr>
        <w:t>)</w:t>
      </w:r>
      <w:r w:rsidRPr="00D903B1">
        <w:rPr>
          <w:rFonts w:ascii="Garamond" w:hAnsi="Garamond" w:cs="Calibri"/>
          <w:sz w:val="22"/>
          <w:szCs w:val="22"/>
          <w:lang w:val="hr-HR" w:eastAsia="hr-HR"/>
        </w:rPr>
        <w:t>.</w:t>
      </w:r>
    </w:p>
    <w:tbl>
      <w:tblPr>
        <w:tblW w:w="5019" w:type="pct"/>
        <w:tblInd w:w="-34" w:type="dxa"/>
        <w:tblCellMar>
          <w:top w:w="28" w:type="dxa"/>
          <w:bottom w:w="28" w:type="dxa"/>
        </w:tblCellMar>
        <w:tblLook w:val="04A0" w:firstRow="1" w:lastRow="0" w:firstColumn="1" w:lastColumn="0" w:noHBand="0" w:noVBand="1"/>
      </w:tblPr>
      <w:tblGrid>
        <w:gridCol w:w="4572"/>
        <w:gridCol w:w="849"/>
        <w:gridCol w:w="1708"/>
        <w:gridCol w:w="282"/>
        <w:gridCol w:w="1694"/>
      </w:tblGrid>
      <w:tr w:rsidR="00D903B1" w:rsidRPr="00D903B1" w14:paraId="7A5F2F91" w14:textId="77777777" w:rsidTr="00D903B1">
        <w:tc>
          <w:tcPr>
            <w:tcW w:w="2511" w:type="pct"/>
            <w:shd w:val="clear" w:color="auto" w:fill="auto"/>
            <w:vAlign w:val="center"/>
          </w:tcPr>
          <w:p w14:paraId="6AFD035B" w14:textId="77777777" w:rsidR="00D903B1" w:rsidRPr="00D903B1" w:rsidRDefault="00D903B1" w:rsidP="00D903B1">
            <w:pPr>
              <w:tabs>
                <w:tab w:val="left" w:pos="840"/>
              </w:tabs>
              <w:spacing w:after="160"/>
              <w:contextualSpacing/>
              <w:rPr>
                <w:rFonts w:ascii="Garamond" w:hAnsi="Garamond" w:cs="Calibri"/>
                <w:b/>
                <w:sz w:val="22"/>
                <w:szCs w:val="22"/>
                <w:lang w:val="hr-HR" w:eastAsia="hr-HR"/>
              </w:rPr>
            </w:pPr>
            <w:r w:rsidRPr="00D903B1">
              <w:rPr>
                <w:rFonts w:ascii="Garamond" w:hAnsi="Garamond" w:cs="Calibri"/>
                <w:b/>
                <w:sz w:val="22"/>
                <w:szCs w:val="22"/>
                <w:lang w:val="hr-HR" w:eastAsia="hr-HR"/>
              </w:rPr>
              <w:t>Obveze prema dobavljačima</w:t>
            </w:r>
          </w:p>
        </w:tc>
        <w:tc>
          <w:tcPr>
            <w:tcW w:w="466" w:type="pct"/>
            <w:shd w:val="clear" w:color="auto" w:fill="auto"/>
          </w:tcPr>
          <w:p w14:paraId="0776A6DC" w14:textId="77777777" w:rsidR="00D903B1" w:rsidRPr="00D903B1" w:rsidRDefault="00D903B1" w:rsidP="00D903B1">
            <w:pPr>
              <w:tabs>
                <w:tab w:val="left" w:pos="840"/>
              </w:tabs>
              <w:spacing w:after="160"/>
              <w:contextualSpacing/>
              <w:jc w:val="both"/>
              <w:rPr>
                <w:rFonts w:ascii="Garamond" w:hAnsi="Garamond" w:cs="Calibri"/>
                <w:b/>
                <w:sz w:val="22"/>
                <w:szCs w:val="22"/>
                <w:lang w:val="hr-HR" w:eastAsia="hr-HR"/>
              </w:rPr>
            </w:pPr>
          </w:p>
        </w:tc>
        <w:tc>
          <w:tcPr>
            <w:tcW w:w="938" w:type="pct"/>
            <w:tcBorders>
              <w:bottom w:val="single" w:sz="4" w:space="0" w:color="auto"/>
            </w:tcBorders>
            <w:shd w:val="clear" w:color="auto" w:fill="auto"/>
            <w:vAlign w:val="center"/>
          </w:tcPr>
          <w:p w14:paraId="6DEBEF81" w14:textId="36A04E05" w:rsidR="00D903B1" w:rsidRPr="00D903B1" w:rsidRDefault="00F91B2A" w:rsidP="00D903B1">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6003B3">
              <w:rPr>
                <w:rFonts w:ascii="Garamond" w:hAnsi="Garamond" w:cs="Calibri"/>
                <w:b/>
                <w:sz w:val="22"/>
                <w:szCs w:val="22"/>
                <w:lang w:val="hr-HR" w:eastAsia="hr-HR"/>
              </w:rPr>
              <w:t>4</w:t>
            </w:r>
            <w:r w:rsidR="00D903B1" w:rsidRPr="00D903B1">
              <w:rPr>
                <w:rFonts w:ascii="Garamond" w:hAnsi="Garamond" w:cs="Calibri"/>
                <w:b/>
                <w:sz w:val="22"/>
                <w:szCs w:val="22"/>
                <w:lang w:val="hr-HR" w:eastAsia="hr-HR"/>
              </w:rPr>
              <w:t>.g.</w:t>
            </w:r>
          </w:p>
        </w:tc>
        <w:tc>
          <w:tcPr>
            <w:tcW w:w="155" w:type="pct"/>
            <w:shd w:val="clear" w:color="auto" w:fill="auto"/>
            <w:vAlign w:val="center"/>
          </w:tcPr>
          <w:p w14:paraId="0F5020CD" w14:textId="77777777" w:rsidR="00D903B1" w:rsidRPr="00D903B1" w:rsidRDefault="00D903B1" w:rsidP="00D903B1">
            <w:pPr>
              <w:tabs>
                <w:tab w:val="left" w:pos="840"/>
              </w:tabs>
              <w:spacing w:after="160"/>
              <w:contextualSpacing/>
              <w:jc w:val="right"/>
              <w:rPr>
                <w:rFonts w:ascii="Garamond" w:hAnsi="Garamond" w:cs="Calibri"/>
                <w:b/>
                <w:sz w:val="22"/>
                <w:szCs w:val="22"/>
                <w:lang w:val="hr-HR" w:eastAsia="hr-HR"/>
              </w:rPr>
            </w:pPr>
          </w:p>
        </w:tc>
        <w:tc>
          <w:tcPr>
            <w:tcW w:w="930" w:type="pct"/>
            <w:tcBorders>
              <w:bottom w:val="single" w:sz="4" w:space="0" w:color="auto"/>
            </w:tcBorders>
            <w:shd w:val="clear" w:color="auto" w:fill="auto"/>
            <w:vAlign w:val="center"/>
          </w:tcPr>
          <w:p w14:paraId="1007128C" w14:textId="00BBCF63" w:rsidR="00D903B1" w:rsidRPr="00D903B1" w:rsidRDefault="00F91B2A" w:rsidP="00D903B1">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6003B3">
              <w:rPr>
                <w:rFonts w:ascii="Garamond" w:hAnsi="Garamond" w:cs="Calibri"/>
                <w:b/>
                <w:sz w:val="22"/>
                <w:szCs w:val="22"/>
                <w:lang w:val="hr-HR" w:eastAsia="hr-HR"/>
              </w:rPr>
              <w:t>3</w:t>
            </w:r>
            <w:r w:rsidR="00D903B1" w:rsidRPr="00D903B1">
              <w:rPr>
                <w:rFonts w:ascii="Garamond" w:hAnsi="Garamond" w:cs="Calibri"/>
                <w:b/>
                <w:sz w:val="22"/>
                <w:szCs w:val="22"/>
                <w:lang w:val="hr-HR" w:eastAsia="hr-HR"/>
              </w:rPr>
              <w:t>.g.</w:t>
            </w:r>
          </w:p>
        </w:tc>
      </w:tr>
      <w:tr w:rsidR="00D903B1" w:rsidRPr="00D903B1" w14:paraId="0FB86DF2" w14:textId="77777777" w:rsidTr="00D903B1">
        <w:tc>
          <w:tcPr>
            <w:tcW w:w="2511" w:type="pct"/>
            <w:shd w:val="clear" w:color="auto" w:fill="auto"/>
            <w:vAlign w:val="center"/>
          </w:tcPr>
          <w:p w14:paraId="30B0BC0C" w14:textId="77777777" w:rsidR="00D903B1" w:rsidRPr="00D903B1" w:rsidRDefault="00D903B1" w:rsidP="00D903B1">
            <w:pPr>
              <w:tabs>
                <w:tab w:val="left" w:pos="840"/>
              </w:tabs>
              <w:spacing w:after="160"/>
              <w:contextualSpacing/>
              <w:rPr>
                <w:rFonts w:ascii="Garamond" w:hAnsi="Garamond" w:cs="Calibri"/>
                <w:sz w:val="22"/>
                <w:szCs w:val="22"/>
                <w:lang w:val="hr-HR" w:eastAsia="hr-HR"/>
              </w:rPr>
            </w:pPr>
          </w:p>
        </w:tc>
        <w:tc>
          <w:tcPr>
            <w:tcW w:w="466" w:type="pct"/>
            <w:shd w:val="clear" w:color="auto" w:fill="auto"/>
          </w:tcPr>
          <w:p w14:paraId="072AE145" w14:textId="77777777" w:rsidR="00D903B1" w:rsidRPr="00D903B1" w:rsidRDefault="00D903B1" w:rsidP="00D903B1">
            <w:pPr>
              <w:spacing w:after="160"/>
              <w:contextualSpacing/>
              <w:jc w:val="both"/>
              <w:rPr>
                <w:rFonts w:ascii="Garamond" w:hAnsi="Garamond" w:cs="Calibri"/>
                <w:sz w:val="22"/>
                <w:szCs w:val="22"/>
                <w:lang w:val="hr-HR" w:eastAsia="hr-HR"/>
              </w:rPr>
            </w:pPr>
          </w:p>
        </w:tc>
        <w:tc>
          <w:tcPr>
            <w:tcW w:w="938" w:type="pct"/>
            <w:tcBorders>
              <w:top w:val="single" w:sz="4" w:space="0" w:color="auto"/>
            </w:tcBorders>
            <w:shd w:val="clear" w:color="auto" w:fill="auto"/>
            <w:vAlign w:val="center"/>
          </w:tcPr>
          <w:p w14:paraId="1310BD6E" w14:textId="77777777" w:rsidR="00D903B1" w:rsidRPr="00D903B1" w:rsidRDefault="00D903B1" w:rsidP="00D903B1">
            <w:pPr>
              <w:spacing w:after="160"/>
              <w:contextualSpacing/>
              <w:jc w:val="right"/>
              <w:rPr>
                <w:rFonts w:ascii="Garamond" w:hAnsi="Garamond" w:cs="Calibri"/>
                <w:sz w:val="22"/>
                <w:szCs w:val="22"/>
                <w:lang w:val="hr-HR" w:eastAsia="hr-HR"/>
              </w:rPr>
            </w:pPr>
          </w:p>
        </w:tc>
        <w:tc>
          <w:tcPr>
            <w:tcW w:w="155" w:type="pct"/>
            <w:shd w:val="clear" w:color="auto" w:fill="auto"/>
            <w:vAlign w:val="center"/>
          </w:tcPr>
          <w:p w14:paraId="043FE2A2" w14:textId="77777777" w:rsidR="00D903B1" w:rsidRPr="00D903B1" w:rsidRDefault="00D903B1" w:rsidP="00D903B1">
            <w:pPr>
              <w:spacing w:after="160"/>
              <w:contextualSpacing/>
              <w:jc w:val="right"/>
              <w:rPr>
                <w:rFonts w:ascii="Garamond" w:hAnsi="Garamond" w:cs="Calibri"/>
                <w:color w:val="000000"/>
                <w:sz w:val="22"/>
                <w:szCs w:val="22"/>
                <w:lang w:val="hr-HR"/>
              </w:rPr>
            </w:pPr>
          </w:p>
        </w:tc>
        <w:tc>
          <w:tcPr>
            <w:tcW w:w="930" w:type="pct"/>
            <w:tcBorders>
              <w:top w:val="single" w:sz="4" w:space="0" w:color="auto"/>
            </w:tcBorders>
            <w:shd w:val="clear" w:color="auto" w:fill="auto"/>
            <w:vAlign w:val="center"/>
          </w:tcPr>
          <w:p w14:paraId="21E600C6" w14:textId="77777777" w:rsidR="00D903B1" w:rsidRPr="00D903B1" w:rsidRDefault="00D903B1" w:rsidP="00D903B1">
            <w:pPr>
              <w:spacing w:after="160"/>
              <w:contextualSpacing/>
              <w:jc w:val="right"/>
              <w:rPr>
                <w:rFonts w:ascii="Garamond" w:hAnsi="Garamond" w:cs="Calibri"/>
                <w:color w:val="000000"/>
                <w:sz w:val="22"/>
                <w:szCs w:val="22"/>
                <w:lang w:val="hr-HR"/>
              </w:rPr>
            </w:pPr>
          </w:p>
        </w:tc>
      </w:tr>
      <w:tr w:rsidR="006003B3" w:rsidRPr="00D903B1" w14:paraId="391A775E" w14:textId="77777777" w:rsidTr="007D5648">
        <w:tc>
          <w:tcPr>
            <w:tcW w:w="2511" w:type="pct"/>
            <w:shd w:val="clear" w:color="auto" w:fill="auto"/>
          </w:tcPr>
          <w:p w14:paraId="315E915D" w14:textId="77777777" w:rsidR="006003B3" w:rsidRPr="00D903B1" w:rsidRDefault="006003B3" w:rsidP="006003B3">
            <w:pPr>
              <w:rPr>
                <w:rFonts w:ascii="Garamond" w:hAnsi="Garamond"/>
                <w:sz w:val="22"/>
                <w:szCs w:val="22"/>
                <w:lang w:val="hr-HR"/>
              </w:rPr>
            </w:pPr>
            <w:r w:rsidRPr="00D903B1">
              <w:rPr>
                <w:rFonts w:ascii="Garamond" w:hAnsi="Garamond"/>
                <w:sz w:val="22"/>
                <w:szCs w:val="22"/>
                <w:lang w:val="hr-HR"/>
              </w:rPr>
              <w:t>Dobavljači u zemlji</w:t>
            </w:r>
          </w:p>
        </w:tc>
        <w:tc>
          <w:tcPr>
            <w:tcW w:w="466" w:type="pct"/>
            <w:shd w:val="clear" w:color="auto" w:fill="auto"/>
          </w:tcPr>
          <w:p w14:paraId="13FB7C52" w14:textId="77777777" w:rsidR="006003B3" w:rsidRPr="00D903B1" w:rsidRDefault="006003B3" w:rsidP="006003B3">
            <w:pPr>
              <w:spacing w:after="160"/>
              <w:contextualSpacing/>
              <w:jc w:val="both"/>
              <w:rPr>
                <w:rFonts w:ascii="Garamond" w:hAnsi="Garamond" w:cs="Calibri"/>
                <w:sz w:val="22"/>
                <w:szCs w:val="22"/>
                <w:lang w:val="hr-HR" w:eastAsia="hr-HR"/>
              </w:rPr>
            </w:pPr>
          </w:p>
        </w:tc>
        <w:tc>
          <w:tcPr>
            <w:tcW w:w="938" w:type="pct"/>
            <w:shd w:val="clear" w:color="auto" w:fill="auto"/>
            <w:vAlign w:val="center"/>
          </w:tcPr>
          <w:p w14:paraId="31DD1FF8" w14:textId="11A1DB3A" w:rsidR="006003B3" w:rsidRPr="00D903B1" w:rsidRDefault="006003B3" w:rsidP="006003B3">
            <w:pPr>
              <w:jc w:val="right"/>
              <w:rPr>
                <w:rFonts w:ascii="Garamond" w:hAnsi="Garamond"/>
                <w:sz w:val="22"/>
                <w:szCs w:val="22"/>
                <w:lang w:val="hr-HR"/>
              </w:rPr>
            </w:pPr>
            <w:r>
              <w:rPr>
                <w:rFonts w:ascii="Garamond" w:hAnsi="Garamond"/>
                <w:sz w:val="22"/>
                <w:szCs w:val="22"/>
                <w:lang w:val="hr-HR"/>
              </w:rPr>
              <w:t>79.</w:t>
            </w:r>
            <w:r w:rsidR="00613D08">
              <w:rPr>
                <w:rFonts w:ascii="Garamond" w:hAnsi="Garamond"/>
                <w:sz w:val="22"/>
                <w:szCs w:val="22"/>
                <w:lang w:val="hr-HR"/>
              </w:rPr>
              <w:t>662</w:t>
            </w:r>
          </w:p>
        </w:tc>
        <w:tc>
          <w:tcPr>
            <w:tcW w:w="155" w:type="pct"/>
            <w:shd w:val="clear" w:color="auto" w:fill="auto"/>
            <w:vAlign w:val="center"/>
          </w:tcPr>
          <w:p w14:paraId="0B204031" w14:textId="77777777" w:rsidR="006003B3" w:rsidRPr="00D903B1" w:rsidRDefault="006003B3" w:rsidP="006003B3">
            <w:pPr>
              <w:spacing w:after="160"/>
              <w:contextualSpacing/>
              <w:jc w:val="right"/>
              <w:rPr>
                <w:rFonts w:ascii="Garamond" w:hAnsi="Garamond" w:cs="Calibri"/>
                <w:color w:val="000000"/>
                <w:sz w:val="22"/>
                <w:szCs w:val="22"/>
                <w:lang w:val="hr-HR"/>
              </w:rPr>
            </w:pPr>
          </w:p>
        </w:tc>
        <w:tc>
          <w:tcPr>
            <w:tcW w:w="930" w:type="pct"/>
            <w:shd w:val="clear" w:color="auto" w:fill="auto"/>
            <w:vAlign w:val="center"/>
          </w:tcPr>
          <w:p w14:paraId="6F4B5C22" w14:textId="156B4E71" w:rsidR="006003B3" w:rsidRPr="00D903B1" w:rsidRDefault="006003B3" w:rsidP="006003B3">
            <w:pPr>
              <w:jc w:val="right"/>
              <w:rPr>
                <w:rFonts w:ascii="Garamond" w:hAnsi="Garamond"/>
                <w:sz w:val="22"/>
                <w:szCs w:val="22"/>
                <w:lang w:val="hr-HR"/>
              </w:rPr>
            </w:pPr>
            <w:r>
              <w:rPr>
                <w:rFonts w:ascii="Garamond" w:hAnsi="Garamond"/>
                <w:sz w:val="22"/>
                <w:szCs w:val="22"/>
                <w:lang w:val="hr-HR"/>
              </w:rPr>
              <w:t>79.140</w:t>
            </w:r>
          </w:p>
        </w:tc>
      </w:tr>
      <w:tr w:rsidR="006003B3" w:rsidRPr="00D903B1" w14:paraId="7B0581D5" w14:textId="77777777" w:rsidTr="007D5648">
        <w:tc>
          <w:tcPr>
            <w:tcW w:w="2511" w:type="pct"/>
            <w:shd w:val="clear" w:color="auto" w:fill="auto"/>
          </w:tcPr>
          <w:p w14:paraId="47622418" w14:textId="77777777" w:rsidR="006003B3" w:rsidRPr="00D903B1" w:rsidRDefault="006003B3" w:rsidP="006003B3">
            <w:pPr>
              <w:rPr>
                <w:rFonts w:ascii="Garamond" w:hAnsi="Garamond"/>
                <w:sz w:val="22"/>
                <w:szCs w:val="22"/>
                <w:lang w:val="hr-HR"/>
              </w:rPr>
            </w:pPr>
            <w:r w:rsidRPr="00D903B1">
              <w:rPr>
                <w:rFonts w:ascii="Garamond" w:hAnsi="Garamond"/>
                <w:sz w:val="22"/>
                <w:szCs w:val="22"/>
                <w:lang w:val="hr-HR"/>
              </w:rPr>
              <w:t>Dobavljači u inozemstvu</w:t>
            </w:r>
          </w:p>
        </w:tc>
        <w:tc>
          <w:tcPr>
            <w:tcW w:w="466" w:type="pct"/>
            <w:shd w:val="clear" w:color="auto" w:fill="auto"/>
          </w:tcPr>
          <w:p w14:paraId="1B0F897C" w14:textId="77777777" w:rsidR="006003B3" w:rsidRPr="00D903B1" w:rsidRDefault="006003B3" w:rsidP="006003B3">
            <w:pPr>
              <w:spacing w:after="160"/>
              <w:contextualSpacing/>
              <w:jc w:val="both"/>
              <w:rPr>
                <w:rFonts w:ascii="Garamond" w:hAnsi="Garamond" w:cs="Calibri"/>
                <w:sz w:val="22"/>
                <w:szCs w:val="22"/>
                <w:lang w:val="hr-HR" w:eastAsia="hr-HR"/>
              </w:rPr>
            </w:pPr>
          </w:p>
        </w:tc>
        <w:tc>
          <w:tcPr>
            <w:tcW w:w="938" w:type="pct"/>
            <w:shd w:val="clear" w:color="auto" w:fill="auto"/>
            <w:vAlign w:val="center"/>
          </w:tcPr>
          <w:p w14:paraId="3E1A0894" w14:textId="024C536C" w:rsidR="006003B3" w:rsidRPr="00D903B1" w:rsidRDefault="006003B3" w:rsidP="006003B3">
            <w:pPr>
              <w:jc w:val="right"/>
              <w:rPr>
                <w:rFonts w:ascii="Garamond" w:hAnsi="Garamond"/>
                <w:sz w:val="22"/>
                <w:szCs w:val="22"/>
                <w:lang w:val="hr-HR"/>
              </w:rPr>
            </w:pPr>
            <w:r>
              <w:rPr>
                <w:rFonts w:ascii="Garamond" w:hAnsi="Garamond"/>
                <w:sz w:val="22"/>
                <w:szCs w:val="22"/>
                <w:lang w:val="hr-HR"/>
              </w:rPr>
              <w:t>4</w:t>
            </w:r>
            <w:r w:rsidR="00613D08">
              <w:rPr>
                <w:rFonts w:ascii="Garamond" w:hAnsi="Garamond"/>
                <w:sz w:val="22"/>
                <w:szCs w:val="22"/>
                <w:lang w:val="hr-HR"/>
              </w:rPr>
              <w:t>6.356</w:t>
            </w:r>
          </w:p>
        </w:tc>
        <w:tc>
          <w:tcPr>
            <w:tcW w:w="155" w:type="pct"/>
            <w:shd w:val="clear" w:color="auto" w:fill="auto"/>
            <w:vAlign w:val="center"/>
          </w:tcPr>
          <w:p w14:paraId="07C7E7E4" w14:textId="77777777" w:rsidR="006003B3" w:rsidRPr="00D903B1" w:rsidRDefault="006003B3" w:rsidP="006003B3">
            <w:pPr>
              <w:spacing w:after="160"/>
              <w:contextualSpacing/>
              <w:jc w:val="right"/>
              <w:rPr>
                <w:rFonts w:ascii="Garamond" w:hAnsi="Garamond" w:cs="Calibri"/>
                <w:bCs/>
                <w:color w:val="000000"/>
                <w:sz w:val="22"/>
                <w:szCs w:val="22"/>
                <w:lang w:val="hr-HR"/>
              </w:rPr>
            </w:pPr>
          </w:p>
        </w:tc>
        <w:tc>
          <w:tcPr>
            <w:tcW w:w="930" w:type="pct"/>
            <w:shd w:val="clear" w:color="auto" w:fill="auto"/>
            <w:vAlign w:val="center"/>
          </w:tcPr>
          <w:p w14:paraId="1B17CC4E" w14:textId="19F77FFD" w:rsidR="006003B3" w:rsidRPr="00D903B1" w:rsidRDefault="006003B3" w:rsidP="006003B3">
            <w:pPr>
              <w:jc w:val="right"/>
              <w:rPr>
                <w:rFonts w:ascii="Garamond" w:hAnsi="Garamond"/>
                <w:sz w:val="22"/>
                <w:szCs w:val="22"/>
                <w:lang w:val="hr-HR"/>
              </w:rPr>
            </w:pPr>
            <w:r>
              <w:rPr>
                <w:rFonts w:ascii="Garamond" w:hAnsi="Garamond"/>
                <w:sz w:val="22"/>
                <w:szCs w:val="22"/>
                <w:lang w:val="hr-HR"/>
              </w:rPr>
              <w:t>43.751</w:t>
            </w:r>
          </w:p>
        </w:tc>
      </w:tr>
      <w:tr w:rsidR="006003B3" w:rsidRPr="00D903B1" w14:paraId="50197EF8" w14:textId="77777777" w:rsidTr="007D5648">
        <w:tc>
          <w:tcPr>
            <w:tcW w:w="2511" w:type="pct"/>
            <w:shd w:val="clear" w:color="auto" w:fill="auto"/>
          </w:tcPr>
          <w:p w14:paraId="1D52BCBF" w14:textId="77777777" w:rsidR="006003B3" w:rsidRPr="00D903B1" w:rsidRDefault="006003B3" w:rsidP="006003B3">
            <w:pPr>
              <w:rPr>
                <w:rFonts w:ascii="Garamond" w:hAnsi="Garamond"/>
                <w:sz w:val="22"/>
                <w:szCs w:val="22"/>
                <w:lang w:val="hr-HR"/>
              </w:rPr>
            </w:pPr>
            <w:r w:rsidRPr="00D903B1">
              <w:rPr>
                <w:rFonts w:ascii="Garamond" w:hAnsi="Garamond"/>
                <w:sz w:val="22"/>
                <w:szCs w:val="22"/>
                <w:lang w:val="hr-HR"/>
              </w:rPr>
              <w:t>Obveze za nefakturiranu robu</w:t>
            </w:r>
          </w:p>
        </w:tc>
        <w:tc>
          <w:tcPr>
            <w:tcW w:w="466" w:type="pct"/>
            <w:shd w:val="clear" w:color="auto" w:fill="auto"/>
          </w:tcPr>
          <w:p w14:paraId="0A1FA250" w14:textId="77777777" w:rsidR="006003B3" w:rsidRPr="00D903B1" w:rsidRDefault="006003B3" w:rsidP="006003B3">
            <w:pPr>
              <w:spacing w:after="160"/>
              <w:contextualSpacing/>
              <w:jc w:val="both"/>
              <w:rPr>
                <w:rFonts w:ascii="Garamond" w:hAnsi="Garamond" w:cs="Calibri"/>
                <w:sz w:val="22"/>
                <w:szCs w:val="22"/>
                <w:lang w:val="hr-HR" w:eastAsia="hr-HR"/>
              </w:rPr>
            </w:pPr>
          </w:p>
        </w:tc>
        <w:tc>
          <w:tcPr>
            <w:tcW w:w="938" w:type="pct"/>
            <w:tcBorders>
              <w:bottom w:val="single" w:sz="4" w:space="0" w:color="auto"/>
            </w:tcBorders>
            <w:shd w:val="clear" w:color="auto" w:fill="auto"/>
            <w:vAlign w:val="center"/>
          </w:tcPr>
          <w:p w14:paraId="7AA29001" w14:textId="7D55A671" w:rsidR="006003B3" w:rsidRPr="00D903B1" w:rsidRDefault="00613D08" w:rsidP="006003B3">
            <w:pPr>
              <w:jc w:val="right"/>
              <w:rPr>
                <w:rFonts w:ascii="Garamond" w:hAnsi="Garamond"/>
                <w:sz w:val="22"/>
                <w:szCs w:val="22"/>
                <w:lang w:val="hr-HR"/>
              </w:rPr>
            </w:pPr>
            <w:r>
              <w:rPr>
                <w:rFonts w:ascii="Garamond" w:hAnsi="Garamond"/>
                <w:sz w:val="22"/>
                <w:szCs w:val="22"/>
                <w:lang w:val="hr-HR"/>
              </w:rPr>
              <w:t>7.638</w:t>
            </w:r>
          </w:p>
        </w:tc>
        <w:tc>
          <w:tcPr>
            <w:tcW w:w="155" w:type="pct"/>
            <w:shd w:val="clear" w:color="auto" w:fill="auto"/>
            <w:vAlign w:val="center"/>
          </w:tcPr>
          <w:p w14:paraId="497B785D" w14:textId="77777777" w:rsidR="006003B3" w:rsidRPr="00D903B1" w:rsidRDefault="006003B3" w:rsidP="006003B3">
            <w:pPr>
              <w:spacing w:after="160"/>
              <w:contextualSpacing/>
              <w:jc w:val="right"/>
              <w:rPr>
                <w:rFonts w:ascii="Garamond" w:hAnsi="Garamond" w:cs="Calibri"/>
                <w:bCs/>
                <w:color w:val="000000"/>
                <w:sz w:val="22"/>
                <w:szCs w:val="22"/>
                <w:lang w:val="hr-HR"/>
              </w:rPr>
            </w:pPr>
          </w:p>
        </w:tc>
        <w:tc>
          <w:tcPr>
            <w:tcW w:w="930" w:type="pct"/>
            <w:tcBorders>
              <w:bottom w:val="single" w:sz="4" w:space="0" w:color="auto"/>
            </w:tcBorders>
            <w:shd w:val="clear" w:color="auto" w:fill="auto"/>
            <w:vAlign w:val="center"/>
          </w:tcPr>
          <w:p w14:paraId="20C56752" w14:textId="5FA587D2" w:rsidR="006003B3" w:rsidRPr="00D903B1" w:rsidRDefault="006003B3" w:rsidP="006003B3">
            <w:pPr>
              <w:jc w:val="right"/>
              <w:rPr>
                <w:rFonts w:ascii="Garamond" w:hAnsi="Garamond"/>
                <w:sz w:val="22"/>
                <w:szCs w:val="22"/>
                <w:lang w:val="hr-HR"/>
              </w:rPr>
            </w:pPr>
            <w:r>
              <w:rPr>
                <w:rFonts w:ascii="Garamond" w:hAnsi="Garamond"/>
                <w:sz w:val="22"/>
                <w:szCs w:val="22"/>
                <w:lang w:val="hr-HR"/>
              </w:rPr>
              <w:t>6.228</w:t>
            </w:r>
          </w:p>
        </w:tc>
      </w:tr>
      <w:tr w:rsidR="006003B3" w:rsidRPr="00D903B1" w14:paraId="2BE8E5B0" w14:textId="77777777" w:rsidTr="007D5648">
        <w:tc>
          <w:tcPr>
            <w:tcW w:w="2511" w:type="pct"/>
            <w:shd w:val="clear" w:color="auto" w:fill="auto"/>
          </w:tcPr>
          <w:p w14:paraId="7D28C330" w14:textId="77777777" w:rsidR="006003B3" w:rsidRPr="00842395" w:rsidRDefault="006003B3" w:rsidP="006003B3">
            <w:pPr>
              <w:rPr>
                <w:rFonts w:ascii="Garamond" w:hAnsi="Garamond"/>
                <w:b/>
                <w:sz w:val="22"/>
                <w:szCs w:val="22"/>
                <w:lang w:val="hr-HR"/>
              </w:rPr>
            </w:pPr>
            <w:r w:rsidRPr="00842395">
              <w:rPr>
                <w:rFonts w:ascii="Garamond" w:hAnsi="Garamond"/>
                <w:b/>
                <w:sz w:val="22"/>
                <w:szCs w:val="22"/>
                <w:lang w:val="hr-HR"/>
              </w:rPr>
              <w:t>Ukupno</w:t>
            </w:r>
          </w:p>
        </w:tc>
        <w:tc>
          <w:tcPr>
            <w:tcW w:w="466" w:type="pct"/>
            <w:shd w:val="clear" w:color="auto" w:fill="auto"/>
          </w:tcPr>
          <w:p w14:paraId="1FD4F323" w14:textId="77777777" w:rsidR="006003B3" w:rsidRPr="00D903B1" w:rsidRDefault="006003B3" w:rsidP="006003B3">
            <w:pPr>
              <w:spacing w:after="160"/>
              <w:contextualSpacing/>
              <w:jc w:val="both"/>
              <w:rPr>
                <w:rFonts w:ascii="Garamond" w:hAnsi="Garamond" w:cs="Calibri"/>
                <w:b/>
                <w:sz w:val="22"/>
                <w:szCs w:val="22"/>
                <w:lang w:val="hr-HR" w:eastAsia="hr-HR"/>
              </w:rPr>
            </w:pPr>
          </w:p>
        </w:tc>
        <w:tc>
          <w:tcPr>
            <w:tcW w:w="938" w:type="pct"/>
            <w:tcBorders>
              <w:top w:val="single" w:sz="4" w:space="0" w:color="auto"/>
              <w:bottom w:val="single" w:sz="4" w:space="0" w:color="auto"/>
            </w:tcBorders>
            <w:shd w:val="clear" w:color="auto" w:fill="auto"/>
            <w:vAlign w:val="center"/>
          </w:tcPr>
          <w:p w14:paraId="4780525E" w14:textId="43E13BFD" w:rsidR="006003B3" w:rsidRPr="007D5648" w:rsidRDefault="006003B3" w:rsidP="006003B3">
            <w:pPr>
              <w:jc w:val="right"/>
              <w:rPr>
                <w:rFonts w:ascii="Garamond" w:hAnsi="Garamond"/>
                <w:b/>
                <w:sz w:val="22"/>
                <w:szCs w:val="22"/>
                <w:lang w:val="hr-HR"/>
              </w:rPr>
            </w:pPr>
            <w:r w:rsidRPr="007D5648">
              <w:rPr>
                <w:rFonts w:ascii="Garamond" w:hAnsi="Garamond"/>
                <w:b/>
                <w:sz w:val="22"/>
                <w:szCs w:val="22"/>
                <w:lang w:val="hr-HR"/>
              </w:rPr>
              <w:t>1</w:t>
            </w:r>
            <w:r w:rsidR="00613D08">
              <w:rPr>
                <w:rFonts w:ascii="Garamond" w:hAnsi="Garamond"/>
                <w:b/>
                <w:sz w:val="22"/>
                <w:szCs w:val="22"/>
                <w:lang w:val="hr-HR"/>
              </w:rPr>
              <w:t>33.656</w:t>
            </w:r>
          </w:p>
        </w:tc>
        <w:tc>
          <w:tcPr>
            <w:tcW w:w="155" w:type="pct"/>
            <w:shd w:val="clear" w:color="auto" w:fill="auto"/>
            <w:vAlign w:val="center"/>
          </w:tcPr>
          <w:p w14:paraId="20E4B305" w14:textId="77777777" w:rsidR="006003B3" w:rsidRPr="007D5648" w:rsidRDefault="006003B3" w:rsidP="006003B3">
            <w:pPr>
              <w:spacing w:after="160"/>
              <w:contextualSpacing/>
              <w:jc w:val="right"/>
              <w:rPr>
                <w:rFonts w:ascii="Garamond" w:hAnsi="Garamond" w:cs="Calibri"/>
                <w:b/>
                <w:sz w:val="22"/>
                <w:szCs w:val="22"/>
                <w:lang w:val="hr-HR" w:eastAsia="hr-HR"/>
              </w:rPr>
            </w:pPr>
          </w:p>
        </w:tc>
        <w:tc>
          <w:tcPr>
            <w:tcW w:w="930" w:type="pct"/>
            <w:tcBorders>
              <w:top w:val="single" w:sz="4" w:space="0" w:color="auto"/>
              <w:bottom w:val="single" w:sz="4" w:space="0" w:color="auto"/>
            </w:tcBorders>
            <w:shd w:val="clear" w:color="auto" w:fill="auto"/>
            <w:vAlign w:val="center"/>
          </w:tcPr>
          <w:p w14:paraId="00B49C9D" w14:textId="1835676B" w:rsidR="006003B3" w:rsidRPr="007D5648" w:rsidRDefault="006003B3" w:rsidP="006003B3">
            <w:pPr>
              <w:jc w:val="right"/>
              <w:rPr>
                <w:rFonts w:ascii="Garamond" w:hAnsi="Garamond"/>
                <w:b/>
                <w:sz w:val="22"/>
                <w:szCs w:val="22"/>
                <w:lang w:val="hr-HR"/>
              </w:rPr>
            </w:pPr>
            <w:r w:rsidRPr="007D5648">
              <w:rPr>
                <w:rFonts w:ascii="Garamond" w:hAnsi="Garamond"/>
                <w:b/>
                <w:sz w:val="22"/>
                <w:szCs w:val="22"/>
                <w:lang w:val="hr-HR"/>
              </w:rPr>
              <w:t>129.119</w:t>
            </w:r>
          </w:p>
        </w:tc>
      </w:tr>
    </w:tbl>
    <w:p w14:paraId="20C062B0" w14:textId="77777777" w:rsidR="00D903B1" w:rsidRPr="00D903B1" w:rsidRDefault="00D903B1" w:rsidP="00D903B1">
      <w:pPr>
        <w:tabs>
          <w:tab w:val="left" w:pos="3969"/>
        </w:tabs>
        <w:spacing w:after="160"/>
        <w:jc w:val="both"/>
        <w:rPr>
          <w:rFonts w:ascii="Garamond" w:hAnsi="Garamond" w:cstheme="minorHAnsi"/>
          <w:b/>
          <w:sz w:val="22"/>
          <w:szCs w:val="22"/>
          <w:lang w:val="hr-HR" w:eastAsia="hr-HR"/>
        </w:rPr>
      </w:pPr>
    </w:p>
    <w:p w14:paraId="0F96BF70" w14:textId="77777777" w:rsidR="00D903B1" w:rsidRPr="00D903B1" w:rsidRDefault="00D903B1" w:rsidP="00D903B1">
      <w:pPr>
        <w:tabs>
          <w:tab w:val="left" w:pos="3969"/>
        </w:tabs>
        <w:spacing w:after="160"/>
        <w:jc w:val="both"/>
        <w:rPr>
          <w:rFonts w:ascii="Garamond" w:hAnsi="Garamond" w:cstheme="minorHAnsi"/>
          <w:b/>
          <w:sz w:val="22"/>
          <w:szCs w:val="22"/>
          <w:lang w:val="hr-HR" w:eastAsia="hr-HR"/>
        </w:rPr>
      </w:pPr>
    </w:p>
    <w:p w14:paraId="253ADE14" w14:textId="77777777" w:rsidR="00D903B1" w:rsidRPr="00D903B1" w:rsidRDefault="00D903B1" w:rsidP="00D903B1">
      <w:pPr>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br w:type="page"/>
      </w:r>
    </w:p>
    <w:p w14:paraId="5E6671CE" w14:textId="102621FF"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77FC8">
        <w:rPr>
          <w:rFonts w:ascii="Garamond" w:hAnsi="Garamond" w:cstheme="minorHAnsi"/>
          <w:b/>
          <w:sz w:val="22"/>
          <w:szCs w:val="22"/>
          <w:lang w:val="hr-HR" w:eastAsia="hr-HR"/>
        </w:rPr>
        <w:t>1</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Kratkoročne obveze (nastavak)</w:t>
      </w:r>
    </w:p>
    <w:p w14:paraId="1B28C770" w14:textId="7D65830B"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77FC8">
        <w:rPr>
          <w:rFonts w:ascii="Garamond" w:hAnsi="Garamond" w:cstheme="minorHAnsi"/>
          <w:b/>
          <w:sz w:val="22"/>
          <w:szCs w:val="22"/>
          <w:lang w:val="hr-HR" w:eastAsia="hr-HR"/>
        </w:rPr>
        <w:t>1</w:t>
      </w:r>
      <w:r w:rsidRPr="00D903B1">
        <w:rPr>
          <w:rFonts w:ascii="Garamond" w:hAnsi="Garamond" w:cstheme="minorHAnsi"/>
          <w:b/>
          <w:sz w:val="22"/>
          <w:szCs w:val="22"/>
          <w:lang w:val="hr-HR" w:eastAsia="hr-HR"/>
        </w:rPr>
        <w:t xml:space="preserve">.3. </w:t>
      </w:r>
      <w:r w:rsidRPr="00D903B1">
        <w:rPr>
          <w:rFonts w:ascii="Garamond" w:hAnsi="Garamond" w:cstheme="minorHAnsi"/>
          <w:b/>
          <w:sz w:val="22"/>
          <w:szCs w:val="22"/>
          <w:lang w:val="hr-HR" w:eastAsia="hr-HR"/>
        </w:rPr>
        <w:tab/>
        <w:t xml:space="preserve">Obveze prema zaposlenicima </w:t>
      </w:r>
    </w:p>
    <w:tbl>
      <w:tblPr>
        <w:tblW w:w="5000" w:type="pct"/>
        <w:tblCellMar>
          <w:top w:w="28" w:type="dxa"/>
          <w:bottom w:w="28" w:type="dxa"/>
        </w:tblCellMar>
        <w:tblLook w:val="04A0" w:firstRow="1" w:lastRow="0" w:firstColumn="1" w:lastColumn="0" w:noHBand="0" w:noVBand="1"/>
      </w:tblPr>
      <w:tblGrid>
        <w:gridCol w:w="4678"/>
        <w:gridCol w:w="1136"/>
        <w:gridCol w:w="1419"/>
        <w:gridCol w:w="283"/>
        <w:gridCol w:w="1555"/>
      </w:tblGrid>
      <w:tr w:rsidR="00D903B1" w:rsidRPr="00D903B1" w14:paraId="72E6AB38" w14:textId="77777777" w:rsidTr="009F66FD">
        <w:tc>
          <w:tcPr>
            <w:tcW w:w="2579" w:type="pct"/>
            <w:shd w:val="clear" w:color="auto" w:fill="auto"/>
            <w:vAlign w:val="center"/>
          </w:tcPr>
          <w:p w14:paraId="0677DC86" w14:textId="77777777" w:rsidR="00D903B1" w:rsidRPr="00D903B1" w:rsidRDefault="00D903B1" w:rsidP="009F66FD">
            <w:pPr>
              <w:tabs>
                <w:tab w:val="left" w:pos="840"/>
              </w:tabs>
              <w:spacing w:after="160"/>
              <w:contextualSpacing/>
              <w:rPr>
                <w:rFonts w:ascii="Garamond" w:hAnsi="Garamond" w:cstheme="minorHAnsi"/>
                <w:b/>
                <w:sz w:val="22"/>
                <w:szCs w:val="22"/>
                <w:lang w:val="hr-HR" w:eastAsia="hr-HR"/>
              </w:rPr>
            </w:pPr>
            <w:r w:rsidRPr="00D903B1">
              <w:rPr>
                <w:rFonts w:ascii="Garamond" w:hAnsi="Garamond" w:cstheme="minorHAnsi"/>
                <w:b/>
                <w:sz w:val="22"/>
                <w:szCs w:val="22"/>
                <w:lang w:val="hr-HR" w:eastAsia="hr-HR"/>
              </w:rPr>
              <w:t>Struktura obveza prema zaposlenicima</w:t>
            </w:r>
          </w:p>
        </w:tc>
        <w:tc>
          <w:tcPr>
            <w:tcW w:w="626" w:type="pct"/>
            <w:shd w:val="clear" w:color="auto" w:fill="auto"/>
          </w:tcPr>
          <w:p w14:paraId="3F53A312" w14:textId="77777777" w:rsidR="00D903B1" w:rsidRPr="00D903B1" w:rsidRDefault="00D903B1" w:rsidP="00D903B1">
            <w:pPr>
              <w:tabs>
                <w:tab w:val="left" w:pos="840"/>
              </w:tabs>
              <w:spacing w:after="160"/>
              <w:contextualSpacing/>
              <w:jc w:val="both"/>
              <w:rPr>
                <w:rFonts w:ascii="Garamond" w:hAnsi="Garamond" w:cs="Calibri"/>
                <w:b/>
                <w:sz w:val="22"/>
                <w:szCs w:val="22"/>
                <w:lang w:val="hr-HR" w:eastAsia="hr-HR"/>
              </w:rPr>
            </w:pPr>
          </w:p>
        </w:tc>
        <w:tc>
          <w:tcPr>
            <w:tcW w:w="782" w:type="pct"/>
            <w:tcBorders>
              <w:bottom w:val="single" w:sz="4" w:space="0" w:color="auto"/>
            </w:tcBorders>
            <w:shd w:val="clear" w:color="auto" w:fill="auto"/>
            <w:vAlign w:val="center"/>
          </w:tcPr>
          <w:p w14:paraId="06A3D1B1" w14:textId="0F2C84D0" w:rsidR="00D903B1" w:rsidRPr="00D903B1" w:rsidRDefault="00F91B2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BC3CDC">
              <w:rPr>
                <w:rFonts w:ascii="Garamond" w:hAnsi="Garamond" w:cs="Calibri"/>
                <w:b/>
                <w:sz w:val="22"/>
                <w:szCs w:val="22"/>
                <w:lang w:val="hr-HR" w:eastAsia="hr-HR"/>
              </w:rPr>
              <w:t>4</w:t>
            </w:r>
            <w:r w:rsidR="00D903B1" w:rsidRPr="00D903B1">
              <w:rPr>
                <w:rFonts w:ascii="Garamond" w:hAnsi="Garamond" w:cs="Calibri"/>
                <w:b/>
                <w:sz w:val="22"/>
                <w:szCs w:val="22"/>
                <w:lang w:val="hr-HR" w:eastAsia="hr-HR"/>
              </w:rPr>
              <w:t>.g.</w:t>
            </w:r>
          </w:p>
        </w:tc>
        <w:tc>
          <w:tcPr>
            <w:tcW w:w="156" w:type="pct"/>
            <w:shd w:val="clear" w:color="auto" w:fill="auto"/>
            <w:vAlign w:val="center"/>
          </w:tcPr>
          <w:p w14:paraId="55B03935" w14:textId="77777777" w:rsidR="00D903B1" w:rsidRPr="00D903B1" w:rsidRDefault="00D903B1" w:rsidP="009F66FD">
            <w:pPr>
              <w:tabs>
                <w:tab w:val="left" w:pos="840"/>
              </w:tabs>
              <w:spacing w:after="160"/>
              <w:contextualSpacing/>
              <w:jc w:val="right"/>
              <w:rPr>
                <w:rFonts w:ascii="Garamond" w:hAnsi="Garamond" w:cs="Calibri"/>
                <w:b/>
                <w:sz w:val="22"/>
                <w:szCs w:val="22"/>
                <w:lang w:val="hr-HR" w:eastAsia="hr-HR"/>
              </w:rPr>
            </w:pPr>
          </w:p>
        </w:tc>
        <w:tc>
          <w:tcPr>
            <w:tcW w:w="857" w:type="pct"/>
            <w:tcBorders>
              <w:bottom w:val="single" w:sz="4" w:space="0" w:color="auto"/>
            </w:tcBorders>
            <w:shd w:val="clear" w:color="auto" w:fill="auto"/>
            <w:vAlign w:val="center"/>
          </w:tcPr>
          <w:p w14:paraId="648F9226" w14:textId="3930A888" w:rsidR="00D903B1" w:rsidRPr="00D903B1" w:rsidRDefault="00F91B2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BC3CDC">
              <w:rPr>
                <w:rFonts w:ascii="Garamond" w:hAnsi="Garamond" w:cs="Calibri"/>
                <w:b/>
                <w:sz w:val="22"/>
                <w:szCs w:val="22"/>
                <w:lang w:val="hr-HR" w:eastAsia="hr-HR"/>
              </w:rPr>
              <w:t>3</w:t>
            </w:r>
            <w:r w:rsidR="00D903B1" w:rsidRPr="00D903B1">
              <w:rPr>
                <w:rFonts w:ascii="Garamond" w:hAnsi="Garamond" w:cs="Calibri"/>
                <w:b/>
                <w:sz w:val="22"/>
                <w:szCs w:val="22"/>
                <w:lang w:val="hr-HR" w:eastAsia="hr-HR"/>
              </w:rPr>
              <w:t>.g.</w:t>
            </w:r>
          </w:p>
        </w:tc>
      </w:tr>
      <w:tr w:rsidR="00D903B1" w:rsidRPr="00D903B1" w14:paraId="7D40A792" w14:textId="77777777" w:rsidTr="009F66FD">
        <w:tc>
          <w:tcPr>
            <w:tcW w:w="2579" w:type="pct"/>
            <w:shd w:val="clear" w:color="auto" w:fill="auto"/>
            <w:vAlign w:val="center"/>
          </w:tcPr>
          <w:p w14:paraId="1643875F" w14:textId="77777777" w:rsidR="00D903B1" w:rsidRPr="00D903B1" w:rsidRDefault="00D903B1" w:rsidP="009F66FD">
            <w:pPr>
              <w:tabs>
                <w:tab w:val="left" w:pos="840"/>
              </w:tabs>
              <w:spacing w:after="160"/>
              <w:contextualSpacing/>
              <w:rPr>
                <w:rFonts w:ascii="Garamond" w:hAnsi="Garamond" w:cs="Calibri"/>
                <w:sz w:val="22"/>
                <w:szCs w:val="22"/>
                <w:lang w:val="hr-HR" w:eastAsia="hr-HR"/>
              </w:rPr>
            </w:pPr>
          </w:p>
        </w:tc>
        <w:tc>
          <w:tcPr>
            <w:tcW w:w="626" w:type="pct"/>
            <w:shd w:val="clear" w:color="auto" w:fill="auto"/>
          </w:tcPr>
          <w:p w14:paraId="37ACFD16" w14:textId="77777777" w:rsidR="00D903B1" w:rsidRPr="00D903B1" w:rsidRDefault="00D903B1" w:rsidP="00D903B1">
            <w:pPr>
              <w:spacing w:after="160"/>
              <w:contextualSpacing/>
              <w:jc w:val="both"/>
              <w:rPr>
                <w:rFonts w:ascii="Garamond" w:hAnsi="Garamond" w:cs="Calibri"/>
                <w:sz w:val="22"/>
                <w:szCs w:val="22"/>
                <w:lang w:val="hr-HR" w:eastAsia="hr-HR"/>
              </w:rPr>
            </w:pPr>
          </w:p>
        </w:tc>
        <w:tc>
          <w:tcPr>
            <w:tcW w:w="782" w:type="pct"/>
            <w:tcBorders>
              <w:top w:val="single" w:sz="4" w:space="0" w:color="auto"/>
            </w:tcBorders>
            <w:shd w:val="clear" w:color="auto" w:fill="auto"/>
            <w:vAlign w:val="center"/>
          </w:tcPr>
          <w:p w14:paraId="027609F7" w14:textId="77777777" w:rsidR="00D903B1" w:rsidRPr="00D903B1" w:rsidRDefault="00D903B1" w:rsidP="009F66FD">
            <w:pPr>
              <w:spacing w:after="160"/>
              <w:contextualSpacing/>
              <w:jc w:val="right"/>
              <w:rPr>
                <w:rFonts w:ascii="Garamond" w:hAnsi="Garamond" w:cs="Calibri"/>
                <w:sz w:val="22"/>
                <w:szCs w:val="22"/>
                <w:lang w:val="hr-HR" w:eastAsia="hr-HR"/>
              </w:rPr>
            </w:pPr>
          </w:p>
        </w:tc>
        <w:tc>
          <w:tcPr>
            <w:tcW w:w="156" w:type="pct"/>
            <w:shd w:val="clear" w:color="auto" w:fill="auto"/>
            <w:vAlign w:val="center"/>
          </w:tcPr>
          <w:p w14:paraId="0568FB76" w14:textId="77777777" w:rsidR="00D903B1" w:rsidRPr="00D903B1" w:rsidRDefault="00D903B1" w:rsidP="009F66FD">
            <w:pPr>
              <w:spacing w:after="160"/>
              <w:contextualSpacing/>
              <w:jc w:val="right"/>
              <w:rPr>
                <w:rFonts w:ascii="Garamond" w:hAnsi="Garamond" w:cs="Calibri"/>
                <w:sz w:val="22"/>
                <w:szCs w:val="22"/>
                <w:lang w:val="hr-HR" w:eastAsia="hr-HR"/>
              </w:rPr>
            </w:pPr>
          </w:p>
        </w:tc>
        <w:tc>
          <w:tcPr>
            <w:tcW w:w="857" w:type="pct"/>
            <w:tcBorders>
              <w:top w:val="single" w:sz="4" w:space="0" w:color="auto"/>
            </w:tcBorders>
            <w:shd w:val="clear" w:color="auto" w:fill="auto"/>
            <w:vAlign w:val="center"/>
          </w:tcPr>
          <w:p w14:paraId="27839039" w14:textId="77777777" w:rsidR="00D903B1" w:rsidRPr="00D903B1" w:rsidRDefault="00D903B1" w:rsidP="009F66FD">
            <w:pPr>
              <w:spacing w:after="160"/>
              <w:contextualSpacing/>
              <w:jc w:val="right"/>
              <w:rPr>
                <w:rFonts w:ascii="Garamond" w:hAnsi="Garamond" w:cs="Calibri"/>
                <w:sz w:val="22"/>
                <w:szCs w:val="22"/>
                <w:lang w:val="hr-HR" w:eastAsia="hr-HR"/>
              </w:rPr>
            </w:pPr>
          </w:p>
        </w:tc>
      </w:tr>
      <w:tr w:rsidR="00C453CE" w:rsidRPr="00D903B1" w14:paraId="06872B3B" w14:textId="77777777" w:rsidTr="009F66FD">
        <w:tc>
          <w:tcPr>
            <w:tcW w:w="2579" w:type="pct"/>
            <w:shd w:val="clear" w:color="auto" w:fill="auto"/>
            <w:vAlign w:val="center"/>
          </w:tcPr>
          <w:p w14:paraId="34698AEE" w14:textId="77777777" w:rsidR="00C453CE" w:rsidRPr="00D903B1" w:rsidRDefault="00C453CE" w:rsidP="00C453CE">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 xml:space="preserve">Plaća 12. mjesec </w:t>
            </w:r>
          </w:p>
        </w:tc>
        <w:tc>
          <w:tcPr>
            <w:tcW w:w="626" w:type="pct"/>
            <w:shd w:val="clear" w:color="auto" w:fill="auto"/>
          </w:tcPr>
          <w:p w14:paraId="5003AA7F" w14:textId="77777777" w:rsidR="00C453CE" w:rsidRPr="00D903B1" w:rsidRDefault="00C453CE"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37B0A267" w14:textId="3BC1E902" w:rsidR="00C453CE" w:rsidRPr="002F1F91" w:rsidRDefault="00BC3CDC"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63.425</w:t>
            </w:r>
          </w:p>
        </w:tc>
        <w:tc>
          <w:tcPr>
            <w:tcW w:w="156" w:type="pct"/>
            <w:shd w:val="clear" w:color="auto" w:fill="auto"/>
            <w:vAlign w:val="center"/>
          </w:tcPr>
          <w:p w14:paraId="0E532236" w14:textId="77777777" w:rsidR="00C453CE" w:rsidRPr="00D903B1" w:rsidRDefault="00C453CE"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26542E76" w14:textId="76D934A8" w:rsidR="00C453CE" w:rsidRPr="00D903B1" w:rsidRDefault="00C453CE"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44.956</w:t>
            </w:r>
          </w:p>
        </w:tc>
      </w:tr>
      <w:tr w:rsidR="00C453CE" w:rsidRPr="00D903B1" w14:paraId="00F3EFA3" w14:textId="77777777" w:rsidTr="009F66FD">
        <w:tc>
          <w:tcPr>
            <w:tcW w:w="2579" w:type="pct"/>
            <w:shd w:val="clear" w:color="auto" w:fill="auto"/>
            <w:vAlign w:val="center"/>
          </w:tcPr>
          <w:p w14:paraId="0A92190E" w14:textId="77777777" w:rsidR="00C453CE" w:rsidRPr="00D903B1" w:rsidRDefault="00C453CE" w:rsidP="00C453CE">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Obustave za 12. mjesec</w:t>
            </w:r>
          </w:p>
        </w:tc>
        <w:tc>
          <w:tcPr>
            <w:tcW w:w="626" w:type="pct"/>
            <w:shd w:val="clear" w:color="auto" w:fill="auto"/>
          </w:tcPr>
          <w:p w14:paraId="21D7DE6B" w14:textId="77777777" w:rsidR="00C453CE" w:rsidRPr="00D903B1" w:rsidRDefault="00C453CE"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717C686A" w14:textId="598C2F3C" w:rsidR="00C453CE" w:rsidRPr="002F1F91" w:rsidRDefault="00BC3CDC"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1.884</w:t>
            </w:r>
          </w:p>
        </w:tc>
        <w:tc>
          <w:tcPr>
            <w:tcW w:w="156" w:type="pct"/>
            <w:shd w:val="clear" w:color="auto" w:fill="auto"/>
            <w:vAlign w:val="center"/>
          </w:tcPr>
          <w:p w14:paraId="4CBE9787" w14:textId="77777777" w:rsidR="00C453CE" w:rsidRPr="00D903B1" w:rsidRDefault="00C453CE"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46C7FAF9" w14:textId="1C088BAE" w:rsidR="00C453CE" w:rsidRPr="00D903B1" w:rsidRDefault="00C453CE"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1.242</w:t>
            </w:r>
          </w:p>
        </w:tc>
      </w:tr>
      <w:tr w:rsidR="00C453CE" w:rsidRPr="00D903B1" w14:paraId="1DAE38C2" w14:textId="77777777" w:rsidTr="009F66FD">
        <w:tc>
          <w:tcPr>
            <w:tcW w:w="2579" w:type="pct"/>
            <w:shd w:val="clear" w:color="auto" w:fill="auto"/>
            <w:vAlign w:val="center"/>
          </w:tcPr>
          <w:p w14:paraId="293CF724" w14:textId="77777777" w:rsidR="00C453CE" w:rsidRPr="00D903B1" w:rsidRDefault="00C453CE" w:rsidP="00C453CE">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Obveze za prijevoz 12. mjesec</w:t>
            </w:r>
          </w:p>
        </w:tc>
        <w:tc>
          <w:tcPr>
            <w:tcW w:w="626" w:type="pct"/>
            <w:shd w:val="clear" w:color="auto" w:fill="auto"/>
          </w:tcPr>
          <w:p w14:paraId="22E1D907" w14:textId="77777777" w:rsidR="00C453CE" w:rsidRPr="00D903B1" w:rsidRDefault="00C453CE"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4D4FA251" w14:textId="2E17A367" w:rsidR="00C453CE" w:rsidRPr="002F1F91" w:rsidRDefault="00BC3CDC"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7.455</w:t>
            </w:r>
          </w:p>
        </w:tc>
        <w:tc>
          <w:tcPr>
            <w:tcW w:w="156" w:type="pct"/>
            <w:shd w:val="clear" w:color="auto" w:fill="auto"/>
            <w:vAlign w:val="center"/>
          </w:tcPr>
          <w:p w14:paraId="0312EB89" w14:textId="77777777" w:rsidR="00C453CE" w:rsidRPr="00D903B1" w:rsidRDefault="00C453CE"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07E2AA5C" w14:textId="4190501E" w:rsidR="00C453CE" w:rsidRPr="00D903B1" w:rsidRDefault="00C453CE"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3.171</w:t>
            </w:r>
          </w:p>
        </w:tc>
      </w:tr>
      <w:tr w:rsidR="00C453CE" w:rsidRPr="00D903B1" w14:paraId="79DA36F9" w14:textId="77777777" w:rsidTr="009F66FD">
        <w:tc>
          <w:tcPr>
            <w:tcW w:w="2579" w:type="pct"/>
            <w:shd w:val="clear" w:color="auto" w:fill="auto"/>
            <w:vAlign w:val="center"/>
          </w:tcPr>
          <w:p w14:paraId="3FC430D3" w14:textId="77777777" w:rsidR="00C453CE" w:rsidRPr="00D903B1" w:rsidRDefault="00C453CE" w:rsidP="00C453CE">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Obveze za jubilarne i druge nagrade</w:t>
            </w:r>
          </w:p>
        </w:tc>
        <w:tc>
          <w:tcPr>
            <w:tcW w:w="626" w:type="pct"/>
            <w:shd w:val="clear" w:color="auto" w:fill="auto"/>
          </w:tcPr>
          <w:p w14:paraId="6491EEBF" w14:textId="77777777" w:rsidR="00C453CE" w:rsidRPr="00D903B1" w:rsidRDefault="00C453CE"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4D8100AF" w14:textId="4DB20AAF" w:rsidR="00C453CE" w:rsidRPr="002F1F91" w:rsidRDefault="00BC3CDC"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1.660</w:t>
            </w:r>
          </w:p>
        </w:tc>
        <w:tc>
          <w:tcPr>
            <w:tcW w:w="156" w:type="pct"/>
            <w:shd w:val="clear" w:color="auto" w:fill="auto"/>
            <w:vAlign w:val="center"/>
          </w:tcPr>
          <w:p w14:paraId="6904179B" w14:textId="77777777" w:rsidR="00C453CE" w:rsidRPr="00D903B1" w:rsidRDefault="00C453CE"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5D0A93F0" w14:textId="36BFE509" w:rsidR="00C453CE" w:rsidRPr="00D903B1" w:rsidRDefault="00C453CE"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858</w:t>
            </w:r>
          </w:p>
        </w:tc>
      </w:tr>
      <w:tr w:rsidR="00C453CE" w:rsidRPr="00D903B1" w14:paraId="5428AEC4" w14:textId="77777777" w:rsidTr="008B580A">
        <w:tc>
          <w:tcPr>
            <w:tcW w:w="2579" w:type="pct"/>
            <w:shd w:val="clear" w:color="auto" w:fill="auto"/>
            <w:vAlign w:val="center"/>
          </w:tcPr>
          <w:p w14:paraId="437BF807" w14:textId="77777777" w:rsidR="00C453CE" w:rsidRPr="00D903B1" w:rsidRDefault="00C453CE" w:rsidP="00C453CE">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Obveze za otpremnine</w:t>
            </w:r>
          </w:p>
        </w:tc>
        <w:tc>
          <w:tcPr>
            <w:tcW w:w="626" w:type="pct"/>
            <w:shd w:val="clear" w:color="auto" w:fill="auto"/>
          </w:tcPr>
          <w:p w14:paraId="05E6EAE8" w14:textId="77777777" w:rsidR="00C453CE" w:rsidRPr="00D903B1" w:rsidRDefault="00C453CE"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06CE68E7" w14:textId="0AD09DB3" w:rsidR="00C453CE" w:rsidRPr="002F1F91" w:rsidRDefault="00C453CE"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w:t>
            </w:r>
          </w:p>
        </w:tc>
        <w:tc>
          <w:tcPr>
            <w:tcW w:w="156" w:type="pct"/>
            <w:shd w:val="clear" w:color="auto" w:fill="auto"/>
            <w:vAlign w:val="center"/>
          </w:tcPr>
          <w:p w14:paraId="379B163F" w14:textId="77777777" w:rsidR="00C453CE" w:rsidRPr="00D903B1" w:rsidRDefault="00C453CE"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53B14ECB" w14:textId="0BB01891" w:rsidR="00C453CE" w:rsidRPr="00D903B1" w:rsidRDefault="00C453CE"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p>
        </w:tc>
      </w:tr>
      <w:tr w:rsidR="00C453CE" w:rsidRPr="00D903B1" w14:paraId="53E2416F" w14:textId="77777777" w:rsidTr="008B580A">
        <w:tc>
          <w:tcPr>
            <w:tcW w:w="2579" w:type="pct"/>
            <w:shd w:val="clear" w:color="auto" w:fill="auto"/>
            <w:vAlign w:val="center"/>
          </w:tcPr>
          <w:p w14:paraId="37C57A0F" w14:textId="77777777" w:rsidR="00C453CE" w:rsidRPr="00D903B1" w:rsidRDefault="00C453CE" w:rsidP="00C453CE">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 xml:space="preserve">Obveze s temelja službenih putovanja  </w:t>
            </w:r>
          </w:p>
        </w:tc>
        <w:tc>
          <w:tcPr>
            <w:tcW w:w="626" w:type="pct"/>
            <w:shd w:val="clear" w:color="auto" w:fill="auto"/>
          </w:tcPr>
          <w:p w14:paraId="2DE857A9" w14:textId="77777777" w:rsidR="00C453CE" w:rsidRPr="00D903B1" w:rsidRDefault="00C453CE"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4577A970" w14:textId="6D6D3ECA" w:rsidR="00C453CE" w:rsidRPr="002F1F91" w:rsidRDefault="008B580A"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350</w:t>
            </w:r>
          </w:p>
        </w:tc>
        <w:tc>
          <w:tcPr>
            <w:tcW w:w="156" w:type="pct"/>
            <w:shd w:val="clear" w:color="auto" w:fill="auto"/>
            <w:vAlign w:val="center"/>
          </w:tcPr>
          <w:p w14:paraId="1AAC0CA0" w14:textId="77777777" w:rsidR="00C453CE" w:rsidRPr="00D903B1" w:rsidRDefault="00C453CE"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556D0EEB" w14:textId="2ADAACB8" w:rsidR="00C453CE" w:rsidRPr="00D903B1" w:rsidRDefault="00C453CE"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1.855</w:t>
            </w:r>
          </w:p>
        </w:tc>
      </w:tr>
      <w:tr w:rsidR="008B580A" w:rsidRPr="008B580A" w14:paraId="2FA2C843" w14:textId="77777777" w:rsidTr="008B580A">
        <w:tc>
          <w:tcPr>
            <w:tcW w:w="2579" w:type="pct"/>
            <w:shd w:val="clear" w:color="auto" w:fill="auto"/>
            <w:vAlign w:val="center"/>
          </w:tcPr>
          <w:p w14:paraId="661AEF33" w14:textId="253D1A84" w:rsidR="008B580A" w:rsidRPr="00D903B1" w:rsidRDefault="008B580A" w:rsidP="00C453CE">
            <w:pPr>
              <w:tabs>
                <w:tab w:val="left" w:pos="840"/>
              </w:tabs>
              <w:spacing w:after="160"/>
              <w:contextualSpacing/>
              <w:rPr>
                <w:rFonts w:ascii="Garamond" w:hAnsi="Garamond" w:cs="Calibri"/>
                <w:sz w:val="22"/>
                <w:szCs w:val="22"/>
                <w:lang w:val="hr-HR" w:eastAsia="hr-HR"/>
              </w:rPr>
            </w:pPr>
            <w:r w:rsidRPr="008B580A">
              <w:rPr>
                <w:rFonts w:ascii="Garamond" w:hAnsi="Garamond" w:cs="Calibri"/>
                <w:sz w:val="22"/>
                <w:szCs w:val="22"/>
                <w:lang w:val="hr-HR" w:eastAsia="hr-HR"/>
              </w:rPr>
              <w:t>Obveze za nagrade za ostvareni rezultat</w:t>
            </w:r>
          </w:p>
        </w:tc>
        <w:tc>
          <w:tcPr>
            <w:tcW w:w="626" w:type="pct"/>
            <w:shd w:val="clear" w:color="auto" w:fill="auto"/>
          </w:tcPr>
          <w:p w14:paraId="32576333" w14:textId="77777777" w:rsidR="008B580A" w:rsidRPr="00D903B1" w:rsidRDefault="008B580A" w:rsidP="00C453CE">
            <w:pPr>
              <w:spacing w:after="160"/>
              <w:contextualSpacing/>
              <w:jc w:val="both"/>
              <w:rPr>
                <w:rFonts w:ascii="Garamond" w:hAnsi="Garamond" w:cs="Calibri"/>
                <w:sz w:val="22"/>
                <w:szCs w:val="22"/>
                <w:lang w:val="hr-HR" w:eastAsia="hr-HR"/>
              </w:rPr>
            </w:pPr>
          </w:p>
        </w:tc>
        <w:tc>
          <w:tcPr>
            <w:tcW w:w="782" w:type="pct"/>
            <w:shd w:val="clear" w:color="auto" w:fill="auto"/>
            <w:vAlign w:val="center"/>
          </w:tcPr>
          <w:p w14:paraId="5D85760A" w14:textId="0A0459AC" w:rsidR="008B580A" w:rsidRPr="002F1F91" w:rsidRDefault="008B580A"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306</w:t>
            </w:r>
          </w:p>
        </w:tc>
        <w:tc>
          <w:tcPr>
            <w:tcW w:w="156" w:type="pct"/>
            <w:shd w:val="clear" w:color="auto" w:fill="auto"/>
            <w:vAlign w:val="center"/>
          </w:tcPr>
          <w:p w14:paraId="640E47A8" w14:textId="77777777" w:rsidR="008B580A" w:rsidRPr="00D903B1" w:rsidRDefault="008B580A" w:rsidP="00C453CE">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12DFD2B3" w14:textId="19B56B5E" w:rsidR="008B580A" w:rsidRDefault="008B580A"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p>
        </w:tc>
      </w:tr>
      <w:tr w:rsidR="00BC3CDC" w:rsidRPr="008B580A" w14:paraId="4BD30018" w14:textId="77777777" w:rsidTr="008B580A">
        <w:tc>
          <w:tcPr>
            <w:tcW w:w="2579" w:type="pct"/>
            <w:shd w:val="clear" w:color="auto" w:fill="auto"/>
            <w:vAlign w:val="center"/>
          </w:tcPr>
          <w:p w14:paraId="43CB3674" w14:textId="1C32A9EB" w:rsidR="00BC3CDC" w:rsidRPr="00D903B1" w:rsidRDefault="008B580A" w:rsidP="008B580A">
            <w:pPr>
              <w:tabs>
                <w:tab w:val="left" w:pos="840"/>
              </w:tabs>
              <w:spacing w:after="160"/>
              <w:contextualSpacing/>
              <w:rPr>
                <w:rFonts w:ascii="Garamond" w:hAnsi="Garamond" w:cs="Calibri"/>
                <w:sz w:val="22"/>
                <w:szCs w:val="22"/>
                <w:lang w:val="hr-HR" w:eastAsia="hr-HR"/>
              </w:rPr>
            </w:pPr>
            <w:r>
              <w:rPr>
                <w:rFonts w:ascii="Garamond" w:hAnsi="Garamond" w:cs="Calibri"/>
                <w:sz w:val="22"/>
                <w:szCs w:val="22"/>
                <w:lang w:val="hr-HR" w:eastAsia="hr-HR"/>
              </w:rPr>
              <w:t>Obveze prema radnicima - prehrana</w:t>
            </w:r>
          </w:p>
        </w:tc>
        <w:tc>
          <w:tcPr>
            <w:tcW w:w="626" w:type="pct"/>
            <w:shd w:val="clear" w:color="auto" w:fill="auto"/>
          </w:tcPr>
          <w:p w14:paraId="65F4C90B" w14:textId="77777777" w:rsidR="00BC3CDC" w:rsidRPr="00D903B1" w:rsidRDefault="00BC3CDC" w:rsidP="00C453CE">
            <w:pPr>
              <w:spacing w:after="160"/>
              <w:contextualSpacing/>
              <w:jc w:val="both"/>
              <w:rPr>
                <w:rFonts w:ascii="Garamond" w:hAnsi="Garamond" w:cs="Calibri"/>
                <w:sz w:val="22"/>
                <w:szCs w:val="22"/>
                <w:lang w:val="hr-HR" w:eastAsia="hr-HR"/>
              </w:rPr>
            </w:pPr>
          </w:p>
        </w:tc>
        <w:tc>
          <w:tcPr>
            <w:tcW w:w="782" w:type="pct"/>
            <w:tcBorders>
              <w:bottom w:val="single" w:sz="4" w:space="0" w:color="auto"/>
            </w:tcBorders>
            <w:shd w:val="clear" w:color="auto" w:fill="auto"/>
            <w:vAlign w:val="center"/>
          </w:tcPr>
          <w:p w14:paraId="7AD1A114" w14:textId="24DF2497" w:rsidR="00BC3CDC" w:rsidRPr="002F1F91" w:rsidRDefault="008B580A" w:rsidP="00C453CE">
            <w:pPr>
              <w:spacing w:after="160"/>
              <w:contextualSpacing/>
              <w:jc w:val="right"/>
              <w:rPr>
                <w:rFonts w:ascii="Garamond" w:hAnsi="Garamond" w:cs="Calibri"/>
                <w:sz w:val="22"/>
                <w:szCs w:val="22"/>
                <w:lang w:val="hr-HR" w:eastAsia="hr-HR"/>
              </w:rPr>
            </w:pPr>
            <w:r w:rsidRPr="002F1F91">
              <w:rPr>
                <w:rFonts w:ascii="Garamond" w:hAnsi="Garamond" w:cs="Calibri"/>
                <w:sz w:val="22"/>
                <w:szCs w:val="22"/>
                <w:lang w:val="hr-HR" w:eastAsia="hr-HR"/>
              </w:rPr>
              <w:t>1.740</w:t>
            </w:r>
          </w:p>
        </w:tc>
        <w:tc>
          <w:tcPr>
            <w:tcW w:w="156" w:type="pct"/>
            <w:shd w:val="clear" w:color="auto" w:fill="auto"/>
            <w:vAlign w:val="center"/>
          </w:tcPr>
          <w:p w14:paraId="571D86A8" w14:textId="77777777" w:rsidR="00BC3CDC" w:rsidRPr="00D903B1" w:rsidRDefault="00BC3CDC" w:rsidP="00C453CE">
            <w:pPr>
              <w:spacing w:after="160"/>
              <w:contextualSpacing/>
              <w:jc w:val="right"/>
              <w:rPr>
                <w:rFonts w:ascii="Garamond" w:hAnsi="Garamond" w:cs="Calibri"/>
                <w:sz w:val="22"/>
                <w:szCs w:val="22"/>
                <w:lang w:val="hr-HR" w:eastAsia="hr-HR"/>
              </w:rPr>
            </w:pPr>
          </w:p>
        </w:tc>
        <w:tc>
          <w:tcPr>
            <w:tcW w:w="857" w:type="pct"/>
            <w:tcBorders>
              <w:bottom w:val="single" w:sz="4" w:space="0" w:color="auto"/>
            </w:tcBorders>
            <w:shd w:val="clear" w:color="auto" w:fill="auto"/>
            <w:vAlign w:val="center"/>
          </w:tcPr>
          <w:p w14:paraId="22C3C7C1" w14:textId="1F8B8A80" w:rsidR="00BC3CDC" w:rsidRDefault="008B580A" w:rsidP="00C453CE">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p>
        </w:tc>
      </w:tr>
      <w:tr w:rsidR="00C453CE" w:rsidRPr="00D903B1" w14:paraId="4A317294" w14:textId="77777777" w:rsidTr="009F66FD">
        <w:tc>
          <w:tcPr>
            <w:tcW w:w="2579" w:type="pct"/>
            <w:shd w:val="clear" w:color="auto" w:fill="auto"/>
            <w:vAlign w:val="center"/>
          </w:tcPr>
          <w:p w14:paraId="29F52707" w14:textId="77777777" w:rsidR="00C453CE" w:rsidRPr="00D903B1" w:rsidRDefault="00C453CE" w:rsidP="00C453CE">
            <w:pPr>
              <w:tabs>
                <w:tab w:val="left" w:pos="840"/>
              </w:tabs>
              <w:spacing w:after="160"/>
              <w:contextualSpacing/>
              <w:rPr>
                <w:rFonts w:ascii="Garamond" w:hAnsi="Garamond" w:cstheme="minorHAnsi"/>
                <w:b/>
                <w:sz w:val="22"/>
                <w:szCs w:val="22"/>
                <w:lang w:val="hr-HR" w:eastAsia="hr-HR"/>
              </w:rPr>
            </w:pPr>
            <w:r w:rsidRPr="00D903B1">
              <w:rPr>
                <w:rFonts w:ascii="Garamond" w:hAnsi="Garamond" w:cstheme="minorHAnsi"/>
                <w:b/>
                <w:sz w:val="22"/>
                <w:szCs w:val="22"/>
                <w:lang w:val="hr-HR" w:eastAsia="hr-HR"/>
              </w:rPr>
              <w:t>Ukupno</w:t>
            </w:r>
          </w:p>
        </w:tc>
        <w:tc>
          <w:tcPr>
            <w:tcW w:w="626" w:type="pct"/>
            <w:shd w:val="clear" w:color="auto" w:fill="auto"/>
          </w:tcPr>
          <w:p w14:paraId="3CE6FA01" w14:textId="77777777" w:rsidR="00C453CE" w:rsidRPr="00D903B1" w:rsidRDefault="00C453CE" w:rsidP="00C453CE">
            <w:pPr>
              <w:spacing w:after="160"/>
              <w:contextualSpacing/>
              <w:jc w:val="both"/>
              <w:rPr>
                <w:rFonts w:ascii="Garamond" w:hAnsi="Garamond" w:cstheme="minorHAnsi"/>
                <w:b/>
                <w:bCs/>
                <w:color w:val="000000"/>
                <w:sz w:val="22"/>
                <w:szCs w:val="22"/>
              </w:rPr>
            </w:pPr>
          </w:p>
        </w:tc>
        <w:tc>
          <w:tcPr>
            <w:tcW w:w="782" w:type="pct"/>
            <w:tcBorders>
              <w:top w:val="single" w:sz="4" w:space="0" w:color="auto"/>
              <w:bottom w:val="single" w:sz="4" w:space="0" w:color="auto"/>
            </w:tcBorders>
            <w:shd w:val="clear" w:color="auto" w:fill="auto"/>
            <w:vAlign w:val="center"/>
          </w:tcPr>
          <w:p w14:paraId="0411D6A1" w14:textId="2E6D4932" w:rsidR="00C453CE" w:rsidRPr="00D903B1" w:rsidRDefault="00BC3914" w:rsidP="00C453CE">
            <w:pPr>
              <w:spacing w:after="160"/>
              <w:contextualSpacing/>
              <w:jc w:val="right"/>
              <w:rPr>
                <w:rFonts w:ascii="Garamond" w:hAnsi="Garamond" w:cstheme="minorHAnsi"/>
                <w:b/>
                <w:bCs/>
                <w:color w:val="000000"/>
                <w:sz w:val="22"/>
                <w:szCs w:val="22"/>
              </w:rPr>
            </w:pPr>
            <w:r>
              <w:rPr>
                <w:rFonts w:ascii="Garamond" w:hAnsi="Garamond" w:cstheme="minorHAnsi"/>
                <w:b/>
                <w:bCs/>
                <w:color w:val="000000"/>
                <w:sz w:val="22"/>
                <w:szCs w:val="22"/>
              </w:rPr>
              <w:t>76.820</w:t>
            </w:r>
          </w:p>
        </w:tc>
        <w:tc>
          <w:tcPr>
            <w:tcW w:w="156" w:type="pct"/>
            <w:shd w:val="clear" w:color="auto" w:fill="auto"/>
            <w:vAlign w:val="center"/>
          </w:tcPr>
          <w:p w14:paraId="3B637EEF" w14:textId="77777777" w:rsidR="00C453CE" w:rsidRPr="00D903B1" w:rsidRDefault="00C453CE" w:rsidP="00C453CE">
            <w:pPr>
              <w:spacing w:after="160"/>
              <w:contextualSpacing/>
              <w:jc w:val="right"/>
              <w:rPr>
                <w:rFonts w:ascii="Garamond" w:hAnsi="Garamond" w:cstheme="minorHAnsi"/>
                <w:b/>
                <w:bCs/>
                <w:color w:val="000000"/>
                <w:sz w:val="22"/>
                <w:szCs w:val="22"/>
              </w:rPr>
            </w:pPr>
          </w:p>
        </w:tc>
        <w:tc>
          <w:tcPr>
            <w:tcW w:w="857" w:type="pct"/>
            <w:tcBorders>
              <w:top w:val="single" w:sz="4" w:space="0" w:color="auto"/>
              <w:bottom w:val="single" w:sz="4" w:space="0" w:color="auto"/>
            </w:tcBorders>
            <w:shd w:val="clear" w:color="auto" w:fill="auto"/>
            <w:vAlign w:val="center"/>
          </w:tcPr>
          <w:p w14:paraId="73096340" w14:textId="621B63CC" w:rsidR="00C453CE" w:rsidRPr="00D903B1" w:rsidRDefault="00C453CE" w:rsidP="00C453CE">
            <w:pPr>
              <w:spacing w:after="160"/>
              <w:contextualSpacing/>
              <w:jc w:val="right"/>
              <w:rPr>
                <w:rFonts w:ascii="Garamond" w:hAnsi="Garamond" w:cstheme="minorHAnsi"/>
                <w:b/>
                <w:bCs/>
                <w:color w:val="000000"/>
                <w:sz w:val="22"/>
                <w:szCs w:val="22"/>
              </w:rPr>
            </w:pPr>
            <w:r>
              <w:rPr>
                <w:rFonts w:ascii="Garamond" w:hAnsi="Garamond" w:cstheme="minorHAnsi"/>
                <w:b/>
                <w:bCs/>
                <w:color w:val="000000"/>
                <w:sz w:val="22"/>
                <w:szCs w:val="22"/>
              </w:rPr>
              <w:t>52.082</w:t>
            </w:r>
          </w:p>
        </w:tc>
      </w:tr>
    </w:tbl>
    <w:p w14:paraId="660579FF" w14:textId="77777777" w:rsidR="00D903B1" w:rsidRPr="00D903B1" w:rsidRDefault="00D903B1" w:rsidP="00D903B1">
      <w:pPr>
        <w:tabs>
          <w:tab w:val="left" w:pos="3969"/>
        </w:tabs>
        <w:spacing w:after="160"/>
        <w:jc w:val="both"/>
        <w:rPr>
          <w:rFonts w:ascii="Garamond" w:hAnsi="Garamond" w:cstheme="minorHAnsi"/>
          <w:sz w:val="22"/>
          <w:szCs w:val="22"/>
          <w:lang w:val="hr-HR" w:eastAsia="hr-HR"/>
        </w:rPr>
      </w:pPr>
    </w:p>
    <w:p w14:paraId="7B260A7E" w14:textId="6CB76BB8" w:rsidR="00D903B1" w:rsidRPr="00D903B1" w:rsidRDefault="00D903B1" w:rsidP="00D903B1">
      <w:pPr>
        <w:tabs>
          <w:tab w:val="left" w:pos="3969"/>
        </w:tabs>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Obveze prema zaposl</w:t>
      </w:r>
      <w:r w:rsidR="00F91B2A">
        <w:rPr>
          <w:rFonts w:ascii="Garamond" w:hAnsi="Garamond" w:cstheme="minorHAnsi"/>
          <w:sz w:val="22"/>
          <w:szCs w:val="22"/>
          <w:lang w:val="hr-HR" w:eastAsia="hr-HR"/>
        </w:rPr>
        <w:t xml:space="preserve">enicima u iznosu od </w:t>
      </w:r>
      <w:r w:rsidR="002F1F91">
        <w:rPr>
          <w:rFonts w:ascii="Garamond" w:hAnsi="Garamond" w:cstheme="minorHAnsi"/>
          <w:sz w:val="22"/>
          <w:szCs w:val="22"/>
          <w:lang w:val="hr-HR" w:eastAsia="hr-HR"/>
        </w:rPr>
        <w:t>76.820</w:t>
      </w:r>
      <w:r w:rsidR="00827143">
        <w:rPr>
          <w:rFonts w:ascii="Garamond" w:hAnsi="Garamond" w:cstheme="minorHAnsi"/>
          <w:sz w:val="22"/>
          <w:szCs w:val="22"/>
          <w:lang w:val="hr-HR" w:eastAsia="hr-HR"/>
        </w:rPr>
        <w:t xml:space="preserve"> </w:t>
      </w:r>
      <w:r w:rsidR="007D5648">
        <w:rPr>
          <w:rFonts w:ascii="Garamond" w:hAnsi="Garamond" w:cstheme="minorHAnsi"/>
          <w:sz w:val="22"/>
          <w:szCs w:val="22"/>
          <w:lang w:val="hr-HR" w:eastAsia="hr-HR"/>
        </w:rPr>
        <w:t>e</w:t>
      </w:r>
      <w:r w:rsidR="00827143">
        <w:rPr>
          <w:rFonts w:ascii="Garamond" w:hAnsi="Garamond" w:cstheme="minorHAnsi"/>
          <w:sz w:val="22"/>
          <w:szCs w:val="22"/>
          <w:lang w:val="hr-HR" w:eastAsia="hr-HR"/>
        </w:rPr>
        <w:t xml:space="preserve">ura </w:t>
      </w:r>
      <w:r w:rsidR="00F91B2A">
        <w:rPr>
          <w:rFonts w:ascii="Garamond" w:hAnsi="Garamond" w:cstheme="minorHAnsi"/>
          <w:sz w:val="22"/>
          <w:szCs w:val="22"/>
          <w:lang w:val="hr-HR" w:eastAsia="hr-HR"/>
        </w:rPr>
        <w:t>(202</w:t>
      </w:r>
      <w:r w:rsidR="008B580A">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F91B2A">
        <w:rPr>
          <w:rFonts w:ascii="Garamond" w:hAnsi="Garamond" w:cstheme="minorHAnsi"/>
          <w:sz w:val="22"/>
          <w:szCs w:val="22"/>
          <w:lang w:val="hr-HR" w:eastAsia="hr-HR"/>
        </w:rPr>
        <w:t>: 52.</w:t>
      </w:r>
      <w:r w:rsidR="008B580A">
        <w:rPr>
          <w:rFonts w:ascii="Garamond" w:hAnsi="Garamond" w:cstheme="minorHAnsi"/>
          <w:sz w:val="22"/>
          <w:szCs w:val="22"/>
          <w:lang w:val="hr-HR" w:eastAsia="hr-HR"/>
        </w:rPr>
        <w:t>082</w:t>
      </w:r>
      <w:r w:rsidR="003C072D">
        <w:rPr>
          <w:rFonts w:ascii="Garamond" w:hAnsi="Garamond" w:cstheme="minorHAnsi"/>
          <w:sz w:val="22"/>
          <w:szCs w:val="22"/>
          <w:lang w:val="hr-HR" w:eastAsia="hr-HR"/>
        </w:rPr>
        <w:t xml:space="preserve"> eura</w:t>
      </w:r>
      <w:r w:rsidR="00F91B2A">
        <w:rPr>
          <w:rFonts w:ascii="Garamond" w:hAnsi="Garamond" w:cstheme="minorHAnsi"/>
          <w:sz w:val="22"/>
          <w:szCs w:val="22"/>
          <w:lang w:val="hr-HR" w:eastAsia="hr-HR"/>
        </w:rPr>
        <w:t>)</w:t>
      </w:r>
      <w:r w:rsidRPr="00D903B1">
        <w:rPr>
          <w:rFonts w:ascii="Garamond" w:hAnsi="Garamond" w:cstheme="minorHAnsi"/>
          <w:sz w:val="22"/>
          <w:szCs w:val="22"/>
          <w:lang w:val="hr-HR" w:eastAsia="hr-HR"/>
        </w:rPr>
        <w:t xml:space="preserve"> odnose se na obveze za neto plaće, obustave, obveze za prijevoz s posla i na posao, obveze za jubilarne nagra</w:t>
      </w:r>
      <w:r w:rsidR="00DC3CC2">
        <w:rPr>
          <w:rFonts w:ascii="Garamond" w:hAnsi="Garamond" w:cstheme="minorHAnsi"/>
          <w:sz w:val="22"/>
          <w:szCs w:val="22"/>
          <w:lang w:val="hr-HR" w:eastAsia="hr-HR"/>
        </w:rPr>
        <w:t>de koje će biti isplaćene u 202</w:t>
      </w:r>
      <w:r w:rsidR="002F1F91">
        <w:rPr>
          <w:rFonts w:ascii="Garamond" w:hAnsi="Garamond" w:cstheme="minorHAnsi"/>
          <w:sz w:val="22"/>
          <w:szCs w:val="22"/>
          <w:lang w:val="hr-HR" w:eastAsia="hr-HR"/>
        </w:rPr>
        <w:t>5</w:t>
      </w:r>
      <w:r w:rsidR="00DC3CC2">
        <w:rPr>
          <w:rFonts w:ascii="Garamond" w:hAnsi="Garamond" w:cstheme="minorHAnsi"/>
          <w:sz w:val="22"/>
          <w:szCs w:val="22"/>
          <w:lang w:val="hr-HR" w:eastAsia="hr-HR"/>
        </w:rPr>
        <w:t>. godini</w:t>
      </w:r>
      <w:r w:rsidRPr="00D903B1">
        <w:rPr>
          <w:rFonts w:ascii="Garamond" w:hAnsi="Garamond" w:cstheme="minorHAnsi"/>
          <w:sz w:val="22"/>
          <w:szCs w:val="22"/>
          <w:lang w:val="hr-HR" w:eastAsia="hr-HR"/>
        </w:rPr>
        <w:t>. Obveze prema zaposlenicima za plaće, obustave i obveze za prijevoz s posla i na posao</w:t>
      </w:r>
      <w:r w:rsidR="002F1F91">
        <w:rPr>
          <w:rFonts w:ascii="Garamond" w:hAnsi="Garamond" w:cstheme="minorHAnsi"/>
          <w:sz w:val="22"/>
          <w:szCs w:val="22"/>
          <w:lang w:val="hr-HR" w:eastAsia="hr-HR"/>
        </w:rPr>
        <w:t>, nagrade za radne rezultate, prehrana i putni nalozi</w:t>
      </w:r>
      <w:r w:rsidRPr="00D903B1">
        <w:rPr>
          <w:rFonts w:ascii="Garamond" w:hAnsi="Garamond" w:cstheme="minorHAnsi"/>
          <w:sz w:val="22"/>
          <w:szCs w:val="22"/>
          <w:lang w:val="hr-HR" w:eastAsia="hr-HR"/>
        </w:rPr>
        <w:t xml:space="preserve"> isplaćen</w:t>
      </w:r>
      <w:r w:rsidR="002F1F91">
        <w:rPr>
          <w:rFonts w:ascii="Garamond" w:hAnsi="Garamond" w:cstheme="minorHAnsi"/>
          <w:sz w:val="22"/>
          <w:szCs w:val="22"/>
          <w:lang w:val="hr-HR" w:eastAsia="hr-HR"/>
        </w:rPr>
        <w:t>i</w:t>
      </w:r>
      <w:r w:rsidRPr="00D903B1">
        <w:rPr>
          <w:rFonts w:ascii="Garamond" w:hAnsi="Garamond" w:cstheme="minorHAnsi"/>
          <w:sz w:val="22"/>
          <w:szCs w:val="22"/>
          <w:lang w:val="hr-HR" w:eastAsia="hr-HR"/>
        </w:rPr>
        <w:t xml:space="preserve"> su u siječnju 202</w:t>
      </w:r>
      <w:r w:rsidR="002F1F91">
        <w:rPr>
          <w:rFonts w:ascii="Garamond" w:hAnsi="Garamond" w:cstheme="minorHAnsi"/>
          <w:sz w:val="22"/>
          <w:szCs w:val="22"/>
          <w:lang w:val="hr-HR" w:eastAsia="hr-HR"/>
        </w:rPr>
        <w:t>5</w:t>
      </w:r>
      <w:r w:rsidRPr="00D903B1">
        <w:rPr>
          <w:rFonts w:ascii="Garamond" w:hAnsi="Garamond" w:cstheme="minorHAnsi"/>
          <w:sz w:val="22"/>
          <w:szCs w:val="22"/>
          <w:lang w:val="hr-HR" w:eastAsia="hr-HR"/>
        </w:rPr>
        <w:t>. godine</w:t>
      </w:r>
      <w:r w:rsidR="00DC3CC2">
        <w:rPr>
          <w:rFonts w:ascii="Garamond" w:hAnsi="Garamond" w:cstheme="minorHAnsi"/>
          <w:sz w:val="22"/>
          <w:szCs w:val="22"/>
          <w:lang w:val="hr-HR" w:eastAsia="hr-HR"/>
        </w:rPr>
        <w:t>. O</w:t>
      </w:r>
      <w:r w:rsidRPr="00D903B1">
        <w:rPr>
          <w:rFonts w:ascii="Garamond" w:hAnsi="Garamond" w:cstheme="minorHAnsi"/>
          <w:sz w:val="22"/>
          <w:szCs w:val="22"/>
          <w:lang w:val="hr-HR" w:eastAsia="hr-HR"/>
        </w:rPr>
        <w:t>stale obveze će biti isplaćene tijekom 202</w:t>
      </w:r>
      <w:r w:rsidR="002F1F91">
        <w:rPr>
          <w:rFonts w:ascii="Garamond" w:hAnsi="Garamond" w:cstheme="minorHAnsi"/>
          <w:sz w:val="22"/>
          <w:szCs w:val="22"/>
          <w:lang w:val="hr-HR" w:eastAsia="hr-HR"/>
        </w:rPr>
        <w:t>5</w:t>
      </w:r>
      <w:r w:rsidRPr="00D903B1">
        <w:rPr>
          <w:rFonts w:ascii="Garamond" w:hAnsi="Garamond" w:cstheme="minorHAnsi"/>
          <w:sz w:val="22"/>
          <w:szCs w:val="22"/>
          <w:lang w:val="hr-HR" w:eastAsia="hr-HR"/>
        </w:rPr>
        <w:t>.</w:t>
      </w:r>
      <w:r w:rsidR="00DC3CC2">
        <w:rPr>
          <w:rFonts w:ascii="Garamond" w:hAnsi="Garamond" w:cstheme="minorHAnsi"/>
          <w:sz w:val="22"/>
          <w:szCs w:val="22"/>
          <w:lang w:val="hr-HR" w:eastAsia="hr-HR"/>
        </w:rPr>
        <w:t>,</w:t>
      </w:r>
      <w:r w:rsidRPr="00D903B1">
        <w:rPr>
          <w:rFonts w:ascii="Garamond" w:hAnsi="Garamond" w:cstheme="minorHAnsi"/>
          <w:sz w:val="22"/>
          <w:szCs w:val="22"/>
          <w:lang w:val="hr-HR" w:eastAsia="hr-HR"/>
        </w:rPr>
        <w:t xml:space="preserve"> ovisno o njihovom dospijeću.</w:t>
      </w:r>
    </w:p>
    <w:p w14:paraId="7D6D8253" w14:textId="77777777" w:rsidR="00D903B1" w:rsidRPr="00D903B1" w:rsidRDefault="00D903B1" w:rsidP="00D903B1">
      <w:pPr>
        <w:tabs>
          <w:tab w:val="left" w:pos="3969"/>
        </w:tabs>
        <w:spacing w:after="160"/>
        <w:jc w:val="both"/>
        <w:rPr>
          <w:rFonts w:ascii="Garamond" w:hAnsi="Garamond" w:cstheme="minorHAnsi"/>
          <w:sz w:val="22"/>
          <w:szCs w:val="22"/>
          <w:lang w:val="hr-HR" w:eastAsia="hr-HR"/>
        </w:rPr>
      </w:pPr>
    </w:p>
    <w:p w14:paraId="6D2DA269" w14:textId="3C7BE19F"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77FC8">
        <w:rPr>
          <w:rFonts w:ascii="Garamond" w:hAnsi="Garamond" w:cstheme="minorHAnsi"/>
          <w:b/>
          <w:sz w:val="22"/>
          <w:szCs w:val="22"/>
          <w:lang w:val="hr-HR" w:eastAsia="hr-HR"/>
        </w:rPr>
        <w:t>1</w:t>
      </w:r>
      <w:r w:rsidRPr="00D903B1">
        <w:rPr>
          <w:rFonts w:ascii="Garamond" w:hAnsi="Garamond" w:cstheme="minorHAnsi"/>
          <w:b/>
          <w:sz w:val="22"/>
          <w:szCs w:val="22"/>
          <w:lang w:val="hr-HR" w:eastAsia="hr-HR"/>
        </w:rPr>
        <w:t>.4.</w:t>
      </w:r>
      <w:r w:rsidRPr="00D903B1">
        <w:rPr>
          <w:rFonts w:ascii="Garamond" w:hAnsi="Garamond" w:cstheme="minorHAnsi"/>
          <w:b/>
          <w:sz w:val="22"/>
          <w:szCs w:val="22"/>
          <w:lang w:val="hr-HR" w:eastAsia="hr-HR"/>
        </w:rPr>
        <w:tab/>
        <w:t xml:space="preserve"> Obveze za poreze, doprinose i slična davanja</w:t>
      </w:r>
    </w:p>
    <w:p w14:paraId="0ABC8484" w14:textId="1076F465" w:rsidR="00D903B1" w:rsidRPr="00D903B1" w:rsidRDefault="00D903B1" w:rsidP="00D903B1">
      <w:pPr>
        <w:tabs>
          <w:tab w:val="left" w:pos="3969"/>
        </w:tabs>
        <w:spacing w:after="160"/>
        <w:jc w:val="both"/>
        <w:rPr>
          <w:rFonts w:ascii="Garamond" w:hAnsi="Garamond" w:cstheme="minorHAnsi"/>
          <w:sz w:val="22"/>
          <w:szCs w:val="22"/>
          <w:lang w:val="hr-HR" w:eastAsia="hr-HR"/>
        </w:rPr>
      </w:pPr>
      <w:r w:rsidRPr="00102ACE">
        <w:rPr>
          <w:rFonts w:ascii="Garamond" w:hAnsi="Garamond" w:cstheme="minorHAnsi"/>
          <w:sz w:val="22"/>
          <w:szCs w:val="22"/>
          <w:lang w:val="hr-HR" w:eastAsia="hr-HR"/>
        </w:rPr>
        <w:t xml:space="preserve">Obveze za poreze, doprinose i slična </w:t>
      </w:r>
      <w:r w:rsidR="00F91B2A" w:rsidRPr="00102ACE">
        <w:rPr>
          <w:rFonts w:ascii="Garamond" w:hAnsi="Garamond" w:cstheme="minorHAnsi"/>
          <w:sz w:val="22"/>
          <w:szCs w:val="22"/>
          <w:lang w:val="hr-HR" w:eastAsia="hr-HR"/>
        </w:rPr>
        <w:t xml:space="preserve">davanja u iznosu od </w:t>
      </w:r>
      <w:r w:rsidR="002A662E" w:rsidRPr="00102ACE">
        <w:rPr>
          <w:rFonts w:ascii="Garamond" w:hAnsi="Garamond" w:cstheme="minorHAnsi"/>
          <w:sz w:val="22"/>
          <w:szCs w:val="22"/>
          <w:lang w:val="hr-HR" w:eastAsia="hr-HR"/>
        </w:rPr>
        <w:t>36.734</w:t>
      </w:r>
      <w:r w:rsidR="00827143" w:rsidRPr="00102ACE">
        <w:rPr>
          <w:rFonts w:ascii="Garamond" w:hAnsi="Garamond" w:cstheme="minorHAnsi"/>
          <w:sz w:val="22"/>
          <w:szCs w:val="22"/>
          <w:lang w:val="hr-HR" w:eastAsia="hr-HR"/>
        </w:rPr>
        <w:t xml:space="preserve"> eura </w:t>
      </w:r>
      <w:r w:rsidR="00F91B2A" w:rsidRPr="00102ACE">
        <w:rPr>
          <w:rFonts w:ascii="Garamond" w:hAnsi="Garamond" w:cstheme="minorHAnsi"/>
          <w:sz w:val="22"/>
          <w:szCs w:val="22"/>
          <w:lang w:val="hr-HR" w:eastAsia="hr-HR"/>
        </w:rPr>
        <w:t>(202</w:t>
      </w:r>
      <w:r w:rsidR="004233D1" w:rsidRPr="00102ACE">
        <w:rPr>
          <w:rFonts w:ascii="Garamond" w:hAnsi="Garamond" w:cstheme="minorHAnsi"/>
          <w:sz w:val="22"/>
          <w:szCs w:val="22"/>
          <w:lang w:val="hr-HR" w:eastAsia="hr-HR"/>
        </w:rPr>
        <w:t>3</w:t>
      </w:r>
      <w:r w:rsidR="00095C36" w:rsidRPr="00102ACE">
        <w:rPr>
          <w:rFonts w:ascii="Garamond" w:hAnsi="Garamond" w:cstheme="minorHAnsi"/>
          <w:sz w:val="22"/>
          <w:szCs w:val="22"/>
          <w:lang w:val="hr-HR" w:eastAsia="hr-HR"/>
        </w:rPr>
        <w:t>.</w:t>
      </w:r>
      <w:r w:rsidR="00F91B2A" w:rsidRPr="00102ACE">
        <w:rPr>
          <w:rFonts w:ascii="Garamond" w:hAnsi="Garamond" w:cstheme="minorHAnsi"/>
          <w:sz w:val="22"/>
          <w:szCs w:val="22"/>
          <w:lang w:val="hr-HR" w:eastAsia="hr-HR"/>
        </w:rPr>
        <w:t>: 2</w:t>
      </w:r>
      <w:r w:rsidR="00544FB5">
        <w:rPr>
          <w:rFonts w:ascii="Garamond" w:hAnsi="Garamond" w:cstheme="minorHAnsi"/>
          <w:sz w:val="22"/>
          <w:szCs w:val="22"/>
          <w:lang w:val="hr-HR" w:eastAsia="hr-HR"/>
        </w:rPr>
        <w:t>8.200</w:t>
      </w:r>
      <w:r w:rsidR="003C072D" w:rsidRPr="00102ACE">
        <w:rPr>
          <w:rFonts w:ascii="Garamond" w:hAnsi="Garamond" w:cstheme="minorHAnsi"/>
          <w:sz w:val="22"/>
          <w:szCs w:val="22"/>
          <w:lang w:val="hr-HR" w:eastAsia="hr-HR"/>
        </w:rPr>
        <w:t xml:space="preserve"> eura</w:t>
      </w:r>
      <w:r w:rsidR="00F91B2A" w:rsidRPr="00102ACE">
        <w:rPr>
          <w:rFonts w:ascii="Garamond" w:hAnsi="Garamond" w:cstheme="minorHAnsi"/>
          <w:sz w:val="22"/>
          <w:szCs w:val="22"/>
          <w:lang w:val="hr-HR" w:eastAsia="hr-HR"/>
        </w:rPr>
        <w:t>)</w:t>
      </w:r>
      <w:r w:rsidRPr="00102ACE">
        <w:rPr>
          <w:rFonts w:ascii="Garamond" w:hAnsi="Garamond" w:cstheme="minorHAnsi"/>
          <w:sz w:val="22"/>
          <w:szCs w:val="22"/>
          <w:lang w:val="hr-HR" w:eastAsia="hr-HR"/>
        </w:rPr>
        <w:t xml:space="preserve"> odnose se na doprinose na plaću, doprinose iz plaća i porez i prirez na dohodak i sl.</w:t>
      </w:r>
    </w:p>
    <w:p w14:paraId="7D3484DB" w14:textId="77777777" w:rsidR="00D903B1" w:rsidRPr="00D903B1" w:rsidRDefault="00D903B1" w:rsidP="00D903B1">
      <w:pPr>
        <w:tabs>
          <w:tab w:val="left" w:pos="3969"/>
        </w:tabs>
        <w:spacing w:after="160"/>
        <w:jc w:val="both"/>
        <w:rPr>
          <w:rFonts w:ascii="Garamond" w:hAnsi="Garamond" w:cstheme="minorHAnsi"/>
          <w:sz w:val="22"/>
          <w:szCs w:val="22"/>
          <w:lang w:val="hr-HR" w:eastAsia="hr-HR"/>
        </w:rPr>
      </w:pPr>
    </w:p>
    <w:p w14:paraId="62D9BBA5" w14:textId="397A13A5"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77FC8">
        <w:rPr>
          <w:rFonts w:ascii="Garamond" w:hAnsi="Garamond" w:cstheme="minorHAnsi"/>
          <w:b/>
          <w:sz w:val="22"/>
          <w:szCs w:val="22"/>
          <w:lang w:val="hr-HR" w:eastAsia="hr-HR"/>
        </w:rPr>
        <w:t>1</w:t>
      </w:r>
      <w:r w:rsidRPr="00D903B1">
        <w:rPr>
          <w:rFonts w:ascii="Garamond" w:hAnsi="Garamond" w:cstheme="minorHAnsi"/>
          <w:b/>
          <w:sz w:val="22"/>
          <w:szCs w:val="22"/>
          <w:lang w:val="hr-HR" w:eastAsia="hr-HR"/>
        </w:rPr>
        <w:t xml:space="preserve">.5. </w:t>
      </w:r>
      <w:r w:rsidRPr="00D903B1">
        <w:rPr>
          <w:rFonts w:ascii="Garamond" w:hAnsi="Garamond" w:cstheme="minorHAnsi"/>
          <w:b/>
          <w:sz w:val="22"/>
          <w:szCs w:val="22"/>
          <w:lang w:val="hr-HR" w:eastAsia="hr-HR"/>
        </w:rPr>
        <w:tab/>
        <w:t>Ostale kratkoročne obveze</w:t>
      </w:r>
    </w:p>
    <w:tbl>
      <w:tblPr>
        <w:tblW w:w="5019" w:type="pct"/>
        <w:tblInd w:w="-34" w:type="dxa"/>
        <w:tblCellMar>
          <w:top w:w="28" w:type="dxa"/>
          <w:bottom w:w="28" w:type="dxa"/>
        </w:tblCellMar>
        <w:tblLook w:val="04A0" w:firstRow="1" w:lastRow="0" w:firstColumn="1" w:lastColumn="0" w:noHBand="0" w:noVBand="1"/>
      </w:tblPr>
      <w:tblGrid>
        <w:gridCol w:w="4855"/>
        <w:gridCol w:w="710"/>
        <w:gridCol w:w="1533"/>
        <w:gridCol w:w="244"/>
        <w:gridCol w:w="1763"/>
      </w:tblGrid>
      <w:tr w:rsidR="00800CA0" w:rsidRPr="00D903B1" w14:paraId="6C69DD53" w14:textId="77777777" w:rsidTr="002A3B39">
        <w:tc>
          <w:tcPr>
            <w:tcW w:w="2666" w:type="pct"/>
            <w:shd w:val="clear" w:color="auto" w:fill="auto"/>
            <w:vAlign w:val="center"/>
          </w:tcPr>
          <w:p w14:paraId="56008CF8" w14:textId="0D830E6E" w:rsidR="00800CA0" w:rsidRPr="00D903B1" w:rsidRDefault="00800CA0" w:rsidP="00800CA0">
            <w:pPr>
              <w:tabs>
                <w:tab w:val="left" w:pos="840"/>
              </w:tabs>
              <w:spacing w:after="160"/>
              <w:contextualSpacing/>
              <w:jc w:val="both"/>
              <w:rPr>
                <w:rFonts w:ascii="Garamond" w:hAnsi="Garamond" w:cstheme="minorHAnsi"/>
                <w:b/>
                <w:sz w:val="22"/>
                <w:szCs w:val="22"/>
                <w:lang w:val="hr-HR" w:eastAsia="hr-HR"/>
              </w:rPr>
            </w:pPr>
            <w:bookmarkStart w:id="8" w:name="_Hlk8989454"/>
          </w:p>
        </w:tc>
        <w:tc>
          <w:tcPr>
            <w:tcW w:w="390" w:type="pct"/>
            <w:shd w:val="clear" w:color="auto" w:fill="auto"/>
          </w:tcPr>
          <w:p w14:paraId="6E2CF2BD" w14:textId="77777777" w:rsidR="00800CA0" w:rsidRPr="00D903B1" w:rsidRDefault="00800CA0" w:rsidP="00800CA0">
            <w:pPr>
              <w:tabs>
                <w:tab w:val="left" w:pos="840"/>
              </w:tabs>
              <w:spacing w:after="160"/>
              <w:contextualSpacing/>
              <w:jc w:val="both"/>
              <w:rPr>
                <w:rFonts w:ascii="Garamond" w:hAnsi="Garamond" w:cstheme="minorHAnsi"/>
                <w:b/>
                <w:sz w:val="22"/>
                <w:szCs w:val="22"/>
                <w:lang w:val="hr-HR" w:eastAsia="hr-HR"/>
              </w:rPr>
            </w:pPr>
          </w:p>
        </w:tc>
        <w:tc>
          <w:tcPr>
            <w:tcW w:w="842" w:type="pct"/>
            <w:tcBorders>
              <w:bottom w:val="single" w:sz="4" w:space="0" w:color="auto"/>
            </w:tcBorders>
            <w:shd w:val="clear" w:color="auto" w:fill="auto"/>
            <w:vAlign w:val="center"/>
          </w:tcPr>
          <w:p w14:paraId="4D692509" w14:textId="66246FA9" w:rsidR="00800CA0" w:rsidRPr="004233D1" w:rsidRDefault="00800CA0" w:rsidP="00800CA0">
            <w:pPr>
              <w:tabs>
                <w:tab w:val="left" w:pos="840"/>
              </w:tabs>
              <w:spacing w:after="160"/>
              <w:contextualSpacing/>
              <w:jc w:val="right"/>
              <w:rPr>
                <w:rFonts w:ascii="Garamond" w:hAnsi="Garamond" w:cstheme="minorHAnsi"/>
                <w:b/>
                <w:sz w:val="22"/>
                <w:szCs w:val="22"/>
                <w:lang w:val="hr-HR" w:eastAsia="hr-HR"/>
              </w:rPr>
            </w:pPr>
            <w:r w:rsidRPr="004233D1">
              <w:rPr>
                <w:rFonts w:ascii="Garamond" w:hAnsi="Garamond" w:cstheme="minorHAnsi"/>
                <w:b/>
                <w:sz w:val="22"/>
                <w:szCs w:val="22"/>
                <w:lang w:val="hr-HR" w:eastAsia="hr-HR"/>
              </w:rPr>
              <w:t>202</w:t>
            </w:r>
            <w:r>
              <w:rPr>
                <w:rFonts w:ascii="Garamond" w:hAnsi="Garamond" w:cstheme="minorHAnsi"/>
                <w:b/>
                <w:sz w:val="22"/>
                <w:szCs w:val="22"/>
                <w:lang w:val="hr-HR" w:eastAsia="hr-HR"/>
              </w:rPr>
              <w:t>4</w:t>
            </w:r>
            <w:r w:rsidRPr="004233D1">
              <w:rPr>
                <w:rFonts w:ascii="Garamond" w:hAnsi="Garamond" w:cstheme="minorHAnsi"/>
                <w:b/>
                <w:sz w:val="22"/>
                <w:szCs w:val="22"/>
                <w:lang w:val="hr-HR" w:eastAsia="hr-HR"/>
              </w:rPr>
              <w:t>.g.</w:t>
            </w:r>
          </w:p>
        </w:tc>
        <w:tc>
          <w:tcPr>
            <w:tcW w:w="134" w:type="pct"/>
            <w:shd w:val="clear" w:color="auto" w:fill="auto"/>
          </w:tcPr>
          <w:p w14:paraId="55BEA528" w14:textId="77777777" w:rsidR="00800CA0" w:rsidRPr="004233D1" w:rsidRDefault="00800CA0" w:rsidP="00800CA0">
            <w:pPr>
              <w:tabs>
                <w:tab w:val="left" w:pos="840"/>
              </w:tabs>
              <w:spacing w:after="160"/>
              <w:contextualSpacing/>
              <w:jc w:val="both"/>
              <w:rPr>
                <w:rFonts w:ascii="Garamond" w:hAnsi="Garamond" w:cstheme="minorHAnsi"/>
                <w:b/>
                <w:sz w:val="22"/>
                <w:szCs w:val="22"/>
                <w:lang w:val="hr-HR" w:eastAsia="hr-HR"/>
              </w:rPr>
            </w:pPr>
          </w:p>
        </w:tc>
        <w:tc>
          <w:tcPr>
            <w:tcW w:w="968" w:type="pct"/>
            <w:tcBorders>
              <w:bottom w:val="single" w:sz="4" w:space="0" w:color="auto"/>
            </w:tcBorders>
            <w:shd w:val="clear" w:color="auto" w:fill="auto"/>
          </w:tcPr>
          <w:p w14:paraId="0DD2D609" w14:textId="3469D3F3" w:rsidR="00800CA0" w:rsidRPr="00800CA0" w:rsidRDefault="00800CA0" w:rsidP="00800CA0">
            <w:pPr>
              <w:tabs>
                <w:tab w:val="left" w:pos="840"/>
              </w:tabs>
              <w:spacing w:after="160"/>
              <w:contextualSpacing/>
              <w:jc w:val="right"/>
              <w:rPr>
                <w:rFonts w:ascii="Garamond" w:hAnsi="Garamond" w:cstheme="minorHAnsi"/>
                <w:b/>
                <w:bCs/>
                <w:sz w:val="22"/>
                <w:szCs w:val="22"/>
                <w:lang w:val="hr-HR" w:eastAsia="hr-HR"/>
              </w:rPr>
            </w:pPr>
            <w:r w:rsidRPr="00800CA0">
              <w:rPr>
                <w:b/>
                <w:bCs/>
              </w:rPr>
              <w:t>202</w:t>
            </w:r>
            <w:r w:rsidR="007E5CC7">
              <w:rPr>
                <w:b/>
                <w:bCs/>
              </w:rPr>
              <w:t>3</w:t>
            </w:r>
            <w:r w:rsidRPr="00800CA0">
              <w:rPr>
                <w:b/>
                <w:bCs/>
              </w:rPr>
              <w:t>.g.</w:t>
            </w:r>
          </w:p>
        </w:tc>
      </w:tr>
      <w:tr w:rsidR="00800CA0" w:rsidRPr="00D903B1" w14:paraId="0979D9F2" w14:textId="77777777" w:rsidTr="002A3B39">
        <w:tc>
          <w:tcPr>
            <w:tcW w:w="2666" w:type="pct"/>
            <w:shd w:val="clear" w:color="auto" w:fill="auto"/>
            <w:vAlign w:val="center"/>
          </w:tcPr>
          <w:p w14:paraId="345CB2FD" w14:textId="77777777" w:rsidR="00800CA0" w:rsidRPr="00D903B1" w:rsidRDefault="00800CA0" w:rsidP="00800CA0">
            <w:pPr>
              <w:tabs>
                <w:tab w:val="left" w:pos="840"/>
              </w:tabs>
              <w:spacing w:after="160"/>
              <w:contextualSpacing/>
              <w:jc w:val="both"/>
              <w:rPr>
                <w:rFonts w:ascii="Garamond" w:hAnsi="Garamond" w:cstheme="minorHAnsi"/>
                <w:sz w:val="22"/>
                <w:szCs w:val="22"/>
                <w:lang w:val="hr-HR" w:eastAsia="hr-HR"/>
              </w:rPr>
            </w:pPr>
          </w:p>
        </w:tc>
        <w:tc>
          <w:tcPr>
            <w:tcW w:w="390" w:type="pct"/>
            <w:shd w:val="clear" w:color="auto" w:fill="auto"/>
          </w:tcPr>
          <w:p w14:paraId="634B54DF" w14:textId="77777777" w:rsidR="00800CA0" w:rsidRPr="00D903B1" w:rsidRDefault="00800CA0" w:rsidP="00800CA0">
            <w:pPr>
              <w:spacing w:after="160"/>
              <w:contextualSpacing/>
              <w:jc w:val="both"/>
              <w:rPr>
                <w:rFonts w:ascii="Garamond" w:hAnsi="Garamond" w:cs="Calibri"/>
                <w:sz w:val="22"/>
                <w:szCs w:val="22"/>
                <w:lang w:val="hr-HR" w:eastAsia="hr-HR"/>
              </w:rPr>
            </w:pPr>
          </w:p>
        </w:tc>
        <w:tc>
          <w:tcPr>
            <w:tcW w:w="842" w:type="pct"/>
            <w:tcBorders>
              <w:top w:val="single" w:sz="4" w:space="0" w:color="auto"/>
            </w:tcBorders>
            <w:shd w:val="clear" w:color="auto" w:fill="auto"/>
            <w:vAlign w:val="center"/>
          </w:tcPr>
          <w:p w14:paraId="5C03DB5B" w14:textId="77777777" w:rsidR="00800CA0" w:rsidRPr="004233D1" w:rsidRDefault="00800CA0" w:rsidP="00800CA0">
            <w:pPr>
              <w:spacing w:after="160"/>
              <w:contextualSpacing/>
              <w:jc w:val="right"/>
              <w:rPr>
                <w:rFonts w:ascii="Garamond" w:hAnsi="Garamond" w:cs="Calibri"/>
                <w:sz w:val="22"/>
                <w:szCs w:val="22"/>
                <w:lang w:val="hr-HR" w:eastAsia="hr-HR"/>
              </w:rPr>
            </w:pPr>
          </w:p>
        </w:tc>
        <w:tc>
          <w:tcPr>
            <w:tcW w:w="134" w:type="pct"/>
            <w:shd w:val="clear" w:color="auto" w:fill="auto"/>
          </w:tcPr>
          <w:p w14:paraId="1B0324ED" w14:textId="77777777" w:rsidR="00800CA0" w:rsidRPr="004233D1" w:rsidRDefault="00800CA0" w:rsidP="00800CA0">
            <w:pPr>
              <w:spacing w:after="160"/>
              <w:contextualSpacing/>
              <w:jc w:val="both"/>
              <w:rPr>
                <w:rFonts w:ascii="Garamond" w:hAnsi="Garamond" w:cs="Calibri"/>
                <w:sz w:val="22"/>
                <w:szCs w:val="22"/>
                <w:lang w:val="hr-HR" w:eastAsia="hr-HR"/>
              </w:rPr>
            </w:pPr>
          </w:p>
        </w:tc>
        <w:tc>
          <w:tcPr>
            <w:tcW w:w="968" w:type="pct"/>
            <w:tcBorders>
              <w:top w:val="single" w:sz="4" w:space="0" w:color="auto"/>
            </w:tcBorders>
            <w:shd w:val="clear" w:color="auto" w:fill="auto"/>
          </w:tcPr>
          <w:p w14:paraId="62AC5D08" w14:textId="77777777" w:rsidR="00800CA0" w:rsidRPr="004233D1" w:rsidRDefault="00800CA0" w:rsidP="00800CA0">
            <w:pPr>
              <w:spacing w:after="160"/>
              <w:contextualSpacing/>
              <w:jc w:val="right"/>
              <w:rPr>
                <w:rFonts w:ascii="Garamond" w:hAnsi="Garamond" w:cs="Calibri"/>
                <w:sz w:val="22"/>
                <w:szCs w:val="22"/>
                <w:lang w:val="hr-HR" w:eastAsia="hr-HR"/>
              </w:rPr>
            </w:pPr>
          </w:p>
        </w:tc>
      </w:tr>
      <w:tr w:rsidR="00800CA0" w:rsidRPr="00D903B1" w14:paraId="1A889FF6" w14:textId="77777777" w:rsidTr="002A3B39">
        <w:tc>
          <w:tcPr>
            <w:tcW w:w="2666" w:type="pct"/>
            <w:shd w:val="clear" w:color="auto" w:fill="auto"/>
            <w:vAlign w:val="center"/>
          </w:tcPr>
          <w:p w14:paraId="22CFA2D0" w14:textId="77777777" w:rsidR="00800CA0" w:rsidRPr="00D903B1" w:rsidRDefault="00800CA0" w:rsidP="00800CA0">
            <w:pPr>
              <w:tabs>
                <w:tab w:val="left" w:pos="840"/>
              </w:tabs>
              <w:spacing w:after="160"/>
              <w:contextualSpacing/>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Obveze za neiskorišten godišnji odmor</w:t>
            </w:r>
          </w:p>
        </w:tc>
        <w:tc>
          <w:tcPr>
            <w:tcW w:w="390" w:type="pct"/>
            <w:shd w:val="clear" w:color="auto" w:fill="auto"/>
          </w:tcPr>
          <w:p w14:paraId="12A5C8ED" w14:textId="77777777" w:rsidR="00800CA0" w:rsidRPr="00D903B1" w:rsidRDefault="00800CA0" w:rsidP="00800CA0">
            <w:pPr>
              <w:spacing w:after="160"/>
              <w:contextualSpacing/>
              <w:jc w:val="both"/>
              <w:rPr>
                <w:rFonts w:ascii="Garamond" w:hAnsi="Garamond" w:cs="Calibri"/>
                <w:sz w:val="22"/>
                <w:szCs w:val="22"/>
                <w:lang w:val="hr-HR" w:eastAsia="hr-HR"/>
              </w:rPr>
            </w:pPr>
          </w:p>
        </w:tc>
        <w:tc>
          <w:tcPr>
            <w:tcW w:w="842" w:type="pct"/>
            <w:shd w:val="clear" w:color="auto" w:fill="auto"/>
            <w:vAlign w:val="center"/>
          </w:tcPr>
          <w:p w14:paraId="7D19EAE2" w14:textId="592F57FB" w:rsidR="00800CA0" w:rsidRPr="004233D1" w:rsidRDefault="00032C57" w:rsidP="00800CA0">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85.140</w:t>
            </w:r>
          </w:p>
        </w:tc>
        <w:tc>
          <w:tcPr>
            <w:tcW w:w="134" w:type="pct"/>
            <w:shd w:val="clear" w:color="auto" w:fill="auto"/>
          </w:tcPr>
          <w:p w14:paraId="6654E88B" w14:textId="77777777" w:rsidR="00800CA0" w:rsidRPr="004233D1" w:rsidRDefault="00800CA0" w:rsidP="00800CA0">
            <w:pPr>
              <w:spacing w:after="160"/>
              <w:contextualSpacing/>
              <w:jc w:val="both"/>
              <w:rPr>
                <w:rFonts w:ascii="Garamond" w:hAnsi="Garamond" w:cs="Calibri"/>
                <w:sz w:val="22"/>
                <w:szCs w:val="22"/>
                <w:lang w:val="hr-HR" w:eastAsia="hr-HR"/>
              </w:rPr>
            </w:pPr>
          </w:p>
        </w:tc>
        <w:tc>
          <w:tcPr>
            <w:tcW w:w="968" w:type="pct"/>
            <w:shd w:val="clear" w:color="auto" w:fill="auto"/>
          </w:tcPr>
          <w:p w14:paraId="626A13DB" w14:textId="35F38390" w:rsidR="00800CA0" w:rsidRPr="004233D1" w:rsidRDefault="00800CA0" w:rsidP="00800CA0">
            <w:pPr>
              <w:spacing w:after="160"/>
              <w:contextualSpacing/>
              <w:jc w:val="right"/>
              <w:rPr>
                <w:rFonts w:ascii="Garamond" w:hAnsi="Garamond" w:cs="Calibri"/>
                <w:sz w:val="22"/>
                <w:szCs w:val="22"/>
                <w:lang w:val="hr-HR" w:eastAsia="hr-HR"/>
              </w:rPr>
            </w:pPr>
            <w:r w:rsidRPr="00276481">
              <w:t>49.765</w:t>
            </w:r>
          </w:p>
        </w:tc>
      </w:tr>
      <w:tr w:rsidR="00800CA0" w:rsidRPr="00D903B1" w14:paraId="16C6103E" w14:textId="77777777" w:rsidTr="002A3B39">
        <w:tc>
          <w:tcPr>
            <w:tcW w:w="2666" w:type="pct"/>
            <w:shd w:val="clear" w:color="auto" w:fill="auto"/>
            <w:vAlign w:val="center"/>
          </w:tcPr>
          <w:p w14:paraId="066D6D53" w14:textId="77777777" w:rsidR="00800CA0" w:rsidRPr="00D903B1" w:rsidRDefault="00800CA0" w:rsidP="00800CA0">
            <w:pPr>
              <w:tabs>
                <w:tab w:val="left" w:pos="840"/>
              </w:tabs>
              <w:spacing w:after="160"/>
              <w:contextualSpacing/>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Kratkoročne obveze MSFI 16</w:t>
            </w:r>
          </w:p>
        </w:tc>
        <w:tc>
          <w:tcPr>
            <w:tcW w:w="390" w:type="pct"/>
            <w:shd w:val="clear" w:color="auto" w:fill="auto"/>
          </w:tcPr>
          <w:p w14:paraId="2F07AB2C" w14:textId="77777777" w:rsidR="00800CA0" w:rsidRPr="00D903B1" w:rsidRDefault="00800CA0" w:rsidP="00800CA0">
            <w:pPr>
              <w:spacing w:after="160"/>
              <w:contextualSpacing/>
              <w:jc w:val="both"/>
              <w:rPr>
                <w:rFonts w:ascii="Garamond" w:hAnsi="Garamond" w:cs="Calibri"/>
                <w:sz w:val="22"/>
                <w:szCs w:val="22"/>
                <w:lang w:val="hr-HR" w:eastAsia="hr-HR"/>
              </w:rPr>
            </w:pPr>
          </w:p>
        </w:tc>
        <w:tc>
          <w:tcPr>
            <w:tcW w:w="842" w:type="pct"/>
            <w:shd w:val="clear" w:color="auto" w:fill="auto"/>
            <w:vAlign w:val="center"/>
          </w:tcPr>
          <w:p w14:paraId="543E7C4B" w14:textId="6A8390F5" w:rsidR="00800CA0" w:rsidRPr="004233D1" w:rsidRDefault="00800CA0" w:rsidP="00800CA0">
            <w:pPr>
              <w:spacing w:after="160"/>
              <w:contextualSpacing/>
              <w:jc w:val="right"/>
              <w:rPr>
                <w:rFonts w:ascii="Garamond" w:hAnsi="Garamond" w:cs="Calibri"/>
                <w:sz w:val="22"/>
                <w:szCs w:val="22"/>
                <w:lang w:val="hr-HR" w:eastAsia="hr-HR"/>
              </w:rPr>
            </w:pPr>
            <w:r w:rsidRPr="004233D1">
              <w:rPr>
                <w:rFonts w:ascii="Garamond" w:hAnsi="Garamond" w:cs="Calibri"/>
                <w:sz w:val="22"/>
                <w:szCs w:val="22"/>
                <w:lang w:val="hr-HR" w:eastAsia="hr-HR"/>
              </w:rPr>
              <w:t>11.668</w:t>
            </w:r>
          </w:p>
        </w:tc>
        <w:tc>
          <w:tcPr>
            <w:tcW w:w="134" w:type="pct"/>
            <w:shd w:val="clear" w:color="auto" w:fill="auto"/>
          </w:tcPr>
          <w:p w14:paraId="7C3323C2" w14:textId="77777777" w:rsidR="00800CA0" w:rsidRPr="004233D1" w:rsidRDefault="00800CA0" w:rsidP="00800CA0">
            <w:pPr>
              <w:spacing w:after="160"/>
              <w:contextualSpacing/>
              <w:jc w:val="both"/>
              <w:rPr>
                <w:rFonts w:ascii="Garamond" w:hAnsi="Garamond" w:cs="Calibri"/>
                <w:sz w:val="22"/>
                <w:szCs w:val="22"/>
                <w:lang w:val="hr-HR" w:eastAsia="hr-HR"/>
              </w:rPr>
            </w:pPr>
          </w:p>
        </w:tc>
        <w:tc>
          <w:tcPr>
            <w:tcW w:w="968" w:type="pct"/>
            <w:shd w:val="clear" w:color="auto" w:fill="auto"/>
          </w:tcPr>
          <w:p w14:paraId="50EFB380" w14:textId="71A993AB" w:rsidR="00800CA0" w:rsidRPr="004233D1" w:rsidRDefault="00800CA0" w:rsidP="00800CA0">
            <w:pPr>
              <w:spacing w:after="160"/>
              <w:contextualSpacing/>
              <w:jc w:val="right"/>
              <w:rPr>
                <w:rFonts w:ascii="Garamond" w:hAnsi="Garamond" w:cs="Calibri"/>
                <w:sz w:val="22"/>
                <w:szCs w:val="22"/>
                <w:lang w:val="hr-HR" w:eastAsia="hr-HR"/>
              </w:rPr>
            </w:pPr>
            <w:r w:rsidRPr="00276481">
              <w:t>11.668</w:t>
            </w:r>
          </w:p>
        </w:tc>
      </w:tr>
      <w:tr w:rsidR="00800CA0" w:rsidRPr="00D903B1" w14:paraId="62CD39BE" w14:textId="77777777" w:rsidTr="002A3B39">
        <w:tc>
          <w:tcPr>
            <w:tcW w:w="2666" w:type="pct"/>
            <w:shd w:val="clear" w:color="auto" w:fill="auto"/>
            <w:vAlign w:val="center"/>
          </w:tcPr>
          <w:p w14:paraId="4769CCBA" w14:textId="77777777" w:rsidR="00800CA0" w:rsidRPr="00D903B1" w:rsidRDefault="00800CA0" w:rsidP="00800CA0">
            <w:pPr>
              <w:tabs>
                <w:tab w:val="left" w:pos="840"/>
              </w:tabs>
              <w:spacing w:after="160"/>
              <w:contextualSpacing/>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Ostale obveze</w:t>
            </w:r>
          </w:p>
        </w:tc>
        <w:tc>
          <w:tcPr>
            <w:tcW w:w="390" w:type="pct"/>
            <w:shd w:val="clear" w:color="auto" w:fill="auto"/>
          </w:tcPr>
          <w:p w14:paraId="40DFC9DF" w14:textId="77777777" w:rsidR="00800CA0" w:rsidRPr="00D903B1" w:rsidRDefault="00800CA0" w:rsidP="00800CA0">
            <w:pPr>
              <w:spacing w:after="160"/>
              <w:contextualSpacing/>
              <w:jc w:val="both"/>
              <w:rPr>
                <w:rFonts w:ascii="Garamond" w:hAnsi="Garamond" w:cs="Calibri"/>
                <w:sz w:val="22"/>
                <w:szCs w:val="22"/>
                <w:lang w:val="hr-HR" w:eastAsia="hr-HR"/>
              </w:rPr>
            </w:pPr>
          </w:p>
        </w:tc>
        <w:tc>
          <w:tcPr>
            <w:tcW w:w="842" w:type="pct"/>
            <w:tcBorders>
              <w:bottom w:val="single" w:sz="4" w:space="0" w:color="auto"/>
            </w:tcBorders>
            <w:shd w:val="clear" w:color="auto" w:fill="auto"/>
            <w:vAlign w:val="center"/>
          </w:tcPr>
          <w:p w14:paraId="645042BB" w14:textId="4FEB1952" w:rsidR="00800CA0" w:rsidRPr="004233D1" w:rsidRDefault="007F40EB" w:rsidP="00800CA0">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73.630</w:t>
            </w:r>
          </w:p>
        </w:tc>
        <w:tc>
          <w:tcPr>
            <w:tcW w:w="134" w:type="pct"/>
            <w:shd w:val="clear" w:color="auto" w:fill="auto"/>
          </w:tcPr>
          <w:p w14:paraId="761CEE26" w14:textId="77777777" w:rsidR="00800CA0" w:rsidRPr="004233D1" w:rsidRDefault="00800CA0" w:rsidP="00800CA0">
            <w:pPr>
              <w:spacing w:after="160"/>
              <w:contextualSpacing/>
              <w:jc w:val="both"/>
              <w:rPr>
                <w:rFonts w:ascii="Garamond" w:hAnsi="Garamond" w:cs="Calibri"/>
                <w:sz w:val="22"/>
                <w:szCs w:val="22"/>
                <w:lang w:val="hr-HR" w:eastAsia="hr-HR"/>
              </w:rPr>
            </w:pPr>
          </w:p>
        </w:tc>
        <w:tc>
          <w:tcPr>
            <w:tcW w:w="968" w:type="pct"/>
            <w:tcBorders>
              <w:bottom w:val="single" w:sz="4" w:space="0" w:color="auto"/>
            </w:tcBorders>
            <w:shd w:val="clear" w:color="auto" w:fill="auto"/>
          </w:tcPr>
          <w:p w14:paraId="4EE92F6D" w14:textId="1C4E9A88" w:rsidR="00800CA0" w:rsidRPr="004233D1" w:rsidRDefault="00B166A4" w:rsidP="00800CA0">
            <w:pPr>
              <w:spacing w:after="160"/>
              <w:contextualSpacing/>
              <w:jc w:val="right"/>
              <w:rPr>
                <w:rFonts w:ascii="Garamond" w:hAnsi="Garamond" w:cs="Calibri"/>
                <w:sz w:val="22"/>
                <w:szCs w:val="22"/>
                <w:lang w:val="hr-HR" w:eastAsia="hr-HR"/>
              </w:rPr>
            </w:pPr>
            <w:r>
              <w:rPr>
                <w:lang w:eastAsia="hr-HR"/>
              </w:rPr>
              <w:t>99.601</w:t>
            </w:r>
          </w:p>
        </w:tc>
      </w:tr>
      <w:tr w:rsidR="00800CA0" w:rsidRPr="00D903B1" w14:paraId="19EEC379" w14:textId="77777777" w:rsidTr="002A3B39">
        <w:tc>
          <w:tcPr>
            <w:tcW w:w="2666" w:type="pct"/>
            <w:shd w:val="clear" w:color="auto" w:fill="auto"/>
            <w:vAlign w:val="center"/>
          </w:tcPr>
          <w:p w14:paraId="762D235C" w14:textId="77777777" w:rsidR="00800CA0" w:rsidRPr="00D903B1" w:rsidRDefault="00800CA0" w:rsidP="00800CA0">
            <w:pPr>
              <w:tabs>
                <w:tab w:val="left" w:pos="840"/>
              </w:tabs>
              <w:spacing w:after="160"/>
              <w:contextualSpacing/>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Ukupno</w:t>
            </w:r>
          </w:p>
        </w:tc>
        <w:tc>
          <w:tcPr>
            <w:tcW w:w="390" w:type="pct"/>
            <w:shd w:val="clear" w:color="auto" w:fill="auto"/>
          </w:tcPr>
          <w:p w14:paraId="3CB26B7F" w14:textId="77777777" w:rsidR="00800CA0" w:rsidRPr="00D903B1" w:rsidRDefault="00800CA0" w:rsidP="00800CA0">
            <w:pPr>
              <w:spacing w:after="160"/>
              <w:contextualSpacing/>
              <w:jc w:val="both"/>
              <w:rPr>
                <w:rFonts w:ascii="Garamond" w:hAnsi="Garamond" w:cs="Calibri"/>
                <w:b/>
                <w:sz w:val="22"/>
                <w:szCs w:val="22"/>
                <w:lang w:val="hr-HR" w:eastAsia="hr-HR"/>
              </w:rPr>
            </w:pPr>
          </w:p>
        </w:tc>
        <w:tc>
          <w:tcPr>
            <w:tcW w:w="842" w:type="pct"/>
            <w:tcBorders>
              <w:top w:val="single" w:sz="4" w:space="0" w:color="auto"/>
              <w:bottom w:val="single" w:sz="4" w:space="0" w:color="auto"/>
            </w:tcBorders>
            <w:shd w:val="clear" w:color="auto" w:fill="auto"/>
            <w:vAlign w:val="center"/>
          </w:tcPr>
          <w:p w14:paraId="23D2B058" w14:textId="5291BAA8" w:rsidR="00800CA0" w:rsidRPr="004233D1" w:rsidRDefault="00F843FC" w:rsidP="00800CA0">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170.438</w:t>
            </w:r>
          </w:p>
        </w:tc>
        <w:tc>
          <w:tcPr>
            <w:tcW w:w="134" w:type="pct"/>
            <w:shd w:val="clear" w:color="auto" w:fill="auto"/>
          </w:tcPr>
          <w:p w14:paraId="64C3E533" w14:textId="77777777" w:rsidR="00800CA0" w:rsidRPr="004233D1" w:rsidRDefault="00800CA0" w:rsidP="00800CA0">
            <w:pPr>
              <w:spacing w:after="160"/>
              <w:contextualSpacing/>
              <w:jc w:val="both"/>
              <w:rPr>
                <w:rFonts w:ascii="Garamond" w:hAnsi="Garamond" w:cs="Calibri"/>
                <w:b/>
                <w:sz w:val="22"/>
                <w:szCs w:val="22"/>
                <w:lang w:val="hr-HR" w:eastAsia="hr-HR"/>
              </w:rPr>
            </w:pPr>
          </w:p>
        </w:tc>
        <w:tc>
          <w:tcPr>
            <w:tcW w:w="968" w:type="pct"/>
            <w:tcBorders>
              <w:top w:val="single" w:sz="4" w:space="0" w:color="auto"/>
              <w:bottom w:val="single" w:sz="4" w:space="0" w:color="auto"/>
            </w:tcBorders>
            <w:shd w:val="clear" w:color="auto" w:fill="auto"/>
          </w:tcPr>
          <w:p w14:paraId="4A3CCF6F" w14:textId="3C8552F8" w:rsidR="00800CA0" w:rsidRPr="00800CA0" w:rsidRDefault="00B166A4" w:rsidP="00800CA0">
            <w:pPr>
              <w:spacing w:after="160"/>
              <w:contextualSpacing/>
              <w:jc w:val="right"/>
              <w:rPr>
                <w:rFonts w:ascii="Garamond" w:hAnsi="Garamond" w:cs="Calibri"/>
                <w:b/>
                <w:bCs/>
                <w:sz w:val="22"/>
                <w:szCs w:val="22"/>
                <w:lang w:val="hr-HR" w:eastAsia="hr-HR"/>
              </w:rPr>
            </w:pPr>
            <w:r>
              <w:rPr>
                <w:rFonts w:ascii="Garamond" w:hAnsi="Garamond" w:cs="Calibri"/>
                <w:b/>
                <w:bCs/>
                <w:sz w:val="22"/>
                <w:szCs w:val="22"/>
                <w:lang w:val="hr-HR" w:eastAsia="hr-HR"/>
              </w:rPr>
              <w:t>161.034</w:t>
            </w:r>
          </w:p>
        </w:tc>
      </w:tr>
    </w:tbl>
    <w:p w14:paraId="77CDACE1" w14:textId="77777777" w:rsidR="00D903B1" w:rsidRPr="00D903B1" w:rsidRDefault="00D903B1" w:rsidP="00D903B1">
      <w:pPr>
        <w:spacing w:after="160"/>
        <w:jc w:val="both"/>
        <w:rPr>
          <w:rFonts w:ascii="Garamond" w:hAnsi="Garamond" w:cs="Calibri"/>
          <w:sz w:val="22"/>
          <w:szCs w:val="22"/>
          <w:lang w:val="hr-HR" w:eastAsia="hr-HR"/>
        </w:rPr>
      </w:pPr>
    </w:p>
    <w:p w14:paraId="286E2F39" w14:textId="4CBB73B1" w:rsidR="00D903B1" w:rsidRDefault="00D903B1" w:rsidP="00D903B1">
      <w:pPr>
        <w:spacing w:after="160"/>
        <w:jc w:val="both"/>
        <w:rPr>
          <w:rFonts w:ascii="Garamond" w:hAnsi="Garamond" w:cs="Calibri"/>
          <w:sz w:val="22"/>
          <w:szCs w:val="22"/>
          <w:lang w:val="hr-HR" w:eastAsia="hr-HR"/>
        </w:rPr>
      </w:pPr>
      <w:r w:rsidRPr="009D2342">
        <w:rPr>
          <w:rFonts w:ascii="Garamond" w:hAnsi="Garamond" w:cs="Calibri"/>
          <w:sz w:val="22"/>
          <w:szCs w:val="22"/>
          <w:lang w:val="hr-HR" w:eastAsia="hr-HR"/>
        </w:rPr>
        <w:t>Na 31.1</w:t>
      </w:r>
      <w:r w:rsidR="00F91B2A" w:rsidRPr="009D2342">
        <w:rPr>
          <w:rFonts w:ascii="Garamond" w:hAnsi="Garamond" w:cs="Calibri"/>
          <w:sz w:val="22"/>
          <w:szCs w:val="22"/>
          <w:lang w:val="hr-HR" w:eastAsia="hr-HR"/>
        </w:rPr>
        <w:t>2.202</w:t>
      </w:r>
      <w:r w:rsidR="005663B0">
        <w:rPr>
          <w:rFonts w:ascii="Garamond" w:hAnsi="Garamond" w:cs="Calibri"/>
          <w:sz w:val="22"/>
          <w:szCs w:val="22"/>
          <w:lang w:val="hr-HR" w:eastAsia="hr-HR"/>
        </w:rPr>
        <w:t>4</w:t>
      </w:r>
      <w:r w:rsidRPr="009D2342">
        <w:rPr>
          <w:rFonts w:ascii="Garamond" w:hAnsi="Garamond" w:cs="Calibri"/>
          <w:sz w:val="22"/>
          <w:szCs w:val="22"/>
          <w:lang w:val="hr-HR" w:eastAsia="hr-HR"/>
        </w:rPr>
        <w:t>. godine ostale kratkoročne obveze u</w:t>
      </w:r>
      <w:r w:rsidR="00F91B2A" w:rsidRPr="009D2342">
        <w:rPr>
          <w:rFonts w:ascii="Garamond" w:hAnsi="Garamond" w:cs="Calibri"/>
          <w:sz w:val="22"/>
          <w:szCs w:val="22"/>
          <w:lang w:val="hr-HR" w:eastAsia="hr-HR"/>
        </w:rPr>
        <w:t xml:space="preserve"> iznosu od </w:t>
      </w:r>
      <w:r w:rsidR="005663B0">
        <w:rPr>
          <w:rFonts w:ascii="Garamond" w:hAnsi="Garamond" w:cs="Calibri"/>
          <w:sz w:val="22"/>
          <w:szCs w:val="22"/>
          <w:lang w:val="hr-HR" w:eastAsia="hr-HR"/>
        </w:rPr>
        <w:t>1</w:t>
      </w:r>
      <w:r w:rsidR="008C0A9F">
        <w:rPr>
          <w:rFonts w:ascii="Garamond" w:hAnsi="Garamond" w:cs="Calibri"/>
          <w:sz w:val="22"/>
          <w:szCs w:val="22"/>
          <w:lang w:val="hr-HR" w:eastAsia="hr-HR"/>
        </w:rPr>
        <w:t>70.438</w:t>
      </w:r>
      <w:r w:rsidR="00393C8E" w:rsidRPr="009D2342">
        <w:rPr>
          <w:rFonts w:ascii="Garamond" w:hAnsi="Garamond" w:cs="Calibri"/>
          <w:sz w:val="22"/>
          <w:szCs w:val="22"/>
          <w:lang w:val="hr-HR" w:eastAsia="hr-HR"/>
        </w:rPr>
        <w:t xml:space="preserve"> eura </w:t>
      </w:r>
      <w:r w:rsidR="00F91B2A" w:rsidRPr="009D2342">
        <w:rPr>
          <w:rFonts w:ascii="Garamond" w:hAnsi="Garamond" w:cs="Calibri"/>
          <w:sz w:val="22"/>
          <w:szCs w:val="22"/>
          <w:lang w:val="hr-HR" w:eastAsia="hr-HR"/>
        </w:rPr>
        <w:t>(202</w:t>
      </w:r>
      <w:r w:rsidR="005663B0">
        <w:rPr>
          <w:rFonts w:ascii="Garamond" w:hAnsi="Garamond" w:cs="Calibri"/>
          <w:sz w:val="22"/>
          <w:szCs w:val="22"/>
          <w:lang w:val="hr-HR" w:eastAsia="hr-HR"/>
        </w:rPr>
        <w:t>3</w:t>
      </w:r>
      <w:r w:rsidR="00095C36" w:rsidRPr="009D2342">
        <w:rPr>
          <w:rFonts w:ascii="Garamond" w:hAnsi="Garamond" w:cs="Calibri"/>
          <w:sz w:val="22"/>
          <w:szCs w:val="22"/>
          <w:lang w:val="hr-HR" w:eastAsia="hr-HR"/>
        </w:rPr>
        <w:t>.</w:t>
      </w:r>
      <w:r w:rsidR="00F91B2A" w:rsidRPr="009D2342">
        <w:rPr>
          <w:rFonts w:ascii="Garamond" w:hAnsi="Garamond" w:cs="Calibri"/>
          <w:sz w:val="22"/>
          <w:szCs w:val="22"/>
          <w:lang w:val="hr-HR" w:eastAsia="hr-HR"/>
        </w:rPr>
        <w:t xml:space="preserve">: </w:t>
      </w:r>
      <w:r w:rsidR="008C0A9F">
        <w:rPr>
          <w:rFonts w:ascii="Garamond" w:hAnsi="Garamond" w:cs="Calibri"/>
          <w:sz w:val="22"/>
          <w:szCs w:val="22"/>
          <w:lang w:val="hr-HR" w:eastAsia="hr-HR"/>
        </w:rPr>
        <w:t>161.034</w:t>
      </w:r>
      <w:r w:rsidR="003C072D" w:rsidRPr="009D2342">
        <w:rPr>
          <w:rFonts w:ascii="Garamond" w:hAnsi="Garamond" w:cs="Calibri"/>
          <w:sz w:val="22"/>
          <w:szCs w:val="22"/>
          <w:lang w:val="hr-HR" w:eastAsia="hr-HR"/>
        </w:rPr>
        <w:t xml:space="preserve"> </w:t>
      </w:r>
      <w:r w:rsidR="003C072D" w:rsidRPr="009D2342">
        <w:rPr>
          <w:rFonts w:ascii="Garamond" w:hAnsi="Garamond" w:cstheme="minorHAnsi"/>
          <w:sz w:val="22"/>
          <w:szCs w:val="22"/>
          <w:lang w:val="hr-HR" w:eastAsia="hr-HR"/>
        </w:rPr>
        <w:t>eura</w:t>
      </w:r>
      <w:r w:rsidRPr="009D2342">
        <w:rPr>
          <w:rFonts w:ascii="Garamond" w:hAnsi="Garamond" w:cs="Calibri"/>
          <w:sz w:val="22"/>
          <w:szCs w:val="22"/>
          <w:lang w:val="hr-HR" w:eastAsia="hr-HR"/>
        </w:rPr>
        <w:t>)</w:t>
      </w:r>
      <w:r w:rsidR="00095C36" w:rsidRPr="009D2342">
        <w:rPr>
          <w:rFonts w:ascii="Garamond" w:hAnsi="Garamond" w:cs="Calibri"/>
          <w:sz w:val="22"/>
          <w:szCs w:val="22"/>
          <w:lang w:val="hr-HR" w:eastAsia="hr-HR"/>
        </w:rPr>
        <w:t xml:space="preserve"> čine</w:t>
      </w:r>
      <w:r w:rsidR="009D2342" w:rsidRPr="009D2342">
        <w:rPr>
          <w:rFonts w:ascii="Garamond" w:hAnsi="Garamond" w:cs="Calibri"/>
          <w:sz w:val="22"/>
          <w:szCs w:val="22"/>
          <w:lang w:val="hr-HR" w:eastAsia="hr-HR"/>
        </w:rPr>
        <w:t xml:space="preserve"> </w:t>
      </w:r>
      <w:r w:rsidR="00095C36" w:rsidRPr="009D2342">
        <w:rPr>
          <w:rFonts w:ascii="Garamond" w:hAnsi="Garamond" w:cs="Calibri"/>
          <w:sz w:val="22"/>
          <w:szCs w:val="22"/>
          <w:lang w:val="hr-HR" w:eastAsia="hr-HR"/>
        </w:rPr>
        <w:t>obveze za neiskorišteni godišnji odmor</w:t>
      </w:r>
      <w:r w:rsidRPr="009D2342">
        <w:rPr>
          <w:rFonts w:ascii="Garamond" w:hAnsi="Garamond" w:cs="Calibri"/>
          <w:sz w:val="22"/>
          <w:szCs w:val="22"/>
          <w:lang w:val="hr-HR" w:eastAsia="hr-HR"/>
        </w:rPr>
        <w:t>, kratkoročne obveze za MSFI 16 te ostale obveze.</w:t>
      </w:r>
      <w:r w:rsidRPr="00D903B1">
        <w:rPr>
          <w:rFonts w:ascii="Garamond" w:hAnsi="Garamond" w:cs="Calibri"/>
          <w:sz w:val="22"/>
          <w:szCs w:val="22"/>
          <w:lang w:val="hr-HR" w:eastAsia="hr-HR"/>
        </w:rPr>
        <w:t xml:space="preserve"> </w:t>
      </w:r>
    </w:p>
    <w:p w14:paraId="05C3F450" w14:textId="77777777" w:rsidR="00711063" w:rsidRDefault="00711063" w:rsidP="00D903B1">
      <w:pPr>
        <w:spacing w:after="160"/>
        <w:jc w:val="both"/>
        <w:rPr>
          <w:rFonts w:ascii="Garamond" w:hAnsi="Garamond" w:cs="Calibri"/>
          <w:sz w:val="22"/>
          <w:szCs w:val="22"/>
          <w:lang w:val="hr-HR" w:eastAsia="hr-HR"/>
        </w:rPr>
      </w:pPr>
    </w:p>
    <w:p w14:paraId="7363C830" w14:textId="77777777" w:rsidR="00711063" w:rsidRDefault="00711063" w:rsidP="00D903B1">
      <w:pPr>
        <w:spacing w:after="160"/>
        <w:jc w:val="both"/>
        <w:rPr>
          <w:rFonts w:ascii="Garamond" w:hAnsi="Garamond" w:cs="Calibri"/>
          <w:sz w:val="22"/>
          <w:szCs w:val="22"/>
          <w:lang w:val="hr-HR" w:eastAsia="hr-HR"/>
        </w:rPr>
      </w:pPr>
    </w:p>
    <w:p w14:paraId="6B70E987" w14:textId="77777777" w:rsidR="00711063" w:rsidRDefault="00711063" w:rsidP="00D903B1">
      <w:pPr>
        <w:spacing w:after="160"/>
        <w:jc w:val="both"/>
        <w:rPr>
          <w:rFonts w:ascii="Garamond" w:hAnsi="Garamond" w:cs="Calibri"/>
          <w:sz w:val="22"/>
          <w:szCs w:val="22"/>
          <w:lang w:val="hr-HR" w:eastAsia="hr-HR"/>
        </w:rPr>
      </w:pPr>
    </w:p>
    <w:p w14:paraId="7320C802" w14:textId="77777777" w:rsidR="00711063" w:rsidRDefault="00711063" w:rsidP="00D903B1">
      <w:pPr>
        <w:spacing w:after="160"/>
        <w:jc w:val="both"/>
        <w:rPr>
          <w:rFonts w:ascii="Garamond" w:hAnsi="Garamond" w:cs="Calibri"/>
          <w:sz w:val="22"/>
          <w:szCs w:val="22"/>
          <w:lang w:val="hr-HR" w:eastAsia="hr-HR"/>
        </w:rPr>
      </w:pPr>
    </w:p>
    <w:p w14:paraId="374AD073" w14:textId="77777777" w:rsidR="00711063" w:rsidRDefault="00711063" w:rsidP="00D903B1">
      <w:pPr>
        <w:spacing w:after="160"/>
        <w:jc w:val="both"/>
        <w:rPr>
          <w:rFonts w:ascii="Garamond" w:hAnsi="Garamond" w:cs="Calibri"/>
          <w:sz w:val="22"/>
          <w:szCs w:val="22"/>
          <w:lang w:val="hr-HR" w:eastAsia="hr-HR"/>
        </w:rPr>
      </w:pPr>
    </w:p>
    <w:p w14:paraId="40389EAF" w14:textId="77777777" w:rsidR="00711063" w:rsidRDefault="00711063" w:rsidP="00D903B1">
      <w:pPr>
        <w:spacing w:after="160"/>
        <w:jc w:val="both"/>
        <w:rPr>
          <w:rFonts w:ascii="Garamond" w:hAnsi="Garamond" w:cs="Calibri"/>
          <w:sz w:val="22"/>
          <w:szCs w:val="22"/>
          <w:lang w:val="hr-HR" w:eastAsia="hr-HR"/>
        </w:rPr>
      </w:pPr>
    </w:p>
    <w:p w14:paraId="2497FD9B" w14:textId="5EDC019B" w:rsidR="00711063" w:rsidRPr="00711063" w:rsidRDefault="004F621F" w:rsidP="00D903B1">
      <w:pPr>
        <w:spacing w:after="160"/>
        <w:jc w:val="both"/>
        <w:rPr>
          <w:rFonts w:ascii="Garamond" w:hAnsi="Garamond" w:cs="Calibri"/>
          <w:b/>
          <w:bCs/>
          <w:sz w:val="22"/>
          <w:szCs w:val="22"/>
          <w:lang w:val="hr-HR" w:eastAsia="hr-HR"/>
        </w:rPr>
      </w:pPr>
      <w:r w:rsidRPr="00711063">
        <w:rPr>
          <w:rFonts w:ascii="Garamond" w:hAnsi="Garamond" w:cs="Calibri"/>
          <w:b/>
          <w:bCs/>
          <w:sz w:val="22"/>
          <w:szCs w:val="22"/>
          <w:lang w:val="hr-HR" w:eastAsia="hr-HR"/>
        </w:rPr>
        <w:t>1</w:t>
      </w:r>
      <w:r w:rsidR="00AC287C">
        <w:rPr>
          <w:rFonts w:ascii="Garamond" w:hAnsi="Garamond" w:cs="Calibri"/>
          <w:b/>
          <w:bCs/>
          <w:sz w:val="22"/>
          <w:szCs w:val="22"/>
          <w:lang w:val="hr-HR" w:eastAsia="hr-HR"/>
        </w:rPr>
        <w:t>2</w:t>
      </w:r>
      <w:r w:rsidRPr="00711063">
        <w:rPr>
          <w:rFonts w:ascii="Garamond" w:hAnsi="Garamond" w:cs="Calibri"/>
          <w:b/>
          <w:bCs/>
          <w:sz w:val="22"/>
          <w:szCs w:val="22"/>
          <w:lang w:val="hr-HR" w:eastAsia="hr-HR"/>
        </w:rPr>
        <w:t>.</w:t>
      </w:r>
      <w:r w:rsidR="00711063" w:rsidRPr="00711063">
        <w:rPr>
          <w:rFonts w:ascii="Garamond" w:hAnsi="Garamond" w:cs="Calibri"/>
          <w:b/>
          <w:bCs/>
          <w:sz w:val="22"/>
          <w:szCs w:val="22"/>
          <w:lang w:val="hr-HR" w:eastAsia="hr-HR"/>
        </w:rPr>
        <w:t xml:space="preserve"> </w:t>
      </w:r>
      <w:bookmarkStart w:id="9" w:name="_Hlk198627029"/>
      <w:r w:rsidR="00711063" w:rsidRPr="00711063">
        <w:rPr>
          <w:rFonts w:ascii="Garamond" w:hAnsi="Garamond" w:cs="Calibri"/>
          <w:b/>
          <w:bCs/>
          <w:sz w:val="22"/>
          <w:szCs w:val="22"/>
          <w:lang w:val="hr-HR" w:eastAsia="hr-HR"/>
        </w:rPr>
        <w:t>Odgođeno plaćanje troškova i prihod budućega razdoblja</w:t>
      </w:r>
      <w:bookmarkEnd w:id="9"/>
    </w:p>
    <w:p w14:paraId="7F2F7E2C" w14:textId="261C9864" w:rsidR="00ED0B54" w:rsidRPr="00ED0B54" w:rsidRDefault="00AC287C" w:rsidP="00ED0B54">
      <w:pPr>
        <w:spacing w:after="160"/>
        <w:jc w:val="both"/>
        <w:rPr>
          <w:rFonts w:ascii="Garamond" w:hAnsi="Garamond" w:cs="Calibri"/>
          <w:color w:val="000000"/>
          <w:sz w:val="22"/>
          <w:szCs w:val="22"/>
          <w:lang w:val="hr-HR" w:eastAsia="hr-HR"/>
        </w:rPr>
      </w:pPr>
      <w:r w:rsidRPr="00AC287C">
        <w:rPr>
          <w:rFonts w:ascii="Garamond" w:hAnsi="Garamond" w:cs="Calibri"/>
          <w:sz w:val="22"/>
          <w:szCs w:val="22"/>
          <w:lang w:val="hr-HR" w:eastAsia="hr-HR"/>
        </w:rPr>
        <w:t xml:space="preserve">Odgođeno plaćanje troškova i prihod budućega razdoblja </w:t>
      </w:r>
      <w:r w:rsidR="00F91B2A">
        <w:rPr>
          <w:rFonts w:ascii="Garamond" w:hAnsi="Garamond" w:cs="Calibri"/>
          <w:color w:val="000000"/>
          <w:sz w:val="22"/>
          <w:szCs w:val="22"/>
          <w:lang w:val="hr-HR" w:eastAsia="hr-HR"/>
        </w:rPr>
        <w:t>u</w:t>
      </w:r>
      <w:r w:rsidR="00D24D67">
        <w:rPr>
          <w:rFonts w:ascii="Garamond" w:hAnsi="Garamond" w:cs="Calibri"/>
          <w:color w:val="000000"/>
          <w:sz w:val="22"/>
          <w:szCs w:val="22"/>
          <w:lang w:val="hr-HR" w:eastAsia="hr-HR"/>
        </w:rPr>
        <w:t xml:space="preserve"> 2024. godini iznose </w:t>
      </w:r>
      <w:r w:rsidR="005663B0">
        <w:rPr>
          <w:rFonts w:ascii="Garamond" w:hAnsi="Garamond" w:cs="Calibri"/>
          <w:color w:val="000000"/>
          <w:sz w:val="22"/>
          <w:szCs w:val="22"/>
          <w:lang w:val="hr-HR" w:eastAsia="hr-HR"/>
        </w:rPr>
        <w:t>10.09</w:t>
      </w:r>
      <w:r w:rsidR="00C874EB">
        <w:rPr>
          <w:rFonts w:ascii="Garamond" w:hAnsi="Garamond" w:cs="Calibri"/>
          <w:color w:val="000000"/>
          <w:sz w:val="22"/>
          <w:szCs w:val="22"/>
          <w:lang w:val="hr-HR" w:eastAsia="hr-HR"/>
        </w:rPr>
        <w:t>9.795</w:t>
      </w:r>
      <w:r w:rsidR="00F55533">
        <w:rPr>
          <w:rFonts w:ascii="Garamond" w:hAnsi="Garamond" w:cs="Calibri"/>
          <w:color w:val="000000"/>
          <w:sz w:val="22"/>
          <w:szCs w:val="22"/>
          <w:lang w:val="hr-HR" w:eastAsia="hr-HR"/>
        </w:rPr>
        <w:t xml:space="preserve"> eura </w:t>
      </w:r>
      <w:r w:rsidR="00F91B2A">
        <w:rPr>
          <w:rFonts w:ascii="Garamond" w:hAnsi="Garamond" w:cs="Calibri"/>
          <w:color w:val="000000"/>
          <w:sz w:val="22"/>
          <w:szCs w:val="22"/>
          <w:lang w:val="hr-HR" w:eastAsia="hr-HR"/>
        </w:rPr>
        <w:t>(202</w:t>
      </w:r>
      <w:r w:rsidR="005663B0">
        <w:rPr>
          <w:rFonts w:ascii="Garamond" w:hAnsi="Garamond" w:cs="Calibri"/>
          <w:color w:val="000000"/>
          <w:sz w:val="22"/>
          <w:szCs w:val="22"/>
          <w:lang w:val="hr-HR" w:eastAsia="hr-HR"/>
        </w:rPr>
        <w:t>3</w:t>
      </w:r>
      <w:r w:rsidR="00095C36">
        <w:rPr>
          <w:rFonts w:ascii="Garamond" w:hAnsi="Garamond" w:cs="Calibri"/>
          <w:color w:val="000000"/>
          <w:sz w:val="22"/>
          <w:szCs w:val="22"/>
          <w:lang w:val="hr-HR" w:eastAsia="hr-HR"/>
        </w:rPr>
        <w:t>.</w:t>
      </w:r>
      <w:r w:rsidR="00F91B2A">
        <w:rPr>
          <w:rFonts w:ascii="Garamond" w:hAnsi="Garamond" w:cs="Calibri"/>
          <w:color w:val="000000"/>
          <w:sz w:val="22"/>
          <w:szCs w:val="22"/>
          <w:lang w:val="hr-HR" w:eastAsia="hr-HR"/>
        </w:rPr>
        <w:t xml:space="preserve">: </w:t>
      </w:r>
      <w:r w:rsidR="005663B0">
        <w:rPr>
          <w:rFonts w:ascii="Garamond" w:hAnsi="Garamond" w:cs="Calibri"/>
          <w:color w:val="000000"/>
          <w:sz w:val="22"/>
          <w:szCs w:val="22"/>
          <w:lang w:val="hr-HR" w:eastAsia="hr-HR"/>
        </w:rPr>
        <w:t>9.</w:t>
      </w:r>
      <w:r w:rsidR="00C874EB">
        <w:rPr>
          <w:rFonts w:ascii="Garamond" w:hAnsi="Garamond" w:cs="Calibri"/>
          <w:color w:val="000000"/>
          <w:sz w:val="22"/>
          <w:szCs w:val="22"/>
          <w:lang w:val="hr-HR" w:eastAsia="hr-HR"/>
        </w:rPr>
        <w:t>387.697</w:t>
      </w:r>
      <w:r w:rsidR="003C072D">
        <w:rPr>
          <w:rFonts w:ascii="Garamond" w:hAnsi="Garamond" w:cs="Calibri"/>
          <w:color w:val="000000"/>
          <w:sz w:val="22"/>
          <w:szCs w:val="22"/>
          <w:lang w:val="hr-HR" w:eastAsia="hr-HR"/>
        </w:rPr>
        <w:t xml:space="preserve"> </w:t>
      </w:r>
      <w:r w:rsidR="003C072D">
        <w:rPr>
          <w:rFonts w:ascii="Garamond" w:hAnsi="Garamond" w:cstheme="minorHAnsi"/>
          <w:sz w:val="22"/>
          <w:szCs w:val="22"/>
          <w:lang w:val="hr-HR" w:eastAsia="hr-HR"/>
        </w:rPr>
        <w:t>eura</w:t>
      </w:r>
      <w:r w:rsidR="00F91B2A">
        <w:rPr>
          <w:rFonts w:ascii="Garamond" w:hAnsi="Garamond" w:cs="Calibri"/>
          <w:color w:val="000000"/>
          <w:sz w:val="22"/>
          <w:szCs w:val="22"/>
          <w:lang w:val="hr-HR" w:eastAsia="hr-HR"/>
        </w:rPr>
        <w:t>)</w:t>
      </w:r>
      <w:r w:rsidR="00D903B1" w:rsidRPr="00D903B1">
        <w:rPr>
          <w:rFonts w:ascii="Garamond" w:hAnsi="Garamond" w:cs="Calibri"/>
          <w:color w:val="000000"/>
          <w:sz w:val="22"/>
          <w:szCs w:val="22"/>
          <w:lang w:val="hr-HR" w:eastAsia="hr-HR"/>
        </w:rPr>
        <w:t xml:space="preserve">. Odnose se na dobitni pristup priznavanja državnih potpora – primljene potpore se priznaju u dobitak ili gubitak tijekom jednog ili više razdoblja. Ne priznaje se u trenutku kad je potpora primljena već onda kada su nastali troškovi koje ona pokriva. </w:t>
      </w:r>
      <w:r w:rsidR="00ED0B54" w:rsidRPr="00ED0B54">
        <w:rPr>
          <w:rFonts w:ascii="Garamond" w:hAnsi="Garamond" w:cs="Calibri"/>
          <w:color w:val="000000"/>
          <w:sz w:val="22"/>
          <w:szCs w:val="22"/>
          <w:lang w:val="hr-HR" w:eastAsia="hr-HR"/>
        </w:rPr>
        <w:t>Tijekom 2024. godine rashod amortizacije za sredstva nabavljena iz kapitalnih ulaganja iznosio je 302.419 eura (2023.: 300.836 eura). U 2024. godini nije bilo troškova financiranih iz kapitalnih ulaganja, dok su u 2023. godini ti troškovi iznosili 88.736 eura.</w:t>
      </w:r>
    </w:p>
    <w:p w14:paraId="663DAD34" w14:textId="5C08580B" w:rsidR="00D903B1" w:rsidRDefault="00ED0B54" w:rsidP="00ED0B54">
      <w:pPr>
        <w:spacing w:after="160"/>
        <w:jc w:val="both"/>
        <w:rPr>
          <w:rFonts w:ascii="Garamond" w:hAnsi="Garamond" w:cs="Calibri"/>
          <w:color w:val="000000"/>
          <w:sz w:val="22"/>
          <w:szCs w:val="22"/>
          <w:lang w:val="hr-HR" w:eastAsia="hr-HR"/>
        </w:rPr>
      </w:pPr>
      <w:r w:rsidRPr="00ED0B54">
        <w:rPr>
          <w:rFonts w:ascii="Garamond" w:hAnsi="Garamond" w:cs="Calibri"/>
          <w:color w:val="000000"/>
          <w:sz w:val="22"/>
          <w:szCs w:val="22"/>
          <w:lang w:val="hr-HR" w:eastAsia="hr-HR"/>
        </w:rPr>
        <w:t>Dio rashoda amortizacije u 2024. godini, u iznosu od 1.585 eura, odnosi se na adaptaciju HEMS-a, koja je bila financirana sredstvima Ministarstva zdravstva.</w:t>
      </w:r>
    </w:p>
    <w:p w14:paraId="66E3A10C" w14:textId="21E2FFF4" w:rsidR="00D903B1" w:rsidRPr="00D903B1" w:rsidRDefault="00D903B1" w:rsidP="00D903B1">
      <w:pPr>
        <w:spacing w:after="160"/>
        <w:jc w:val="both"/>
        <w:rPr>
          <w:rFonts w:ascii="Garamond" w:hAnsi="Garamond" w:cs="Calibri"/>
          <w:color w:val="000000"/>
          <w:sz w:val="22"/>
          <w:szCs w:val="22"/>
          <w:lang w:val="hr-HR" w:eastAsia="hr-HR"/>
        </w:rPr>
      </w:pPr>
      <w:r w:rsidRPr="00D903B1">
        <w:rPr>
          <w:rFonts w:ascii="Garamond" w:hAnsi="Garamond" w:cs="Calibri"/>
          <w:color w:val="000000"/>
          <w:sz w:val="22"/>
          <w:szCs w:val="22"/>
          <w:lang w:val="hr-HR" w:eastAsia="hr-HR"/>
        </w:rPr>
        <w:t>Neiskorištena financijska potpora od Osječko-baranjske županije doznačena u prosincu 202</w:t>
      </w:r>
      <w:r w:rsidR="00B06C12">
        <w:rPr>
          <w:rFonts w:ascii="Garamond" w:hAnsi="Garamond" w:cs="Calibri"/>
          <w:color w:val="000000"/>
          <w:sz w:val="22"/>
          <w:szCs w:val="22"/>
          <w:lang w:val="hr-HR" w:eastAsia="hr-HR"/>
        </w:rPr>
        <w:t>4</w:t>
      </w:r>
      <w:r w:rsidRPr="00D903B1">
        <w:rPr>
          <w:rFonts w:ascii="Garamond" w:hAnsi="Garamond" w:cs="Calibri"/>
          <w:color w:val="000000"/>
          <w:sz w:val="22"/>
          <w:szCs w:val="22"/>
          <w:lang w:val="hr-HR" w:eastAsia="hr-HR"/>
        </w:rPr>
        <w:t xml:space="preserve">. godine u iznosu od </w:t>
      </w:r>
      <w:r w:rsidR="00537628">
        <w:rPr>
          <w:rFonts w:ascii="Garamond" w:hAnsi="Garamond" w:cs="Calibri"/>
          <w:color w:val="000000"/>
          <w:sz w:val="22"/>
          <w:szCs w:val="22"/>
          <w:lang w:val="hr-HR" w:eastAsia="hr-HR"/>
        </w:rPr>
        <w:t>2</w:t>
      </w:r>
      <w:r w:rsidRPr="00D903B1">
        <w:rPr>
          <w:rFonts w:ascii="Garamond" w:hAnsi="Garamond" w:cs="Calibri"/>
          <w:color w:val="000000"/>
          <w:sz w:val="22"/>
          <w:szCs w:val="22"/>
          <w:lang w:val="hr-HR" w:eastAsia="hr-HR"/>
        </w:rPr>
        <w:t>00.00</w:t>
      </w:r>
      <w:r w:rsidR="00537628">
        <w:rPr>
          <w:rFonts w:ascii="Garamond" w:hAnsi="Garamond" w:cs="Calibri"/>
          <w:color w:val="000000"/>
          <w:sz w:val="22"/>
          <w:szCs w:val="22"/>
          <w:lang w:val="hr-HR" w:eastAsia="hr-HR"/>
        </w:rPr>
        <w:t>0 eura</w:t>
      </w:r>
      <w:r w:rsidR="00DA0A49">
        <w:rPr>
          <w:rFonts w:ascii="Garamond" w:hAnsi="Garamond" w:cs="Calibri"/>
          <w:color w:val="000000"/>
          <w:sz w:val="22"/>
          <w:szCs w:val="22"/>
          <w:lang w:val="hr-HR" w:eastAsia="hr-HR"/>
        </w:rPr>
        <w:t xml:space="preserve"> je također iskazana pod prihodima</w:t>
      </w:r>
      <w:r w:rsidRPr="00D903B1">
        <w:rPr>
          <w:rFonts w:ascii="Garamond" w:hAnsi="Garamond" w:cs="Calibri"/>
          <w:color w:val="000000"/>
          <w:sz w:val="22"/>
          <w:szCs w:val="22"/>
          <w:lang w:val="hr-HR" w:eastAsia="hr-HR"/>
        </w:rPr>
        <w:t xml:space="preserve"> budućeg razdoblja. Zračna luka Osijek je prema Ugovoru s Osječko-baranjskom županijom dobila u 202</w:t>
      </w:r>
      <w:r w:rsidR="00B06C12">
        <w:rPr>
          <w:rFonts w:ascii="Garamond" w:hAnsi="Garamond" w:cs="Calibri"/>
          <w:color w:val="000000"/>
          <w:sz w:val="22"/>
          <w:szCs w:val="22"/>
          <w:lang w:val="hr-HR" w:eastAsia="hr-HR"/>
        </w:rPr>
        <w:t>4</w:t>
      </w:r>
      <w:r w:rsidRPr="00D903B1">
        <w:rPr>
          <w:rFonts w:ascii="Garamond" w:hAnsi="Garamond" w:cs="Calibri"/>
          <w:color w:val="000000"/>
          <w:sz w:val="22"/>
          <w:szCs w:val="22"/>
          <w:lang w:val="hr-HR" w:eastAsia="hr-HR"/>
        </w:rPr>
        <w:t xml:space="preserve">. godini potpore za kapitalna ulaganja u iznosu od </w:t>
      </w:r>
      <w:r w:rsidR="00537628">
        <w:rPr>
          <w:rFonts w:ascii="Garamond" w:hAnsi="Garamond" w:cs="Calibri"/>
          <w:color w:val="000000"/>
          <w:sz w:val="22"/>
          <w:szCs w:val="22"/>
          <w:lang w:val="hr-HR" w:eastAsia="hr-HR"/>
        </w:rPr>
        <w:t>2</w:t>
      </w:r>
      <w:r w:rsidRPr="00D903B1">
        <w:rPr>
          <w:rFonts w:ascii="Garamond" w:hAnsi="Garamond" w:cs="Calibri"/>
          <w:color w:val="000000"/>
          <w:sz w:val="22"/>
          <w:szCs w:val="22"/>
          <w:lang w:val="hr-HR" w:eastAsia="hr-HR"/>
        </w:rPr>
        <w:t xml:space="preserve">00.000 </w:t>
      </w:r>
      <w:r w:rsidR="00537628">
        <w:rPr>
          <w:rFonts w:ascii="Garamond" w:hAnsi="Garamond" w:cs="Calibri"/>
          <w:color w:val="000000"/>
          <w:sz w:val="22"/>
          <w:szCs w:val="22"/>
          <w:lang w:val="hr-HR" w:eastAsia="hr-HR"/>
        </w:rPr>
        <w:t>eura</w:t>
      </w:r>
      <w:r w:rsidR="00DA0A49">
        <w:rPr>
          <w:rFonts w:ascii="Garamond" w:hAnsi="Garamond" w:cs="Calibri"/>
          <w:color w:val="000000"/>
          <w:sz w:val="22"/>
          <w:szCs w:val="22"/>
          <w:lang w:val="hr-HR" w:eastAsia="hr-HR"/>
        </w:rPr>
        <w:t>, a sredst</w:t>
      </w:r>
      <w:r w:rsidRPr="00D903B1">
        <w:rPr>
          <w:rFonts w:ascii="Garamond" w:hAnsi="Garamond" w:cs="Calibri"/>
          <w:color w:val="000000"/>
          <w:sz w:val="22"/>
          <w:szCs w:val="22"/>
          <w:lang w:val="hr-HR" w:eastAsia="hr-HR"/>
        </w:rPr>
        <w:t>va će biti utrošena tijekom 202</w:t>
      </w:r>
      <w:r w:rsidR="00B06C12">
        <w:rPr>
          <w:rFonts w:ascii="Garamond" w:hAnsi="Garamond" w:cs="Calibri"/>
          <w:color w:val="000000"/>
          <w:sz w:val="22"/>
          <w:szCs w:val="22"/>
          <w:lang w:val="hr-HR" w:eastAsia="hr-HR"/>
        </w:rPr>
        <w:t>5</w:t>
      </w:r>
      <w:r w:rsidRPr="00D903B1">
        <w:rPr>
          <w:rFonts w:ascii="Garamond" w:hAnsi="Garamond" w:cs="Calibri"/>
          <w:color w:val="000000"/>
          <w:sz w:val="22"/>
          <w:szCs w:val="22"/>
          <w:lang w:val="hr-HR" w:eastAsia="hr-HR"/>
        </w:rPr>
        <w:t>. godine.</w:t>
      </w:r>
    </w:p>
    <w:p w14:paraId="45A64105" w14:textId="01B47E44" w:rsidR="00D903B1" w:rsidRPr="008E7AEB" w:rsidRDefault="00537628" w:rsidP="00D903B1">
      <w:pPr>
        <w:spacing w:after="160"/>
        <w:jc w:val="both"/>
        <w:rPr>
          <w:rFonts w:ascii="Garamond" w:hAnsi="Garamond" w:cs="Calibri"/>
          <w:color w:val="000000"/>
          <w:sz w:val="22"/>
          <w:szCs w:val="22"/>
          <w:lang w:val="hr-HR" w:eastAsia="hr-HR"/>
        </w:rPr>
      </w:pPr>
      <w:r w:rsidRPr="008E7AEB">
        <w:rPr>
          <w:rFonts w:ascii="Garamond" w:hAnsi="Garamond" w:cs="Calibri"/>
          <w:color w:val="000000"/>
          <w:sz w:val="22"/>
          <w:szCs w:val="22"/>
          <w:lang w:val="hr-HR" w:eastAsia="hr-HR"/>
        </w:rPr>
        <w:t>Odgođ</w:t>
      </w:r>
      <w:r w:rsidR="00DA0A49" w:rsidRPr="008E7AEB">
        <w:rPr>
          <w:rFonts w:ascii="Garamond" w:hAnsi="Garamond" w:cs="Calibri"/>
          <w:color w:val="000000"/>
          <w:sz w:val="22"/>
          <w:szCs w:val="22"/>
          <w:lang w:val="hr-HR" w:eastAsia="hr-HR"/>
        </w:rPr>
        <w:t>eno priznavanje prihoda iskazano u iznosu od 16</w:t>
      </w:r>
      <w:r w:rsidR="00B06C12" w:rsidRPr="008E7AEB">
        <w:rPr>
          <w:rFonts w:ascii="Garamond" w:hAnsi="Garamond" w:cs="Calibri"/>
          <w:color w:val="000000"/>
          <w:sz w:val="22"/>
          <w:szCs w:val="22"/>
          <w:lang w:val="hr-HR" w:eastAsia="hr-HR"/>
        </w:rPr>
        <w:t>7.668</w:t>
      </w:r>
      <w:r w:rsidR="00DA0A49" w:rsidRPr="008E7AEB">
        <w:rPr>
          <w:rFonts w:ascii="Garamond" w:hAnsi="Garamond" w:cs="Calibri"/>
          <w:color w:val="000000"/>
          <w:sz w:val="22"/>
          <w:szCs w:val="22"/>
          <w:lang w:val="hr-HR" w:eastAsia="hr-HR"/>
        </w:rPr>
        <w:t xml:space="preserve"> eura odnosi se na sredst</w:t>
      </w:r>
      <w:r w:rsidRPr="008E7AEB">
        <w:rPr>
          <w:rFonts w:ascii="Garamond" w:hAnsi="Garamond" w:cs="Calibri"/>
          <w:color w:val="000000"/>
          <w:sz w:val="22"/>
          <w:szCs w:val="22"/>
          <w:lang w:val="hr-HR" w:eastAsia="hr-HR"/>
        </w:rPr>
        <w:t xml:space="preserve">va dobivena od </w:t>
      </w:r>
      <w:r w:rsidR="00572C29" w:rsidRPr="008E7AEB">
        <w:rPr>
          <w:rFonts w:ascii="Garamond" w:hAnsi="Garamond" w:cs="Calibri"/>
          <w:color w:val="000000"/>
          <w:sz w:val="22"/>
          <w:szCs w:val="22"/>
          <w:lang w:val="hr-HR" w:eastAsia="hr-HR"/>
        </w:rPr>
        <w:t>Ministarstva zdravstva za opremanje infrastrukture za HEMS.</w:t>
      </w:r>
    </w:p>
    <w:p w14:paraId="69EC3DAD" w14:textId="2F62AC7B" w:rsidR="00B06C12" w:rsidRPr="00D903B1" w:rsidRDefault="00B06C12" w:rsidP="00D903B1">
      <w:pPr>
        <w:spacing w:after="160"/>
        <w:jc w:val="both"/>
        <w:rPr>
          <w:rFonts w:ascii="Garamond" w:hAnsi="Garamond" w:cs="Calibri"/>
          <w:color w:val="000000"/>
          <w:sz w:val="22"/>
          <w:szCs w:val="22"/>
          <w:lang w:val="hr-HR" w:eastAsia="hr-HR"/>
        </w:rPr>
      </w:pPr>
      <w:r w:rsidRPr="00B06C12">
        <w:rPr>
          <w:rFonts w:ascii="Garamond" w:hAnsi="Garamond" w:cs="Calibri"/>
          <w:color w:val="000000"/>
          <w:sz w:val="22"/>
          <w:szCs w:val="22"/>
          <w:lang w:val="hr-HR" w:eastAsia="hr-HR"/>
        </w:rPr>
        <w:t>Dodatno, iznos odgođenog priznavanja prihoda u visini od 167.668 eura odnosi se na sredstva zaprimljena od Ministarstva zdravstva, namijenjena opremanju infrastrukture za potrebe uspostave i provedbe sustava helikopterske hitne medicinske službe (HEMS). Ova sredstva također su iskazana unutar prihoda budućih razdoblja, jer će se njihova namjenska uporaba realizirati u sljedećem obračunskom razdoblju, priznanje prihoda bit će izvršeno sukladno dinamici nastanka povezanih troškova.</w:t>
      </w:r>
    </w:p>
    <w:p w14:paraId="161939BB" w14:textId="77777777" w:rsidR="00D903B1" w:rsidRPr="00D903B1" w:rsidRDefault="00D903B1" w:rsidP="00D903B1">
      <w:pPr>
        <w:tabs>
          <w:tab w:val="left" w:pos="3969"/>
        </w:tabs>
        <w:spacing w:after="160"/>
        <w:jc w:val="both"/>
        <w:rPr>
          <w:rFonts w:ascii="Garamond" w:hAnsi="Garamond" w:cstheme="minorHAnsi"/>
          <w:sz w:val="22"/>
          <w:szCs w:val="22"/>
          <w:lang w:val="hr-HR" w:eastAsia="hr-HR"/>
        </w:rPr>
      </w:pPr>
    </w:p>
    <w:p w14:paraId="0599744D" w14:textId="04B95ECE" w:rsidR="00D903B1" w:rsidRPr="00D903B1" w:rsidRDefault="00D903B1" w:rsidP="00E55497">
      <w:pPr>
        <w:tabs>
          <w:tab w:val="left" w:pos="567"/>
        </w:tabs>
        <w:spacing w:after="160"/>
        <w:jc w:val="both"/>
        <w:rPr>
          <w:rFonts w:ascii="Garamond" w:hAnsi="Garamond" w:cstheme="minorHAnsi"/>
          <w:b/>
          <w:sz w:val="22"/>
          <w:szCs w:val="22"/>
          <w:lang w:val="hr-HR" w:eastAsia="hr-HR"/>
        </w:rPr>
      </w:pPr>
      <w:bookmarkStart w:id="10" w:name="_Hlk9323871"/>
      <w:bookmarkStart w:id="11" w:name="_Hlk38909624"/>
      <w:r w:rsidRPr="00D903B1">
        <w:rPr>
          <w:rFonts w:ascii="Garamond" w:hAnsi="Garamond" w:cstheme="minorHAnsi"/>
          <w:b/>
          <w:sz w:val="22"/>
          <w:szCs w:val="22"/>
          <w:lang w:val="hr-HR" w:eastAsia="hr-HR"/>
        </w:rPr>
        <w:t>1</w:t>
      </w:r>
      <w:r w:rsidR="008A2585">
        <w:rPr>
          <w:rFonts w:ascii="Garamond" w:hAnsi="Garamond" w:cstheme="minorHAnsi"/>
          <w:b/>
          <w:sz w:val="22"/>
          <w:szCs w:val="22"/>
          <w:lang w:val="hr-HR" w:eastAsia="hr-HR"/>
        </w:rPr>
        <w:t>3</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Potencijalne obveze i sudski sporovi</w:t>
      </w:r>
    </w:p>
    <w:p w14:paraId="6B0F6531" w14:textId="0343D6DE" w:rsidR="00D903B1" w:rsidRPr="00D903B1" w:rsidRDefault="00D903B1" w:rsidP="00D903B1">
      <w:pPr>
        <w:spacing w:after="160"/>
        <w:jc w:val="both"/>
        <w:rPr>
          <w:rFonts w:ascii="Garamond" w:eastAsia="Calibri" w:hAnsi="Garamond" w:cstheme="minorHAnsi"/>
          <w:sz w:val="22"/>
          <w:szCs w:val="22"/>
          <w:lang w:val="hr-HR"/>
        </w:rPr>
      </w:pPr>
      <w:r w:rsidRPr="00D903B1">
        <w:rPr>
          <w:rFonts w:ascii="Garamond" w:eastAsia="Calibri" w:hAnsi="Garamond" w:cstheme="minorHAnsi"/>
          <w:sz w:val="22"/>
          <w:szCs w:val="22"/>
          <w:lang w:val="hr-HR"/>
        </w:rPr>
        <w:t>Tijekom redovnog poslovanja, Društvo je imalo nekoliko sudskih sporova, bilo kao tužitelj ili kao tuženik. Na temelju stručnog mišljenja vanjskog odvjetnika</w:t>
      </w:r>
      <w:r w:rsidR="00E35B49">
        <w:rPr>
          <w:rFonts w:ascii="Garamond" w:eastAsia="Calibri" w:hAnsi="Garamond" w:cstheme="minorHAnsi"/>
          <w:sz w:val="22"/>
          <w:szCs w:val="22"/>
          <w:lang w:val="hr-HR"/>
        </w:rPr>
        <w:t>,</w:t>
      </w:r>
      <w:r w:rsidRPr="00D903B1">
        <w:rPr>
          <w:rFonts w:ascii="Garamond" w:eastAsia="Calibri" w:hAnsi="Garamond" w:cstheme="minorHAnsi"/>
          <w:sz w:val="22"/>
          <w:szCs w:val="22"/>
          <w:lang w:val="hr-HR"/>
        </w:rPr>
        <w:t xml:space="preserve"> Uprava Društva </w:t>
      </w:r>
      <w:r w:rsidR="002724AD">
        <w:rPr>
          <w:rFonts w:ascii="Garamond" w:eastAsia="Calibri" w:hAnsi="Garamond" w:cstheme="minorHAnsi"/>
          <w:sz w:val="22"/>
          <w:szCs w:val="22"/>
          <w:lang w:val="hr-HR"/>
        </w:rPr>
        <w:t>izvršila je rezervacije po sudski</w:t>
      </w:r>
      <w:r w:rsidRPr="00D903B1">
        <w:rPr>
          <w:rFonts w:ascii="Garamond" w:eastAsia="Calibri" w:hAnsi="Garamond" w:cstheme="minorHAnsi"/>
          <w:sz w:val="22"/>
          <w:szCs w:val="22"/>
          <w:lang w:val="hr-HR"/>
        </w:rPr>
        <w:t>m spor</w:t>
      </w:r>
      <w:r w:rsidR="002724AD">
        <w:rPr>
          <w:rFonts w:ascii="Garamond" w:eastAsia="Calibri" w:hAnsi="Garamond" w:cstheme="minorHAnsi"/>
          <w:sz w:val="22"/>
          <w:szCs w:val="22"/>
          <w:lang w:val="hr-HR"/>
        </w:rPr>
        <w:t>ovima</w:t>
      </w:r>
      <w:r w:rsidR="00CA26DD">
        <w:rPr>
          <w:rFonts w:ascii="Garamond" w:eastAsia="Calibri" w:hAnsi="Garamond" w:cstheme="minorHAnsi"/>
          <w:sz w:val="22"/>
          <w:szCs w:val="22"/>
          <w:lang w:val="hr-HR"/>
        </w:rPr>
        <w:t>.</w:t>
      </w:r>
      <w:r w:rsidRPr="00D903B1">
        <w:rPr>
          <w:rFonts w:ascii="Garamond" w:eastAsia="Calibri" w:hAnsi="Garamond" w:cstheme="minorHAnsi"/>
          <w:sz w:val="22"/>
          <w:szCs w:val="22"/>
          <w:lang w:val="hr-HR"/>
        </w:rPr>
        <w:t xml:space="preserve"> Uprava Društva smatra da ne postoje druge potencijalne i preuzete obveze koje bi bile od utjecaja na financijske izvještaje za godinu završenu 31. prosinca 202</w:t>
      </w:r>
      <w:r w:rsidR="00D0729C">
        <w:rPr>
          <w:rFonts w:ascii="Garamond" w:eastAsia="Calibri" w:hAnsi="Garamond" w:cstheme="minorHAnsi"/>
          <w:sz w:val="22"/>
          <w:szCs w:val="22"/>
          <w:lang w:val="hr-HR"/>
        </w:rPr>
        <w:t>4</w:t>
      </w:r>
      <w:r w:rsidR="00572C29">
        <w:rPr>
          <w:rFonts w:ascii="Garamond" w:eastAsia="Calibri" w:hAnsi="Garamond" w:cstheme="minorHAnsi"/>
          <w:sz w:val="22"/>
          <w:szCs w:val="22"/>
          <w:lang w:val="hr-HR"/>
        </w:rPr>
        <w:t>.</w:t>
      </w:r>
    </w:p>
    <w:p w14:paraId="48AA03FC" w14:textId="77777777" w:rsidR="00D903B1" w:rsidRPr="00D903B1" w:rsidRDefault="00D903B1" w:rsidP="00D903B1">
      <w:pPr>
        <w:spacing w:after="160"/>
        <w:jc w:val="both"/>
        <w:rPr>
          <w:rFonts w:ascii="Garamond" w:eastAsia="Calibri" w:hAnsi="Garamond" w:cstheme="minorHAnsi"/>
          <w:sz w:val="22"/>
          <w:szCs w:val="22"/>
          <w:lang w:val="hr-HR"/>
        </w:rPr>
      </w:pPr>
    </w:p>
    <w:bookmarkEnd w:id="8"/>
    <w:bookmarkEnd w:id="10"/>
    <w:bookmarkEnd w:id="11"/>
    <w:p w14:paraId="3D67A5B3" w14:textId="77777777" w:rsidR="009F66FD" w:rsidRDefault="009F66FD">
      <w:pPr>
        <w:spacing w:after="160" w:line="259" w:lineRule="auto"/>
        <w:rPr>
          <w:rFonts w:ascii="Garamond" w:hAnsi="Garamond" w:cstheme="minorHAnsi"/>
          <w:b/>
          <w:sz w:val="22"/>
          <w:szCs w:val="22"/>
          <w:lang w:val="hr-HR" w:eastAsia="hr-HR"/>
        </w:rPr>
      </w:pPr>
      <w:r>
        <w:rPr>
          <w:rFonts w:ascii="Garamond" w:hAnsi="Garamond" w:cstheme="minorHAnsi"/>
          <w:b/>
          <w:sz w:val="22"/>
          <w:szCs w:val="22"/>
          <w:lang w:val="hr-HR" w:eastAsia="hr-HR"/>
        </w:rPr>
        <w:br w:type="page"/>
      </w:r>
    </w:p>
    <w:p w14:paraId="4C4CA4FC" w14:textId="77777777" w:rsidR="00D903B1" w:rsidRPr="00D903B1" w:rsidRDefault="00D903B1" w:rsidP="00D903B1">
      <w:pPr>
        <w:tabs>
          <w:tab w:val="left" w:pos="3969"/>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PRIHODI</w:t>
      </w:r>
    </w:p>
    <w:p w14:paraId="33623309" w14:textId="25DCABF7"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8A2585">
        <w:rPr>
          <w:rFonts w:ascii="Garamond" w:hAnsi="Garamond" w:cstheme="minorHAnsi"/>
          <w:b/>
          <w:sz w:val="22"/>
          <w:szCs w:val="22"/>
          <w:lang w:val="hr-HR" w:eastAsia="hr-HR"/>
        </w:rPr>
        <w:t>4</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Poslovni prihodi</w:t>
      </w:r>
    </w:p>
    <w:tbl>
      <w:tblPr>
        <w:tblW w:w="5000" w:type="pct"/>
        <w:tblCellMar>
          <w:top w:w="28" w:type="dxa"/>
          <w:bottom w:w="28" w:type="dxa"/>
        </w:tblCellMar>
        <w:tblLook w:val="04A0" w:firstRow="1" w:lastRow="0" w:firstColumn="1" w:lastColumn="0" w:noHBand="0" w:noVBand="1"/>
      </w:tblPr>
      <w:tblGrid>
        <w:gridCol w:w="2692"/>
        <w:gridCol w:w="568"/>
        <w:gridCol w:w="1417"/>
        <w:gridCol w:w="285"/>
        <w:gridCol w:w="1136"/>
        <w:gridCol w:w="283"/>
        <w:gridCol w:w="1277"/>
        <w:gridCol w:w="328"/>
        <w:gridCol w:w="1085"/>
      </w:tblGrid>
      <w:tr w:rsidR="009F66FD" w:rsidRPr="00D903B1" w14:paraId="02B865FC" w14:textId="77777777" w:rsidTr="009F66FD">
        <w:tc>
          <w:tcPr>
            <w:tcW w:w="1484" w:type="pct"/>
            <w:shd w:val="clear" w:color="auto" w:fill="auto"/>
            <w:vAlign w:val="center"/>
          </w:tcPr>
          <w:p w14:paraId="594CB1CA" w14:textId="77777777" w:rsidR="009F66FD" w:rsidRPr="00D903B1" w:rsidRDefault="009F66FD" w:rsidP="009F66FD">
            <w:pPr>
              <w:tabs>
                <w:tab w:val="left" w:pos="840"/>
              </w:tabs>
              <w:spacing w:after="160"/>
              <w:contextualSpacing/>
              <w:rPr>
                <w:rFonts w:ascii="Garamond" w:hAnsi="Garamond" w:cs="Calibri"/>
                <w:b/>
                <w:sz w:val="22"/>
                <w:szCs w:val="22"/>
                <w:lang w:val="hr-HR" w:eastAsia="hr-HR"/>
              </w:rPr>
            </w:pPr>
            <w:r w:rsidRPr="00D903B1">
              <w:rPr>
                <w:rFonts w:ascii="Garamond" w:hAnsi="Garamond" w:cs="Calibri"/>
                <w:b/>
                <w:sz w:val="22"/>
                <w:szCs w:val="22"/>
                <w:lang w:val="hr-HR" w:eastAsia="hr-HR"/>
              </w:rPr>
              <w:t>Poslovni prihodi</w:t>
            </w:r>
          </w:p>
        </w:tc>
        <w:tc>
          <w:tcPr>
            <w:tcW w:w="313" w:type="pct"/>
            <w:shd w:val="clear" w:color="auto" w:fill="auto"/>
          </w:tcPr>
          <w:p w14:paraId="6E4D8432" w14:textId="77777777" w:rsidR="009F66FD" w:rsidRPr="00D903B1" w:rsidRDefault="009F66FD" w:rsidP="009F66FD">
            <w:pPr>
              <w:tabs>
                <w:tab w:val="left" w:pos="840"/>
              </w:tabs>
              <w:spacing w:after="160"/>
              <w:contextualSpacing/>
              <w:jc w:val="both"/>
              <w:rPr>
                <w:rFonts w:ascii="Garamond" w:hAnsi="Garamond" w:cs="Calibri"/>
                <w:b/>
                <w:sz w:val="22"/>
                <w:szCs w:val="22"/>
                <w:lang w:val="hr-HR" w:eastAsia="hr-HR"/>
              </w:rPr>
            </w:pPr>
          </w:p>
        </w:tc>
        <w:tc>
          <w:tcPr>
            <w:tcW w:w="781" w:type="pct"/>
            <w:tcBorders>
              <w:bottom w:val="single" w:sz="4" w:space="0" w:color="auto"/>
            </w:tcBorders>
            <w:shd w:val="clear" w:color="auto" w:fill="auto"/>
            <w:vAlign w:val="center"/>
          </w:tcPr>
          <w:p w14:paraId="2ED56EFF" w14:textId="46D16792" w:rsidR="009F66FD" w:rsidRPr="00D903B1" w:rsidRDefault="0063590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E92011">
              <w:rPr>
                <w:rFonts w:ascii="Garamond" w:hAnsi="Garamond" w:cs="Calibri"/>
                <w:b/>
                <w:sz w:val="22"/>
                <w:szCs w:val="22"/>
                <w:lang w:val="hr-HR" w:eastAsia="hr-HR"/>
              </w:rPr>
              <w:t>4</w:t>
            </w:r>
            <w:r w:rsidR="009F66FD" w:rsidRPr="00D903B1">
              <w:rPr>
                <w:rFonts w:ascii="Garamond" w:hAnsi="Garamond" w:cs="Calibri"/>
                <w:b/>
                <w:sz w:val="22"/>
                <w:szCs w:val="22"/>
                <w:lang w:val="hr-HR" w:eastAsia="hr-HR"/>
              </w:rPr>
              <w:t>.g.</w:t>
            </w:r>
          </w:p>
        </w:tc>
        <w:tc>
          <w:tcPr>
            <w:tcW w:w="157" w:type="pct"/>
            <w:shd w:val="clear" w:color="auto" w:fill="auto"/>
          </w:tcPr>
          <w:p w14:paraId="4D0FF7CA" w14:textId="77777777" w:rsidR="009F66FD" w:rsidRPr="00D903B1" w:rsidRDefault="009F66FD" w:rsidP="009F66FD">
            <w:pPr>
              <w:tabs>
                <w:tab w:val="left" w:pos="840"/>
              </w:tabs>
              <w:spacing w:after="160"/>
              <w:contextualSpacing/>
              <w:jc w:val="both"/>
              <w:rPr>
                <w:rFonts w:ascii="Garamond" w:hAnsi="Garamond" w:cs="Calibri"/>
                <w:b/>
                <w:sz w:val="22"/>
                <w:szCs w:val="22"/>
                <w:lang w:val="hr-HR" w:eastAsia="hr-HR"/>
              </w:rPr>
            </w:pPr>
          </w:p>
        </w:tc>
        <w:tc>
          <w:tcPr>
            <w:tcW w:w="626" w:type="pct"/>
            <w:tcBorders>
              <w:bottom w:val="single" w:sz="4" w:space="0" w:color="auto"/>
            </w:tcBorders>
            <w:shd w:val="clear" w:color="auto" w:fill="auto"/>
            <w:vAlign w:val="center"/>
          </w:tcPr>
          <w:p w14:paraId="78A1E156" w14:textId="77777777" w:rsidR="009F66FD" w:rsidRPr="00D903B1" w:rsidRDefault="009F66FD" w:rsidP="009F66FD">
            <w:pPr>
              <w:tabs>
                <w:tab w:val="left" w:pos="840"/>
              </w:tabs>
              <w:spacing w:after="160"/>
              <w:contextualSpacing/>
              <w:jc w:val="center"/>
              <w:rPr>
                <w:rFonts w:ascii="Garamond" w:hAnsi="Garamond" w:cs="Calibri"/>
                <w:b/>
                <w:sz w:val="22"/>
                <w:szCs w:val="22"/>
                <w:lang w:val="hr-HR" w:eastAsia="hr-HR"/>
              </w:rPr>
            </w:pPr>
            <w:r w:rsidRPr="00D903B1">
              <w:rPr>
                <w:rFonts w:ascii="Garamond" w:hAnsi="Garamond" w:cs="Calibri"/>
                <w:b/>
                <w:sz w:val="22"/>
                <w:szCs w:val="22"/>
                <w:lang w:val="hr-HR" w:eastAsia="hr-HR"/>
              </w:rPr>
              <w:t>Struktura u %</w:t>
            </w:r>
          </w:p>
        </w:tc>
        <w:tc>
          <w:tcPr>
            <w:tcW w:w="156" w:type="pct"/>
            <w:shd w:val="clear" w:color="auto" w:fill="auto"/>
          </w:tcPr>
          <w:p w14:paraId="754EA217" w14:textId="77777777" w:rsidR="009F66FD" w:rsidRPr="00D903B1" w:rsidRDefault="009F66FD" w:rsidP="009F66FD">
            <w:pPr>
              <w:tabs>
                <w:tab w:val="left" w:pos="840"/>
              </w:tabs>
              <w:spacing w:after="160"/>
              <w:contextualSpacing/>
              <w:jc w:val="both"/>
              <w:rPr>
                <w:rFonts w:ascii="Garamond" w:hAnsi="Garamond" w:cs="Calibri"/>
                <w:b/>
                <w:sz w:val="22"/>
                <w:szCs w:val="22"/>
                <w:lang w:val="hr-HR" w:eastAsia="hr-HR"/>
              </w:rPr>
            </w:pPr>
          </w:p>
        </w:tc>
        <w:tc>
          <w:tcPr>
            <w:tcW w:w="704" w:type="pct"/>
            <w:tcBorders>
              <w:bottom w:val="single" w:sz="4" w:space="0" w:color="auto"/>
            </w:tcBorders>
            <w:shd w:val="clear" w:color="auto" w:fill="auto"/>
            <w:vAlign w:val="center"/>
          </w:tcPr>
          <w:p w14:paraId="64AD4450" w14:textId="04B2CB0E" w:rsidR="009F66FD" w:rsidRPr="00D903B1" w:rsidRDefault="0063590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E92011">
              <w:rPr>
                <w:rFonts w:ascii="Garamond" w:hAnsi="Garamond" w:cs="Calibri"/>
                <w:b/>
                <w:sz w:val="22"/>
                <w:szCs w:val="22"/>
                <w:lang w:val="hr-HR" w:eastAsia="hr-HR"/>
              </w:rPr>
              <w:t>3</w:t>
            </w:r>
            <w:r w:rsidR="009F66FD" w:rsidRPr="00D903B1">
              <w:rPr>
                <w:rFonts w:ascii="Garamond" w:hAnsi="Garamond" w:cs="Calibri"/>
                <w:b/>
                <w:sz w:val="22"/>
                <w:szCs w:val="22"/>
                <w:lang w:val="hr-HR" w:eastAsia="hr-HR"/>
              </w:rPr>
              <w:t>.g.</w:t>
            </w:r>
          </w:p>
        </w:tc>
        <w:tc>
          <w:tcPr>
            <w:tcW w:w="181" w:type="pct"/>
            <w:shd w:val="clear" w:color="auto" w:fill="auto"/>
          </w:tcPr>
          <w:p w14:paraId="6622A9EB" w14:textId="77777777" w:rsidR="009F66FD" w:rsidRPr="00D903B1" w:rsidRDefault="009F66FD" w:rsidP="009F66FD">
            <w:pPr>
              <w:tabs>
                <w:tab w:val="left" w:pos="840"/>
              </w:tabs>
              <w:spacing w:after="160"/>
              <w:contextualSpacing/>
              <w:jc w:val="both"/>
              <w:rPr>
                <w:rFonts w:ascii="Garamond" w:hAnsi="Garamond" w:cs="Calibri"/>
                <w:b/>
                <w:sz w:val="22"/>
                <w:szCs w:val="22"/>
                <w:lang w:val="hr-HR" w:eastAsia="hr-HR"/>
              </w:rPr>
            </w:pPr>
          </w:p>
        </w:tc>
        <w:tc>
          <w:tcPr>
            <w:tcW w:w="598" w:type="pct"/>
            <w:tcBorders>
              <w:bottom w:val="single" w:sz="4" w:space="0" w:color="auto"/>
            </w:tcBorders>
            <w:shd w:val="clear" w:color="auto" w:fill="auto"/>
            <w:vAlign w:val="center"/>
          </w:tcPr>
          <w:p w14:paraId="5ADD9C0C" w14:textId="77777777" w:rsidR="009F66FD" w:rsidRPr="00D903B1" w:rsidRDefault="009F66FD" w:rsidP="009F66FD">
            <w:pPr>
              <w:tabs>
                <w:tab w:val="left" w:pos="840"/>
              </w:tabs>
              <w:spacing w:after="160"/>
              <w:contextualSpacing/>
              <w:jc w:val="center"/>
              <w:rPr>
                <w:rFonts w:ascii="Garamond" w:hAnsi="Garamond" w:cs="Calibri"/>
                <w:b/>
                <w:sz w:val="22"/>
                <w:szCs w:val="22"/>
                <w:lang w:val="hr-HR" w:eastAsia="hr-HR"/>
              </w:rPr>
            </w:pPr>
            <w:r w:rsidRPr="00D903B1">
              <w:rPr>
                <w:rFonts w:ascii="Garamond" w:hAnsi="Garamond" w:cs="Calibri"/>
                <w:b/>
                <w:sz w:val="22"/>
                <w:szCs w:val="22"/>
                <w:lang w:val="hr-HR" w:eastAsia="hr-HR"/>
              </w:rPr>
              <w:t>Struktura u %</w:t>
            </w:r>
          </w:p>
        </w:tc>
      </w:tr>
      <w:tr w:rsidR="009F66FD" w:rsidRPr="00D903B1" w14:paraId="1B31E1CC" w14:textId="77777777" w:rsidTr="009F66FD">
        <w:tc>
          <w:tcPr>
            <w:tcW w:w="1484" w:type="pct"/>
            <w:shd w:val="clear" w:color="auto" w:fill="auto"/>
            <w:vAlign w:val="center"/>
          </w:tcPr>
          <w:p w14:paraId="772D1E0E" w14:textId="77777777" w:rsidR="009F66FD" w:rsidRPr="00D903B1" w:rsidRDefault="009F66FD" w:rsidP="009F66FD">
            <w:pPr>
              <w:tabs>
                <w:tab w:val="left" w:pos="840"/>
              </w:tabs>
              <w:spacing w:after="160"/>
              <w:contextualSpacing/>
              <w:rPr>
                <w:rFonts w:ascii="Garamond" w:hAnsi="Garamond" w:cs="Calibri"/>
                <w:sz w:val="22"/>
                <w:szCs w:val="22"/>
                <w:lang w:val="hr-HR" w:eastAsia="hr-HR"/>
              </w:rPr>
            </w:pPr>
          </w:p>
        </w:tc>
        <w:tc>
          <w:tcPr>
            <w:tcW w:w="313" w:type="pct"/>
            <w:shd w:val="clear" w:color="auto" w:fill="auto"/>
          </w:tcPr>
          <w:p w14:paraId="18E6F10F" w14:textId="77777777" w:rsidR="009F66FD" w:rsidRPr="00D903B1" w:rsidRDefault="009F66FD" w:rsidP="009F66FD">
            <w:pPr>
              <w:spacing w:after="160"/>
              <w:contextualSpacing/>
              <w:jc w:val="both"/>
              <w:rPr>
                <w:rFonts w:ascii="Garamond" w:hAnsi="Garamond" w:cs="Calibri"/>
                <w:sz w:val="22"/>
                <w:szCs w:val="22"/>
                <w:lang w:val="hr-HR" w:eastAsia="hr-HR"/>
              </w:rPr>
            </w:pPr>
          </w:p>
        </w:tc>
        <w:tc>
          <w:tcPr>
            <w:tcW w:w="781" w:type="pct"/>
            <w:tcBorders>
              <w:top w:val="single" w:sz="4" w:space="0" w:color="auto"/>
            </w:tcBorders>
            <w:shd w:val="clear" w:color="auto" w:fill="auto"/>
            <w:vAlign w:val="center"/>
          </w:tcPr>
          <w:p w14:paraId="6EBA7B21" w14:textId="77777777" w:rsidR="009F66FD" w:rsidRPr="00D903B1" w:rsidRDefault="009F66FD" w:rsidP="009F66FD">
            <w:pPr>
              <w:spacing w:after="160"/>
              <w:contextualSpacing/>
              <w:jc w:val="right"/>
              <w:rPr>
                <w:rFonts w:ascii="Garamond" w:hAnsi="Garamond" w:cs="Calibri"/>
                <w:sz w:val="22"/>
                <w:szCs w:val="22"/>
                <w:lang w:val="hr-HR" w:eastAsia="hr-HR"/>
              </w:rPr>
            </w:pPr>
          </w:p>
        </w:tc>
        <w:tc>
          <w:tcPr>
            <w:tcW w:w="157" w:type="pct"/>
            <w:shd w:val="clear" w:color="auto" w:fill="auto"/>
            <w:vAlign w:val="center"/>
          </w:tcPr>
          <w:p w14:paraId="0312810D" w14:textId="77777777" w:rsidR="009F66FD" w:rsidRPr="00D903B1" w:rsidRDefault="009F66FD" w:rsidP="009F66FD">
            <w:pPr>
              <w:spacing w:after="160"/>
              <w:contextualSpacing/>
              <w:jc w:val="right"/>
              <w:rPr>
                <w:rFonts w:ascii="Garamond" w:hAnsi="Garamond" w:cs="Calibri"/>
                <w:sz w:val="22"/>
                <w:szCs w:val="22"/>
              </w:rPr>
            </w:pPr>
          </w:p>
        </w:tc>
        <w:tc>
          <w:tcPr>
            <w:tcW w:w="626" w:type="pct"/>
            <w:tcBorders>
              <w:top w:val="single" w:sz="4" w:space="0" w:color="auto"/>
            </w:tcBorders>
            <w:shd w:val="clear" w:color="auto" w:fill="auto"/>
            <w:vAlign w:val="center"/>
          </w:tcPr>
          <w:p w14:paraId="77ED7E1A" w14:textId="77777777" w:rsidR="009F66FD" w:rsidRPr="00D903B1" w:rsidRDefault="009F66FD" w:rsidP="009F66FD">
            <w:pPr>
              <w:spacing w:after="160"/>
              <w:contextualSpacing/>
              <w:jc w:val="right"/>
              <w:rPr>
                <w:rFonts w:ascii="Garamond" w:hAnsi="Garamond" w:cs="Calibri"/>
                <w:sz w:val="22"/>
                <w:szCs w:val="22"/>
              </w:rPr>
            </w:pPr>
          </w:p>
        </w:tc>
        <w:tc>
          <w:tcPr>
            <w:tcW w:w="156" w:type="pct"/>
            <w:shd w:val="clear" w:color="auto" w:fill="auto"/>
            <w:vAlign w:val="center"/>
          </w:tcPr>
          <w:p w14:paraId="6D0B95FE" w14:textId="77777777" w:rsidR="009F66FD" w:rsidRPr="00D903B1" w:rsidRDefault="009F66FD" w:rsidP="009F66FD">
            <w:pPr>
              <w:spacing w:after="160"/>
              <w:contextualSpacing/>
              <w:jc w:val="right"/>
              <w:rPr>
                <w:rFonts w:ascii="Garamond" w:hAnsi="Garamond" w:cs="Calibri"/>
                <w:sz w:val="22"/>
                <w:szCs w:val="22"/>
                <w:lang w:val="hr-HR" w:eastAsia="hr-HR"/>
              </w:rPr>
            </w:pPr>
          </w:p>
        </w:tc>
        <w:tc>
          <w:tcPr>
            <w:tcW w:w="704" w:type="pct"/>
            <w:tcBorders>
              <w:top w:val="single" w:sz="4" w:space="0" w:color="auto"/>
            </w:tcBorders>
            <w:shd w:val="clear" w:color="auto" w:fill="auto"/>
            <w:vAlign w:val="center"/>
          </w:tcPr>
          <w:p w14:paraId="70862D6D" w14:textId="77777777" w:rsidR="009F66FD" w:rsidRPr="00D903B1" w:rsidRDefault="009F66FD" w:rsidP="009F66FD">
            <w:pPr>
              <w:spacing w:after="160"/>
              <w:contextualSpacing/>
              <w:jc w:val="right"/>
              <w:rPr>
                <w:rFonts w:ascii="Garamond" w:hAnsi="Garamond" w:cs="Calibri"/>
                <w:sz w:val="22"/>
                <w:szCs w:val="22"/>
                <w:lang w:val="hr-HR" w:eastAsia="hr-HR"/>
              </w:rPr>
            </w:pPr>
          </w:p>
        </w:tc>
        <w:tc>
          <w:tcPr>
            <w:tcW w:w="181" w:type="pct"/>
            <w:shd w:val="clear" w:color="auto" w:fill="auto"/>
            <w:vAlign w:val="center"/>
          </w:tcPr>
          <w:p w14:paraId="6689AE0C" w14:textId="77777777" w:rsidR="009F66FD" w:rsidRPr="00D903B1" w:rsidRDefault="009F66FD" w:rsidP="009F66FD">
            <w:pPr>
              <w:spacing w:after="160"/>
              <w:contextualSpacing/>
              <w:jc w:val="right"/>
              <w:rPr>
                <w:rFonts w:ascii="Garamond" w:hAnsi="Garamond" w:cs="Calibri"/>
                <w:sz w:val="22"/>
                <w:szCs w:val="22"/>
                <w:lang w:val="hr-HR" w:eastAsia="hr-HR"/>
              </w:rPr>
            </w:pPr>
          </w:p>
        </w:tc>
        <w:tc>
          <w:tcPr>
            <w:tcW w:w="598" w:type="pct"/>
            <w:tcBorders>
              <w:top w:val="single" w:sz="4" w:space="0" w:color="auto"/>
            </w:tcBorders>
            <w:shd w:val="clear" w:color="auto" w:fill="auto"/>
            <w:vAlign w:val="center"/>
          </w:tcPr>
          <w:p w14:paraId="4AE70183" w14:textId="77777777" w:rsidR="009F66FD" w:rsidRPr="00D903B1" w:rsidRDefault="009F66FD" w:rsidP="009F66FD">
            <w:pPr>
              <w:spacing w:after="160"/>
              <w:contextualSpacing/>
              <w:jc w:val="right"/>
              <w:rPr>
                <w:rFonts w:ascii="Garamond" w:hAnsi="Garamond" w:cs="Calibri"/>
                <w:sz w:val="22"/>
                <w:szCs w:val="22"/>
                <w:lang w:val="hr-HR" w:eastAsia="hr-HR"/>
              </w:rPr>
            </w:pPr>
          </w:p>
        </w:tc>
      </w:tr>
      <w:tr w:rsidR="00E92011" w:rsidRPr="00D903B1" w14:paraId="4DA95CAC" w14:textId="77777777" w:rsidTr="009F66FD">
        <w:tc>
          <w:tcPr>
            <w:tcW w:w="1484" w:type="pct"/>
            <w:shd w:val="clear" w:color="auto" w:fill="auto"/>
            <w:vAlign w:val="center"/>
          </w:tcPr>
          <w:p w14:paraId="63B01577" w14:textId="77777777" w:rsidR="00E92011" w:rsidRPr="00D903B1" w:rsidRDefault="00E92011" w:rsidP="00E92011">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prodaje</w:t>
            </w:r>
          </w:p>
        </w:tc>
        <w:tc>
          <w:tcPr>
            <w:tcW w:w="313" w:type="pct"/>
            <w:shd w:val="clear" w:color="auto" w:fill="auto"/>
          </w:tcPr>
          <w:p w14:paraId="75346592" w14:textId="77777777" w:rsidR="00E92011" w:rsidRPr="00D903B1" w:rsidRDefault="00E92011" w:rsidP="00E92011">
            <w:pPr>
              <w:spacing w:after="160"/>
              <w:contextualSpacing/>
              <w:jc w:val="both"/>
              <w:rPr>
                <w:rFonts w:ascii="Garamond" w:hAnsi="Garamond" w:cs="Calibri"/>
                <w:sz w:val="22"/>
                <w:szCs w:val="22"/>
                <w:lang w:val="hr-HR" w:eastAsia="hr-HR"/>
              </w:rPr>
            </w:pPr>
          </w:p>
        </w:tc>
        <w:tc>
          <w:tcPr>
            <w:tcW w:w="781" w:type="pct"/>
            <w:shd w:val="clear" w:color="auto" w:fill="auto"/>
            <w:vAlign w:val="center"/>
          </w:tcPr>
          <w:p w14:paraId="76298F17" w14:textId="63365C48"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w:t>
            </w:r>
            <w:r w:rsidR="00D76BB4">
              <w:rPr>
                <w:rFonts w:ascii="Garamond" w:hAnsi="Garamond" w:cs="Calibri"/>
                <w:sz w:val="22"/>
                <w:szCs w:val="22"/>
                <w:lang w:val="hr-HR" w:eastAsia="hr-HR"/>
              </w:rPr>
              <w:t>297.798</w:t>
            </w:r>
          </w:p>
        </w:tc>
        <w:tc>
          <w:tcPr>
            <w:tcW w:w="157" w:type="pct"/>
            <w:shd w:val="clear" w:color="auto" w:fill="auto"/>
            <w:vAlign w:val="center"/>
          </w:tcPr>
          <w:p w14:paraId="33636BB4" w14:textId="77777777" w:rsidR="00E92011" w:rsidRPr="00D903B1" w:rsidRDefault="00E92011" w:rsidP="00E92011">
            <w:pPr>
              <w:spacing w:after="160"/>
              <w:contextualSpacing/>
              <w:jc w:val="right"/>
              <w:rPr>
                <w:rFonts w:ascii="Garamond" w:hAnsi="Garamond" w:cs="Calibri"/>
                <w:sz w:val="22"/>
                <w:szCs w:val="22"/>
              </w:rPr>
            </w:pPr>
          </w:p>
        </w:tc>
        <w:tc>
          <w:tcPr>
            <w:tcW w:w="626" w:type="pct"/>
            <w:shd w:val="clear" w:color="auto" w:fill="auto"/>
            <w:vAlign w:val="center"/>
          </w:tcPr>
          <w:p w14:paraId="0827A618" w14:textId="6C73E03F"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w:t>
            </w:r>
            <w:r w:rsidR="008250A4">
              <w:rPr>
                <w:rFonts w:ascii="Garamond" w:hAnsi="Garamond" w:cs="Calibri"/>
                <w:sz w:val="22"/>
                <w:szCs w:val="22"/>
                <w:lang w:val="hr-HR" w:eastAsia="hr-HR"/>
              </w:rPr>
              <w:t>4,02</w:t>
            </w:r>
            <w:r>
              <w:rPr>
                <w:rFonts w:ascii="Garamond" w:hAnsi="Garamond" w:cs="Calibri"/>
                <w:sz w:val="22"/>
                <w:szCs w:val="22"/>
                <w:lang w:val="hr-HR" w:eastAsia="hr-HR"/>
              </w:rPr>
              <w:t xml:space="preserve"> </w:t>
            </w:r>
          </w:p>
        </w:tc>
        <w:tc>
          <w:tcPr>
            <w:tcW w:w="156" w:type="pct"/>
            <w:shd w:val="clear" w:color="auto" w:fill="auto"/>
            <w:vAlign w:val="center"/>
          </w:tcPr>
          <w:p w14:paraId="741BA80E" w14:textId="77777777" w:rsidR="00E92011" w:rsidRPr="00D903B1" w:rsidRDefault="00E92011" w:rsidP="00E92011">
            <w:pPr>
              <w:spacing w:after="160"/>
              <w:contextualSpacing/>
              <w:jc w:val="right"/>
              <w:rPr>
                <w:rFonts w:ascii="Garamond" w:hAnsi="Garamond" w:cs="Calibri"/>
                <w:sz w:val="22"/>
                <w:szCs w:val="22"/>
                <w:lang w:val="hr-HR" w:eastAsia="hr-HR"/>
              </w:rPr>
            </w:pPr>
          </w:p>
        </w:tc>
        <w:tc>
          <w:tcPr>
            <w:tcW w:w="704" w:type="pct"/>
            <w:shd w:val="clear" w:color="auto" w:fill="auto"/>
            <w:vAlign w:val="center"/>
          </w:tcPr>
          <w:p w14:paraId="640B09E9" w14:textId="53BFCDC5"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1.087.060</w:t>
            </w:r>
          </w:p>
        </w:tc>
        <w:tc>
          <w:tcPr>
            <w:tcW w:w="181" w:type="pct"/>
            <w:shd w:val="clear" w:color="auto" w:fill="auto"/>
            <w:vAlign w:val="center"/>
          </w:tcPr>
          <w:p w14:paraId="16880DFB" w14:textId="77777777" w:rsidR="00E92011" w:rsidRPr="00D903B1" w:rsidRDefault="00E92011" w:rsidP="00E92011">
            <w:pPr>
              <w:spacing w:after="160"/>
              <w:contextualSpacing/>
              <w:jc w:val="right"/>
              <w:rPr>
                <w:rFonts w:ascii="Garamond" w:hAnsi="Garamond" w:cs="Calibri"/>
                <w:sz w:val="22"/>
                <w:szCs w:val="22"/>
                <w:lang w:val="hr-HR" w:eastAsia="hr-HR"/>
              </w:rPr>
            </w:pPr>
          </w:p>
        </w:tc>
        <w:tc>
          <w:tcPr>
            <w:tcW w:w="598" w:type="pct"/>
            <w:shd w:val="clear" w:color="auto" w:fill="auto"/>
            <w:vAlign w:val="center"/>
          </w:tcPr>
          <w:p w14:paraId="7C8D23F5" w14:textId="13D67095"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 xml:space="preserve">36.68 </w:t>
            </w:r>
          </w:p>
        </w:tc>
      </w:tr>
      <w:tr w:rsidR="00E92011" w:rsidRPr="00D903B1" w14:paraId="362AEB5C" w14:textId="77777777" w:rsidTr="009F66FD">
        <w:tc>
          <w:tcPr>
            <w:tcW w:w="1484" w:type="pct"/>
            <w:shd w:val="clear" w:color="auto" w:fill="auto"/>
            <w:vAlign w:val="center"/>
          </w:tcPr>
          <w:p w14:paraId="75551743" w14:textId="77777777" w:rsidR="00E92011" w:rsidRPr="00D903B1" w:rsidRDefault="00E92011" w:rsidP="00E92011">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Ostali poslovni prihodi</w:t>
            </w:r>
          </w:p>
        </w:tc>
        <w:tc>
          <w:tcPr>
            <w:tcW w:w="313" w:type="pct"/>
            <w:shd w:val="clear" w:color="auto" w:fill="auto"/>
          </w:tcPr>
          <w:p w14:paraId="5C6A4AF1" w14:textId="77777777" w:rsidR="00E92011" w:rsidRPr="00D903B1" w:rsidRDefault="00E92011" w:rsidP="00E92011">
            <w:pPr>
              <w:spacing w:after="160"/>
              <w:contextualSpacing/>
              <w:jc w:val="both"/>
              <w:rPr>
                <w:rFonts w:ascii="Garamond" w:hAnsi="Garamond" w:cs="Calibri"/>
                <w:sz w:val="22"/>
                <w:szCs w:val="22"/>
                <w:lang w:val="hr-HR" w:eastAsia="hr-HR"/>
              </w:rPr>
            </w:pPr>
          </w:p>
        </w:tc>
        <w:tc>
          <w:tcPr>
            <w:tcW w:w="781" w:type="pct"/>
            <w:tcBorders>
              <w:bottom w:val="single" w:sz="4" w:space="0" w:color="auto"/>
            </w:tcBorders>
            <w:shd w:val="clear" w:color="auto" w:fill="auto"/>
            <w:vAlign w:val="center"/>
          </w:tcPr>
          <w:p w14:paraId="74C9E513" w14:textId="73B40CF2" w:rsidR="00E92011" w:rsidRPr="00D903B1" w:rsidRDefault="00D76BB4"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2.516.593</w:t>
            </w:r>
          </w:p>
        </w:tc>
        <w:tc>
          <w:tcPr>
            <w:tcW w:w="157" w:type="pct"/>
            <w:shd w:val="clear" w:color="auto" w:fill="auto"/>
            <w:vAlign w:val="center"/>
          </w:tcPr>
          <w:p w14:paraId="00660ED4" w14:textId="77777777" w:rsidR="00E92011" w:rsidRPr="00D903B1" w:rsidRDefault="00E92011" w:rsidP="00E92011">
            <w:pPr>
              <w:spacing w:after="160"/>
              <w:contextualSpacing/>
              <w:jc w:val="right"/>
              <w:rPr>
                <w:rFonts w:ascii="Garamond" w:hAnsi="Garamond" w:cs="Calibri"/>
                <w:sz w:val="22"/>
                <w:szCs w:val="22"/>
              </w:rPr>
            </w:pPr>
          </w:p>
        </w:tc>
        <w:tc>
          <w:tcPr>
            <w:tcW w:w="626" w:type="pct"/>
            <w:tcBorders>
              <w:bottom w:val="single" w:sz="4" w:space="0" w:color="auto"/>
            </w:tcBorders>
            <w:shd w:val="clear" w:color="auto" w:fill="auto"/>
            <w:vAlign w:val="center"/>
          </w:tcPr>
          <w:p w14:paraId="6653977B" w14:textId="0055BFFF"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w:t>
            </w:r>
            <w:r w:rsidR="008250A4">
              <w:rPr>
                <w:rFonts w:ascii="Garamond" w:hAnsi="Garamond" w:cs="Calibri"/>
                <w:sz w:val="22"/>
                <w:szCs w:val="22"/>
                <w:lang w:val="hr-HR" w:eastAsia="hr-HR"/>
              </w:rPr>
              <w:t>5,98</w:t>
            </w:r>
            <w:r>
              <w:rPr>
                <w:rFonts w:ascii="Garamond" w:hAnsi="Garamond" w:cs="Calibri"/>
                <w:sz w:val="22"/>
                <w:szCs w:val="22"/>
                <w:lang w:val="hr-HR" w:eastAsia="hr-HR"/>
              </w:rPr>
              <w:t xml:space="preserve"> </w:t>
            </w:r>
          </w:p>
        </w:tc>
        <w:tc>
          <w:tcPr>
            <w:tcW w:w="156" w:type="pct"/>
            <w:shd w:val="clear" w:color="auto" w:fill="auto"/>
            <w:vAlign w:val="center"/>
          </w:tcPr>
          <w:p w14:paraId="2FE739EE" w14:textId="77777777" w:rsidR="00E92011" w:rsidRPr="00D903B1" w:rsidRDefault="00E92011" w:rsidP="00E92011">
            <w:pPr>
              <w:spacing w:after="160"/>
              <w:contextualSpacing/>
              <w:jc w:val="right"/>
              <w:rPr>
                <w:rFonts w:ascii="Garamond" w:hAnsi="Garamond" w:cs="Calibri"/>
                <w:sz w:val="22"/>
                <w:szCs w:val="22"/>
                <w:lang w:val="hr-HR" w:eastAsia="hr-HR"/>
              </w:rPr>
            </w:pPr>
          </w:p>
        </w:tc>
        <w:tc>
          <w:tcPr>
            <w:tcW w:w="704" w:type="pct"/>
            <w:tcBorders>
              <w:bottom w:val="single" w:sz="4" w:space="0" w:color="auto"/>
            </w:tcBorders>
            <w:shd w:val="clear" w:color="auto" w:fill="auto"/>
            <w:vAlign w:val="center"/>
          </w:tcPr>
          <w:p w14:paraId="54A62512" w14:textId="219BCB52"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1.876.838</w:t>
            </w:r>
          </w:p>
        </w:tc>
        <w:tc>
          <w:tcPr>
            <w:tcW w:w="181" w:type="pct"/>
            <w:shd w:val="clear" w:color="auto" w:fill="auto"/>
            <w:vAlign w:val="center"/>
          </w:tcPr>
          <w:p w14:paraId="04E8F391" w14:textId="77777777" w:rsidR="00E92011" w:rsidRPr="00D903B1" w:rsidRDefault="00E92011" w:rsidP="00E92011">
            <w:pPr>
              <w:spacing w:after="160"/>
              <w:contextualSpacing/>
              <w:jc w:val="right"/>
              <w:rPr>
                <w:rFonts w:ascii="Garamond" w:hAnsi="Garamond" w:cs="Calibri"/>
                <w:sz w:val="22"/>
                <w:szCs w:val="22"/>
                <w:lang w:val="hr-HR" w:eastAsia="hr-HR"/>
              </w:rPr>
            </w:pPr>
          </w:p>
        </w:tc>
        <w:tc>
          <w:tcPr>
            <w:tcW w:w="598" w:type="pct"/>
            <w:tcBorders>
              <w:bottom w:val="single" w:sz="4" w:space="0" w:color="auto"/>
            </w:tcBorders>
            <w:shd w:val="clear" w:color="auto" w:fill="auto"/>
            <w:vAlign w:val="center"/>
          </w:tcPr>
          <w:p w14:paraId="77D4B4D9" w14:textId="619F1994" w:rsidR="00E92011" w:rsidRPr="00D903B1" w:rsidRDefault="00E92011" w:rsidP="00E92011">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63,</w:t>
            </w:r>
            <w:r w:rsidR="003E623E">
              <w:rPr>
                <w:rFonts w:ascii="Garamond" w:hAnsi="Garamond" w:cs="Calibri"/>
                <w:sz w:val="22"/>
                <w:szCs w:val="22"/>
                <w:lang w:val="hr-HR" w:eastAsia="hr-HR"/>
              </w:rPr>
              <w:t>3</w:t>
            </w:r>
            <w:r>
              <w:rPr>
                <w:rFonts w:ascii="Garamond" w:hAnsi="Garamond" w:cs="Calibri"/>
                <w:sz w:val="22"/>
                <w:szCs w:val="22"/>
                <w:lang w:val="hr-HR" w:eastAsia="hr-HR"/>
              </w:rPr>
              <w:t xml:space="preserve">2 </w:t>
            </w:r>
          </w:p>
        </w:tc>
      </w:tr>
      <w:tr w:rsidR="00E92011" w:rsidRPr="00D903B1" w14:paraId="7A595E9A" w14:textId="77777777" w:rsidTr="009F66FD">
        <w:tc>
          <w:tcPr>
            <w:tcW w:w="1484" w:type="pct"/>
            <w:shd w:val="clear" w:color="auto" w:fill="auto"/>
            <w:vAlign w:val="center"/>
          </w:tcPr>
          <w:p w14:paraId="2793EC15" w14:textId="77777777" w:rsidR="00E92011" w:rsidRPr="00D903B1" w:rsidRDefault="00E92011" w:rsidP="00E92011">
            <w:pPr>
              <w:tabs>
                <w:tab w:val="left" w:pos="840"/>
              </w:tabs>
              <w:spacing w:after="160"/>
              <w:contextualSpacing/>
              <w:rPr>
                <w:rFonts w:ascii="Garamond" w:hAnsi="Garamond" w:cs="Calibri"/>
                <w:b/>
                <w:sz w:val="22"/>
                <w:szCs w:val="22"/>
                <w:lang w:val="hr-HR" w:eastAsia="hr-HR"/>
              </w:rPr>
            </w:pPr>
            <w:r w:rsidRPr="00D903B1">
              <w:rPr>
                <w:rFonts w:ascii="Garamond" w:hAnsi="Garamond" w:cs="Calibri"/>
                <w:b/>
                <w:sz w:val="22"/>
                <w:szCs w:val="22"/>
                <w:lang w:val="hr-HR" w:eastAsia="hr-HR"/>
              </w:rPr>
              <w:t>Ukupno</w:t>
            </w:r>
          </w:p>
        </w:tc>
        <w:tc>
          <w:tcPr>
            <w:tcW w:w="313" w:type="pct"/>
            <w:shd w:val="clear" w:color="auto" w:fill="auto"/>
          </w:tcPr>
          <w:p w14:paraId="70D4BC4A" w14:textId="77777777" w:rsidR="00E92011" w:rsidRPr="00D903B1" w:rsidRDefault="00E92011" w:rsidP="00E92011">
            <w:pPr>
              <w:spacing w:after="160"/>
              <w:contextualSpacing/>
              <w:jc w:val="both"/>
              <w:rPr>
                <w:rFonts w:ascii="Garamond" w:hAnsi="Garamond" w:cs="Calibri"/>
                <w:b/>
                <w:sz w:val="22"/>
                <w:szCs w:val="22"/>
                <w:lang w:val="hr-HR" w:eastAsia="hr-HR"/>
              </w:rPr>
            </w:pPr>
          </w:p>
        </w:tc>
        <w:tc>
          <w:tcPr>
            <w:tcW w:w="781" w:type="pct"/>
            <w:tcBorders>
              <w:top w:val="single" w:sz="4" w:space="0" w:color="auto"/>
              <w:bottom w:val="single" w:sz="4" w:space="0" w:color="auto"/>
            </w:tcBorders>
            <w:shd w:val="clear" w:color="auto" w:fill="auto"/>
            <w:vAlign w:val="center"/>
          </w:tcPr>
          <w:p w14:paraId="2C485AD8" w14:textId="0AF44168" w:rsidR="00E92011" w:rsidRPr="00D903B1" w:rsidRDefault="00D76BB4" w:rsidP="00E92011">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3.814.391</w:t>
            </w:r>
          </w:p>
        </w:tc>
        <w:tc>
          <w:tcPr>
            <w:tcW w:w="157" w:type="pct"/>
            <w:shd w:val="clear" w:color="auto" w:fill="auto"/>
            <w:vAlign w:val="center"/>
          </w:tcPr>
          <w:p w14:paraId="6ED1E2F6" w14:textId="77777777" w:rsidR="00E92011" w:rsidRPr="00D903B1" w:rsidRDefault="00E92011" w:rsidP="00E92011">
            <w:pPr>
              <w:spacing w:after="160"/>
              <w:contextualSpacing/>
              <w:jc w:val="right"/>
              <w:rPr>
                <w:rFonts w:ascii="Garamond" w:hAnsi="Garamond" w:cs="Calibri"/>
                <w:b/>
                <w:bCs/>
                <w:sz w:val="22"/>
                <w:szCs w:val="22"/>
              </w:rPr>
            </w:pPr>
          </w:p>
        </w:tc>
        <w:tc>
          <w:tcPr>
            <w:tcW w:w="626" w:type="pct"/>
            <w:tcBorders>
              <w:top w:val="single" w:sz="4" w:space="0" w:color="auto"/>
              <w:bottom w:val="single" w:sz="4" w:space="0" w:color="auto"/>
            </w:tcBorders>
            <w:shd w:val="clear" w:color="auto" w:fill="auto"/>
            <w:vAlign w:val="center"/>
          </w:tcPr>
          <w:p w14:paraId="04FCF70D" w14:textId="77777777" w:rsidR="00E92011" w:rsidRPr="00D903B1" w:rsidRDefault="00E92011" w:rsidP="00E92011">
            <w:pPr>
              <w:spacing w:after="160"/>
              <w:contextualSpacing/>
              <w:jc w:val="right"/>
              <w:rPr>
                <w:rFonts w:ascii="Garamond" w:hAnsi="Garamond" w:cs="Calibri"/>
                <w:b/>
                <w:bCs/>
                <w:sz w:val="22"/>
                <w:szCs w:val="22"/>
                <w:lang w:val="hr-HR" w:eastAsia="hr-HR"/>
              </w:rPr>
            </w:pPr>
            <w:r w:rsidRPr="00D903B1">
              <w:rPr>
                <w:rFonts w:ascii="Garamond" w:hAnsi="Garamond" w:cs="Calibri"/>
                <w:b/>
                <w:bCs/>
                <w:sz w:val="22"/>
                <w:szCs w:val="22"/>
              </w:rPr>
              <w:t>100,00</w:t>
            </w:r>
          </w:p>
        </w:tc>
        <w:tc>
          <w:tcPr>
            <w:tcW w:w="156" w:type="pct"/>
            <w:shd w:val="clear" w:color="auto" w:fill="auto"/>
            <w:vAlign w:val="center"/>
          </w:tcPr>
          <w:p w14:paraId="779E4E9D" w14:textId="77777777" w:rsidR="00E92011" w:rsidRPr="00D903B1" w:rsidRDefault="00E92011" w:rsidP="00E92011">
            <w:pPr>
              <w:spacing w:after="160"/>
              <w:contextualSpacing/>
              <w:jc w:val="right"/>
              <w:rPr>
                <w:rFonts w:ascii="Garamond" w:hAnsi="Garamond" w:cs="Calibri"/>
                <w:b/>
                <w:sz w:val="22"/>
                <w:szCs w:val="22"/>
                <w:lang w:val="hr-HR" w:eastAsia="hr-HR"/>
              </w:rPr>
            </w:pPr>
          </w:p>
        </w:tc>
        <w:tc>
          <w:tcPr>
            <w:tcW w:w="704" w:type="pct"/>
            <w:tcBorders>
              <w:top w:val="single" w:sz="4" w:space="0" w:color="auto"/>
              <w:bottom w:val="single" w:sz="4" w:space="0" w:color="auto"/>
            </w:tcBorders>
            <w:shd w:val="clear" w:color="auto" w:fill="auto"/>
            <w:vAlign w:val="center"/>
          </w:tcPr>
          <w:p w14:paraId="0F3AD346" w14:textId="594FD8E4" w:rsidR="00E92011" w:rsidRPr="00D903B1" w:rsidRDefault="00E92011" w:rsidP="00E92011">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2.963.898</w:t>
            </w:r>
          </w:p>
        </w:tc>
        <w:tc>
          <w:tcPr>
            <w:tcW w:w="181" w:type="pct"/>
            <w:shd w:val="clear" w:color="auto" w:fill="auto"/>
            <w:vAlign w:val="center"/>
          </w:tcPr>
          <w:p w14:paraId="5EC7F02E" w14:textId="77777777" w:rsidR="00E92011" w:rsidRPr="00D903B1" w:rsidRDefault="00E92011" w:rsidP="00E92011">
            <w:pPr>
              <w:spacing w:after="160"/>
              <w:contextualSpacing/>
              <w:jc w:val="right"/>
              <w:rPr>
                <w:rFonts w:ascii="Garamond" w:hAnsi="Garamond" w:cs="Calibri"/>
                <w:b/>
                <w:sz w:val="22"/>
                <w:szCs w:val="22"/>
                <w:lang w:val="hr-HR" w:eastAsia="hr-HR"/>
              </w:rPr>
            </w:pPr>
          </w:p>
        </w:tc>
        <w:tc>
          <w:tcPr>
            <w:tcW w:w="598" w:type="pct"/>
            <w:tcBorders>
              <w:top w:val="single" w:sz="4" w:space="0" w:color="auto"/>
              <w:bottom w:val="single" w:sz="4" w:space="0" w:color="auto"/>
            </w:tcBorders>
            <w:shd w:val="clear" w:color="auto" w:fill="auto"/>
            <w:vAlign w:val="center"/>
          </w:tcPr>
          <w:p w14:paraId="3756070D" w14:textId="306E789F" w:rsidR="00E92011" w:rsidRPr="00D903B1" w:rsidRDefault="00E92011" w:rsidP="00E92011">
            <w:pPr>
              <w:spacing w:after="160"/>
              <w:contextualSpacing/>
              <w:jc w:val="right"/>
              <w:rPr>
                <w:rFonts w:ascii="Garamond" w:hAnsi="Garamond" w:cs="Calibri"/>
                <w:b/>
                <w:sz w:val="22"/>
                <w:szCs w:val="22"/>
                <w:lang w:val="hr-HR" w:eastAsia="hr-HR"/>
              </w:rPr>
            </w:pPr>
            <w:r w:rsidRPr="00D903B1">
              <w:rPr>
                <w:rFonts w:ascii="Garamond" w:hAnsi="Garamond" w:cs="Calibri"/>
                <w:b/>
                <w:bCs/>
                <w:sz w:val="22"/>
                <w:szCs w:val="22"/>
              </w:rPr>
              <w:t>100,00</w:t>
            </w:r>
          </w:p>
        </w:tc>
      </w:tr>
    </w:tbl>
    <w:p w14:paraId="518F34D4" w14:textId="77777777" w:rsidR="00D903B1" w:rsidRPr="00D903B1" w:rsidRDefault="00D903B1" w:rsidP="00D903B1">
      <w:pPr>
        <w:tabs>
          <w:tab w:val="left" w:pos="3969"/>
        </w:tabs>
        <w:spacing w:after="160"/>
        <w:jc w:val="both"/>
        <w:rPr>
          <w:rFonts w:ascii="Garamond" w:hAnsi="Garamond" w:cstheme="minorHAnsi"/>
          <w:b/>
          <w:sz w:val="22"/>
          <w:szCs w:val="22"/>
          <w:lang w:val="hr-HR" w:eastAsia="hr-HR"/>
        </w:rPr>
      </w:pPr>
    </w:p>
    <w:p w14:paraId="7DEA7EA8" w14:textId="1CC1EC2F"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54723F">
        <w:rPr>
          <w:rFonts w:ascii="Garamond" w:hAnsi="Garamond" w:cstheme="minorHAnsi"/>
          <w:b/>
          <w:sz w:val="22"/>
          <w:szCs w:val="22"/>
          <w:lang w:val="hr-HR" w:eastAsia="hr-HR"/>
        </w:rPr>
        <w:t>4</w:t>
      </w:r>
      <w:r w:rsidRPr="00D903B1">
        <w:rPr>
          <w:rFonts w:ascii="Garamond" w:hAnsi="Garamond" w:cstheme="minorHAnsi"/>
          <w:b/>
          <w:sz w:val="22"/>
          <w:szCs w:val="22"/>
          <w:lang w:val="hr-HR" w:eastAsia="hr-HR"/>
        </w:rPr>
        <w:t xml:space="preserve">.1. </w:t>
      </w:r>
      <w:r w:rsidRPr="00D903B1">
        <w:rPr>
          <w:rFonts w:ascii="Garamond" w:hAnsi="Garamond" w:cstheme="minorHAnsi"/>
          <w:b/>
          <w:sz w:val="22"/>
          <w:szCs w:val="22"/>
          <w:lang w:val="hr-HR" w:eastAsia="hr-HR"/>
        </w:rPr>
        <w:tab/>
      </w:r>
      <w:r w:rsidR="00842395">
        <w:rPr>
          <w:rFonts w:ascii="Garamond" w:hAnsi="Garamond" w:cstheme="minorHAnsi"/>
          <w:b/>
          <w:sz w:val="22"/>
          <w:szCs w:val="22"/>
          <w:lang w:val="hr-HR" w:eastAsia="hr-HR"/>
        </w:rPr>
        <w:t>P</w:t>
      </w:r>
      <w:r w:rsidRPr="00D903B1">
        <w:rPr>
          <w:rFonts w:ascii="Garamond" w:hAnsi="Garamond" w:cstheme="minorHAnsi"/>
          <w:b/>
          <w:sz w:val="22"/>
          <w:szCs w:val="22"/>
          <w:lang w:val="hr-HR" w:eastAsia="hr-HR"/>
        </w:rPr>
        <w:t>rihodi od prodaje</w:t>
      </w:r>
    </w:p>
    <w:p w14:paraId="2809E479" w14:textId="1AACC81A" w:rsidR="00D903B1" w:rsidRPr="00D903B1" w:rsidRDefault="00D903B1" w:rsidP="00D903B1">
      <w:pPr>
        <w:tabs>
          <w:tab w:val="left" w:pos="3969"/>
        </w:tabs>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 xml:space="preserve">U strukturi poslovnih prihoda, prihodi od prodaje čine </w:t>
      </w:r>
      <w:r w:rsidR="00C30C0E">
        <w:rPr>
          <w:rFonts w:ascii="Garamond" w:hAnsi="Garamond" w:cstheme="minorHAnsi"/>
          <w:sz w:val="22"/>
          <w:szCs w:val="22"/>
          <w:lang w:val="hr-HR" w:eastAsia="hr-HR"/>
        </w:rPr>
        <w:t>34,02</w:t>
      </w:r>
      <w:r w:rsidR="00C143F5">
        <w:rPr>
          <w:rFonts w:ascii="Garamond" w:hAnsi="Garamond" w:cstheme="minorHAnsi"/>
          <w:sz w:val="22"/>
          <w:szCs w:val="22"/>
          <w:lang w:val="hr-HR" w:eastAsia="hr-HR"/>
        </w:rPr>
        <w:t xml:space="preserve"> </w:t>
      </w:r>
      <w:r w:rsidRPr="00D903B1">
        <w:rPr>
          <w:rFonts w:ascii="Garamond" w:hAnsi="Garamond" w:cstheme="minorHAnsi"/>
          <w:sz w:val="22"/>
          <w:szCs w:val="22"/>
          <w:lang w:val="hr-HR" w:eastAsia="hr-HR"/>
        </w:rPr>
        <w:t xml:space="preserve">%, a sastoje se od prihoda od prodaje robe i usluga na domaćem i inozemnom tržištu, u ukupnom iznosu od </w:t>
      </w:r>
      <w:r w:rsidR="00B5002D">
        <w:rPr>
          <w:rFonts w:ascii="Garamond" w:hAnsi="Garamond" w:cstheme="minorHAnsi"/>
          <w:sz w:val="22"/>
          <w:szCs w:val="22"/>
          <w:lang w:val="hr-HR" w:eastAsia="hr-HR"/>
        </w:rPr>
        <w:t>1.</w:t>
      </w:r>
      <w:r w:rsidR="00BB0E5A">
        <w:rPr>
          <w:rFonts w:ascii="Garamond" w:hAnsi="Garamond" w:cstheme="minorHAnsi"/>
          <w:sz w:val="22"/>
          <w:szCs w:val="22"/>
          <w:lang w:val="hr-HR" w:eastAsia="hr-HR"/>
        </w:rPr>
        <w:t>297.798</w:t>
      </w:r>
      <w:r w:rsidR="00B5002D">
        <w:rPr>
          <w:rFonts w:ascii="Garamond" w:hAnsi="Garamond" w:cstheme="minorHAnsi"/>
          <w:sz w:val="22"/>
          <w:szCs w:val="22"/>
          <w:lang w:val="hr-HR" w:eastAsia="hr-HR"/>
        </w:rPr>
        <w:t xml:space="preserve"> eura (</w:t>
      </w:r>
      <w:r w:rsidR="0063590A">
        <w:rPr>
          <w:rFonts w:ascii="Garamond" w:hAnsi="Garamond" w:cstheme="minorHAnsi"/>
          <w:sz w:val="22"/>
          <w:szCs w:val="22"/>
          <w:lang w:val="hr-HR" w:eastAsia="hr-HR"/>
        </w:rPr>
        <w:t>202</w:t>
      </w:r>
      <w:r w:rsidR="00BB0E5A">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63590A">
        <w:rPr>
          <w:rFonts w:ascii="Garamond" w:hAnsi="Garamond" w:cstheme="minorHAnsi"/>
          <w:sz w:val="22"/>
          <w:szCs w:val="22"/>
          <w:lang w:val="hr-HR" w:eastAsia="hr-HR"/>
        </w:rPr>
        <w:t xml:space="preserve">: </w:t>
      </w:r>
      <w:r w:rsidR="00BB0E5A">
        <w:rPr>
          <w:rFonts w:ascii="Garamond" w:hAnsi="Garamond" w:cstheme="minorHAnsi"/>
          <w:sz w:val="22"/>
          <w:szCs w:val="22"/>
          <w:lang w:val="hr-HR" w:eastAsia="hr-HR"/>
        </w:rPr>
        <w:t>1.087.060</w:t>
      </w:r>
      <w:r w:rsidR="003C072D">
        <w:rPr>
          <w:rFonts w:ascii="Garamond" w:hAnsi="Garamond" w:cstheme="minorHAnsi"/>
          <w:sz w:val="22"/>
          <w:szCs w:val="22"/>
          <w:lang w:val="hr-HR" w:eastAsia="hr-HR"/>
        </w:rPr>
        <w:t xml:space="preserve"> eura</w:t>
      </w:r>
      <w:r w:rsidR="0063590A">
        <w:rPr>
          <w:rFonts w:ascii="Garamond" w:hAnsi="Garamond" w:cstheme="minorHAnsi"/>
          <w:sz w:val="22"/>
          <w:szCs w:val="22"/>
          <w:lang w:val="hr-HR" w:eastAsia="hr-HR"/>
        </w:rPr>
        <w:t>)</w:t>
      </w:r>
      <w:r w:rsidRPr="00D903B1">
        <w:rPr>
          <w:rFonts w:ascii="Garamond" w:hAnsi="Garamond" w:cstheme="minorHAnsi"/>
          <w:sz w:val="22"/>
          <w:szCs w:val="22"/>
          <w:lang w:val="hr-HR" w:eastAsia="hr-HR"/>
        </w:rPr>
        <w:t xml:space="preserve">. </w:t>
      </w:r>
    </w:p>
    <w:p w14:paraId="67D21643" w14:textId="0DC7999C" w:rsidR="00D903B1" w:rsidRPr="00D903B1" w:rsidRDefault="0063590A" w:rsidP="00D903B1">
      <w:pPr>
        <w:tabs>
          <w:tab w:val="left" w:pos="3969"/>
        </w:tabs>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U odnosu na 202</w:t>
      </w:r>
      <w:r w:rsidR="00BB0E5A">
        <w:rPr>
          <w:rFonts w:ascii="Garamond" w:hAnsi="Garamond" w:cstheme="minorHAnsi"/>
          <w:sz w:val="22"/>
          <w:szCs w:val="22"/>
          <w:lang w:val="hr-HR" w:eastAsia="hr-HR"/>
        </w:rPr>
        <w:t>3</w:t>
      </w:r>
      <w:r w:rsidR="00D903B1" w:rsidRPr="00D903B1">
        <w:rPr>
          <w:rFonts w:ascii="Garamond" w:hAnsi="Garamond" w:cstheme="minorHAnsi"/>
          <w:sz w:val="22"/>
          <w:szCs w:val="22"/>
          <w:lang w:val="hr-HR" w:eastAsia="hr-HR"/>
        </w:rPr>
        <w:t>. godinu</w:t>
      </w:r>
      <w:r w:rsidR="00715A4F">
        <w:rPr>
          <w:rFonts w:ascii="Garamond" w:hAnsi="Garamond" w:cstheme="minorHAnsi"/>
          <w:sz w:val="22"/>
          <w:szCs w:val="22"/>
          <w:lang w:val="hr-HR" w:eastAsia="hr-HR"/>
        </w:rPr>
        <w:t>,</w:t>
      </w:r>
      <w:r w:rsidR="00D903B1" w:rsidRPr="00D903B1">
        <w:rPr>
          <w:rFonts w:ascii="Garamond" w:hAnsi="Garamond" w:cstheme="minorHAnsi"/>
          <w:sz w:val="22"/>
          <w:szCs w:val="22"/>
          <w:lang w:val="hr-HR" w:eastAsia="hr-HR"/>
        </w:rPr>
        <w:t xml:space="preserve"> prihodi od prodaje robe i usluga na do</w:t>
      </w:r>
      <w:r>
        <w:rPr>
          <w:rFonts w:ascii="Garamond" w:hAnsi="Garamond" w:cstheme="minorHAnsi"/>
          <w:sz w:val="22"/>
          <w:szCs w:val="22"/>
          <w:lang w:val="hr-HR" w:eastAsia="hr-HR"/>
        </w:rPr>
        <w:t>maćem i inozemnom tržištu u 202</w:t>
      </w:r>
      <w:r w:rsidR="00BB0E5A">
        <w:rPr>
          <w:rFonts w:ascii="Garamond" w:hAnsi="Garamond" w:cstheme="minorHAnsi"/>
          <w:sz w:val="22"/>
          <w:szCs w:val="22"/>
          <w:lang w:val="hr-HR" w:eastAsia="hr-HR"/>
        </w:rPr>
        <w:t>4</w:t>
      </w:r>
      <w:r w:rsidR="00D903B1" w:rsidRPr="00D903B1">
        <w:rPr>
          <w:rFonts w:ascii="Garamond" w:hAnsi="Garamond" w:cstheme="minorHAnsi"/>
          <w:sz w:val="22"/>
          <w:szCs w:val="22"/>
          <w:lang w:val="hr-HR" w:eastAsia="hr-HR"/>
        </w:rPr>
        <w:t>. g</w:t>
      </w:r>
      <w:r>
        <w:rPr>
          <w:rFonts w:ascii="Garamond" w:hAnsi="Garamond" w:cstheme="minorHAnsi"/>
          <w:sz w:val="22"/>
          <w:szCs w:val="22"/>
          <w:lang w:val="hr-HR" w:eastAsia="hr-HR"/>
        </w:rPr>
        <w:t xml:space="preserve">odini su veći za </w:t>
      </w:r>
      <w:r w:rsidR="00D903B1" w:rsidRPr="00D903B1">
        <w:rPr>
          <w:rFonts w:ascii="Garamond" w:hAnsi="Garamond" w:cstheme="minorHAnsi"/>
          <w:sz w:val="22"/>
          <w:szCs w:val="22"/>
          <w:lang w:val="hr-HR" w:eastAsia="hr-HR"/>
        </w:rPr>
        <w:t xml:space="preserve"> </w:t>
      </w:r>
      <w:r w:rsidR="00C30C0E">
        <w:rPr>
          <w:rFonts w:ascii="Garamond" w:hAnsi="Garamond" w:cstheme="minorHAnsi"/>
          <w:sz w:val="22"/>
          <w:szCs w:val="22"/>
          <w:lang w:val="hr-HR" w:eastAsia="hr-HR"/>
        </w:rPr>
        <w:t>19,37</w:t>
      </w:r>
      <w:r w:rsidR="00842395">
        <w:rPr>
          <w:rFonts w:ascii="Garamond" w:hAnsi="Garamond" w:cstheme="minorHAnsi"/>
          <w:sz w:val="22"/>
          <w:szCs w:val="22"/>
          <w:lang w:val="hr-HR" w:eastAsia="hr-HR"/>
        </w:rPr>
        <w:t>%.</w:t>
      </w:r>
    </w:p>
    <w:tbl>
      <w:tblPr>
        <w:tblW w:w="5000" w:type="pct"/>
        <w:tblCellMar>
          <w:top w:w="28" w:type="dxa"/>
          <w:bottom w:w="28" w:type="dxa"/>
        </w:tblCellMar>
        <w:tblLook w:val="04A0" w:firstRow="1" w:lastRow="0" w:firstColumn="1" w:lastColumn="0" w:noHBand="0" w:noVBand="1"/>
      </w:tblPr>
      <w:tblGrid>
        <w:gridCol w:w="5387"/>
        <w:gridCol w:w="568"/>
        <w:gridCol w:w="1419"/>
        <w:gridCol w:w="287"/>
        <w:gridCol w:w="1410"/>
      </w:tblGrid>
      <w:tr w:rsidR="009F66FD" w:rsidRPr="00D903B1" w14:paraId="6A76DD44" w14:textId="77777777" w:rsidTr="007B7C84">
        <w:trPr>
          <w:trHeight w:val="694"/>
        </w:trPr>
        <w:tc>
          <w:tcPr>
            <w:tcW w:w="2969" w:type="pct"/>
            <w:shd w:val="clear" w:color="auto" w:fill="auto"/>
            <w:vAlign w:val="center"/>
          </w:tcPr>
          <w:p w14:paraId="01ACF79D" w14:textId="77777777" w:rsidR="009F66FD" w:rsidRPr="00D903B1" w:rsidRDefault="009F66FD" w:rsidP="009F66FD">
            <w:pPr>
              <w:tabs>
                <w:tab w:val="left" w:pos="840"/>
              </w:tabs>
              <w:spacing w:after="160"/>
              <w:contextualSpacing/>
              <w:rPr>
                <w:rFonts w:ascii="Garamond" w:hAnsi="Garamond" w:cs="Calibri"/>
                <w:b/>
                <w:sz w:val="22"/>
                <w:szCs w:val="22"/>
                <w:lang w:val="hr-HR" w:eastAsia="hr-HR"/>
              </w:rPr>
            </w:pPr>
            <w:r w:rsidRPr="00D903B1">
              <w:rPr>
                <w:rFonts w:ascii="Garamond" w:hAnsi="Garamond" w:cs="Calibri"/>
                <w:b/>
                <w:sz w:val="22"/>
                <w:szCs w:val="22"/>
                <w:lang w:val="hr-HR" w:eastAsia="hr-HR"/>
              </w:rPr>
              <w:t>Prihodi od prodaje</w:t>
            </w:r>
          </w:p>
        </w:tc>
        <w:tc>
          <w:tcPr>
            <w:tcW w:w="313" w:type="pct"/>
            <w:shd w:val="clear" w:color="auto" w:fill="auto"/>
          </w:tcPr>
          <w:p w14:paraId="63A3EB65" w14:textId="77777777" w:rsidR="009F66FD" w:rsidRPr="00D903B1" w:rsidRDefault="009F66FD" w:rsidP="009F66FD">
            <w:pPr>
              <w:tabs>
                <w:tab w:val="left" w:pos="840"/>
              </w:tabs>
              <w:spacing w:after="160"/>
              <w:contextualSpacing/>
              <w:jc w:val="both"/>
              <w:rPr>
                <w:rFonts w:ascii="Garamond" w:hAnsi="Garamond" w:cs="Calibri"/>
                <w:b/>
                <w:sz w:val="22"/>
                <w:szCs w:val="22"/>
                <w:lang w:val="hr-HR" w:eastAsia="hr-HR"/>
              </w:rPr>
            </w:pPr>
          </w:p>
        </w:tc>
        <w:tc>
          <w:tcPr>
            <w:tcW w:w="782" w:type="pct"/>
            <w:tcBorders>
              <w:bottom w:val="single" w:sz="4" w:space="0" w:color="auto"/>
            </w:tcBorders>
            <w:shd w:val="clear" w:color="auto" w:fill="auto"/>
            <w:vAlign w:val="center"/>
          </w:tcPr>
          <w:p w14:paraId="228A65BA" w14:textId="659D1355" w:rsidR="009F66FD" w:rsidRPr="00D903B1" w:rsidRDefault="0063590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861D55">
              <w:rPr>
                <w:rFonts w:ascii="Garamond" w:hAnsi="Garamond" w:cs="Calibri"/>
                <w:b/>
                <w:sz w:val="22"/>
                <w:szCs w:val="22"/>
                <w:lang w:val="hr-HR" w:eastAsia="hr-HR"/>
              </w:rPr>
              <w:t>4</w:t>
            </w:r>
            <w:r w:rsidR="009F66FD" w:rsidRPr="00D903B1">
              <w:rPr>
                <w:rFonts w:ascii="Garamond" w:hAnsi="Garamond" w:cs="Calibri"/>
                <w:b/>
                <w:sz w:val="22"/>
                <w:szCs w:val="22"/>
                <w:lang w:val="hr-HR" w:eastAsia="hr-HR"/>
              </w:rPr>
              <w:t>.g.</w:t>
            </w:r>
          </w:p>
        </w:tc>
        <w:tc>
          <w:tcPr>
            <w:tcW w:w="158" w:type="pct"/>
            <w:shd w:val="clear" w:color="auto" w:fill="auto"/>
            <w:vAlign w:val="center"/>
          </w:tcPr>
          <w:p w14:paraId="326D477E" w14:textId="77777777" w:rsidR="009F66FD" w:rsidRPr="00D903B1" w:rsidRDefault="009F66FD" w:rsidP="009F66FD">
            <w:pPr>
              <w:tabs>
                <w:tab w:val="left" w:pos="840"/>
              </w:tabs>
              <w:spacing w:after="160"/>
              <w:contextualSpacing/>
              <w:jc w:val="right"/>
              <w:rPr>
                <w:rFonts w:ascii="Garamond" w:hAnsi="Garamond" w:cs="Calibri"/>
                <w:b/>
                <w:sz w:val="22"/>
                <w:szCs w:val="22"/>
                <w:lang w:val="hr-HR" w:eastAsia="hr-HR"/>
              </w:rPr>
            </w:pPr>
          </w:p>
        </w:tc>
        <w:tc>
          <w:tcPr>
            <w:tcW w:w="777" w:type="pct"/>
            <w:tcBorders>
              <w:bottom w:val="single" w:sz="4" w:space="0" w:color="auto"/>
            </w:tcBorders>
            <w:shd w:val="clear" w:color="auto" w:fill="auto"/>
            <w:vAlign w:val="center"/>
          </w:tcPr>
          <w:p w14:paraId="255C8C16" w14:textId="27F111CB" w:rsidR="009F66FD" w:rsidRPr="00D903B1" w:rsidRDefault="0063590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861D55">
              <w:rPr>
                <w:rFonts w:ascii="Garamond" w:hAnsi="Garamond" w:cs="Calibri"/>
                <w:b/>
                <w:sz w:val="22"/>
                <w:szCs w:val="22"/>
                <w:lang w:val="hr-HR" w:eastAsia="hr-HR"/>
              </w:rPr>
              <w:t>3</w:t>
            </w:r>
            <w:r w:rsidR="009F66FD" w:rsidRPr="00D903B1">
              <w:rPr>
                <w:rFonts w:ascii="Garamond" w:hAnsi="Garamond" w:cs="Calibri"/>
                <w:b/>
                <w:sz w:val="22"/>
                <w:szCs w:val="22"/>
                <w:lang w:val="hr-HR" w:eastAsia="hr-HR"/>
              </w:rPr>
              <w:t>.g.</w:t>
            </w:r>
          </w:p>
        </w:tc>
      </w:tr>
      <w:tr w:rsidR="009F66FD" w:rsidRPr="00D903B1" w14:paraId="56564ADF" w14:textId="77777777" w:rsidTr="007B7C84">
        <w:tc>
          <w:tcPr>
            <w:tcW w:w="2969" w:type="pct"/>
            <w:shd w:val="clear" w:color="auto" w:fill="auto"/>
            <w:vAlign w:val="center"/>
          </w:tcPr>
          <w:p w14:paraId="6D135929" w14:textId="77777777" w:rsidR="009F66FD" w:rsidRPr="00D903B1" w:rsidRDefault="009F66FD" w:rsidP="009F66FD">
            <w:pPr>
              <w:tabs>
                <w:tab w:val="left" w:pos="840"/>
              </w:tabs>
              <w:spacing w:after="160"/>
              <w:contextualSpacing/>
              <w:rPr>
                <w:rFonts w:ascii="Garamond" w:hAnsi="Garamond" w:cs="Calibri"/>
                <w:sz w:val="22"/>
                <w:szCs w:val="22"/>
                <w:lang w:val="hr-HR" w:eastAsia="hr-HR"/>
              </w:rPr>
            </w:pPr>
          </w:p>
        </w:tc>
        <w:tc>
          <w:tcPr>
            <w:tcW w:w="313" w:type="pct"/>
            <w:shd w:val="clear" w:color="auto" w:fill="auto"/>
          </w:tcPr>
          <w:p w14:paraId="1A506379" w14:textId="77777777" w:rsidR="009F66FD" w:rsidRPr="00D903B1" w:rsidRDefault="009F66FD" w:rsidP="009F66FD">
            <w:pPr>
              <w:spacing w:after="160"/>
              <w:contextualSpacing/>
              <w:jc w:val="both"/>
              <w:rPr>
                <w:rFonts w:ascii="Garamond" w:hAnsi="Garamond" w:cs="Calibri"/>
                <w:sz w:val="22"/>
                <w:szCs w:val="22"/>
              </w:rPr>
            </w:pPr>
          </w:p>
        </w:tc>
        <w:tc>
          <w:tcPr>
            <w:tcW w:w="782" w:type="pct"/>
            <w:tcBorders>
              <w:top w:val="single" w:sz="4" w:space="0" w:color="auto"/>
            </w:tcBorders>
            <w:shd w:val="clear" w:color="auto" w:fill="auto"/>
            <w:vAlign w:val="center"/>
          </w:tcPr>
          <w:p w14:paraId="1904C9E3" w14:textId="77777777" w:rsidR="009F66FD" w:rsidRPr="00D903B1" w:rsidRDefault="009F66FD" w:rsidP="009F66FD">
            <w:pPr>
              <w:spacing w:after="160"/>
              <w:contextualSpacing/>
              <w:jc w:val="right"/>
              <w:rPr>
                <w:rFonts w:ascii="Garamond" w:hAnsi="Garamond" w:cs="Calibri"/>
                <w:sz w:val="22"/>
                <w:szCs w:val="22"/>
              </w:rPr>
            </w:pPr>
          </w:p>
        </w:tc>
        <w:tc>
          <w:tcPr>
            <w:tcW w:w="158" w:type="pct"/>
            <w:shd w:val="clear" w:color="auto" w:fill="auto"/>
            <w:vAlign w:val="center"/>
          </w:tcPr>
          <w:p w14:paraId="67C1D464" w14:textId="77777777" w:rsidR="009F66FD" w:rsidRPr="00D903B1" w:rsidRDefault="009F66FD" w:rsidP="009F66FD">
            <w:pPr>
              <w:spacing w:after="160"/>
              <w:contextualSpacing/>
              <w:jc w:val="right"/>
              <w:rPr>
                <w:rFonts w:ascii="Garamond" w:hAnsi="Garamond" w:cs="Calibri"/>
                <w:sz w:val="22"/>
                <w:szCs w:val="22"/>
                <w:lang w:val="hr-HR" w:eastAsia="hr-HR"/>
              </w:rPr>
            </w:pPr>
          </w:p>
        </w:tc>
        <w:tc>
          <w:tcPr>
            <w:tcW w:w="777" w:type="pct"/>
            <w:tcBorders>
              <w:top w:val="single" w:sz="4" w:space="0" w:color="auto"/>
            </w:tcBorders>
            <w:shd w:val="clear" w:color="auto" w:fill="auto"/>
            <w:vAlign w:val="center"/>
          </w:tcPr>
          <w:p w14:paraId="11FDF2BF" w14:textId="77777777" w:rsidR="009F66FD" w:rsidRPr="00D903B1" w:rsidRDefault="009F66FD" w:rsidP="009F66FD">
            <w:pPr>
              <w:spacing w:after="160"/>
              <w:contextualSpacing/>
              <w:jc w:val="right"/>
              <w:rPr>
                <w:rFonts w:ascii="Garamond" w:hAnsi="Garamond" w:cs="Calibri"/>
                <w:sz w:val="22"/>
                <w:szCs w:val="22"/>
                <w:lang w:val="hr-HR" w:eastAsia="hr-HR"/>
              </w:rPr>
            </w:pPr>
          </w:p>
        </w:tc>
      </w:tr>
      <w:tr w:rsidR="00861D55" w:rsidRPr="00D903B1" w14:paraId="4EABE6B6" w14:textId="77777777" w:rsidTr="007B7C84">
        <w:tc>
          <w:tcPr>
            <w:tcW w:w="2969" w:type="pct"/>
            <w:shd w:val="clear" w:color="auto" w:fill="auto"/>
            <w:vAlign w:val="center"/>
          </w:tcPr>
          <w:p w14:paraId="478343C6"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p/o zrakoplova</w:t>
            </w:r>
          </w:p>
        </w:tc>
        <w:tc>
          <w:tcPr>
            <w:tcW w:w="313" w:type="pct"/>
            <w:shd w:val="clear" w:color="auto" w:fill="auto"/>
          </w:tcPr>
          <w:p w14:paraId="11CBD8F3" w14:textId="77777777" w:rsidR="00861D55" w:rsidRPr="001311D3" w:rsidRDefault="00861D55" w:rsidP="00861D55">
            <w:pPr>
              <w:spacing w:after="160"/>
              <w:contextualSpacing/>
              <w:jc w:val="both"/>
              <w:rPr>
                <w:rFonts w:ascii="Garamond" w:hAnsi="Garamond" w:cs="Calibri"/>
                <w:sz w:val="22"/>
                <w:szCs w:val="22"/>
                <w:lang w:val="pl-PL"/>
              </w:rPr>
            </w:pPr>
          </w:p>
        </w:tc>
        <w:tc>
          <w:tcPr>
            <w:tcW w:w="782" w:type="pct"/>
            <w:shd w:val="clear" w:color="auto" w:fill="auto"/>
            <w:vAlign w:val="center"/>
          </w:tcPr>
          <w:p w14:paraId="544EA9D5" w14:textId="0EE8133A" w:rsidR="00861D55" w:rsidRPr="00D903B1" w:rsidRDefault="00AE0608"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807.007</w:t>
            </w:r>
          </w:p>
        </w:tc>
        <w:tc>
          <w:tcPr>
            <w:tcW w:w="158" w:type="pct"/>
            <w:shd w:val="clear" w:color="auto" w:fill="auto"/>
            <w:vAlign w:val="center"/>
          </w:tcPr>
          <w:p w14:paraId="68D63C20"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shd w:val="clear" w:color="auto" w:fill="auto"/>
            <w:vAlign w:val="center"/>
          </w:tcPr>
          <w:p w14:paraId="7DCD791A" w14:textId="68B386D1"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761.456</w:t>
            </w:r>
          </w:p>
        </w:tc>
      </w:tr>
      <w:tr w:rsidR="00861D55" w:rsidRPr="00D903B1" w14:paraId="448D1B53" w14:textId="77777777" w:rsidTr="007B7C84">
        <w:tc>
          <w:tcPr>
            <w:tcW w:w="2969" w:type="pct"/>
            <w:shd w:val="clear" w:color="auto" w:fill="auto"/>
            <w:vAlign w:val="center"/>
          </w:tcPr>
          <w:p w14:paraId="33BEAF28"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carga</w:t>
            </w:r>
          </w:p>
        </w:tc>
        <w:tc>
          <w:tcPr>
            <w:tcW w:w="313" w:type="pct"/>
            <w:shd w:val="clear" w:color="auto" w:fill="auto"/>
          </w:tcPr>
          <w:p w14:paraId="35525F9C" w14:textId="77777777" w:rsidR="00861D55" w:rsidRPr="00D903B1" w:rsidRDefault="00861D55" w:rsidP="00861D55">
            <w:pPr>
              <w:spacing w:after="160"/>
              <w:contextualSpacing/>
              <w:jc w:val="both"/>
              <w:rPr>
                <w:rFonts w:ascii="Garamond" w:hAnsi="Garamond" w:cs="Calibri"/>
                <w:sz w:val="22"/>
                <w:szCs w:val="22"/>
              </w:rPr>
            </w:pPr>
          </w:p>
        </w:tc>
        <w:tc>
          <w:tcPr>
            <w:tcW w:w="782" w:type="pct"/>
            <w:shd w:val="clear" w:color="auto" w:fill="auto"/>
            <w:vAlign w:val="center"/>
          </w:tcPr>
          <w:p w14:paraId="342AA17D" w14:textId="2F1B26AD" w:rsidR="00861D55" w:rsidRPr="00D903B1" w:rsidRDefault="00AE0608"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p>
        </w:tc>
        <w:tc>
          <w:tcPr>
            <w:tcW w:w="158" w:type="pct"/>
            <w:shd w:val="clear" w:color="auto" w:fill="auto"/>
            <w:vAlign w:val="center"/>
          </w:tcPr>
          <w:p w14:paraId="62820CA1"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shd w:val="clear" w:color="auto" w:fill="auto"/>
            <w:vAlign w:val="center"/>
          </w:tcPr>
          <w:p w14:paraId="322B5C9F" w14:textId="428559D9"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196</w:t>
            </w:r>
          </w:p>
        </w:tc>
      </w:tr>
      <w:tr w:rsidR="00861D55" w:rsidRPr="00D903B1" w14:paraId="1646EBD7" w14:textId="77777777" w:rsidTr="007B7C84">
        <w:tc>
          <w:tcPr>
            <w:tcW w:w="2969" w:type="pct"/>
            <w:shd w:val="clear" w:color="auto" w:fill="auto"/>
            <w:vAlign w:val="center"/>
          </w:tcPr>
          <w:p w14:paraId="745E17A4"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prodaje karata i aranžmana</w:t>
            </w:r>
          </w:p>
        </w:tc>
        <w:tc>
          <w:tcPr>
            <w:tcW w:w="313" w:type="pct"/>
            <w:shd w:val="clear" w:color="auto" w:fill="auto"/>
          </w:tcPr>
          <w:p w14:paraId="58BDDC46" w14:textId="77777777" w:rsidR="00861D55" w:rsidRPr="001311D3" w:rsidRDefault="00861D55" w:rsidP="00861D55">
            <w:pPr>
              <w:spacing w:after="160"/>
              <w:contextualSpacing/>
              <w:jc w:val="both"/>
              <w:rPr>
                <w:rFonts w:ascii="Garamond" w:hAnsi="Garamond" w:cs="Calibri"/>
                <w:sz w:val="22"/>
                <w:szCs w:val="22"/>
                <w:lang w:val="pl-PL"/>
              </w:rPr>
            </w:pPr>
          </w:p>
        </w:tc>
        <w:tc>
          <w:tcPr>
            <w:tcW w:w="782" w:type="pct"/>
            <w:shd w:val="clear" w:color="auto" w:fill="auto"/>
            <w:vAlign w:val="center"/>
          </w:tcPr>
          <w:p w14:paraId="06B84047" w14:textId="36FA0F22" w:rsidR="00861D55" w:rsidRPr="00D903B1" w:rsidRDefault="00AE0608"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w:t>
            </w:r>
            <w:r w:rsidR="00232119">
              <w:rPr>
                <w:rFonts w:ascii="Garamond" w:hAnsi="Garamond" w:cs="Calibri"/>
                <w:sz w:val="22"/>
                <w:szCs w:val="22"/>
                <w:lang w:val="hr-HR" w:eastAsia="hr-HR"/>
              </w:rPr>
              <w:t>30.949</w:t>
            </w:r>
          </w:p>
        </w:tc>
        <w:tc>
          <w:tcPr>
            <w:tcW w:w="158" w:type="pct"/>
            <w:shd w:val="clear" w:color="auto" w:fill="auto"/>
            <w:vAlign w:val="center"/>
          </w:tcPr>
          <w:p w14:paraId="658684E9"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shd w:val="clear" w:color="auto" w:fill="auto"/>
            <w:vAlign w:val="center"/>
          </w:tcPr>
          <w:p w14:paraId="74A5C36C" w14:textId="4AFABF49"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184.624</w:t>
            </w:r>
          </w:p>
        </w:tc>
      </w:tr>
      <w:tr w:rsidR="00861D55" w:rsidRPr="00D903B1" w14:paraId="78673259" w14:textId="77777777" w:rsidTr="007B7C84">
        <w:tc>
          <w:tcPr>
            <w:tcW w:w="2969" w:type="pct"/>
            <w:shd w:val="clear" w:color="auto" w:fill="auto"/>
            <w:vAlign w:val="center"/>
          </w:tcPr>
          <w:p w14:paraId="39D25645"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cestovnog prijevoza</w:t>
            </w:r>
          </w:p>
        </w:tc>
        <w:tc>
          <w:tcPr>
            <w:tcW w:w="313" w:type="pct"/>
            <w:shd w:val="clear" w:color="auto" w:fill="auto"/>
          </w:tcPr>
          <w:p w14:paraId="554473A0" w14:textId="77777777" w:rsidR="00861D55" w:rsidRPr="00D903B1" w:rsidRDefault="00861D55" w:rsidP="00861D55">
            <w:pPr>
              <w:spacing w:after="160"/>
              <w:contextualSpacing/>
              <w:jc w:val="both"/>
              <w:rPr>
                <w:rFonts w:ascii="Garamond" w:hAnsi="Garamond" w:cs="Calibri"/>
                <w:sz w:val="22"/>
                <w:szCs w:val="22"/>
              </w:rPr>
            </w:pPr>
          </w:p>
        </w:tc>
        <w:tc>
          <w:tcPr>
            <w:tcW w:w="782" w:type="pct"/>
            <w:shd w:val="clear" w:color="auto" w:fill="auto"/>
            <w:vAlign w:val="center"/>
          </w:tcPr>
          <w:p w14:paraId="3E14A3CE" w14:textId="1B2D54EE" w:rsidR="00861D55" w:rsidRPr="00D903B1" w:rsidRDefault="00AE0608"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9.595</w:t>
            </w:r>
          </w:p>
        </w:tc>
        <w:tc>
          <w:tcPr>
            <w:tcW w:w="158" w:type="pct"/>
            <w:shd w:val="clear" w:color="auto" w:fill="auto"/>
            <w:vAlign w:val="center"/>
          </w:tcPr>
          <w:p w14:paraId="38DCF825"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shd w:val="clear" w:color="auto" w:fill="auto"/>
            <w:vAlign w:val="center"/>
          </w:tcPr>
          <w:p w14:paraId="102862E9" w14:textId="7A2ACDC1"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3.805</w:t>
            </w:r>
          </w:p>
        </w:tc>
      </w:tr>
      <w:tr w:rsidR="00861D55" w:rsidRPr="00D903B1" w14:paraId="28FEBEC0" w14:textId="77777777" w:rsidTr="007B7C84">
        <w:tc>
          <w:tcPr>
            <w:tcW w:w="2969" w:type="pct"/>
            <w:shd w:val="clear" w:color="auto" w:fill="auto"/>
            <w:vAlign w:val="center"/>
          </w:tcPr>
          <w:p w14:paraId="2A0378E5"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prodaje u ugostiteljstvu</w:t>
            </w:r>
          </w:p>
        </w:tc>
        <w:tc>
          <w:tcPr>
            <w:tcW w:w="313" w:type="pct"/>
            <w:shd w:val="clear" w:color="auto" w:fill="auto"/>
          </w:tcPr>
          <w:p w14:paraId="6241A6B5" w14:textId="77777777" w:rsidR="00861D55" w:rsidRPr="009F66FD" w:rsidRDefault="00861D55" w:rsidP="00861D55">
            <w:pPr>
              <w:spacing w:after="160"/>
              <w:contextualSpacing/>
              <w:jc w:val="both"/>
              <w:rPr>
                <w:rFonts w:ascii="Garamond" w:hAnsi="Garamond" w:cs="Calibri"/>
                <w:sz w:val="22"/>
                <w:szCs w:val="22"/>
                <w:lang w:val="de-DE"/>
              </w:rPr>
            </w:pPr>
          </w:p>
        </w:tc>
        <w:tc>
          <w:tcPr>
            <w:tcW w:w="782" w:type="pct"/>
            <w:shd w:val="clear" w:color="auto" w:fill="auto"/>
            <w:vAlign w:val="center"/>
          </w:tcPr>
          <w:p w14:paraId="0BA54C77" w14:textId="5CA6850F" w:rsidR="00861D55" w:rsidRPr="00D903B1" w:rsidRDefault="00AE0608"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5</w:t>
            </w:r>
            <w:r w:rsidR="006F4B98">
              <w:rPr>
                <w:rFonts w:ascii="Garamond" w:hAnsi="Garamond" w:cs="Calibri"/>
                <w:sz w:val="22"/>
                <w:szCs w:val="22"/>
                <w:lang w:val="hr-HR" w:eastAsia="hr-HR"/>
              </w:rPr>
              <w:t>6.381</w:t>
            </w:r>
          </w:p>
        </w:tc>
        <w:tc>
          <w:tcPr>
            <w:tcW w:w="158" w:type="pct"/>
            <w:shd w:val="clear" w:color="auto" w:fill="auto"/>
            <w:vAlign w:val="center"/>
          </w:tcPr>
          <w:p w14:paraId="5F733B7C"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shd w:val="clear" w:color="auto" w:fill="auto"/>
            <w:vAlign w:val="center"/>
          </w:tcPr>
          <w:p w14:paraId="62BDDE1C" w14:textId="28BA587C"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36.513</w:t>
            </w:r>
          </w:p>
        </w:tc>
      </w:tr>
      <w:tr w:rsidR="00861D55" w:rsidRPr="00D903B1" w14:paraId="38AB74CD" w14:textId="77777777" w:rsidTr="007B7C84">
        <w:tc>
          <w:tcPr>
            <w:tcW w:w="2969" w:type="pct"/>
            <w:shd w:val="clear" w:color="auto" w:fill="auto"/>
            <w:vAlign w:val="center"/>
          </w:tcPr>
          <w:p w14:paraId="4FE898C7"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prodaje trgovačke robe</w:t>
            </w:r>
          </w:p>
        </w:tc>
        <w:tc>
          <w:tcPr>
            <w:tcW w:w="313" w:type="pct"/>
            <w:shd w:val="clear" w:color="auto" w:fill="auto"/>
          </w:tcPr>
          <w:p w14:paraId="2939D9A5" w14:textId="77777777" w:rsidR="00861D55" w:rsidRPr="001311D3" w:rsidRDefault="00861D55" w:rsidP="00861D55">
            <w:pPr>
              <w:spacing w:after="160"/>
              <w:contextualSpacing/>
              <w:jc w:val="both"/>
              <w:rPr>
                <w:rFonts w:ascii="Garamond" w:hAnsi="Garamond" w:cs="Calibri"/>
                <w:sz w:val="22"/>
                <w:szCs w:val="22"/>
                <w:lang w:val="pl-PL"/>
              </w:rPr>
            </w:pPr>
          </w:p>
        </w:tc>
        <w:tc>
          <w:tcPr>
            <w:tcW w:w="782" w:type="pct"/>
            <w:shd w:val="clear" w:color="auto" w:fill="auto"/>
            <w:vAlign w:val="center"/>
          </w:tcPr>
          <w:p w14:paraId="2B5F5021" w14:textId="488CCFB3" w:rsidR="00861D55" w:rsidRPr="00D903B1" w:rsidRDefault="006F4B98"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84.910</w:t>
            </w:r>
          </w:p>
        </w:tc>
        <w:tc>
          <w:tcPr>
            <w:tcW w:w="158" w:type="pct"/>
            <w:shd w:val="clear" w:color="auto" w:fill="auto"/>
            <w:vAlign w:val="center"/>
          </w:tcPr>
          <w:p w14:paraId="0291DCE1"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shd w:val="clear" w:color="auto" w:fill="auto"/>
            <w:vAlign w:val="center"/>
          </w:tcPr>
          <w:p w14:paraId="30D363E1" w14:textId="5252255F"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63.278</w:t>
            </w:r>
          </w:p>
        </w:tc>
      </w:tr>
      <w:tr w:rsidR="00861D55" w:rsidRPr="00D903B1" w14:paraId="5DABB233" w14:textId="77777777" w:rsidTr="007B7C84">
        <w:tc>
          <w:tcPr>
            <w:tcW w:w="2969" w:type="pct"/>
            <w:shd w:val="clear" w:color="auto" w:fill="auto"/>
            <w:vAlign w:val="center"/>
          </w:tcPr>
          <w:p w14:paraId="24ACA096" w14:textId="77777777" w:rsidR="00861D55" w:rsidRPr="00D903B1" w:rsidRDefault="00861D55" w:rsidP="00861D55">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zemlj., reklam. panoa, provizija za gorivo i sl.</w:t>
            </w:r>
          </w:p>
        </w:tc>
        <w:tc>
          <w:tcPr>
            <w:tcW w:w="313" w:type="pct"/>
            <w:shd w:val="clear" w:color="auto" w:fill="auto"/>
          </w:tcPr>
          <w:p w14:paraId="0D99523E" w14:textId="77777777" w:rsidR="00861D55" w:rsidRPr="001311D3" w:rsidRDefault="00861D55" w:rsidP="00861D55">
            <w:pPr>
              <w:spacing w:after="160"/>
              <w:contextualSpacing/>
              <w:jc w:val="both"/>
              <w:rPr>
                <w:rFonts w:ascii="Garamond" w:hAnsi="Garamond" w:cs="Calibri"/>
                <w:sz w:val="22"/>
                <w:szCs w:val="22"/>
                <w:lang w:val="pl-PL"/>
              </w:rPr>
            </w:pPr>
          </w:p>
        </w:tc>
        <w:tc>
          <w:tcPr>
            <w:tcW w:w="782" w:type="pct"/>
            <w:tcBorders>
              <w:bottom w:val="single" w:sz="4" w:space="0" w:color="auto"/>
            </w:tcBorders>
            <w:shd w:val="clear" w:color="auto" w:fill="auto"/>
            <w:vAlign w:val="center"/>
          </w:tcPr>
          <w:p w14:paraId="4DF4CD65" w14:textId="461113D8" w:rsidR="00861D55" w:rsidRPr="00D903B1" w:rsidRDefault="00232119"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8.956</w:t>
            </w:r>
          </w:p>
        </w:tc>
        <w:tc>
          <w:tcPr>
            <w:tcW w:w="158" w:type="pct"/>
            <w:shd w:val="clear" w:color="auto" w:fill="auto"/>
            <w:vAlign w:val="center"/>
          </w:tcPr>
          <w:p w14:paraId="4378705C" w14:textId="77777777" w:rsidR="00861D55" w:rsidRPr="00D903B1" w:rsidRDefault="00861D55" w:rsidP="00861D55">
            <w:pPr>
              <w:spacing w:after="160"/>
              <w:contextualSpacing/>
              <w:jc w:val="right"/>
              <w:rPr>
                <w:rFonts w:ascii="Garamond" w:hAnsi="Garamond" w:cs="Calibri"/>
                <w:sz w:val="22"/>
                <w:szCs w:val="22"/>
                <w:lang w:val="hr-HR" w:eastAsia="hr-HR"/>
              </w:rPr>
            </w:pPr>
          </w:p>
        </w:tc>
        <w:tc>
          <w:tcPr>
            <w:tcW w:w="777" w:type="pct"/>
            <w:tcBorders>
              <w:bottom w:val="single" w:sz="4" w:space="0" w:color="auto"/>
            </w:tcBorders>
            <w:shd w:val="clear" w:color="auto" w:fill="auto"/>
            <w:vAlign w:val="center"/>
          </w:tcPr>
          <w:p w14:paraId="7E7B5D00" w14:textId="5F7211EC" w:rsidR="00861D55" w:rsidRPr="00D903B1" w:rsidRDefault="00861D55" w:rsidP="00861D55">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37.188</w:t>
            </w:r>
          </w:p>
        </w:tc>
      </w:tr>
      <w:tr w:rsidR="00861D55" w:rsidRPr="00D903B1" w14:paraId="43357EE8" w14:textId="77777777" w:rsidTr="007B7C84">
        <w:tc>
          <w:tcPr>
            <w:tcW w:w="2969" w:type="pct"/>
            <w:shd w:val="clear" w:color="auto" w:fill="auto"/>
            <w:vAlign w:val="center"/>
          </w:tcPr>
          <w:p w14:paraId="1EE02945" w14:textId="23DAE78A" w:rsidR="00861D55" w:rsidRPr="00D903B1" w:rsidRDefault="00861D55" w:rsidP="00861D55">
            <w:pPr>
              <w:tabs>
                <w:tab w:val="left" w:pos="840"/>
              </w:tabs>
              <w:spacing w:after="160"/>
              <w:contextualSpacing/>
              <w:rPr>
                <w:rFonts w:ascii="Garamond" w:hAnsi="Garamond" w:cs="Calibri"/>
                <w:b/>
                <w:sz w:val="22"/>
                <w:szCs w:val="22"/>
                <w:lang w:val="hr-HR" w:eastAsia="hr-HR"/>
              </w:rPr>
            </w:pPr>
            <w:r>
              <w:rPr>
                <w:rFonts w:ascii="Garamond" w:hAnsi="Garamond" w:cs="Calibri"/>
                <w:b/>
                <w:sz w:val="22"/>
                <w:szCs w:val="22"/>
                <w:lang w:val="hr-HR" w:eastAsia="hr-HR"/>
              </w:rPr>
              <w:t>Ukupno</w:t>
            </w:r>
          </w:p>
        </w:tc>
        <w:tc>
          <w:tcPr>
            <w:tcW w:w="313" w:type="pct"/>
            <w:shd w:val="clear" w:color="auto" w:fill="auto"/>
          </w:tcPr>
          <w:p w14:paraId="189BEE45" w14:textId="77777777" w:rsidR="00861D55" w:rsidRPr="00D903B1" w:rsidRDefault="00861D55" w:rsidP="00861D55">
            <w:pPr>
              <w:spacing w:after="160"/>
              <w:contextualSpacing/>
              <w:jc w:val="both"/>
              <w:rPr>
                <w:rFonts w:ascii="Garamond" w:hAnsi="Garamond" w:cs="Calibri"/>
                <w:b/>
                <w:bCs/>
                <w:sz w:val="22"/>
                <w:szCs w:val="22"/>
              </w:rPr>
            </w:pPr>
          </w:p>
        </w:tc>
        <w:tc>
          <w:tcPr>
            <w:tcW w:w="782" w:type="pct"/>
            <w:tcBorders>
              <w:top w:val="single" w:sz="4" w:space="0" w:color="auto"/>
              <w:bottom w:val="single" w:sz="4" w:space="0" w:color="auto"/>
            </w:tcBorders>
            <w:shd w:val="clear" w:color="auto" w:fill="auto"/>
            <w:vAlign w:val="center"/>
          </w:tcPr>
          <w:p w14:paraId="31109B5E" w14:textId="19C51FDD" w:rsidR="00861D55" w:rsidRPr="00D903B1" w:rsidRDefault="00861D55" w:rsidP="00861D55">
            <w:pPr>
              <w:spacing w:after="160"/>
              <w:contextualSpacing/>
              <w:jc w:val="right"/>
              <w:rPr>
                <w:rFonts w:ascii="Garamond" w:hAnsi="Garamond" w:cs="Calibri"/>
                <w:b/>
                <w:bCs/>
                <w:sz w:val="22"/>
                <w:szCs w:val="22"/>
                <w:lang w:val="hr-HR" w:eastAsia="hr-HR"/>
              </w:rPr>
            </w:pPr>
            <w:r>
              <w:rPr>
                <w:rFonts w:ascii="Garamond" w:hAnsi="Garamond" w:cs="Calibri"/>
                <w:b/>
                <w:bCs/>
                <w:sz w:val="22"/>
                <w:szCs w:val="22"/>
                <w:lang w:val="hr-HR" w:eastAsia="hr-HR"/>
              </w:rPr>
              <w:t>1.</w:t>
            </w:r>
            <w:r w:rsidR="000A5361">
              <w:rPr>
                <w:rFonts w:ascii="Garamond" w:hAnsi="Garamond" w:cs="Calibri"/>
                <w:b/>
                <w:bCs/>
                <w:sz w:val="22"/>
                <w:szCs w:val="22"/>
                <w:lang w:val="hr-HR" w:eastAsia="hr-HR"/>
              </w:rPr>
              <w:t>297.798</w:t>
            </w:r>
          </w:p>
        </w:tc>
        <w:tc>
          <w:tcPr>
            <w:tcW w:w="158" w:type="pct"/>
            <w:shd w:val="clear" w:color="auto" w:fill="auto"/>
            <w:vAlign w:val="center"/>
          </w:tcPr>
          <w:p w14:paraId="652537DE" w14:textId="77777777" w:rsidR="00861D55" w:rsidRPr="00D903B1" w:rsidRDefault="00861D55" w:rsidP="00861D55">
            <w:pPr>
              <w:spacing w:after="160"/>
              <w:contextualSpacing/>
              <w:jc w:val="right"/>
              <w:rPr>
                <w:rFonts w:ascii="Garamond" w:hAnsi="Garamond" w:cs="Calibri"/>
                <w:b/>
                <w:sz w:val="22"/>
                <w:szCs w:val="22"/>
                <w:lang w:val="hr-HR" w:eastAsia="hr-HR"/>
              </w:rPr>
            </w:pPr>
          </w:p>
        </w:tc>
        <w:tc>
          <w:tcPr>
            <w:tcW w:w="777" w:type="pct"/>
            <w:tcBorders>
              <w:top w:val="single" w:sz="4" w:space="0" w:color="auto"/>
              <w:bottom w:val="single" w:sz="4" w:space="0" w:color="auto"/>
            </w:tcBorders>
            <w:shd w:val="clear" w:color="auto" w:fill="auto"/>
            <w:vAlign w:val="center"/>
          </w:tcPr>
          <w:p w14:paraId="5FDD2DDE" w14:textId="7B37BE33" w:rsidR="00861D55" w:rsidRPr="00D903B1" w:rsidRDefault="00861D55" w:rsidP="00861D55">
            <w:pPr>
              <w:spacing w:after="160"/>
              <w:contextualSpacing/>
              <w:jc w:val="right"/>
              <w:rPr>
                <w:rFonts w:ascii="Garamond" w:hAnsi="Garamond" w:cs="Calibri"/>
                <w:b/>
                <w:sz w:val="22"/>
                <w:szCs w:val="22"/>
                <w:lang w:val="hr-HR" w:eastAsia="hr-HR"/>
              </w:rPr>
            </w:pPr>
            <w:r>
              <w:rPr>
                <w:rFonts w:ascii="Garamond" w:hAnsi="Garamond" w:cs="Calibri"/>
                <w:b/>
                <w:bCs/>
                <w:sz w:val="22"/>
                <w:szCs w:val="22"/>
                <w:lang w:val="hr-HR" w:eastAsia="hr-HR"/>
              </w:rPr>
              <w:t>1.087.060</w:t>
            </w:r>
          </w:p>
        </w:tc>
      </w:tr>
    </w:tbl>
    <w:p w14:paraId="76525B47" w14:textId="77777777" w:rsidR="00D903B1" w:rsidRPr="00D903B1" w:rsidRDefault="00D903B1" w:rsidP="00D903B1">
      <w:pPr>
        <w:tabs>
          <w:tab w:val="left" w:pos="3969"/>
        </w:tabs>
        <w:spacing w:after="160"/>
        <w:jc w:val="both"/>
        <w:rPr>
          <w:rFonts w:ascii="Garamond" w:hAnsi="Garamond" w:cstheme="minorHAnsi"/>
          <w:sz w:val="22"/>
          <w:szCs w:val="22"/>
          <w:lang w:val="hr-HR" w:eastAsia="hr-HR"/>
        </w:rPr>
      </w:pPr>
    </w:p>
    <w:p w14:paraId="50849A31" w14:textId="77777777" w:rsidR="009F66FD" w:rsidRDefault="009F66FD">
      <w:pPr>
        <w:spacing w:after="160" w:line="259" w:lineRule="auto"/>
        <w:rPr>
          <w:rFonts w:ascii="Garamond" w:hAnsi="Garamond" w:cstheme="minorHAnsi"/>
          <w:b/>
          <w:sz w:val="22"/>
          <w:szCs w:val="22"/>
          <w:lang w:val="hr-HR" w:eastAsia="hr-HR"/>
        </w:rPr>
      </w:pPr>
      <w:r>
        <w:rPr>
          <w:rFonts w:ascii="Garamond" w:hAnsi="Garamond" w:cstheme="minorHAnsi"/>
          <w:b/>
          <w:sz w:val="22"/>
          <w:szCs w:val="22"/>
          <w:lang w:val="hr-HR" w:eastAsia="hr-HR"/>
        </w:rPr>
        <w:br w:type="page"/>
      </w:r>
    </w:p>
    <w:p w14:paraId="0A1C3D1E" w14:textId="446EE55C"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4E240E">
        <w:rPr>
          <w:rFonts w:ascii="Garamond" w:hAnsi="Garamond" w:cstheme="minorHAnsi"/>
          <w:b/>
          <w:sz w:val="22"/>
          <w:szCs w:val="22"/>
          <w:lang w:val="hr-HR" w:eastAsia="hr-HR"/>
        </w:rPr>
        <w:t>4</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Poslovni prihodi (nastavak)</w:t>
      </w:r>
    </w:p>
    <w:p w14:paraId="78617047" w14:textId="5E71D07E"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4E240E">
        <w:rPr>
          <w:rFonts w:ascii="Garamond" w:hAnsi="Garamond" w:cstheme="minorHAnsi"/>
          <w:b/>
          <w:sz w:val="22"/>
          <w:szCs w:val="22"/>
          <w:lang w:val="hr-HR" w:eastAsia="hr-HR"/>
        </w:rPr>
        <w:t>4</w:t>
      </w:r>
      <w:r w:rsidRPr="00D903B1">
        <w:rPr>
          <w:rFonts w:ascii="Garamond" w:hAnsi="Garamond" w:cstheme="minorHAnsi"/>
          <w:b/>
          <w:sz w:val="22"/>
          <w:szCs w:val="22"/>
          <w:lang w:val="hr-HR" w:eastAsia="hr-HR"/>
        </w:rPr>
        <w:t xml:space="preserve">.2. </w:t>
      </w:r>
      <w:r w:rsidRPr="00D903B1">
        <w:rPr>
          <w:rFonts w:ascii="Garamond" w:hAnsi="Garamond" w:cstheme="minorHAnsi"/>
          <w:b/>
          <w:sz w:val="22"/>
          <w:szCs w:val="22"/>
          <w:lang w:val="hr-HR" w:eastAsia="hr-HR"/>
        </w:rPr>
        <w:tab/>
        <w:t>Ostali poslovni prihodi</w:t>
      </w:r>
    </w:p>
    <w:p w14:paraId="4D1D3F77" w14:textId="6D6C69D0" w:rsidR="00D903B1" w:rsidRPr="00D903B1" w:rsidRDefault="00D903B1" w:rsidP="00D903B1">
      <w:pPr>
        <w:tabs>
          <w:tab w:val="left" w:pos="3969"/>
        </w:tabs>
        <w:spacing w:after="160"/>
        <w:jc w:val="both"/>
        <w:rPr>
          <w:rFonts w:ascii="Garamond" w:hAnsi="Garamond" w:cstheme="minorHAnsi"/>
          <w:sz w:val="22"/>
          <w:szCs w:val="22"/>
          <w:lang w:val="hr-HR" w:eastAsia="hr-HR"/>
        </w:rPr>
      </w:pPr>
      <w:r w:rsidRPr="007B7C84">
        <w:rPr>
          <w:rFonts w:ascii="Garamond" w:hAnsi="Garamond" w:cstheme="minorHAnsi"/>
          <w:sz w:val="22"/>
          <w:szCs w:val="22"/>
          <w:lang w:val="hr-HR" w:eastAsia="hr-HR"/>
        </w:rPr>
        <w:t>Os</w:t>
      </w:r>
      <w:r w:rsidR="0063590A" w:rsidRPr="007B7C84">
        <w:rPr>
          <w:rFonts w:ascii="Garamond" w:hAnsi="Garamond" w:cstheme="minorHAnsi"/>
          <w:sz w:val="22"/>
          <w:szCs w:val="22"/>
          <w:lang w:val="hr-HR" w:eastAsia="hr-HR"/>
        </w:rPr>
        <w:t xml:space="preserve">tali poslovni prihodi čine </w:t>
      </w:r>
      <w:r w:rsidRPr="007B7C84">
        <w:rPr>
          <w:rFonts w:ascii="Garamond" w:hAnsi="Garamond" w:cstheme="minorHAnsi"/>
          <w:sz w:val="22"/>
          <w:szCs w:val="22"/>
          <w:lang w:val="hr-HR" w:eastAsia="hr-HR"/>
        </w:rPr>
        <w:t xml:space="preserve"> </w:t>
      </w:r>
      <w:r w:rsidR="007B7C84" w:rsidRPr="007B7C84">
        <w:rPr>
          <w:rFonts w:ascii="Garamond" w:hAnsi="Garamond" w:cstheme="minorHAnsi"/>
          <w:sz w:val="22"/>
          <w:szCs w:val="22"/>
          <w:lang w:val="hr-HR" w:eastAsia="hr-HR"/>
        </w:rPr>
        <w:t>6</w:t>
      </w:r>
      <w:r w:rsidR="007528AB">
        <w:rPr>
          <w:rFonts w:ascii="Garamond" w:hAnsi="Garamond" w:cstheme="minorHAnsi"/>
          <w:sz w:val="22"/>
          <w:szCs w:val="22"/>
          <w:lang w:val="hr-HR" w:eastAsia="hr-HR"/>
        </w:rPr>
        <w:t>5,97</w:t>
      </w:r>
      <w:r w:rsidRPr="007B7C84">
        <w:rPr>
          <w:rFonts w:ascii="Garamond" w:hAnsi="Garamond" w:cstheme="minorHAnsi"/>
          <w:sz w:val="22"/>
          <w:szCs w:val="22"/>
          <w:lang w:val="hr-HR" w:eastAsia="hr-HR"/>
        </w:rPr>
        <w:t>% ukupnih poslovnih prihoda.</w:t>
      </w:r>
    </w:p>
    <w:p w14:paraId="761892D1" w14:textId="77DEE71D" w:rsidR="00D903B1" w:rsidRPr="00D903B1" w:rsidRDefault="00D903B1" w:rsidP="00D903B1">
      <w:pPr>
        <w:tabs>
          <w:tab w:val="left" w:pos="3969"/>
        </w:tabs>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Ostali poslovn</w:t>
      </w:r>
      <w:r w:rsidR="0063590A">
        <w:rPr>
          <w:rFonts w:ascii="Garamond" w:hAnsi="Garamond" w:cstheme="minorHAnsi"/>
          <w:sz w:val="22"/>
          <w:szCs w:val="22"/>
          <w:lang w:val="hr-HR" w:eastAsia="hr-HR"/>
        </w:rPr>
        <w:t>i prihodi iznose</w:t>
      </w:r>
      <w:r w:rsidR="007B7C84">
        <w:rPr>
          <w:rFonts w:ascii="Garamond" w:hAnsi="Garamond" w:cstheme="minorHAnsi"/>
          <w:sz w:val="22"/>
          <w:szCs w:val="22"/>
          <w:lang w:val="hr-HR" w:eastAsia="hr-HR"/>
        </w:rPr>
        <w:t xml:space="preserve"> </w:t>
      </w:r>
      <w:r w:rsidR="00C250FB">
        <w:rPr>
          <w:rFonts w:ascii="Garamond" w:hAnsi="Garamond" w:cstheme="minorHAnsi"/>
          <w:sz w:val="22"/>
          <w:szCs w:val="22"/>
          <w:lang w:val="hr-HR" w:eastAsia="hr-HR"/>
        </w:rPr>
        <w:t>2.516.593</w:t>
      </w:r>
      <w:r w:rsidR="007B7C84">
        <w:rPr>
          <w:rFonts w:ascii="Garamond" w:hAnsi="Garamond" w:cstheme="minorHAnsi"/>
          <w:sz w:val="22"/>
          <w:szCs w:val="22"/>
          <w:lang w:val="hr-HR" w:eastAsia="hr-HR"/>
        </w:rPr>
        <w:t xml:space="preserve"> eura</w:t>
      </w:r>
      <w:r w:rsidR="0063590A">
        <w:rPr>
          <w:rFonts w:ascii="Garamond" w:hAnsi="Garamond" w:cstheme="minorHAnsi"/>
          <w:sz w:val="22"/>
          <w:szCs w:val="22"/>
          <w:lang w:val="hr-HR" w:eastAsia="hr-HR"/>
        </w:rPr>
        <w:t xml:space="preserve"> (202</w:t>
      </w:r>
      <w:r w:rsidR="007528AB">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63590A">
        <w:rPr>
          <w:rFonts w:ascii="Garamond" w:hAnsi="Garamond" w:cstheme="minorHAnsi"/>
          <w:sz w:val="22"/>
          <w:szCs w:val="22"/>
          <w:lang w:val="hr-HR" w:eastAsia="hr-HR"/>
        </w:rPr>
        <w:t>: 1.</w:t>
      </w:r>
      <w:r w:rsidR="007528AB">
        <w:rPr>
          <w:rFonts w:ascii="Garamond" w:hAnsi="Garamond" w:cstheme="minorHAnsi"/>
          <w:sz w:val="22"/>
          <w:szCs w:val="22"/>
          <w:lang w:val="hr-HR" w:eastAsia="hr-HR"/>
        </w:rPr>
        <w:t>876.83</w:t>
      </w:r>
      <w:r w:rsidR="00A15552">
        <w:rPr>
          <w:rFonts w:ascii="Garamond" w:hAnsi="Garamond" w:cstheme="minorHAnsi"/>
          <w:sz w:val="22"/>
          <w:szCs w:val="22"/>
          <w:lang w:val="hr-HR" w:eastAsia="hr-HR"/>
        </w:rPr>
        <w:t>7</w:t>
      </w:r>
      <w:r w:rsidR="007B7C84">
        <w:rPr>
          <w:rFonts w:ascii="Garamond" w:hAnsi="Garamond" w:cstheme="minorHAnsi"/>
          <w:sz w:val="22"/>
          <w:szCs w:val="22"/>
          <w:lang w:val="hr-HR" w:eastAsia="hr-HR"/>
        </w:rPr>
        <w:t xml:space="preserve"> eura</w:t>
      </w:r>
      <w:r w:rsidR="0063590A">
        <w:rPr>
          <w:rFonts w:ascii="Garamond" w:hAnsi="Garamond" w:cstheme="minorHAnsi"/>
          <w:sz w:val="22"/>
          <w:szCs w:val="22"/>
          <w:lang w:val="hr-HR" w:eastAsia="hr-HR"/>
        </w:rPr>
        <w:t>)</w:t>
      </w:r>
      <w:r w:rsidRPr="00D903B1">
        <w:rPr>
          <w:rFonts w:ascii="Garamond" w:hAnsi="Garamond" w:cstheme="minorHAnsi"/>
          <w:sz w:val="22"/>
          <w:szCs w:val="22"/>
          <w:lang w:val="hr-HR" w:eastAsia="hr-HR"/>
        </w:rPr>
        <w:t>, a sastoje se od:</w:t>
      </w:r>
    </w:p>
    <w:tbl>
      <w:tblPr>
        <w:tblW w:w="5000" w:type="pct"/>
        <w:tblCellMar>
          <w:top w:w="28" w:type="dxa"/>
          <w:bottom w:w="28" w:type="dxa"/>
        </w:tblCellMar>
        <w:tblLook w:val="04A0" w:firstRow="1" w:lastRow="0" w:firstColumn="1" w:lastColumn="0" w:noHBand="0" w:noVBand="1"/>
      </w:tblPr>
      <w:tblGrid>
        <w:gridCol w:w="4966"/>
        <w:gridCol w:w="426"/>
        <w:gridCol w:w="1560"/>
        <w:gridCol w:w="426"/>
        <w:gridCol w:w="1693"/>
      </w:tblGrid>
      <w:tr w:rsidR="009F66FD" w:rsidRPr="00D903B1" w14:paraId="35116D8D" w14:textId="77777777" w:rsidTr="00064D06">
        <w:tc>
          <w:tcPr>
            <w:tcW w:w="2737" w:type="pct"/>
            <w:shd w:val="clear" w:color="auto" w:fill="auto"/>
            <w:vAlign w:val="center"/>
          </w:tcPr>
          <w:p w14:paraId="27C54CEB" w14:textId="77777777" w:rsidR="009F66FD" w:rsidRPr="00D903B1" w:rsidRDefault="009F66FD" w:rsidP="009F66FD">
            <w:pPr>
              <w:tabs>
                <w:tab w:val="left" w:pos="840"/>
              </w:tabs>
              <w:spacing w:after="160"/>
              <w:contextualSpacing/>
              <w:rPr>
                <w:rFonts w:ascii="Garamond" w:hAnsi="Garamond" w:cs="Calibri"/>
                <w:b/>
                <w:sz w:val="22"/>
                <w:szCs w:val="22"/>
                <w:lang w:val="hr-HR" w:eastAsia="hr-HR"/>
              </w:rPr>
            </w:pPr>
            <w:bookmarkStart w:id="12" w:name="_Hlk8899954"/>
            <w:r w:rsidRPr="00D903B1">
              <w:rPr>
                <w:rFonts w:ascii="Garamond" w:hAnsi="Garamond" w:cs="Calibri"/>
                <w:b/>
                <w:sz w:val="22"/>
                <w:szCs w:val="22"/>
                <w:lang w:val="hr-HR" w:eastAsia="hr-HR"/>
              </w:rPr>
              <w:t>Ostali poslovni prihodi</w:t>
            </w:r>
          </w:p>
        </w:tc>
        <w:tc>
          <w:tcPr>
            <w:tcW w:w="235" w:type="pct"/>
            <w:shd w:val="clear" w:color="auto" w:fill="auto"/>
          </w:tcPr>
          <w:p w14:paraId="5724A9EA" w14:textId="77777777" w:rsidR="009F66FD" w:rsidRPr="00D903B1" w:rsidRDefault="009F66FD" w:rsidP="009F66FD">
            <w:pPr>
              <w:tabs>
                <w:tab w:val="left" w:pos="840"/>
              </w:tabs>
              <w:spacing w:after="160"/>
              <w:contextualSpacing/>
              <w:jc w:val="both"/>
              <w:rPr>
                <w:rFonts w:ascii="Garamond" w:hAnsi="Garamond" w:cs="Calibri"/>
                <w:b/>
                <w:sz w:val="22"/>
                <w:szCs w:val="22"/>
                <w:lang w:val="hr-HR" w:eastAsia="hr-HR"/>
              </w:rPr>
            </w:pPr>
          </w:p>
        </w:tc>
        <w:tc>
          <w:tcPr>
            <w:tcW w:w="860" w:type="pct"/>
            <w:tcBorders>
              <w:bottom w:val="single" w:sz="4" w:space="0" w:color="auto"/>
            </w:tcBorders>
            <w:shd w:val="clear" w:color="auto" w:fill="auto"/>
            <w:vAlign w:val="center"/>
          </w:tcPr>
          <w:p w14:paraId="349747FB" w14:textId="6700EF6B" w:rsidR="009F66FD" w:rsidRPr="00D903B1" w:rsidRDefault="0063590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064D06">
              <w:rPr>
                <w:rFonts w:ascii="Garamond" w:hAnsi="Garamond" w:cs="Calibri"/>
                <w:b/>
                <w:sz w:val="22"/>
                <w:szCs w:val="22"/>
                <w:lang w:val="hr-HR" w:eastAsia="hr-HR"/>
              </w:rPr>
              <w:t>4</w:t>
            </w:r>
            <w:r w:rsidR="009F66FD" w:rsidRPr="00D903B1">
              <w:rPr>
                <w:rFonts w:ascii="Garamond" w:hAnsi="Garamond" w:cs="Calibri"/>
                <w:b/>
                <w:sz w:val="22"/>
                <w:szCs w:val="22"/>
                <w:lang w:val="hr-HR" w:eastAsia="hr-HR"/>
              </w:rPr>
              <w:t>.g.</w:t>
            </w:r>
          </w:p>
        </w:tc>
        <w:tc>
          <w:tcPr>
            <w:tcW w:w="235" w:type="pct"/>
            <w:shd w:val="clear" w:color="auto" w:fill="auto"/>
            <w:vAlign w:val="center"/>
          </w:tcPr>
          <w:p w14:paraId="2AB13716" w14:textId="77777777" w:rsidR="009F66FD" w:rsidRPr="00D903B1" w:rsidRDefault="009F66FD" w:rsidP="009F66FD">
            <w:pPr>
              <w:tabs>
                <w:tab w:val="left" w:pos="840"/>
              </w:tabs>
              <w:spacing w:after="160"/>
              <w:contextualSpacing/>
              <w:jc w:val="right"/>
              <w:rPr>
                <w:rFonts w:ascii="Garamond" w:hAnsi="Garamond" w:cs="Calibri"/>
                <w:b/>
                <w:sz w:val="22"/>
                <w:szCs w:val="22"/>
                <w:lang w:val="hr-HR" w:eastAsia="hr-HR"/>
              </w:rPr>
            </w:pPr>
          </w:p>
        </w:tc>
        <w:tc>
          <w:tcPr>
            <w:tcW w:w="934" w:type="pct"/>
            <w:tcBorders>
              <w:bottom w:val="single" w:sz="4" w:space="0" w:color="auto"/>
            </w:tcBorders>
            <w:shd w:val="clear" w:color="auto" w:fill="auto"/>
            <w:vAlign w:val="center"/>
          </w:tcPr>
          <w:p w14:paraId="6B9B04BB" w14:textId="5653BC4B" w:rsidR="009F66FD" w:rsidRPr="00D903B1" w:rsidRDefault="0063590A" w:rsidP="009F66FD">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064D06">
              <w:rPr>
                <w:rFonts w:ascii="Garamond" w:hAnsi="Garamond" w:cs="Calibri"/>
                <w:b/>
                <w:sz w:val="22"/>
                <w:szCs w:val="22"/>
                <w:lang w:val="hr-HR" w:eastAsia="hr-HR"/>
              </w:rPr>
              <w:t>3</w:t>
            </w:r>
            <w:r w:rsidR="009F66FD" w:rsidRPr="00D903B1">
              <w:rPr>
                <w:rFonts w:ascii="Garamond" w:hAnsi="Garamond" w:cs="Calibri"/>
                <w:b/>
                <w:sz w:val="22"/>
                <w:szCs w:val="22"/>
                <w:lang w:val="hr-HR" w:eastAsia="hr-HR"/>
              </w:rPr>
              <w:t>.g.</w:t>
            </w:r>
          </w:p>
        </w:tc>
      </w:tr>
      <w:tr w:rsidR="009F66FD" w:rsidRPr="00D903B1" w14:paraId="6F542F06" w14:textId="77777777" w:rsidTr="00064D06">
        <w:tc>
          <w:tcPr>
            <w:tcW w:w="2737" w:type="pct"/>
            <w:shd w:val="clear" w:color="auto" w:fill="auto"/>
            <w:vAlign w:val="center"/>
          </w:tcPr>
          <w:p w14:paraId="78A4782F" w14:textId="77777777" w:rsidR="009F66FD" w:rsidRPr="00D903B1" w:rsidRDefault="009F66FD" w:rsidP="009F66FD">
            <w:pPr>
              <w:tabs>
                <w:tab w:val="left" w:pos="840"/>
              </w:tabs>
              <w:spacing w:after="160"/>
              <w:contextualSpacing/>
              <w:rPr>
                <w:rFonts w:ascii="Garamond" w:hAnsi="Garamond" w:cs="Calibri"/>
                <w:sz w:val="22"/>
                <w:szCs w:val="22"/>
                <w:lang w:val="hr-HR" w:eastAsia="hr-HR"/>
              </w:rPr>
            </w:pPr>
          </w:p>
        </w:tc>
        <w:tc>
          <w:tcPr>
            <w:tcW w:w="235" w:type="pct"/>
            <w:shd w:val="clear" w:color="auto" w:fill="auto"/>
          </w:tcPr>
          <w:p w14:paraId="58A3AB98" w14:textId="77777777" w:rsidR="009F66FD" w:rsidRPr="00D903B1" w:rsidRDefault="009F66FD" w:rsidP="009F66FD">
            <w:pPr>
              <w:spacing w:after="160"/>
              <w:contextualSpacing/>
              <w:jc w:val="both"/>
              <w:rPr>
                <w:rFonts w:ascii="Garamond" w:hAnsi="Garamond" w:cs="Calibri"/>
                <w:sz w:val="22"/>
                <w:szCs w:val="22"/>
              </w:rPr>
            </w:pPr>
          </w:p>
        </w:tc>
        <w:tc>
          <w:tcPr>
            <w:tcW w:w="860" w:type="pct"/>
            <w:tcBorders>
              <w:top w:val="single" w:sz="4" w:space="0" w:color="auto"/>
            </w:tcBorders>
            <w:shd w:val="clear" w:color="auto" w:fill="auto"/>
            <w:vAlign w:val="center"/>
          </w:tcPr>
          <w:p w14:paraId="19FABE43" w14:textId="77777777" w:rsidR="009F66FD" w:rsidRPr="00D903B1" w:rsidRDefault="009F66FD" w:rsidP="009F66FD">
            <w:pPr>
              <w:spacing w:after="160"/>
              <w:contextualSpacing/>
              <w:jc w:val="right"/>
              <w:rPr>
                <w:rFonts w:ascii="Garamond" w:hAnsi="Garamond" w:cs="Calibri"/>
                <w:sz w:val="22"/>
                <w:szCs w:val="22"/>
              </w:rPr>
            </w:pPr>
          </w:p>
        </w:tc>
        <w:tc>
          <w:tcPr>
            <w:tcW w:w="235" w:type="pct"/>
            <w:shd w:val="clear" w:color="auto" w:fill="auto"/>
            <w:vAlign w:val="center"/>
          </w:tcPr>
          <w:p w14:paraId="4361D43A" w14:textId="77777777" w:rsidR="009F66FD" w:rsidRPr="00D903B1" w:rsidRDefault="009F66FD" w:rsidP="009F66FD">
            <w:pPr>
              <w:spacing w:after="160"/>
              <w:contextualSpacing/>
              <w:jc w:val="right"/>
              <w:rPr>
                <w:rFonts w:ascii="Garamond" w:hAnsi="Garamond" w:cs="Calibri"/>
                <w:sz w:val="22"/>
                <w:szCs w:val="22"/>
                <w:lang w:val="hr-HR" w:eastAsia="hr-HR"/>
              </w:rPr>
            </w:pPr>
          </w:p>
        </w:tc>
        <w:tc>
          <w:tcPr>
            <w:tcW w:w="934" w:type="pct"/>
            <w:tcBorders>
              <w:top w:val="single" w:sz="4" w:space="0" w:color="auto"/>
            </w:tcBorders>
            <w:shd w:val="clear" w:color="auto" w:fill="auto"/>
            <w:vAlign w:val="center"/>
          </w:tcPr>
          <w:p w14:paraId="1B177E47" w14:textId="77777777" w:rsidR="009F66FD" w:rsidRPr="00D903B1" w:rsidRDefault="009F66FD" w:rsidP="009F66FD">
            <w:pPr>
              <w:spacing w:after="160"/>
              <w:contextualSpacing/>
              <w:jc w:val="right"/>
              <w:rPr>
                <w:rFonts w:ascii="Garamond" w:hAnsi="Garamond" w:cs="Calibri"/>
                <w:sz w:val="22"/>
                <w:szCs w:val="22"/>
                <w:lang w:val="hr-HR" w:eastAsia="hr-HR"/>
              </w:rPr>
            </w:pPr>
          </w:p>
        </w:tc>
      </w:tr>
      <w:tr w:rsidR="00064D06" w:rsidRPr="00D903B1" w14:paraId="664838BF" w14:textId="77777777" w:rsidTr="00064D06">
        <w:tc>
          <w:tcPr>
            <w:tcW w:w="2737" w:type="pct"/>
            <w:shd w:val="clear" w:color="auto" w:fill="auto"/>
            <w:vAlign w:val="center"/>
          </w:tcPr>
          <w:p w14:paraId="0B9CF317" w14:textId="77777777"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MMPI za održavanje otvorenosti zračne luke</w:t>
            </w:r>
          </w:p>
        </w:tc>
        <w:tc>
          <w:tcPr>
            <w:tcW w:w="235" w:type="pct"/>
            <w:shd w:val="clear" w:color="auto" w:fill="auto"/>
          </w:tcPr>
          <w:p w14:paraId="1F268137" w14:textId="77777777" w:rsidR="00064D06" w:rsidRPr="001311D3" w:rsidRDefault="00064D06" w:rsidP="00064D06">
            <w:pPr>
              <w:spacing w:after="160"/>
              <w:contextualSpacing/>
              <w:jc w:val="both"/>
              <w:rPr>
                <w:rFonts w:ascii="Garamond" w:hAnsi="Garamond" w:cs="Calibri"/>
                <w:sz w:val="22"/>
                <w:szCs w:val="22"/>
                <w:lang w:val="pl-PL"/>
              </w:rPr>
            </w:pPr>
          </w:p>
        </w:tc>
        <w:tc>
          <w:tcPr>
            <w:tcW w:w="860" w:type="pct"/>
            <w:shd w:val="clear" w:color="auto" w:fill="auto"/>
            <w:vAlign w:val="center"/>
          </w:tcPr>
          <w:p w14:paraId="3014C360" w14:textId="2D5996D4" w:rsidR="00064D06" w:rsidRPr="001A5055" w:rsidRDefault="007528AB" w:rsidP="00064D06">
            <w:pPr>
              <w:spacing w:after="160"/>
              <w:contextualSpacing/>
              <w:jc w:val="right"/>
              <w:rPr>
                <w:rFonts w:ascii="Garamond" w:hAnsi="Garamond" w:cs="Calibri"/>
                <w:sz w:val="22"/>
                <w:szCs w:val="22"/>
                <w:lang w:val="pl-PL"/>
              </w:rPr>
            </w:pPr>
            <w:r>
              <w:rPr>
                <w:rFonts w:ascii="Garamond" w:hAnsi="Garamond" w:cs="Calibri"/>
                <w:sz w:val="22"/>
                <w:szCs w:val="22"/>
                <w:lang w:val="pl-PL"/>
              </w:rPr>
              <w:t>1.442.656</w:t>
            </w:r>
          </w:p>
        </w:tc>
        <w:tc>
          <w:tcPr>
            <w:tcW w:w="235" w:type="pct"/>
            <w:shd w:val="clear" w:color="auto" w:fill="auto"/>
            <w:vAlign w:val="center"/>
          </w:tcPr>
          <w:p w14:paraId="2797FAEA" w14:textId="77777777" w:rsidR="00064D06" w:rsidRPr="00D903B1" w:rsidRDefault="00064D06" w:rsidP="00064D06">
            <w:pPr>
              <w:spacing w:after="160"/>
              <w:contextualSpacing/>
              <w:jc w:val="right"/>
              <w:rPr>
                <w:rFonts w:ascii="Garamond" w:hAnsi="Garamond" w:cs="Calibri"/>
                <w:sz w:val="22"/>
                <w:szCs w:val="22"/>
                <w:lang w:val="hr-HR" w:eastAsia="hr-HR"/>
              </w:rPr>
            </w:pPr>
          </w:p>
        </w:tc>
        <w:tc>
          <w:tcPr>
            <w:tcW w:w="934" w:type="pct"/>
            <w:shd w:val="clear" w:color="auto" w:fill="auto"/>
            <w:vAlign w:val="center"/>
          </w:tcPr>
          <w:p w14:paraId="0C81AFF6" w14:textId="433015BA" w:rsidR="00064D06" w:rsidRPr="00D903B1" w:rsidRDefault="00064D06"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pl-PL"/>
              </w:rPr>
              <w:t>836.154</w:t>
            </w:r>
          </w:p>
        </w:tc>
      </w:tr>
      <w:tr w:rsidR="00064D06" w:rsidRPr="00D903B1" w14:paraId="2F8D0F74" w14:textId="77777777" w:rsidTr="00064D06">
        <w:tc>
          <w:tcPr>
            <w:tcW w:w="2737" w:type="pct"/>
            <w:shd w:val="clear" w:color="auto" w:fill="auto"/>
            <w:vAlign w:val="center"/>
          </w:tcPr>
          <w:p w14:paraId="7BB5E30E" w14:textId="77777777"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državnih potpora (MRS 20)</w:t>
            </w:r>
          </w:p>
        </w:tc>
        <w:tc>
          <w:tcPr>
            <w:tcW w:w="235" w:type="pct"/>
            <w:shd w:val="clear" w:color="auto" w:fill="auto"/>
          </w:tcPr>
          <w:p w14:paraId="0BD490F7" w14:textId="77777777" w:rsidR="00064D06" w:rsidRPr="001311D3" w:rsidRDefault="00064D06" w:rsidP="00064D06">
            <w:pPr>
              <w:spacing w:after="160"/>
              <w:contextualSpacing/>
              <w:jc w:val="both"/>
              <w:rPr>
                <w:rFonts w:ascii="Garamond" w:hAnsi="Garamond" w:cs="Calibri"/>
                <w:sz w:val="22"/>
                <w:szCs w:val="22"/>
                <w:lang w:val="pl-PL"/>
              </w:rPr>
            </w:pPr>
          </w:p>
        </w:tc>
        <w:tc>
          <w:tcPr>
            <w:tcW w:w="860" w:type="pct"/>
            <w:shd w:val="clear" w:color="auto" w:fill="auto"/>
            <w:vAlign w:val="center"/>
          </w:tcPr>
          <w:p w14:paraId="07F031FF" w14:textId="782B5ED6" w:rsidR="00064D06" w:rsidRPr="001A5055" w:rsidRDefault="007528AB" w:rsidP="00064D06">
            <w:pPr>
              <w:spacing w:after="160"/>
              <w:contextualSpacing/>
              <w:jc w:val="right"/>
              <w:rPr>
                <w:rFonts w:ascii="Garamond" w:hAnsi="Garamond" w:cs="Calibri"/>
                <w:sz w:val="22"/>
                <w:szCs w:val="22"/>
                <w:lang w:val="pl-PL"/>
              </w:rPr>
            </w:pPr>
            <w:r>
              <w:rPr>
                <w:rFonts w:ascii="Garamond" w:hAnsi="Garamond" w:cs="Calibri"/>
                <w:sz w:val="22"/>
                <w:szCs w:val="22"/>
                <w:lang w:val="pl-PL"/>
              </w:rPr>
              <w:t>302.419</w:t>
            </w:r>
          </w:p>
        </w:tc>
        <w:tc>
          <w:tcPr>
            <w:tcW w:w="235" w:type="pct"/>
            <w:shd w:val="clear" w:color="auto" w:fill="auto"/>
            <w:vAlign w:val="center"/>
          </w:tcPr>
          <w:p w14:paraId="24BAAF06" w14:textId="77777777" w:rsidR="00064D06" w:rsidRPr="00D903B1" w:rsidRDefault="00064D06" w:rsidP="00064D06">
            <w:pPr>
              <w:spacing w:after="160"/>
              <w:contextualSpacing/>
              <w:jc w:val="right"/>
              <w:rPr>
                <w:rFonts w:ascii="Garamond" w:hAnsi="Garamond" w:cs="Calibri"/>
                <w:sz w:val="22"/>
                <w:szCs w:val="22"/>
                <w:lang w:val="hr-HR" w:eastAsia="hr-HR"/>
              </w:rPr>
            </w:pPr>
          </w:p>
        </w:tc>
        <w:tc>
          <w:tcPr>
            <w:tcW w:w="934" w:type="pct"/>
            <w:shd w:val="clear" w:color="auto" w:fill="auto"/>
            <w:vAlign w:val="center"/>
          </w:tcPr>
          <w:p w14:paraId="28D9332D" w14:textId="7065ADE5" w:rsidR="00064D06" w:rsidRPr="00D903B1" w:rsidRDefault="00064D06"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pl-PL"/>
              </w:rPr>
              <w:t>401.131</w:t>
            </w:r>
          </w:p>
        </w:tc>
      </w:tr>
      <w:tr w:rsidR="00064D06" w:rsidRPr="00D903B1" w14:paraId="13976038" w14:textId="77777777" w:rsidTr="00064D06">
        <w:tc>
          <w:tcPr>
            <w:tcW w:w="2737" w:type="pct"/>
            <w:shd w:val="clear" w:color="auto" w:fill="auto"/>
            <w:vAlign w:val="center"/>
          </w:tcPr>
          <w:p w14:paraId="5196A144" w14:textId="77777777"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Osječko-baranjske županije</w:t>
            </w:r>
          </w:p>
          <w:p w14:paraId="1AB59C86" w14:textId="77777777"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za poticanje letenja</w:t>
            </w:r>
          </w:p>
        </w:tc>
        <w:tc>
          <w:tcPr>
            <w:tcW w:w="235" w:type="pct"/>
            <w:shd w:val="clear" w:color="auto" w:fill="auto"/>
          </w:tcPr>
          <w:p w14:paraId="44428CF5" w14:textId="77777777" w:rsidR="00064D06" w:rsidRPr="001311D3" w:rsidRDefault="00064D06" w:rsidP="00064D06">
            <w:pPr>
              <w:spacing w:after="160"/>
              <w:contextualSpacing/>
              <w:jc w:val="both"/>
              <w:rPr>
                <w:rFonts w:ascii="Garamond" w:hAnsi="Garamond" w:cs="Calibri"/>
                <w:sz w:val="22"/>
                <w:szCs w:val="22"/>
                <w:lang w:val="pl-PL"/>
              </w:rPr>
            </w:pPr>
          </w:p>
        </w:tc>
        <w:tc>
          <w:tcPr>
            <w:tcW w:w="860" w:type="pct"/>
            <w:shd w:val="clear" w:color="auto" w:fill="auto"/>
            <w:vAlign w:val="center"/>
          </w:tcPr>
          <w:p w14:paraId="04A63218" w14:textId="5707018E" w:rsidR="00064D06" w:rsidRPr="007B7C84" w:rsidRDefault="007528AB" w:rsidP="00064D06">
            <w:pPr>
              <w:spacing w:after="160"/>
              <w:contextualSpacing/>
              <w:jc w:val="right"/>
              <w:rPr>
                <w:rFonts w:ascii="Garamond" w:hAnsi="Garamond" w:cs="Calibri"/>
                <w:sz w:val="22"/>
                <w:szCs w:val="22"/>
                <w:lang w:val="pl-PL"/>
              </w:rPr>
            </w:pPr>
            <w:r>
              <w:rPr>
                <w:rFonts w:ascii="Garamond" w:hAnsi="Garamond" w:cs="Calibri"/>
                <w:sz w:val="22"/>
                <w:szCs w:val="22"/>
                <w:lang w:val="pl-PL"/>
              </w:rPr>
              <w:t>200.000</w:t>
            </w:r>
          </w:p>
        </w:tc>
        <w:tc>
          <w:tcPr>
            <w:tcW w:w="235" w:type="pct"/>
            <w:shd w:val="clear" w:color="auto" w:fill="auto"/>
            <w:vAlign w:val="center"/>
          </w:tcPr>
          <w:p w14:paraId="76DC737E" w14:textId="77777777" w:rsidR="00064D06" w:rsidRPr="00D903B1" w:rsidRDefault="00064D06" w:rsidP="00064D06">
            <w:pPr>
              <w:spacing w:after="160"/>
              <w:contextualSpacing/>
              <w:jc w:val="right"/>
              <w:rPr>
                <w:rFonts w:ascii="Garamond" w:hAnsi="Garamond" w:cs="Calibri"/>
                <w:sz w:val="22"/>
                <w:szCs w:val="22"/>
                <w:lang w:val="hr-HR" w:eastAsia="hr-HR"/>
              </w:rPr>
            </w:pPr>
          </w:p>
        </w:tc>
        <w:tc>
          <w:tcPr>
            <w:tcW w:w="934" w:type="pct"/>
            <w:shd w:val="clear" w:color="auto" w:fill="auto"/>
            <w:vAlign w:val="center"/>
          </w:tcPr>
          <w:p w14:paraId="0247B27F" w14:textId="6114A226" w:rsidR="00064D06" w:rsidRPr="00D903B1" w:rsidRDefault="00064D06"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pl-PL"/>
              </w:rPr>
              <w:t>132.723</w:t>
            </w:r>
          </w:p>
        </w:tc>
      </w:tr>
      <w:tr w:rsidR="00064D06" w:rsidRPr="00D903B1" w14:paraId="57709019" w14:textId="77777777" w:rsidTr="00064D06">
        <w:tc>
          <w:tcPr>
            <w:tcW w:w="2737" w:type="pct"/>
            <w:shd w:val="clear" w:color="auto" w:fill="auto"/>
            <w:vAlign w:val="center"/>
          </w:tcPr>
          <w:p w14:paraId="31531306" w14:textId="77777777"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Grada Osijeka za poticanje  letenja</w:t>
            </w:r>
          </w:p>
        </w:tc>
        <w:tc>
          <w:tcPr>
            <w:tcW w:w="235" w:type="pct"/>
            <w:shd w:val="clear" w:color="auto" w:fill="auto"/>
          </w:tcPr>
          <w:p w14:paraId="5B0D8D04" w14:textId="77777777" w:rsidR="00064D06" w:rsidRPr="001311D3" w:rsidRDefault="00064D06" w:rsidP="00064D06">
            <w:pPr>
              <w:spacing w:after="160"/>
              <w:contextualSpacing/>
              <w:jc w:val="both"/>
              <w:rPr>
                <w:rFonts w:ascii="Garamond" w:hAnsi="Garamond" w:cs="Calibri"/>
                <w:sz w:val="22"/>
                <w:szCs w:val="22"/>
                <w:lang w:val="pl-PL"/>
              </w:rPr>
            </w:pPr>
          </w:p>
        </w:tc>
        <w:tc>
          <w:tcPr>
            <w:tcW w:w="860" w:type="pct"/>
            <w:shd w:val="clear" w:color="auto" w:fill="auto"/>
            <w:vAlign w:val="center"/>
          </w:tcPr>
          <w:p w14:paraId="2424D8BE" w14:textId="4A70525F" w:rsidR="00064D06" w:rsidRPr="001A5055" w:rsidRDefault="007528AB" w:rsidP="00064D06">
            <w:pPr>
              <w:spacing w:after="160"/>
              <w:contextualSpacing/>
              <w:jc w:val="right"/>
              <w:rPr>
                <w:rFonts w:ascii="Garamond" w:hAnsi="Garamond" w:cs="Calibri"/>
                <w:sz w:val="22"/>
                <w:szCs w:val="22"/>
                <w:lang w:val="pl-PL"/>
              </w:rPr>
            </w:pPr>
            <w:r>
              <w:rPr>
                <w:rFonts w:ascii="Garamond" w:hAnsi="Garamond" w:cs="Calibri"/>
                <w:sz w:val="22"/>
                <w:szCs w:val="22"/>
                <w:lang w:val="pl-PL"/>
              </w:rPr>
              <w:t>200.000</w:t>
            </w:r>
          </w:p>
        </w:tc>
        <w:tc>
          <w:tcPr>
            <w:tcW w:w="235" w:type="pct"/>
            <w:shd w:val="clear" w:color="auto" w:fill="auto"/>
            <w:vAlign w:val="center"/>
          </w:tcPr>
          <w:p w14:paraId="349BB057" w14:textId="77777777" w:rsidR="00064D06" w:rsidRPr="00D903B1" w:rsidRDefault="00064D06" w:rsidP="00064D06">
            <w:pPr>
              <w:spacing w:after="160"/>
              <w:contextualSpacing/>
              <w:jc w:val="right"/>
              <w:rPr>
                <w:rFonts w:ascii="Garamond" w:hAnsi="Garamond" w:cs="Calibri"/>
                <w:sz w:val="22"/>
                <w:szCs w:val="22"/>
                <w:lang w:val="hr-HR" w:eastAsia="hr-HR"/>
              </w:rPr>
            </w:pPr>
          </w:p>
        </w:tc>
        <w:tc>
          <w:tcPr>
            <w:tcW w:w="934" w:type="pct"/>
            <w:shd w:val="clear" w:color="auto" w:fill="auto"/>
            <w:vAlign w:val="center"/>
          </w:tcPr>
          <w:p w14:paraId="53C8BFBD" w14:textId="07117CEF" w:rsidR="00064D06" w:rsidRPr="00D903B1" w:rsidRDefault="00064D06"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pl-PL"/>
              </w:rPr>
              <w:t>199.000</w:t>
            </w:r>
          </w:p>
        </w:tc>
      </w:tr>
      <w:tr w:rsidR="00064D06" w:rsidRPr="00D903B1" w14:paraId="5AF1DA4A" w14:textId="77777777" w:rsidTr="00064D06">
        <w:tc>
          <w:tcPr>
            <w:tcW w:w="2737" w:type="pct"/>
            <w:shd w:val="clear" w:color="auto" w:fill="auto"/>
            <w:vAlign w:val="center"/>
          </w:tcPr>
          <w:p w14:paraId="1454F224" w14:textId="1E56178D"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Prihodi od donacija</w:t>
            </w:r>
            <w:r w:rsidR="007528AB">
              <w:rPr>
                <w:rFonts w:ascii="Garamond" w:hAnsi="Garamond" w:cs="Calibri"/>
                <w:sz w:val="22"/>
                <w:szCs w:val="22"/>
                <w:lang w:val="hr-HR" w:eastAsia="hr-HR"/>
              </w:rPr>
              <w:t>, subvencija i dotacija</w:t>
            </w:r>
          </w:p>
        </w:tc>
        <w:tc>
          <w:tcPr>
            <w:tcW w:w="235" w:type="pct"/>
            <w:shd w:val="clear" w:color="auto" w:fill="auto"/>
          </w:tcPr>
          <w:p w14:paraId="19DA0780" w14:textId="77777777" w:rsidR="00064D06" w:rsidRPr="001311D3" w:rsidRDefault="00064D06" w:rsidP="00064D06">
            <w:pPr>
              <w:spacing w:after="160"/>
              <w:contextualSpacing/>
              <w:jc w:val="both"/>
              <w:rPr>
                <w:rFonts w:ascii="Garamond" w:hAnsi="Garamond" w:cs="Calibri"/>
                <w:sz w:val="22"/>
                <w:szCs w:val="22"/>
                <w:lang w:val="pl-PL"/>
              </w:rPr>
            </w:pPr>
          </w:p>
        </w:tc>
        <w:tc>
          <w:tcPr>
            <w:tcW w:w="860" w:type="pct"/>
            <w:shd w:val="clear" w:color="auto" w:fill="auto"/>
            <w:vAlign w:val="center"/>
          </w:tcPr>
          <w:p w14:paraId="31FCB127" w14:textId="1A8D460E" w:rsidR="00064D06" w:rsidRPr="001A5055" w:rsidRDefault="007528AB" w:rsidP="00064D06">
            <w:pPr>
              <w:spacing w:after="160"/>
              <w:contextualSpacing/>
              <w:jc w:val="right"/>
              <w:rPr>
                <w:rFonts w:ascii="Garamond" w:hAnsi="Garamond" w:cs="Calibri"/>
                <w:sz w:val="22"/>
                <w:szCs w:val="22"/>
                <w:lang w:val="pl-PL"/>
              </w:rPr>
            </w:pPr>
            <w:r>
              <w:rPr>
                <w:rFonts w:ascii="Garamond" w:hAnsi="Garamond" w:cs="Calibri"/>
                <w:sz w:val="22"/>
                <w:szCs w:val="22"/>
                <w:lang w:val="pl-PL"/>
              </w:rPr>
              <w:t>57.355</w:t>
            </w:r>
          </w:p>
        </w:tc>
        <w:tc>
          <w:tcPr>
            <w:tcW w:w="235" w:type="pct"/>
            <w:shd w:val="clear" w:color="auto" w:fill="auto"/>
            <w:vAlign w:val="center"/>
          </w:tcPr>
          <w:p w14:paraId="4624E5C2" w14:textId="77777777" w:rsidR="00064D06" w:rsidRPr="00D903B1" w:rsidRDefault="00064D06" w:rsidP="00064D06">
            <w:pPr>
              <w:spacing w:after="160"/>
              <w:contextualSpacing/>
              <w:jc w:val="right"/>
              <w:rPr>
                <w:rFonts w:ascii="Garamond" w:hAnsi="Garamond" w:cs="Calibri"/>
                <w:sz w:val="22"/>
                <w:szCs w:val="22"/>
                <w:lang w:val="hr-HR" w:eastAsia="hr-HR"/>
              </w:rPr>
            </w:pPr>
          </w:p>
        </w:tc>
        <w:tc>
          <w:tcPr>
            <w:tcW w:w="934" w:type="pct"/>
            <w:shd w:val="clear" w:color="auto" w:fill="auto"/>
            <w:vAlign w:val="center"/>
          </w:tcPr>
          <w:p w14:paraId="108F0CFC" w14:textId="26B3C160" w:rsidR="00064D06" w:rsidRPr="00D903B1" w:rsidRDefault="00064D06"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pl-PL"/>
              </w:rPr>
              <w:t>207.697</w:t>
            </w:r>
          </w:p>
        </w:tc>
      </w:tr>
      <w:tr w:rsidR="00064D06" w:rsidRPr="00D903B1" w14:paraId="15E052D1" w14:textId="77777777" w:rsidTr="00064D06">
        <w:tc>
          <w:tcPr>
            <w:tcW w:w="2737" w:type="pct"/>
            <w:shd w:val="clear" w:color="auto" w:fill="auto"/>
            <w:vAlign w:val="center"/>
          </w:tcPr>
          <w:p w14:paraId="0B50324F" w14:textId="77777777" w:rsidR="00064D06" w:rsidRPr="00D903B1" w:rsidRDefault="00064D06" w:rsidP="00064D06">
            <w:pPr>
              <w:tabs>
                <w:tab w:val="left" w:pos="840"/>
              </w:tabs>
              <w:spacing w:after="160"/>
              <w:contextualSpacing/>
              <w:rPr>
                <w:rFonts w:ascii="Garamond" w:hAnsi="Garamond" w:cs="Calibri"/>
                <w:sz w:val="22"/>
                <w:szCs w:val="22"/>
                <w:lang w:val="hr-HR" w:eastAsia="hr-HR"/>
              </w:rPr>
            </w:pPr>
            <w:r w:rsidRPr="00D903B1">
              <w:rPr>
                <w:rFonts w:ascii="Garamond" w:hAnsi="Garamond" w:cs="Calibri"/>
                <w:sz w:val="22"/>
                <w:szCs w:val="22"/>
                <w:lang w:val="hr-HR" w:eastAsia="hr-HR"/>
              </w:rPr>
              <w:t>Drugi prihodi</w:t>
            </w:r>
          </w:p>
        </w:tc>
        <w:tc>
          <w:tcPr>
            <w:tcW w:w="235" w:type="pct"/>
            <w:shd w:val="clear" w:color="auto" w:fill="auto"/>
          </w:tcPr>
          <w:p w14:paraId="1EA6C9FB" w14:textId="77777777" w:rsidR="00064D06" w:rsidRPr="00D903B1" w:rsidRDefault="00064D06" w:rsidP="00064D06">
            <w:pPr>
              <w:spacing w:after="160"/>
              <w:contextualSpacing/>
              <w:jc w:val="both"/>
              <w:rPr>
                <w:rFonts w:ascii="Garamond" w:hAnsi="Garamond" w:cs="Calibri"/>
                <w:sz w:val="22"/>
                <w:szCs w:val="22"/>
              </w:rPr>
            </w:pPr>
          </w:p>
        </w:tc>
        <w:tc>
          <w:tcPr>
            <w:tcW w:w="860" w:type="pct"/>
            <w:tcBorders>
              <w:bottom w:val="single" w:sz="4" w:space="0" w:color="auto"/>
            </w:tcBorders>
            <w:shd w:val="clear" w:color="auto" w:fill="auto"/>
            <w:vAlign w:val="center"/>
          </w:tcPr>
          <w:p w14:paraId="7F9F6E62" w14:textId="4A87CD76" w:rsidR="00064D06" w:rsidRPr="00D903B1" w:rsidRDefault="007528AB"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314.163</w:t>
            </w:r>
          </w:p>
        </w:tc>
        <w:tc>
          <w:tcPr>
            <w:tcW w:w="235" w:type="pct"/>
            <w:shd w:val="clear" w:color="auto" w:fill="auto"/>
            <w:vAlign w:val="center"/>
          </w:tcPr>
          <w:p w14:paraId="225A9B64" w14:textId="77777777" w:rsidR="00064D06" w:rsidRPr="00D903B1" w:rsidRDefault="00064D06" w:rsidP="00064D06">
            <w:pPr>
              <w:spacing w:after="160"/>
              <w:contextualSpacing/>
              <w:jc w:val="right"/>
              <w:rPr>
                <w:rFonts w:ascii="Garamond" w:hAnsi="Garamond" w:cs="Calibri"/>
                <w:sz w:val="22"/>
                <w:szCs w:val="22"/>
                <w:lang w:val="hr-HR" w:eastAsia="hr-HR"/>
              </w:rPr>
            </w:pPr>
          </w:p>
        </w:tc>
        <w:tc>
          <w:tcPr>
            <w:tcW w:w="934" w:type="pct"/>
            <w:tcBorders>
              <w:bottom w:val="single" w:sz="4" w:space="0" w:color="auto"/>
            </w:tcBorders>
            <w:shd w:val="clear" w:color="auto" w:fill="auto"/>
            <w:vAlign w:val="center"/>
          </w:tcPr>
          <w:p w14:paraId="0908137D" w14:textId="045A4971" w:rsidR="00064D06" w:rsidRPr="00D903B1" w:rsidRDefault="00064D06" w:rsidP="00064D06">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100.13</w:t>
            </w:r>
            <w:r w:rsidR="00C81654">
              <w:rPr>
                <w:rFonts w:ascii="Garamond" w:hAnsi="Garamond" w:cs="Calibri"/>
                <w:sz w:val="22"/>
                <w:szCs w:val="22"/>
                <w:lang w:val="hr-HR" w:eastAsia="hr-HR"/>
              </w:rPr>
              <w:t>2</w:t>
            </w:r>
          </w:p>
        </w:tc>
      </w:tr>
      <w:tr w:rsidR="00064D06" w:rsidRPr="00D903B1" w14:paraId="4F695ED7" w14:textId="77777777" w:rsidTr="00064D06">
        <w:tc>
          <w:tcPr>
            <w:tcW w:w="2737" w:type="pct"/>
            <w:shd w:val="clear" w:color="auto" w:fill="auto"/>
            <w:vAlign w:val="center"/>
          </w:tcPr>
          <w:p w14:paraId="59D5DC70" w14:textId="77777777" w:rsidR="00064D06" w:rsidRPr="00D903B1" w:rsidRDefault="00064D06" w:rsidP="00064D06">
            <w:pPr>
              <w:tabs>
                <w:tab w:val="left" w:pos="840"/>
              </w:tabs>
              <w:spacing w:after="160"/>
              <w:contextualSpacing/>
              <w:rPr>
                <w:rFonts w:ascii="Garamond" w:hAnsi="Garamond" w:cs="Calibri"/>
                <w:b/>
                <w:sz w:val="22"/>
                <w:szCs w:val="22"/>
                <w:lang w:val="hr-HR" w:eastAsia="hr-HR"/>
              </w:rPr>
            </w:pPr>
            <w:r w:rsidRPr="00D903B1">
              <w:rPr>
                <w:rFonts w:ascii="Garamond" w:hAnsi="Garamond" w:cs="Calibri"/>
                <w:b/>
                <w:sz w:val="22"/>
                <w:szCs w:val="22"/>
                <w:lang w:val="hr-HR" w:eastAsia="hr-HR"/>
              </w:rPr>
              <w:t>Ukupno</w:t>
            </w:r>
          </w:p>
        </w:tc>
        <w:tc>
          <w:tcPr>
            <w:tcW w:w="235" w:type="pct"/>
            <w:shd w:val="clear" w:color="auto" w:fill="auto"/>
          </w:tcPr>
          <w:p w14:paraId="7C769D95" w14:textId="77777777" w:rsidR="00064D06" w:rsidRPr="00D903B1" w:rsidRDefault="00064D06" w:rsidP="00064D06">
            <w:pPr>
              <w:spacing w:after="160"/>
              <w:contextualSpacing/>
              <w:jc w:val="both"/>
              <w:rPr>
                <w:rFonts w:ascii="Garamond" w:hAnsi="Garamond" w:cs="Calibri"/>
                <w:b/>
                <w:bCs/>
                <w:sz w:val="22"/>
                <w:szCs w:val="22"/>
              </w:rPr>
            </w:pPr>
          </w:p>
        </w:tc>
        <w:tc>
          <w:tcPr>
            <w:tcW w:w="860" w:type="pct"/>
            <w:tcBorders>
              <w:top w:val="single" w:sz="4" w:space="0" w:color="auto"/>
              <w:bottom w:val="single" w:sz="4" w:space="0" w:color="auto"/>
            </w:tcBorders>
            <w:shd w:val="clear" w:color="auto" w:fill="auto"/>
            <w:vAlign w:val="center"/>
          </w:tcPr>
          <w:p w14:paraId="6D8868B8" w14:textId="04C0AE4C" w:rsidR="00064D06" w:rsidRPr="00D903B1" w:rsidRDefault="007528AB" w:rsidP="00064D06">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2.516.593</w:t>
            </w:r>
          </w:p>
        </w:tc>
        <w:tc>
          <w:tcPr>
            <w:tcW w:w="235" w:type="pct"/>
            <w:shd w:val="clear" w:color="auto" w:fill="auto"/>
            <w:vAlign w:val="center"/>
          </w:tcPr>
          <w:p w14:paraId="252643F8" w14:textId="77777777" w:rsidR="00064D06" w:rsidRPr="00D903B1" w:rsidRDefault="00064D06" w:rsidP="00064D06">
            <w:pPr>
              <w:spacing w:after="160"/>
              <w:contextualSpacing/>
              <w:jc w:val="right"/>
              <w:rPr>
                <w:rFonts w:ascii="Garamond" w:hAnsi="Garamond" w:cs="Calibri"/>
                <w:b/>
                <w:sz w:val="22"/>
                <w:szCs w:val="22"/>
                <w:lang w:val="hr-HR" w:eastAsia="hr-HR"/>
              </w:rPr>
            </w:pPr>
          </w:p>
        </w:tc>
        <w:tc>
          <w:tcPr>
            <w:tcW w:w="934" w:type="pct"/>
            <w:tcBorders>
              <w:top w:val="single" w:sz="4" w:space="0" w:color="auto"/>
              <w:bottom w:val="single" w:sz="4" w:space="0" w:color="auto"/>
            </w:tcBorders>
            <w:shd w:val="clear" w:color="auto" w:fill="auto"/>
            <w:vAlign w:val="center"/>
          </w:tcPr>
          <w:p w14:paraId="480A54F0" w14:textId="77A2B6C7" w:rsidR="00064D06" w:rsidRPr="00D903B1" w:rsidRDefault="00064D06" w:rsidP="00064D06">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1.876.83</w:t>
            </w:r>
            <w:r w:rsidR="00E0745B">
              <w:rPr>
                <w:rFonts w:ascii="Garamond" w:hAnsi="Garamond" w:cs="Calibri"/>
                <w:b/>
                <w:sz w:val="22"/>
                <w:szCs w:val="22"/>
                <w:lang w:val="hr-HR" w:eastAsia="hr-HR"/>
              </w:rPr>
              <w:t>7</w:t>
            </w:r>
          </w:p>
        </w:tc>
      </w:tr>
      <w:bookmarkEnd w:id="12"/>
    </w:tbl>
    <w:p w14:paraId="18684E47" w14:textId="77777777" w:rsidR="00D903B1" w:rsidRPr="00D903B1" w:rsidRDefault="00D903B1" w:rsidP="00D903B1">
      <w:pPr>
        <w:spacing w:after="160"/>
        <w:jc w:val="both"/>
        <w:rPr>
          <w:rFonts w:ascii="Garamond" w:hAnsi="Garamond" w:cstheme="minorHAnsi"/>
          <w:b/>
          <w:sz w:val="22"/>
          <w:szCs w:val="22"/>
          <w:lang w:val="hr-HR" w:eastAsia="hr-HR"/>
        </w:rPr>
      </w:pPr>
    </w:p>
    <w:p w14:paraId="748FAA0B" w14:textId="77777777" w:rsidR="00D903B1" w:rsidRPr="009F66FD" w:rsidRDefault="00D903B1" w:rsidP="009F66FD">
      <w:pPr>
        <w:tabs>
          <w:tab w:val="left" w:pos="567"/>
        </w:tabs>
        <w:spacing w:after="160"/>
        <w:jc w:val="both"/>
        <w:rPr>
          <w:rFonts w:ascii="Garamond" w:hAnsi="Garamond" w:cstheme="minorHAnsi"/>
          <w:b/>
          <w:sz w:val="22"/>
          <w:szCs w:val="22"/>
          <w:lang w:val="hr-HR" w:eastAsia="hr-HR"/>
        </w:rPr>
      </w:pPr>
      <w:bookmarkStart w:id="13" w:name="_Hlk39838261"/>
      <w:r w:rsidRPr="009F66FD">
        <w:rPr>
          <w:rFonts w:ascii="Garamond" w:hAnsi="Garamond" w:cstheme="minorHAnsi"/>
          <w:b/>
          <w:sz w:val="22"/>
          <w:szCs w:val="22"/>
          <w:lang w:val="hr-HR" w:eastAsia="hr-HR"/>
        </w:rPr>
        <w:t>Prihodi od MMPI za održavanje otvorenosti Zračne luke Osijek</w:t>
      </w:r>
    </w:p>
    <w:p w14:paraId="467B674D" w14:textId="247B74C6" w:rsidR="00D903B1" w:rsidRPr="00D903B1" w:rsidRDefault="00D903B1" w:rsidP="00D903B1">
      <w:pPr>
        <w:spacing w:after="160"/>
        <w:jc w:val="both"/>
        <w:rPr>
          <w:rFonts w:ascii="Garamond" w:hAnsi="Garamond" w:cs="Calibri"/>
          <w:noProof/>
          <w:sz w:val="22"/>
          <w:szCs w:val="22"/>
          <w:lang w:val="hr-HR"/>
        </w:rPr>
      </w:pPr>
      <w:r w:rsidRPr="00D903B1">
        <w:rPr>
          <w:rFonts w:ascii="Garamond" w:hAnsi="Garamond" w:cs="Calibri"/>
          <w:noProof/>
          <w:sz w:val="22"/>
          <w:szCs w:val="22"/>
          <w:lang w:val="hr-HR"/>
        </w:rPr>
        <w:t xml:space="preserve">Dana </w:t>
      </w:r>
      <w:r w:rsidR="00C5324E">
        <w:rPr>
          <w:rFonts w:ascii="Garamond" w:hAnsi="Garamond" w:cs="Calibri"/>
          <w:noProof/>
          <w:sz w:val="22"/>
          <w:szCs w:val="22"/>
          <w:lang w:val="hr-HR"/>
        </w:rPr>
        <w:t>29</w:t>
      </w:r>
      <w:r w:rsidRPr="00D903B1">
        <w:rPr>
          <w:rFonts w:ascii="Garamond" w:hAnsi="Garamond" w:cs="Calibri"/>
          <w:noProof/>
          <w:sz w:val="22"/>
          <w:szCs w:val="22"/>
          <w:lang w:val="hr-HR"/>
        </w:rPr>
        <w:t xml:space="preserve">. </w:t>
      </w:r>
      <w:r w:rsidR="00C5324E">
        <w:rPr>
          <w:rFonts w:ascii="Garamond" w:hAnsi="Garamond" w:cs="Calibri"/>
          <w:noProof/>
          <w:sz w:val="22"/>
          <w:szCs w:val="22"/>
          <w:lang w:val="hr-HR"/>
        </w:rPr>
        <w:t>studenog</w:t>
      </w:r>
      <w:r w:rsidRPr="00D903B1">
        <w:rPr>
          <w:rFonts w:ascii="Garamond" w:hAnsi="Garamond" w:cs="Calibri"/>
          <w:noProof/>
          <w:sz w:val="22"/>
          <w:szCs w:val="22"/>
          <w:lang w:val="hr-HR"/>
        </w:rPr>
        <w:t xml:space="preserve"> 20</w:t>
      </w:r>
      <w:r w:rsidR="000804B2">
        <w:rPr>
          <w:rFonts w:ascii="Garamond" w:hAnsi="Garamond" w:cs="Calibri"/>
          <w:noProof/>
          <w:sz w:val="22"/>
          <w:szCs w:val="22"/>
          <w:lang w:val="hr-HR"/>
        </w:rPr>
        <w:t>2</w:t>
      </w:r>
      <w:r w:rsidR="00C5324E">
        <w:rPr>
          <w:rFonts w:ascii="Garamond" w:hAnsi="Garamond" w:cs="Calibri"/>
          <w:noProof/>
          <w:sz w:val="22"/>
          <w:szCs w:val="22"/>
          <w:lang w:val="hr-HR"/>
        </w:rPr>
        <w:t>3</w:t>
      </w:r>
      <w:r w:rsidRPr="00D903B1">
        <w:rPr>
          <w:rFonts w:ascii="Garamond" w:hAnsi="Garamond" w:cs="Calibri"/>
          <w:noProof/>
          <w:sz w:val="22"/>
          <w:szCs w:val="22"/>
          <w:lang w:val="hr-HR"/>
        </w:rPr>
        <w:t>. godine MMPI donijelo je Odluku o obvezi otvorenosti Zračne luke Osijek d.o.o. za javni zračni promet u ra</w:t>
      </w:r>
      <w:r w:rsidR="00DF59EA">
        <w:rPr>
          <w:rFonts w:ascii="Garamond" w:hAnsi="Garamond" w:cs="Calibri"/>
          <w:noProof/>
          <w:sz w:val="22"/>
          <w:szCs w:val="22"/>
          <w:lang w:val="hr-HR"/>
        </w:rPr>
        <w:t>zdoblju od 20</w:t>
      </w:r>
      <w:r w:rsidR="00C5324E">
        <w:rPr>
          <w:rFonts w:ascii="Garamond" w:hAnsi="Garamond" w:cs="Calibri"/>
          <w:noProof/>
          <w:sz w:val="22"/>
          <w:szCs w:val="22"/>
          <w:lang w:val="hr-HR"/>
        </w:rPr>
        <w:t>24</w:t>
      </w:r>
      <w:r w:rsidR="00DF59EA">
        <w:rPr>
          <w:rFonts w:ascii="Garamond" w:hAnsi="Garamond" w:cs="Calibri"/>
          <w:noProof/>
          <w:sz w:val="22"/>
          <w:szCs w:val="22"/>
          <w:lang w:val="hr-HR"/>
        </w:rPr>
        <w:t xml:space="preserve">. do </w:t>
      </w:r>
      <w:r w:rsidRPr="00D903B1">
        <w:rPr>
          <w:rFonts w:ascii="Garamond" w:hAnsi="Garamond" w:cs="Calibri"/>
          <w:noProof/>
          <w:sz w:val="22"/>
          <w:szCs w:val="22"/>
          <w:lang w:val="hr-HR"/>
        </w:rPr>
        <w:t>202</w:t>
      </w:r>
      <w:r w:rsidR="00C5324E">
        <w:rPr>
          <w:rFonts w:ascii="Garamond" w:hAnsi="Garamond" w:cs="Calibri"/>
          <w:noProof/>
          <w:sz w:val="22"/>
          <w:szCs w:val="22"/>
          <w:lang w:val="hr-HR"/>
        </w:rPr>
        <w:t>8</w:t>
      </w:r>
      <w:r w:rsidRPr="00D903B1">
        <w:rPr>
          <w:rFonts w:ascii="Garamond" w:hAnsi="Garamond" w:cs="Calibri"/>
          <w:noProof/>
          <w:sz w:val="22"/>
          <w:szCs w:val="22"/>
          <w:lang w:val="hr-HR"/>
        </w:rPr>
        <w:t>. godine.</w:t>
      </w:r>
    </w:p>
    <w:p w14:paraId="0736BFD4" w14:textId="77777777" w:rsidR="00D903B1" w:rsidRPr="00D903B1" w:rsidRDefault="00D903B1" w:rsidP="00D903B1">
      <w:pPr>
        <w:spacing w:after="160"/>
        <w:jc w:val="both"/>
        <w:rPr>
          <w:rFonts w:ascii="Garamond" w:eastAsia="Calibri" w:hAnsi="Garamond" w:cs="Calibri"/>
          <w:bCs/>
          <w:noProof/>
          <w:sz w:val="22"/>
          <w:szCs w:val="22"/>
          <w:lang w:val="hr-HR"/>
        </w:rPr>
      </w:pPr>
      <w:r w:rsidRPr="00D903B1">
        <w:rPr>
          <w:rFonts w:ascii="Garamond" w:eastAsia="Calibri" w:hAnsi="Garamond" w:cs="Calibri"/>
          <w:noProof/>
          <w:sz w:val="22"/>
          <w:szCs w:val="22"/>
          <w:lang w:val="hr-HR"/>
        </w:rPr>
        <w:t>Za vrijeme otvorenosti Zračna luka Osijek d.o.o. obvezna je obavljati i imati u pripravnosti sve kapacitete koji se odnose na primarnu djelatnost (prihvat i otpremu zrakoplova, putnika, prtljage i robe</w:t>
      </w:r>
      <w:r w:rsidRPr="00D903B1">
        <w:rPr>
          <w:rFonts w:ascii="Garamond" w:eastAsia="Calibri" w:hAnsi="Garamond" w:cs="Calibri"/>
          <w:bCs/>
          <w:noProof/>
          <w:sz w:val="22"/>
          <w:szCs w:val="22"/>
          <w:lang w:val="hr-HR"/>
        </w:rPr>
        <w:t>).</w:t>
      </w:r>
    </w:p>
    <w:p w14:paraId="5A69ED19" w14:textId="77777777" w:rsidR="00D903B1" w:rsidRDefault="00D903B1" w:rsidP="00D903B1">
      <w:pPr>
        <w:spacing w:after="160"/>
        <w:jc w:val="both"/>
        <w:rPr>
          <w:rFonts w:ascii="Garamond" w:hAnsi="Garamond" w:cs="Calibri"/>
          <w:noProof/>
          <w:sz w:val="22"/>
          <w:szCs w:val="22"/>
          <w:lang w:val="hr-HR"/>
        </w:rPr>
      </w:pPr>
      <w:r w:rsidRPr="00D903B1">
        <w:rPr>
          <w:rFonts w:ascii="Garamond" w:hAnsi="Garamond" w:cs="Calibri"/>
          <w:noProof/>
          <w:sz w:val="22"/>
          <w:szCs w:val="22"/>
          <w:lang w:val="hr-HR"/>
        </w:rPr>
        <w:t>Naknada za pojedinu poslovnu godinu iznosi: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418"/>
        <w:gridCol w:w="2126"/>
      </w:tblGrid>
      <w:tr w:rsidR="009F66FD" w14:paraId="25A094B7" w14:textId="77777777" w:rsidTr="00E86458">
        <w:tc>
          <w:tcPr>
            <w:tcW w:w="1418" w:type="dxa"/>
          </w:tcPr>
          <w:p w14:paraId="2CB9C40E" w14:textId="1DD0651D" w:rsidR="009F66FD" w:rsidRDefault="009F66FD" w:rsidP="00E86458">
            <w:pPr>
              <w:spacing w:after="160"/>
              <w:contextualSpacing/>
              <w:jc w:val="both"/>
              <w:rPr>
                <w:rFonts w:ascii="Garamond" w:hAnsi="Garamond" w:cs="Calibri"/>
                <w:noProof/>
                <w:sz w:val="22"/>
                <w:szCs w:val="22"/>
                <w:lang w:val="hr-HR"/>
              </w:rPr>
            </w:pPr>
            <w:r w:rsidRPr="00D903B1">
              <w:rPr>
                <w:rFonts w:ascii="Garamond" w:hAnsi="Garamond" w:cs="Calibri"/>
                <w:noProof/>
                <w:sz w:val="22"/>
                <w:szCs w:val="22"/>
                <w:lang w:val="hr-HR"/>
              </w:rPr>
              <w:t>20</w:t>
            </w:r>
            <w:r w:rsidR="00C5324E">
              <w:rPr>
                <w:rFonts w:ascii="Garamond" w:hAnsi="Garamond" w:cs="Calibri"/>
                <w:noProof/>
                <w:sz w:val="22"/>
                <w:szCs w:val="22"/>
                <w:lang w:val="hr-HR"/>
              </w:rPr>
              <w:t>24</w:t>
            </w:r>
            <w:r w:rsidRPr="00D903B1">
              <w:rPr>
                <w:rFonts w:ascii="Garamond" w:hAnsi="Garamond" w:cs="Calibri"/>
                <w:noProof/>
                <w:sz w:val="22"/>
                <w:szCs w:val="22"/>
                <w:lang w:val="hr-HR"/>
              </w:rPr>
              <w:t>. g</w:t>
            </w:r>
          </w:p>
        </w:tc>
        <w:tc>
          <w:tcPr>
            <w:tcW w:w="2126" w:type="dxa"/>
          </w:tcPr>
          <w:p w14:paraId="6DA31D1B" w14:textId="6D2F6DE2" w:rsidR="009F66FD" w:rsidRDefault="00A34208" w:rsidP="00E86458">
            <w:pPr>
              <w:spacing w:after="160"/>
              <w:contextualSpacing/>
              <w:jc w:val="both"/>
              <w:rPr>
                <w:rFonts w:ascii="Garamond" w:hAnsi="Garamond" w:cs="Calibri"/>
                <w:noProof/>
                <w:sz w:val="22"/>
                <w:szCs w:val="22"/>
                <w:lang w:val="hr-HR"/>
              </w:rPr>
            </w:pPr>
            <w:r>
              <w:rPr>
                <w:rFonts w:ascii="Garamond" w:hAnsi="Garamond" w:cs="Calibri"/>
                <w:noProof/>
                <w:sz w:val="22"/>
                <w:szCs w:val="22"/>
                <w:lang w:val="hr-HR"/>
              </w:rPr>
              <w:t>1.460.000</w:t>
            </w:r>
            <w:r w:rsidR="0052143E">
              <w:rPr>
                <w:rFonts w:ascii="Garamond" w:hAnsi="Garamond" w:cs="Calibri"/>
                <w:noProof/>
                <w:sz w:val="22"/>
                <w:szCs w:val="22"/>
                <w:lang w:val="hr-HR"/>
              </w:rPr>
              <w:t xml:space="preserve"> eura</w:t>
            </w:r>
          </w:p>
        </w:tc>
      </w:tr>
      <w:tr w:rsidR="009F66FD" w14:paraId="5D48A5BD" w14:textId="77777777" w:rsidTr="00E86458">
        <w:tc>
          <w:tcPr>
            <w:tcW w:w="1418" w:type="dxa"/>
          </w:tcPr>
          <w:p w14:paraId="1C75E65B" w14:textId="2DD8EDD7" w:rsidR="009F66FD" w:rsidRDefault="009F66FD" w:rsidP="00E86458">
            <w:pPr>
              <w:spacing w:after="160"/>
              <w:contextualSpacing/>
              <w:jc w:val="both"/>
              <w:rPr>
                <w:rFonts w:ascii="Garamond" w:hAnsi="Garamond" w:cs="Calibri"/>
                <w:noProof/>
                <w:sz w:val="22"/>
                <w:szCs w:val="22"/>
                <w:lang w:val="hr-HR"/>
              </w:rPr>
            </w:pPr>
            <w:r w:rsidRPr="00D903B1">
              <w:rPr>
                <w:rFonts w:ascii="Garamond" w:hAnsi="Garamond" w:cs="Calibri"/>
                <w:noProof/>
                <w:sz w:val="22"/>
                <w:szCs w:val="22"/>
                <w:lang w:val="hr-HR"/>
              </w:rPr>
              <w:t>202</w:t>
            </w:r>
            <w:r w:rsidR="00A34208">
              <w:rPr>
                <w:rFonts w:ascii="Garamond" w:hAnsi="Garamond" w:cs="Calibri"/>
                <w:noProof/>
                <w:sz w:val="22"/>
                <w:szCs w:val="22"/>
                <w:lang w:val="hr-HR"/>
              </w:rPr>
              <w:t>5</w:t>
            </w:r>
            <w:r w:rsidRPr="00D903B1">
              <w:rPr>
                <w:rFonts w:ascii="Garamond" w:hAnsi="Garamond" w:cs="Calibri"/>
                <w:noProof/>
                <w:sz w:val="22"/>
                <w:szCs w:val="22"/>
                <w:lang w:val="hr-HR"/>
              </w:rPr>
              <w:t>. g</w:t>
            </w:r>
          </w:p>
        </w:tc>
        <w:tc>
          <w:tcPr>
            <w:tcW w:w="2126" w:type="dxa"/>
          </w:tcPr>
          <w:p w14:paraId="7212FB89" w14:textId="00277CF2" w:rsidR="009F66FD" w:rsidRDefault="00A34208" w:rsidP="00E86458">
            <w:pPr>
              <w:spacing w:after="160"/>
              <w:contextualSpacing/>
              <w:jc w:val="both"/>
              <w:rPr>
                <w:rFonts w:ascii="Garamond" w:hAnsi="Garamond" w:cs="Calibri"/>
                <w:noProof/>
                <w:sz w:val="22"/>
                <w:szCs w:val="22"/>
                <w:lang w:val="hr-HR"/>
              </w:rPr>
            </w:pPr>
            <w:r>
              <w:rPr>
                <w:rFonts w:ascii="Garamond" w:hAnsi="Garamond" w:cs="Calibri"/>
                <w:noProof/>
                <w:sz w:val="22"/>
                <w:szCs w:val="22"/>
                <w:lang w:val="hr-HR"/>
              </w:rPr>
              <w:t>1.440.000</w:t>
            </w:r>
            <w:r w:rsidR="0052143E">
              <w:rPr>
                <w:rFonts w:ascii="Garamond" w:hAnsi="Garamond" w:cs="Calibri"/>
                <w:noProof/>
                <w:sz w:val="22"/>
                <w:szCs w:val="22"/>
                <w:lang w:val="hr-HR"/>
              </w:rPr>
              <w:t xml:space="preserve"> eura</w:t>
            </w:r>
          </w:p>
        </w:tc>
      </w:tr>
      <w:tr w:rsidR="009F66FD" w14:paraId="6A7CB1B7" w14:textId="77777777" w:rsidTr="00E86458">
        <w:tc>
          <w:tcPr>
            <w:tcW w:w="1418" w:type="dxa"/>
          </w:tcPr>
          <w:p w14:paraId="470B1DF3" w14:textId="214DBB06" w:rsidR="009F66FD" w:rsidRDefault="009F66FD" w:rsidP="00E86458">
            <w:pPr>
              <w:spacing w:after="160"/>
              <w:contextualSpacing/>
              <w:jc w:val="both"/>
              <w:rPr>
                <w:rFonts w:ascii="Garamond" w:hAnsi="Garamond" w:cs="Calibri"/>
                <w:noProof/>
                <w:sz w:val="22"/>
                <w:szCs w:val="22"/>
                <w:lang w:val="hr-HR"/>
              </w:rPr>
            </w:pPr>
            <w:r w:rsidRPr="00D903B1">
              <w:rPr>
                <w:rFonts w:ascii="Garamond" w:hAnsi="Garamond" w:cs="Calibri"/>
                <w:noProof/>
                <w:sz w:val="22"/>
                <w:szCs w:val="22"/>
                <w:lang w:val="hr-HR"/>
              </w:rPr>
              <w:t>202</w:t>
            </w:r>
            <w:r w:rsidR="00A34208">
              <w:rPr>
                <w:rFonts w:ascii="Garamond" w:hAnsi="Garamond" w:cs="Calibri"/>
                <w:noProof/>
                <w:sz w:val="22"/>
                <w:szCs w:val="22"/>
                <w:lang w:val="hr-HR"/>
              </w:rPr>
              <w:t>6</w:t>
            </w:r>
            <w:r w:rsidRPr="00D903B1">
              <w:rPr>
                <w:rFonts w:ascii="Garamond" w:hAnsi="Garamond" w:cs="Calibri"/>
                <w:noProof/>
                <w:sz w:val="22"/>
                <w:szCs w:val="22"/>
                <w:lang w:val="hr-HR"/>
              </w:rPr>
              <w:t>. g</w:t>
            </w:r>
          </w:p>
        </w:tc>
        <w:tc>
          <w:tcPr>
            <w:tcW w:w="2126" w:type="dxa"/>
          </w:tcPr>
          <w:p w14:paraId="1088C866" w14:textId="15F43D1B" w:rsidR="009F66FD" w:rsidRDefault="00A34208" w:rsidP="00E86458">
            <w:pPr>
              <w:spacing w:after="160"/>
              <w:contextualSpacing/>
              <w:jc w:val="both"/>
              <w:rPr>
                <w:rFonts w:ascii="Garamond" w:hAnsi="Garamond" w:cs="Calibri"/>
                <w:noProof/>
                <w:sz w:val="22"/>
                <w:szCs w:val="22"/>
                <w:lang w:val="hr-HR"/>
              </w:rPr>
            </w:pPr>
            <w:r>
              <w:rPr>
                <w:rFonts w:ascii="Garamond" w:hAnsi="Garamond" w:cs="Calibri"/>
                <w:noProof/>
                <w:sz w:val="22"/>
                <w:szCs w:val="22"/>
                <w:lang w:val="hr-HR"/>
              </w:rPr>
              <w:t>1.420.000</w:t>
            </w:r>
            <w:r w:rsidR="0052143E">
              <w:rPr>
                <w:rFonts w:ascii="Garamond" w:hAnsi="Garamond" w:cs="Calibri"/>
                <w:noProof/>
                <w:sz w:val="22"/>
                <w:szCs w:val="22"/>
                <w:lang w:val="hr-HR"/>
              </w:rPr>
              <w:t xml:space="preserve"> eura</w:t>
            </w:r>
          </w:p>
        </w:tc>
      </w:tr>
      <w:tr w:rsidR="009F66FD" w14:paraId="0BB5D5F2" w14:textId="77777777" w:rsidTr="00E86458">
        <w:tc>
          <w:tcPr>
            <w:tcW w:w="1418" w:type="dxa"/>
          </w:tcPr>
          <w:p w14:paraId="4CBAB051" w14:textId="04504AC6" w:rsidR="009F66FD" w:rsidRDefault="009F66FD" w:rsidP="00E86458">
            <w:pPr>
              <w:spacing w:after="160"/>
              <w:contextualSpacing/>
              <w:jc w:val="both"/>
              <w:rPr>
                <w:rFonts w:ascii="Garamond" w:hAnsi="Garamond" w:cs="Calibri"/>
                <w:noProof/>
                <w:sz w:val="22"/>
                <w:szCs w:val="22"/>
                <w:lang w:val="hr-HR"/>
              </w:rPr>
            </w:pPr>
            <w:r w:rsidRPr="00D903B1">
              <w:rPr>
                <w:rFonts w:ascii="Garamond" w:hAnsi="Garamond" w:cs="Calibri"/>
                <w:noProof/>
                <w:sz w:val="22"/>
                <w:szCs w:val="22"/>
                <w:lang w:val="hr-HR"/>
              </w:rPr>
              <w:t>202</w:t>
            </w:r>
            <w:r w:rsidR="00A34208">
              <w:rPr>
                <w:rFonts w:ascii="Garamond" w:hAnsi="Garamond" w:cs="Calibri"/>
                <w:noProof/>
                <w:sz w:val="22"/>
                <w:szCs w:val="22"/>
                <w:lang w:val="hr-HR"/>
              </w:rPr>
              <w:t>7</w:t>
            </w:r>
            <w:r w:rsidRPr="00D903B1">
              <w:rPr>
                <w:rFonts w:ascii="Garamond" w:hAnsi="Garamond" w:cs="Calibri"/>
                <w:noProof/>
                <w:sz w:val="22"/>
                <w:szCs w:val="22"/>
                <w:lang w:val="hr-HR"/>
              </w:rPr>
              <w:t>. g</w:t>
            </w:r>
          </w:p>
        </w:tc>
        <w:tc>
          <w:tcPr>
            <w:tcW w:w="2126" w:type="dxa"/>
          </w:tcPr>
          <w:p w14:paraId="310AF06A" w14:textId="476CD3E2" w:rsidR="009F66FD" w:rsidRDefault="00A34208" w:rsidP="00E86458">
            <w:pPr>
              <w:spacing w:after="160"/>
              <w:contextualSpacing/>
              <w:jc w:val="both"/>
              <w:rPr>
                <w:rFonts w:ascii="Garamond" w:hAnsi="Garamond" w:cs="Calibri"/>
                <w:noProof/>
                <w:sz w:val="22"/>
                <w:szCs w:val="22"/>
                <w:lang w:val="hr-HR"/>
              </w:rPr>
            </w:pPr>
            <w:r>
              <w:rPr>
                <w:rFonts w:ascii="Garamond" w:hAnsi="Garamond" w:cs="Calibri"/>
                <w:noProof/>
                <w:sz w:val="22"/>
                <w:szCs w:val="22"/>
                <w:lang w:val="hr-HR"/>
              </w:rPr>
              <w:t>1.400.000</w:t>
            </w:r>
            <w:r w:rsidR="0052143E">
              <w:rPr>
                <w:rFonts w:ascii="Garamond" w:hAnsi="Garamond" w:cs="Calibri"/>
                <w:noProof/>
                <w:sz w:val="22"/>
                <w:szCs w:val="22"/>
                <w:lang w:val="hr-HR"/>
              </w:rPr>
              <w:t xml:space="preserve"> eura</w:t>
            </w:r>
          </w:p>
        </w:tc>
      </w:tr>
      <w:tr w:rsidR="009F66FD" w14:paraId="5099B4B6" w14:textId="77777777" w:rsidTr="00E86458">
        <w:tc>
          <w:tcPr>
            <w:tcW w:w="1418" w:type="dxa"/>
          </w:tcPr>
          <w:p w14:paraId="59DD6AAC" w14:textId="220AD2AE" w:rsidR="009F66FD" w:rsidRDefault="009F66FD" w:rsidP="00E86458">
            <w:pPr>
              <w:spacing w:after="160"/>
              <w:contextualSpacing/>
              <w:jc w:val="both"/>
              <w:rPr>
                <w:rFonts w:ascii="Garamond" w:hAnsi="Garamond" w:cs="Calibri"/>
                <w:noProof/>
                <w:sz w:val="22"/>
                <w:szCs w:val="22"/>
                <w:lang w:val="hr-HR"/>
              </w:rPr>
            </w:pPr>
            <w:r w:rsidRPr="00D903B1">
              <w:rPr>
                <w:rFonts w:ascii="Garamond" w:hAnsi="Garamond" w:cs="Calibri"/>
                <w:noProof/>
                <w:sz w:val="22"/>
                <w:szCs w:val="22"/>
                <w:lang w:val="hr-HR"/>
              </w:rPr>
              <w:t>202</w:t>
            </w:r>
            <w:r w:rsidR="00A34208">
              <w:rPr>
                <w:rFonts w:ascii="Garamond" w:hAnsi="Garamond" w:cs="Calibri"/>
                <w:noProof/>
                <w:sz w:val="22"/>
                <w:szCs w:val="22"/>
                <w:lang w:val="hr-HR"/>
              </w:rPr>
              <w:t>8</w:t>
            </w:r>
            <w:r w:rsidRPr="00D903B1">
              <w:rPr>
                <w:rFonts w:ascii="Garamond" w:hAnsi="Garamond" w:cs="Calibri"/>
                <w:noProof/>
                <w:sz w:val="22"/>
                <w:szCs w:val="22"/>
                <w:lang w:val="hr-HR"/>
              </w:rPr>
              <w:t>. g</w:t>
            </w:r>
          </w:p>
        </w:tc>
        <w:tc>
          <w:tcPr>
            <w:tcW w:w="2126" w:type="dxa"/>
          </w:tcPr>
          <w:p w14:paraId="1E522672" w14:textId="2744C6C9" w:rsidR="009F66FD" w:rsidRDefault="00A34208" w:rsidP="00E86458">
            <w:pPr>
              <w:spacing w:after="160"/>
              <w:contextualSpacing/>
              <w:jc w:val="both"/>
              <w:rPr>
                <w:rFonts w:ascii="Garamond" w:hAnsi="Garamond" w:cs="Calibri"/>
                <w:noProof/>
                <w:sz w:val="22"/>
                <w:szCs w:val="22"/>
                <w:lang w:val="hr-HR"/>
              </w:rPr>
            </w:pPr>
            <w:r>
              <w:rPr>
                <w:rFonts w:ascii="Garamond" w:hAnsi="Garamond" w:cs="Calibri"/>
                <w:noProof/>
                <w:sz w:val="22"/>
                <w:szCs w:val="22"/>
                <w:lang w:val="hr-HR"/>
              </w:rPr>
              <w:t>1.380.000</w:t>
            </w:r>
            <w:r w:rsidR="0052143E">
              <w:rPr>
                <w:rFonts w:ascii="Garamond" w:hAnsi="Garamond" w:cs="Calibri"/>
                <w:noProof/>
                <w:sz w:val="22"/>
                <w:szCs w:val="22"/>
                <w:lang w:val="hr-HR"/>
              </w:rPr>
              <w:t xml:space="preserve"> eura</w:t>
            </w:r>
          </w:p>
        </w:tc>
      </w:tr>
    </w:tbl>
    <w:p w14:paraId="33B68708" w14:textId="77777777" w:rsidR="009F66FD" w:rsidRDefault="009F66FD" w:rsidP="00D903B1">
      <w:pPr>
        <w:tabs>
          <w:tab w:val="left" w:pos="3969"/>
        </w:tabs>
        <w:spacing w:after="160"/>
        <w:jc w:val="both"/>
        <w:rPr>
          <w:rFonts w:ascii="Garamond" w:hAnsi="Garamond" w:cs="Calibri"/>
          <w:b/>
          <w:sz w:val="22"/>
          <w:szCs w:val="22"/>
          <w:lang w:val="hr-HR" w:eastAsia="hr-HR"/>
        </w:rPr>
      </w:pPr>
    </w:p>
    <w:p w14:paraId="764F043D" w14:textId="77777777" w:rsidR="00DF59EA" w:rsidRDefault="00DF59EA" w:rsidP="00DF59EA">
      <w:pPr>
        <w:tabs>
          <w:tab w:val="left" w:pos="3969"/>
        </w:tabs>
        <w:spacing w:after="160"/>
        <w:jc w:val="both"/>
        <w:rPr>
          <w:rFonts w:ascii="Garamond" w:hAnsi="Garamond" w:cs="Calibri"/>
          <w:b/>
          <w:sz w:val="22"/>
          <w:szCs w:val="22"/>
          <w:lang w:val="hr-HR" w:eastAsia="hr-HR"/>
        </w:rPr>
      </w:pPr>
      <w:r w:rsidRPr="00D903B1">
        <w:rPr>
          <w:rFonts w:ascii="Garamond" w:hAnsi="Garamond" w:cs="Calibri"/>
          <w:b/>
          <w:sz w:val="22"/>
          <w:szCs w:val="22"/>
          <w:lang w:val="hr-HR" w:eastAsia="hr-HR"/>
        </w:rPr>
        <w:t>P</w:t>
      </w:r>
      <w:r>
        <w:rPr>
          <w:rFonts w:ascii="Garamond" w:hAnsi="Garamond" w:cs="Calibri"/>
          <w:b/>
          <w:sz w:val="22"/>
          <w:szCs w:val="22"/>
          <w:lang w:val="hr-HR" w:eastAsia="hr-HR"/>
        </w:rPr>
        <w:t xml:space="preserve">rihodi od državnih potpora (MRS </w:t>
      </w:r>
      <w:r w:rsidRPr="00D903B1">
        <w:rPr>
          <w:rFonts w:ascii="Garamond" w:hAnsi="Garamond" w:cs="Calibri"/>
          <w:b/>
          <w:sz w:val="22"/>
          <w:szCs w:val="22"/>
          <w:lang w:val="hr-HR" w:eastAsia="hr-HR"/>
        </w:rPr>
        <w:t>20)</w:t>
      </w:r>
    </w:p>
    <w:p w14:paraId="64823908" w14:textId="0B44D54B" w:rsidR="00313BAC" w:rsidRPr="00313BAC" w:rsidRDefault="00313BAC" w:rsidP="00313BAC">
      <w:pPr>
        <w:tabs>
          <w:tab w:val="left" w:pos="3969"/>
        </w:tabs>
        <w:spacing w:after="160"/>
        <w:jc w:val="both"/>
        <w:rPr>
          <w:rFonts w:ascii="Garamond" w:hAnsi="Garamond" w:cs="Calibri"/>
          <w:bCs/>
          <w:sz w:val="22"/>
          <w:szCs w:val="22"/>
          <w:lang w:val="hr-HR" w:eastAsia="hr-HR"/>
        </w:rPr>
      </w:pPr>
      <w:r w:rsidRPr="00313BAC">
        <w:rPr>
          <w:rFonts w:ascii="Garamond" w:hAnsi="Garamond" w:cs="Calibri"/>
          <w:bCs/>
          <w:sz w:val="22"/>
          <w:szCs w:val="22"/>
          <w:lang w:val="hr-HR" w:eastAsia="hr-HR"/>
        </w:rPr>
        <w:t>Tijekom 2024. godine rashod amortizacije za sredstva nabavljena iz kapitalnih ulaganja iznosio je 302.419 eura (2023.: 300.836 eura). U 2024. godini nije bilo troškova financiranih iz kapitalnih ulaganja, dok su u 2023. godini ti troškovi iznosili 88.736 eura.</w:t>
      </w:r>
    </w:p>
    <w:p w14:paraId="1E4AEBF8" w14:textId="72D2E2B6" w:rsidR="007353C5" w:rsidRDefault="00313BAC" w:rsidP="00313BAC">
      <w:pPr>
        <w:tabs>
          <w:tab w:val="left" w:pos="3969"/>
        </w:tabs>
        <w:spacing w:after="160"/>
        <w:jc w:val="both"/>
        <w:rPr>
          <w:rFonts w:ascii="Garamond" w:hAnsi="Garamond" w:cs="Calibri"/>
          <w:bCs/>
          <w:sz w:val="22"/>
          <w:szCs w:val="22"/>
          <w:lang w:val="hr-HR" w:eastAsia="hr-HR"/>
        </w:rPr>
      </w:pPr>
      <w:r w:rsidRPr="00313BAC">
        <w:rPr>
          <w:rFonts w:ascii="Garamond" w:hAnsi="Garamond" w:cs="Calibri"/>
          <w:bCs/>
          <w:sz w:val="22"/>
          <w:szCs w:val="22"/>
          <w:lang w:val="hr-HR" w:eastAsia="hr-HR"/>
        </w:rPr>
        <w:t>Dio rashoda amortizacije u 2024. godini, u iznosu od 1.585 eura, odnosi se na adaptaciju HEMS-a, koja je bila financirana sredstvima Ministarstva zdravstva.</w:t>
      </w:r>
    </w:p>
    <w:p w14:paraId="5B181167" w14:textId="79F03402" w:rsidR="00481EE7" w:rsidRPr="00362C57" w:rsidRDefault="00481EE7" w:rsidP="00313BAC">
      <w:pPr>
        <w:tabs>
          <w:tab w:val="left" w:pos="3969"/>
        </w:tabs>
        <w:spacing w:after="160"/>
        <w:jc w:val="both"/>
        <w:rPr>
          <w:rFonts w:ascii="Garamond" w:hAnsi="Garamond" w:cs="Calibri"/>
          <w:bCs/>
          <w:sz w:val="22"/>
          <w:szCs w:val="22"/>
          <w:highlight w:val="yellow"/>
          <w:lang w:val="hr-HR" w:eastAsia="hr-HR"/>
        </w:rPr>
      </w:pPr>
      <w:r w:rsidRPr="00481EE7">
        <w:rPr>
          <w:rFonts w:ascii="Garamond" w:hAnsi="Garamond" w:cs="Calibri"/>
          <w:bCs/>
          <w:sz w:val="22"/>
          <w:szCs w:val="22"/>
          <w:lang w:val="hr-HR" w:eastAsia="hr-HR"/>
        </w:rPr>
        <w:t>Društvo je tijekom 2023. godine evidentiralo državnu potporu odobrenu od strane Hrvatske banke za obnovu i razvitak (HBOR) prema MRS</w:t>
      </w:r>
      <w:r>
        <w:rPr>
          <w:rFonts w:ascii="Garamond" w:hAnsi="Garamond" w:cs="Calibri"/>
          <w:bCs/>
          <w:sz w:val="22"/>
          <w:szCs w:val="22"/>
          <w:lang w:val="hr-HR" w:eastAsia="hr-HR"/>
        </w:rPr>
        <w:t>u</w:t>
      </w:r>
      <w:r w:rsidRPr="00481EE7">
        <w:rPr>
          <w:rFonts w:ascii="Garamond" w:hAnsi="Garamond" w:cs="Calibri"/>
          <w:bCs/>
          <w:sz w:val="22"/>
          <w:szCs w:val="22"/>
          <w:lang w:val="hr-HR" w:eastAsia="hr-HR"/>
        </w:rPr>
        <w:t>-20, u iznosu od 11.559 eura. Međutim, u 2024. godini ta se potpora više ne priznaje, budući da je istekao propisani period njenog važenja. Uz to, došlo je do promjene načina evidentiranja potpora male vrijednosti</w:t>
      </w:r>
      <w:r>
        <w:rPr>
          <w:rFonts w:ascii="Garamond" w:hAnsi="Garamond" w:cs="Calibri"/>
          <w:bCs/>
          <w:sz w:val="22"/>
          <w:szCs w:val="22"/>
          <w:lang w:val="hr-HR" w:eastAsia="hr-HR"/>
        </w:rPr>
        <w:t>.</w:t>
      </w:r>
    </w:p>
    <w:p w14:paraId="270B7724" w14:textId="70B9F0D7" w:rsidR="00B11E3D" w:rsidRPr="007353C5" w:rsidRDefault="00B11E3D" w:rsidP="00DF59EA">
      <w:pPr>
        <w:tabs>
          <w:tab w:val="left" w:pos="3969"/>
        </w:tabs>
        <w:spacing w:after="160"/>
        <w:jc w:val="both"/>
        <w:rPr>
          <w:rFonts w:ascii="Garamond" w:hAnsi="Garamond" w:cs="Calibri"/>
          <w:bCs/>
          <w:sz w:val="22"/>
          <w:szCs w:val="22"/>
          <w:lang w:val="hr-HR" w:eastAsia="hr-HR"/>
        </w:rPr>
      </w:pPr>
      <w:r w:rsidRPr="00313BAC">
        <w:rPr>
          <w:rFonts w:ascii="Garamond" w:hAnsi="Garamond" w:cs="Calibri"/>
          <w:bCs/>
          <w:sz w:val="22"/>
          <w:szCs w:val="22"/>
          <w:lang w:val="hr-HR" w:eastAsia="hr-HR"/>
        </w:rPr>
        <w:t>Na taj način, prikazivanjem obračunskih prihoda bez priliva sredstava i priznavanjem troškova u istom iznosu, ne dolazi do promjene rezultata.</w:t>
      </w:r>
    </w:p>
    <w:p w14:paraId="7C66FA5F" w14:textId="77777777" w:rsidR="009F66FD" w:rsidRDefault="009F66FD">
      <w:pPr>
        <w:spacing w:after="160" w:line="259" w:lineRule="auto"/>
        <w:rPr>
          <w:rFonts w:ascii="Garamond" w:hAnsi="Garamond" w:cs="Calibri"/>
          <w:b/>
          <w:sz w:val="22"/>
          <w:szCs w:val="22"/>
          <w:lang w:val="hr-HR" w:eastAsia="hr-HR"/>
        </w:rPr>
      </w:pPr>
      <w:r>
        <w:rPr>
          <w:rFonts w:ascii="Garamond" w:hAnsi="Garamond" w:cs="Calibri"/>
          <w:b/>
          <w:sz w:val="22"/>
          <w:szCs w:val="22"/>
          <w:lang w:val="hr-HR" w:eastAsia="hr-HR"/>
        </w:rPr>
        <w:br w:type="page"/>
      </w:r>
    </w:p>
    <w:p w14:paraId="1A6A01DE" w14:textId="09EF10FC" w:rsidR="00DF59EA" w:rsidRPr="00D903B1" w:rsidRDefault="00DF59EA" w:rsidP="00DF59EA">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4E240E">
        <w:rPr>
          <w:rFonts w:ascii="Garamond" w:hAnsi="Garamond" w:cstheme="minorHAnsi"/>
          <w:b/>
          <w:sz w:val="22"/>
          <w:szCs w:val="22"/>
          <w:lang w:val="hr-HR" w:eastAsia="hr-HR"/>
        </w:rPr>
        <w:t>4</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Poslovni prihodi (nastavak)</w:t>
      </w:r>
    </w:p>
    <w:p w14:paraId="20AF95C5" w14:textId="37E0A836" w:rsidR="00D903B1" w:rsidRPr="00DF59EA" w:rsidRDefault="00DF59EA" w:rsidP="00DF59EA">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4E240E">
        <w:rPr>
          <w:rFonts w:ascii="Garamond" w:hAnsi="Garamond" w:cstheme="minorHAnsi"/>
          <w:b/>
          <w:sz w:val="22"/>
          <w:szCs w:val="22"/>
          <w:lang w:val="hr-HR" w:eastAsia="hr-HR"/>
        </w:rPr>
        <w:t>4</w:t>
      </w:r>
      <w:r>
        <w:rPr>
          <w:rFonts w:ascii="Garamond" w:hAnsi="Garamond" w:cstheme="minorHAnsi"/>
          <w:b/>
          <w:sz w:val="22"/>
          <w:szCs w:val="22"/>
          <w:lang w:val="hr-HR" w:eastAsia="hr-HR"/>
        </w:rPr>
        <w:t xml:space="preserve">.2. </w:t>
      </w:r>
      <w:r>
        <w:rPr>
          <w:rFonts w:ascii="Garamond" w:hAnsi="Garamond" w:cstheme="minorHAnsi"/>
          <w:b/>
          <w:sz w:val="22"/>
          <w:szCs w:val="22"/>
          <w:lang w:val="hr-HR" w:eastAsia="hr-HR"/>
        </w:rPr>
        <w:tab/>
        <w:t>Ostali poslovni prihodi (nastavak)</w:t>
      </w:r>
    </w:p>
    <w:p w14:paraId="0B1161EA" w14:textId="0C236372" w:rsidR="00D903B1" w:rsidRPr="00D903B1" w:rsidRDefault="00D903B1" w:rsidP="00D903B1">
      <w:pPr>
        <w:tabs>
          <w:tab w:val="left" w:pos="3969"/>
        </w:tabs>
        <w:spacing w:after="160"/>
        <w:jc w:val="both"/>
        <w:rPr>
          <w:rFonts w:ascii="Garamond" w:hAnsi="Garamond" w:cs="Calibri"/>
          <w:b/>
          <w:sz w:val="22"/>
          <w:szCs w:val="22"/>
          <w:lang w:val="hr-HR" w:eastAsia="hr-HR"/>
        </w:rPr>
      </w:pPr>
      <w:r w:rsidRPr="00D903B1">
        <w:rPr>
          <w:rFonts w:ascii="Garamond" w:hAnsi="Garamond" w:cs="Calibri"/>
          <w:b/>
          <w:sz w:val="22"/>
          <w:szCs w:val="22"/>
          <w:lang w:val="hr-HR" w:eastAsia="hr-HR"/>
        </w:rPr>
        <w:t>P</w:t>
      </w:r>
      <w:r w:rsidR="00DF59EA">
        <w:rPr>
          <w:rFonts w:ascii="Garamond" w:hAnsi="Garamond" w:cs="Calibri"/>
          <w:b/>
          <w:sz w:val="22"/>
          <w:szCs w:val="22"/>
          <w:lang w:val="hr-HR" w:eastAsia="hr-HR"/>
        </w:rPr>
        <w:t xml:space="preserve">rihodi od državnih potpora (MRS </w:t>
      </w:r>
      <w:r w:rsidRPr="00D903B1">
        <w:rPr>
          <w:rFonts w:ascii="Garamond" w:hAnsi="Garamond" w:cs="Calibri"/>
          <w:b/>
          <w:sz w:val="22"/>
          <w:szCs w:val="22"/>
          <w:lang w:val="hr-HR" w:eastAsia="hr-HR"/>
        </w:rPr>
        <w:t xml:space="preserve">20) </w:t>
      </w:r>
      <w:r w:rsidR="00DF59EA">
        <w:rPr>
          <w:rFonts w:ascii="Garamond" w:hAnsi="Garamond" w:cs="Calibri"/>
          <w:b/>
          <w:sz w:val="22"/>
          <w:szCs w:val="22"/>
          <w:lang w:val="hr-HR" w:eastAsia="hr-HR"/>
        </w:rPr>
        <w:t>(nastavak)</w:t>
      </w:r>
    </w:p>
    <w:p w14:paraId="7604CD07" w14:textId="656228DA" w:rsidR="00D903B1" w:rsidRPr="00D903B1" w:rsidRDefault="00D903B1" w:rsidP="00D903B1">
      <w:pPr>
        <w:tabs>
          <w:tab w:val="left" w:pos="3969"/>
        </w:tabs>
        <w:spacing w:after="160"/>
        <w:jc w:val="both"/>
        <w:rPr>
          <w:rFonts w:ascii="Garamond" w:hAnsi="Garamond" w:cs="Calibri"/>
          <w:color w:val="000000"/>
          <w:sz w:val="22"/>
          <w:szCs w:val="22"/>
          <w:lang w:val="hr-HR" w:eastAsia="hr-HR"/>
        </w:rPr>
      </w:pPr>
    </w:p>
    <w:tbl>
      <w:tblPr>
        <w:tblW w:w="5000" w:type="pct"/>
        <w:tblCellMar>
          <w:top w:w="28" w:type="dxa"/>
          <w:bottom w:w="28" w:type="dxa"/>
        </w:tblCellMar>
        <w:tblLook w:val="04A0" w:firstRow="1" w:lastRow="0" w:firstColumn="1" w:lastColumn="0" w:noHBand="0" w:noVBand="1"/>
      </w:tblPr>
      <w:tblGrid>
        <w:gridCol w:w="4961"/>
        <w:gridCol w:w="425"/>
        <w:gridCol w:w="1702"/>
        <w:gridCol w:w="283"/>
        <w:gridCol w:w="1700"/>
      </w:tblGrid>
      <w:tr w:rsidR="00E86458" w:rsidRPr="00D903B1" w14:paraId="2F7BC57C" w14:textId="77777777" w:rsidTr="006B6ADC">
        <w:tc>
          <w:tcPr>
            <w:tcW w:w="2735" w:type="pct"/>
            <w:shd w:val="clear" w:color="auto" w:fill="auto"/>
            <w:vAlign w:val="center"/>
          </w:tcPr>
          <w:p w14:paraId="313A7B1B" w14:textId="77777777" w:rsidR="00E86458" w:rsidRPr="00D903B1" w:rsidRDefault="00E86458" w:rsidP="006B6ADC">
            <w:pPr>
              <w:tabs>
                <w:tab w:val="left" w:pos="840"/>
              </w:tabs>
              <w:contextualSpacing/>
              <w:jc w:val="both"/>
              <w:rPr>
                <w:rFonts w:ascii="Garamond" w:hAnsi="Garamond" w:cs="Calibri"/>
                <w:b/>
                <w:sz w:val="22"/>
                <w:szCs w:val="22"/>
                <w:lang w:val="hr-HR" w:eastAsia="hr-HR"/>
              </w:rPr>
            </w:pPr>
            <w:r w:rsidRPr="00D903B1">
              <w:rPr>
                <w:rFonts w:ascii="Garamond" w:hAnsi="Garamond" w:cs="Calibri"/>
                <w:b/>
                <w:sz w:val="22"/>
                <w:szCs w:val="22"/>
                <w:lang w:val="hr-HR" w:eastAsia="hr-HR"/>
              </w:rPr>
              <w:t>Rezultat poslovanja</w:t>
            </w:r>
          </w:p>
        </w:tc>
        <w:tc>
          <w:tcPr>
            <w:tcW w:w="234" w:type="pct"/>
          </w:tcPr>
          <w:p w14:paraId="2B919480" w14:textId="77777777" w:rsidR="00E86458" w:rsidRPr="00D903B1" w:rsidRDefault="00E86458" w:rsidP="006B6ADC">
            <w:pPr>
              <w:tabs>
                <w:tab w:val="left" w:pos="840"/>
              </w:tabs>
              <w:contextualSpacing/>
              <w:jc w:val="both"/>
              <w:rPr>
                <w:rFonts w:ascii="Garamond" w:hAnsi="Garamond" w:cs="Calibri"/>
                <w:b/>
                <w:sz w:val="22"/>
                <w:szCs w:val="22"/>
                <w:lang w:val="hr-HR" w:eastAsia="hr-HR"/>
              </w:rPr>
            </w:pPr>
          </w:p>
        </w:tc>
        <w:tc>
          <w:tcPr>
            <w:tcW w:w="938" w:type="pct"/>
            <w:tcBorders>
              <w:bottom w:val="single" w:sz="4" w:space="0" w:color="auto"/>
            </w:tcBorders>
            <w:shd w:val="clear" w:color="auto" w:fill="auto"/>
            <w:vAlign w:val="center"/>
          </w:tcPr>
          <w:p w14:paraId="0AFAB63D" w14:textId="2775E47D" w:rsidR="00E86458" w:rsidRPr="00D903B1" w:rsidRDefault="000D1195" w:rsidP="006B6ADC">
            <w:pPr>
              <w:tabs>
                <w:tab w:val="left" w:pos="840"/>
              </w:tabs>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362C57">
              <w:rPr>
                <w:rFonts w:ascii="Garamond" w:hAnsi="Garamond" w:cs="Calibri"/>
                <w:b/>
                <w:sz w:val="22"/>
                <w:szCs w:val="22"/>
                <w:lang w:val="hr-HR" w:eastAsia="hr-HR"/>
              </w:rPr>
              <w:t>4</w:t>
            </w:r>
            <w:r w:rsidR="00E86458" w:rsidRPr="00D903B1">
              <w:rPr>
                <w:rFonts w:ascii="Garamond" w:hAnsi="Garamond" w:cs="Calibri"/>
                <w:b/>
                <w:sz w:val="22"/>
                <w:szCs w:val="22"/>
                <w:lang w:val="hr-HR" w:eastAsia="hr-HR"/>
              </w:rPr>
              <w:t>.g.</w:t>
            </w:r>
          </w:p>
        </w:tc>
        <w:tc>
          <w:tcPr>
            <w:tcW w:w="156" w:type="pct"/>
            <w:vAlign w:val="center"/>
          </w:tcPr>
          <w:p w14:paraId="4F2DFD6E" w14:textId="77777777" w:rsidR="00E86458" w:rsidRPr="00D903B1" w:rsidRDefault="00E86458" w:rsidP="006B6ADC">
            <w:pPr>
              <w:tabs>
                <w:tab w:val="left" w:pos="840"/>
              </w:tabs>
              <w:contextualSpacing/>
              <w:jc w:val="right"/>
              <w:rPr>
                <w:rFonts w:ascii="Garamond" w:hAnsi="Garamond" w:cs="Calibri"/>
                <w:b/>
                <w:sz w:val="22"/>
                <w:szCs w:val="22"/>
                <w:lang w:val="hr-HR" w:eastAsia="hr-HR"/>
              </w:rPr>
            </w:pPr>
          </w:p>
        </w:tc>
        <w:tc>
          <w:tcPr>
            <w:tcW w:w="937" w:type="pct"/>
            <w:tcBorders>
              <w:bottom w:val="single" w:sz="4" w:space="0" w:color="auto"/>
            </w:tcBorders>
            <w:shd w:val="clear" w:color="auto" w:fill="auto"/>
            <w:vAlign w:val="center"/>
          </w:tcPr>
          <w:p w14:paraId="32603270" w14:textId="307939BD" w:rsidR="00E86458" w:rsidRPr="00D903B1" w:rsidRDefault="000D1195" w:rsidP="006B6ADC">
            <w:pPr>
              <w:tabs>
                <w:tab w:val="left" w:pos="840"/>
              </w:tabs>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362C57">
              <w:rPr>
                <w:rFonts w:ascii="Garamond" w:hAnsi="Garamond" w:cs="Calibri"/>
                <w:b/>
                <w:sz w:val="22"/>
                <w:szCs w:val="22"/>
                <w:lang w:val="hr-HR" w:eastAsia="hr-HR"/>
              </w:rPr>
              <w:t>3</w:t>
            </w:r>
            <w:r w:rsidR="00E86458" w:rsidRPr="00D903B1">
              <w:rPr>
                <w:rFonts w:ascii="Garamond" w:hAnsi="Garamond" w:cs="Calibri"/>
                <w:b/>
                <w:sz w:val="22"/>
                <w:szCs w:val="22"/>
                <w:lang w:val="hr-HR" w:eastAsia="hr-HR"/>
              </w:rPr>
              <w:t>.g.</w:t>
            </w:r>
          </w:p>
        </w:tc>
      </w:tr>
      <w:tr w:rsidR="00E86458" w:rsidRPr="00D903B1" w14:paraId="099C22EA" w14:textId="77777777" w:rsidTr="006B6ADC">
        <w:tc>
          <w:tcPr>
            <w:tcW w:w="2735" w:type="pct"/>
            <w:shd w:val="clear" w:color="auto" w:fill="auto"/>
            <w:vAlign w:val="center"/>
          </w:tcPr>
          <w:p w14:paraId="3A53F4DF" w14:textId="77777777" w:rsidR="00E86458" w:rsidRPr="00D903B1" w:rsidRDefault="00E86458" w:rsidP="006B6ADC">
            <w:pPr>
              <w:contextualSpacing/>
              <w:jc w:val="both"/>
              <w:rPr>
                <w:rFonts w:ascii="Garamond" w:hAnsi="Garamond" w:cs="Calibri"/>
                <w:sz w:val="22"/>
                <w:szCs w:val="22"/>
                <w:lang w:val="hr-HR" w:eastAsia="hr-HR"/>
              </w:rPr>
            </w:pPr>
          </w:p>
        </w:tc>
        <w:tc>
          <w:tcPr>
            <w:tcW w:w="234" w:type="pct"/>
          </w:tcPr>
          <w:p w14:paraId="41E5EC26" w14:textId="77777777" w:rsidR="00E86458" w:rsidRPr="00D903B1" w:rsidRDefault="00E86458" w:rsidP="006B6ADC">
            <w:pPr>
              <w:contextualSpacing/>
              <w:jc w:val="both"/>
              <w:rPr>
                <w:rFonts w:ascii="Garamond" w:hAnsi="Garamond" w:cs="Calibri"/>
                <w:sz w:val="22"/>
                <w:szCs w:val="22"/>
                <w:lang w:val="hr-HR" w:eastAsia="hr-HR"/>
              </w:rPr>
            </w:pPr>
          </w:p>
        </w:tc>
        <w:tc>
          <w:tcPr>
            <w:tcW w:w="938" w:type="pct"/>
            <w:tcBorders>
              <w:top w:val="single" w:sz="4" w:space="0" w:color="auto"/>
            </w:tcBorders>
            <w:shd w:val="clear" w:color="auto" w:fill="auto"/>
            <w:vAlign w:val="center"/>
          </w:tcPr>
          <w:p w14:paraId="2CA13F2E" w14:textId="77777777" w:rsidR="00E86458" w:rsidRPr="00D903B1" w:rsidRDefault="00E86458" w:rsidP="006B6ADC">
            <w:pPr>
              <w:contextualSpacing/>
              <w:jc w:val="right"/>
              <w:rPr>
                <w:rFonts w:ascii="Garamond" w:hAnsi="Garamond" w:cs="Calibri"/>
                <w:sz w:val="22"/>
                <w:szCs w:val="22"/>
                <w:lang w:val="hr-HR" w:eastAsia="hr-HR"/>
              </w:rPr>
            </w:pPr>
          </w:p>
        </w:tc>
        <w:tc>
          <w:tcPr>
            <w:tcW w:w="156" w:type="pct"/>
            <w:vAlign w:val="center"/>
          </w:tcPr>
          <w:p w14:paraId="4101853A" w14:textId="77777777" w:rsidR="00E86458" w:rsidRPr="00D903B1" w:rsidRDefault="00E86458" w:rsidP="006B6ADC">
            <w:pPr>
              <w:contextualSpacing/>
              <w:jc w:val="right"/>
              <w:rPr>
                <w:rFonts w:ascii="Garamond" w:hAnsi="Garamond" w:cs="Calibri"/>
                <w:sz w:val="22"/>
                <w:szCs w:val="22"/>
                <w:lang w:val="hr-HR" w:eastAsia="hr-HR"/>
              </w:rPr>
            </w:pPr>
          </w:p>
        </w:tc>
        <w:tc>
          <w:tcPr>
            <w:tcW w:w="937" w:type="pct"/>
            <w:tcBorders>
              <w:top w:val="single" w:sz="4" w:space="0" w:color="auto"/>
            </w:tcBorders>
            <w:shd w:val="clear" w:color="auto" w:fill="auto"/>
            <w:vAlign w:val="center"/>
          </w:tcPr>
          <w:p w14:paraId="7260E0C7" w14:textId="77777777" w:rsidR="00E86458" w:rsidRPr="00D903B1" w:rsidRDefault="00E86458" w:rsidP="006B6ADC">
            <w:pPr>
              <w:contextualSpacing/>
              <w:jc w:val="right"/>
              <w:rPr>
                <w:rFonts w:ascii="Garamond" w:hAnsi="Garamond" w:cs="Calibri"/>
                <w:sz w:val="22"/>
                <w:szCs w:val="22"/>
                <w:lang w:val="hr-HR" w:eastAsia="hr-HR"/>
              </w:rPr>
            </w:pPr>
          </w:p>
        </w:tc>
      </w:tr>
      <w:tr w:rsidR="00362C57" w:rsidRPr="00D903B1" w14:paraId="3CA0496E" w14:textId="77777777" w:rsidTr="00E86458">
        <w:tc>
          <w:tcPr>
            <w:tcW w:w="2735" w:type="pct"/>
            <w:shd w:val="clear" w:color="auto" w:fill="auto"/>
            <w:vAlign w:val="center"/>
          </w:tcPr>
          <w:p w14:paraId="45F41EC9" w14:textId="77777777" w:rsidR="00362C57" w:rsidRPr="00D903B1" w:rsidRDefault="00362C57" w:rsidP="00362C57">
            <w:pPr>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Ukupni prihodi (po RDG)</w:t>
            </w:r>
          </w:p>
        </w:tc>
        <w:tc>
          <w:tcPr>
            <w:tcW w:w="234" w:type="pct"/>
          </w:tcPr>
          <w:p w14:paraId="414DCC34" w14:textId="77777777" w:rsidR="00362C57" w:rsidRPr="00D903B1" w:rsidRDefault="00362C57" w:rsidP="00362C57">
            <w:pPr>
              <w:contextualSpacing/>
              <w:jc w:val="both"/>
              <w:rPr>
                <w:rFonts w:ascii="Garamond" w:hAnsi="Garamond" w:cs="Calibri"/>
                <w:sz w:val="22"/>
                <w:szCs w:val="22"/>
                <w:lang w:val="hr-HR" w:eastAsia="hr-HR"/>
              </w:rPr>
            </w:pPr>
          </w:p>
        </w:tc>
        <w:tc>
          <w:tcPr>
            <w:tcW w:w="938" w:type="pct"/>
            <w:shd w:val="clear" w:color="auto" w:fill="auto"/>
            <w:vAlign w:val="center"/>
          </w:tcPr>
          <w:p w14:paraId="609FAFCB" w14:textId="490DA917"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3.814.528</w:t>
            </w:r>
          </w:p>
        </w:tc>
        <w:tc>
          <w:tcPr>
            <w:tcW w:w="156" w:type="pct"/>
            <w:vAlign w:val="center"/>
          </w:tcPr>
          <w:p w14:paraId="6927F4D5" w14:textId="77777777" w:rsidR="00362C57" w:rsidRPr="00D903B1" w:rsidRDefault="00362C57" w:rsidP="00362C57">
            <w:pPr>
              <w:contextualSpacing/>
              <w:jc w:val="right"/>
              <w:rPr>
                <w:rFonts w:ascii="Garamond" w:hAnsi="Garamond" w:cs="Calibri"/>
                <w:sz w:val="22"/>
                <w:szCs w:val="22"/>
                <w:lang w:val="hr-HR" w:eastAsia="hr-HR"/>
              </w:rPr>
            </w:pPr>
          </w:p>
        </w:tc>
        <w:tc>
          <w:tcPr>
            <w:tcW w:w="937" w:type="pct"/>
            <w:shd w:val="clear" w:color="auto" w:fill="auto"/>
            <w:vAlign w:val="center"/>
          </w:tcPr>
          <w:p w14:paraId="3CE87369" w14:textId="08901DAF"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2.963.934</w:t>
            </w:r>
          </w:p>
        </w:tc>
      </w:tr>
      <w:tr w:rsidR="00362C57" w:rsidRPr="00D903B1" w14:paraId="05CCF48C" w14:textId="77777777" w:rsidTr="006B6ADC">
        <w:trPr>
          <w:trHeight w:val="281"/>
        </w:trPr>
        <w:tc>
          <w:tcPr>
            <w:tcW w:w="2735" w:type="pct"/>
            <w:shd w:val="clear" w:color="auto" w:fill="auto"/>
            <w:vAlign w:val="center"/>
          </w:tcPr>
          <w:p w14:paraId="6C2DC2F8" w14:textId="0D64C317" w:rsidR="00362C57" w:rsidRPr="00E86458" w:rsidRDefault="00362C57" w:rsidP="00986BEA">
            <w:pPr>
              <w:pStyle w:val="Odlomakpopisa"/>
              <w:numPr>
                <w:ilvl w:val="0"/>
                <w:numId w:val="6"/>
              </w:numPr>
              <w:ind w:left="714" w:hanging="357"/>
              <w:jc w:val="both"/>
              <w:rPr>
                <w:rFonts w:ascii="Garamond" w:hAnsi="Garamond" w:cs="Calibri"/>
                <w:sz w:val="22"/>
                <w:szCs w:val="22"/>
                <w:lang w:val="hr-HR" w:eastAsia="hr-HR"/>
              </w:rPr>
            </w:pPr>
            <w:r>
              <w:rPr>
                <w:rFonts w:ascii="Garamond" w:hAnsi="Garamond" w:cs="Calibri"/>
                <w:sz w:val="22"/>
                <w:szCs w:val="22"/>
                <w:lang w:val="hr-HR" w:eastAsia="hr-HR"/>
              </w:rPr>
              <w:t xml:space="preserve">Prihodi po MRS-u </w:t>
            </w:r>
            <w:r w:rsidRPr="00E86458">
              <w:rPr>
                <w:rFonts w:ascii="Garamond" w:hAnsi="Garamond" w:cs="Calibri"/>
                <w:sz w:val="22"/>
                <w:szCs w:val="22"/>
                <w:lang w:val="hr-HR" w:eastAsia="hr-HR"/>
              </w:rPr>
              <w:t>20</w:t>
            </w:r>
          </w:p>
        </w:tc>
        <w:tc>
          <w:tcPr>
            <w:tcW w:w="234" w:type="pct"/>
          </w:tcPr>
          <w:p w14:paraId="329DA545" w14:textId="77777777" w:rsidR="00362C57" w:rsidRPr="00D903B1" w:rsidRDefault="00362C57" w:rsidP="00362C57">
            <w:pPr>
              <w:contextualSpacing/>
              <w:jc w:val="both"/>
              <w:rPr>
                <w:rFonts w:ascii="Garamond" w:hAnsi="Garamond" w:cs="Calibri"/>
                <w:sz w:val="22"/>
                <w:szCs w:val="22"/>
                <w:lang w:val="hr-HR" w:eastAsia="hr-HR"/>
              </w:rPr>
            </w:pPr>
          </w:p>
        </w:tc>
        <w:tc>
          <w:tcPr>
            <w:tcW w:w="938" w:type="pct"/>
            <w:shd w:val="clear" w:color="auto" w:fill="auto"/>
            <w:vAlign w:val="center"/>
          </w:tcPr>
          <w:p w14:paraId="64DA2799" w14:textId="112C156C"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(302.419)</w:t>
            </w:r>
          </w:p>
        </w:tc>
        <w:tc>
          <w:tcPr>
            <w:tcW w:w="156" w:type="pct"/>
            <w:vAlign w:val="center"/>
          </w:tcPr>
          <w:p w14:paraId="202E0920" w14:textId="77777777" w:rsidR="00362C57" w:rsidRPr="00D903B1" w:rsidRDefault="00362C57" w:rsidP="00362C57">
            <w:pPr>
              <w:contextualSpacing/>
              <w:jc w:val="right"/>
              <w:rPr>
                <w:rFonts w:ascii="Garamond" w:hAnsi="Garamond" w:cs="Calibri"/>
                <w:sz w:val="22"/>
                <w:szCs w:val="22"/>
                <w:lang w:val="hr-HR" w:eastAsia="hr-HR"/>
              </w:rPr>
            </w:pPr>
          </w:p>
        </w:tc>
        <w:tc>
          <w:tcPr>
            <w:tcW w:w="937" w:type="pct"/>
            <w:shd w:val="clear" w:color="auto" w:fill="auto"/>
            <w:vAlign w:val="center"/>
          </w:tcPr>
          <w:p w14:paraId="2120E3B9" w14:textId="00248B95"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(401.131)</w:t>
            </w:r>
          </w:p>
        </w:tc>
      </w:tr>
      <w:tr w:rsidR="00362C57" w:rsidRPr="00D903B1" w14:paraId="20FB5717" w14:textId="77777777" w:rsidTr="00E86458">
        <w:tc>
          <w:tcPr>
            <w:tcW w:w="2735" w:type="pct"/>
            <w:shd w:val="clear" w:color="auto" w:fill="auto"/>
            <w:vAlign w:val="center"/>
          </w:tcPr>
          <w:p w14:paraId="22CE4526" w14:textId="429BE134" w:rsidR="00362C57" w:rsidRPr="00D903B1" w:rsidRDefault="00362C57" w:rsidP="00362C57">
            <w:pPr>
              <w:contextualSpacing/>
              <w:jc w:val="both"/>
              <w:rPr>
                <w:rFonts w:ascii="Garamond" w:hAnsi="Garamond" w:cs="Calibri"/>
                <w:b/>
                <w:sz w:val="22"/>
                <w:szCs w:val="22"/>
                <w:lang w:val="hr-HR" w:eastAsia="hr-HR"/>
              </w:rPr>
            </w:pPr>
            <w:r w:rsidRPr="00D903B1">
              <w:rPr>
                <w:rFonts w:ascii="Garamond" w:hAnsi="Garamond" w:cs="Calibri"/>
                <w:b/>
                <w:sz w:val="22"/>
                <w:szCs w:val="22"/>
                <w:lang w:val="hr-HR" w:eastAsia="hr-HR"/>
              </w:rPr>
              <w:t>Ukupni prihodi bez obračunske Kategorije po MRS-</w:t>
            </w:r>
            <w:r>
              <w:rPr>
                <w:rFonts w:ascii="Garamond" w:hAnsi="Garamond" w:cs="Calibri"/>
                <w:b/>
                <w:sz w:val="22"/>
                <w:szCs w:val="22"/>
                <w:lang w:val="hr-HR" w:eastAsia="hr-HR"/>
              </w:rPr>
              <w:t xml:space="preserve">u </w:t>
            </w:r>
            <w:r w:rsidRPr="00D903B1">
              <w:rPr>
                <w:rFonts w:ascii="Garamond" w:hAnsi="Garamond" w:cs="Calibri"/>
                <w:b/>
                <w:sz w:val="22"/>
                <w:szCs w:val="22"/>
                <w:lang w:val="hr-HR" w:eastAsia="hr-HR"/>
              </w:rPr>
              <w:t>20</w:t>
            </w:r>
          </w:p>
        </w:tc>
        <w:tc>
          <w:tcPr>
            <w:tcW w:w="234" w:type="pct"/>
          </w:tcPr>
          <w:p w14:paraId="5E3F95AD" w14:textId="77777777" w:rsidR="00362C57" w:rsidRPr="00D903B1" w:rsidRDefault="00362C57" w:rsidP="00362C57">
            <w:pPr>
              <w:contextualSpacing/>
              <w:jc w:val="both"/>
              <w:rPr>
                <w:rFonts w:ascii="Garamond" w:hAnsi="Garamond" w:cs="Calibri"/>
                <w:b/>
                <w:sz w:val="22"/>
                <w:szCs w:val="22"/>
                <w:lang w:val="hr-HR" w:eastAsia="hr-HR"/>
              </w:rPr>
            </w:pPr>
          </w:p>
        </w:tc>
        <w:tc>
          <w:tcPr>
            <w:tcW w:w="938" w:type="pct"/>
            <w:shd w:val="clear" w:color="auto" w:fill="auto"/>
            <w:vAlign w:val="center"/>
          </w:tcPr>
          <w:p w14:paraId="485DE3A4" w14:textId="040C3C31" w:rsidR="00362C57" w:rsidRPr="00D903B1" w:rsidRDefault="00362C57" w:rsidP="00362C57">
            <w:pPr>
              <w:contextualSpacing/>
              <w:jc w:val="right"/>
              <w:rPr>
                <w:rFonts w:ascii="Garamond" w:hAnsi="Garamond" w:cs="Calibri"/>
                <w:b/>
                <w:sz w:val="22"/>
                <w:szCs w:val="22"/>
                <w:lang w:val="hr-HR" w:eastAsia="hr-HR"/>
              </w:rPr>
            </w:pPr>
            <w:r>
              <w:rPr>
                <w:rFonts w:ascii="Garamond" w:hAnsi="Garamond" w:cs="Calibri"/>
                <w:b/>
                <w:sz w:val="22"/>
                <w:szCs w:val="22"/>
                <w:lang w:val="hr-HR" w:eastAsia="hr-HR"/>
              </w:rPr>
              <w:t>3.512.109</w:t>
            </w:r>
          </w:p>
        </w:tc>
        <w:tc>
          <w:tcPr>
            <w:tcW w:w="156" w:type="pct"/>
            <w:vAlign w:val="center"/>
          </w:tcPr>
          <w:p w14:paraId="54F2E398" w14:textId="77777777" w:rsidR="00362C57" w:rsidRPr="00D903B1" w:rsidRDefault="00362C57" w:rsidP="00362C57">
            <w:pPr>
              <w:contextualSpacing/>
              <w:jc w:val="right"/>
              <w:rPr>
                <w:rFonts w:ascii="Garamond" w:hAnsi="Garamond" w:cs="Calibri"/>
                <w:b/>
                <w:sz w:val="22"/>
                <w:szCs w:val="22"/>
                <w:lang w:val="hr-HR" w:eastAsia="hr-HR"/>
              </w:rPr>
            </w:pPr>
          </w:p>
        </w:tc>
        <w:tc>
          <w:tcPr>
            <w:tcW w:w="937" w:type="pct"/>
            <w:shd w:val="clear" w:color="auto" w:fill="auto"/>
            <w:vAlign w:val="center"/>
          </w:tcPr>
          <w:p w14:paraId="05120FF8" w14:textId="74017375" w:rsidR="00362C57" w:rsidRPr="00D903B1" w:rsidRDefault="00362C57" w:rsidP="00362C57">
            <w:pPr>
              <w:contextualSpacing/>
              <w:jc w:val="right"/>
              <w:rPr>
                <w:rFonts w:ascii="Garamond" w:hAnsi="Garamond" w:cs="Calibri"/>
                <w:b/>
                <w:sz w:val="22"/>
                <w:szCs w:val="22"/>
                <w:lang w:val="hr-HR" w:eastAsia="hr-HR"/>
              </w:rPr>
            </w:pPr>
            <w:r>
              <w:rPr>
                <w:rFonts w:ascii="Garamond" w:hAnsi="Garamond" w:cs="Calibri"/>
                <w:b/>
                <w:sz w:val="22"/>
                <w:szCs w:val="22"/>
                <w:lang w:val="hr-HR" w:eastAsia="hr-HR"/>
              </w:rPr>
              <w:t>2.562.803</w:t>
            </w:r>
          </w:p>
        </w:tc>
      </w:tr>
      <w:tr w:rsidR="00362C57" w:rsidRPr="00D903B1" w14:paraId="1DBBD405" w14:textId="77777777" w:rsidTr="00E86458">
        <w:tc>
          <w:tcPr>
            <w:tcW w:w="2735" w:type="pct"/>
            <w:shd w:val="clear" w:color="auto" w:fill="auto"/>
            <w:vAlign w:val="center"/>
          </w:tcPr>
          <w:p w14:paraId="6548D775" w14:textId="77777777" w:rsidR="00362C57" w:rsidRPr="00D903B1" w:rsidRDefault="00362C57" w:rsidP="00362C57">
            <w:pPr>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Ukupni  rashodi (po RDG)</w:t>
            </w:r>
          </w:p>
        </w:tc>
        <w:tc>
          <w:tcPr>
            <w:tcW w:w="234" w:type="pct"/>
          </w:tcPr>
          <w:p w14:paraId="367E95FF" w14:textId="77777777" w:rsidR="00362C57" w:rsidRPr="00D903B1" w:rsidRDefault="00362C57" w:rsidP="00362C57">
            <w:pPr>
              <w:contextualSpacing/>
              <w:jc w:val="both"/>
              <w:rPr>
                <w:rFonts w:ascii="Garamond" w:hAnsi="Garamond" w:cs="Calibri"/>
                <w:sz w:val="22"/>
                <w:szCs w:val="22"/>
                <w:lang w:val="hr-HR" w:eastAsia="hr-HR"/>
              </w:rPr>
            </w:pPr>
          </w:p>
        </w:tc>
        <w:tc>
          <w:tcPr>
            <w:tcW w:w="938" w:type="pct"/>
            <w:shd w:val="clear" w:color="auto" w:fill="auto"/>
            <w:vAlign w:val="center"/>
          </w:tcPr>
          <w:p w14:paraId="314D2018" w14:textId="524E37D1"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3.477.121</w:t>
            </w:r>
          </w:p>
        </w:tc>
        <w:tc>
          <w:tcPr>
            <w:tcW w:w="156" w:type="pct"/>
            <w:vAlign w:val="center"/>
          </w:tcPr>
          <w:p w14:paraId="76D504FE" w14:textId="77777777" w:rsidR="00362C57" w:rsidRPr="00D903B1" w:rsidRDefault="00362C57" w:rsidP="00362C57">
            <w:pPr>
              <w:contextualSpacing/>
              <w:jc w:val="right"/>
              <w:rPr>
                <w:rFonts w:ascii="Garamond" w:hAnsi="Garamond" w:cs="Calibri"/>
                <w:sz w:val="22"/>
                <w:szCs w:val="22"/>
                <w:lang w:val="hr-HR" w:eastAsia="hr-HR"/>
              </w:rPr>
            </w:pPr>
          </w:p>
        </w:tc>
        <w:tc>
          <w:tcPr>
            <w:tcW w:w="937" w:type="pct"/>
            <w:shd w:val="clear" w:color="auto" w:fill="auto"/>
            <w:vAlign w:val="center"/>
          </w:tcPr>
          <w:p w14:paraId="652D8107" w14:textId="6EBE6BFA"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3.683.273</w:t>
            </w:r>
          </w:p>
        </w:tc>
      </w:tr>
      <w:tr w:rsidR="00362C57" w:rsidRPr="00D903B1" w14:paraId="77D15F1A" w14:textId="77777777" w:rsidTr="00E86458">
        <w:tc>
          <w:tcPr>
            <w:tcW w:w="2735" w:type="pct"/>
            <w:shd w:val="clear" w:color="auto" w:fill="auto"/>
            <w:vAlign w:val="center"/>
          </w:tcPr>
          <w:p w14:paraId="49C17B90" w14:textId="77777777" w:rsidR="00362C57" w:rsidRPr="00E86458" w:rsidRDefault="00362C57" w:rsidP="00986BEA">
            <w:pPr>
              <w:pStyle w:val="Odlomakpopisa"/>
              <w:numPr>
                <w:ilvl w:val="0"/>
                <w:numId w:val="6"/>
              </w:numPr>
              <w:jc w:val="both"/>
              <w:rPr>
                <w:rFonts w:ascii="Garamond" w:hAnsi="Garamond" w:cs="Calibri"/>
                <w:sz w:val="22"/>
                <w:szCs w:val="22"/>
                <w:lang w:val="hr-HR" w:eastAsia="hr-HR"/>
              </w:rPr>
            </w:pPr>
            <w:r w:rsidRPr="00E86458">
              <w:rPr>
                <w:rFonts w:ascii="Garamond" w:hAnsi="Garamond" w:cs="Calibri"/>
                <w:sz w:val="22"/>
                <w:szCs w:val="22"/>
                <w:lang w:val="hr-HR" w:eastAsia="hr-HR"/>
              </w:rPr>
              <w:t xml:space="preserve">Rashodi AM i rashodi kapitalnih ulaganja u tekućem razdoblju rashodi kamata </w:t>
            </w:r>
          </w:p>
        </w:tc>
        <w:tc>
          <w:tcPr>
            <w:tcW w:w="234" w:type="pct"/>
          </w:tcPr>
          <w:p w14:paraId="1EAE228C" w14:textId="77777777" w:rsidR="00362C57" w:rsidRPr="00D903B1" w:rsidRDefault="00362C57" w:rsidP="00362C57">
            <w:pPr>
              <w:contextualSpacing/>
              <w:jc w:val="both"/>
              <w:rPr>
                <w:rFonts w:ascii="Garamond" w:hAnsi="Garamond" w:cs="Calibri"/>
                <w:sz w:val="22"/>
                <w:szCs w:val="22"/>
                <w:lang w:val="hr-HR" w:eastAsia="hr-HR"/>
              </w:rPr>
            </w:pPr>
          </w:p>
        </w:tc>
        <w:tc>
          <w:tcPr>
            <w:tcW w:w="938" w:type="pct"/>
            <w:shd w:val="clear" w:color="auto" w:fill="auto"/>
            <w:vAlign w:val="center"/>
          </w:tcPr>
          <w:p w14:paraId="19702988" w14:textId="1DC030BC"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(302.419)</w:t>
            </w:r>
          </w:p>
        </w:tc>
        <w:tc>
          <w:tcPr>
            <w:tcW w:w="156" w:type="pct"/>
            <w:vAlign w:val="center"/>
          </w:tcPr>
          <w:p w14:paraId="7EF6039F" w14:textId="77777777" w:rsidR="00362C57" w:rsidRPr="00D903B1" w:rsidRDefault="00362C57" w:rsidP="00362C57">
            <w:pPr>
              <w:contextualSpacing/>
              <w:jc w:val="right"/>
              <w:rPr>
                <w:rFonts w:ascii="Garamond" w:hAnsi="Garamond" w:cs="Calibri"/>
                <w:sz w:val="22"/>
                <w:szCs w:val="22"/>
                <w:lang w:val="hr-HR" w:eastAsia="hr-HR"/>
              </w:rPr>
            </w:pPr>
          </w:p>
        </w:tc>
        <w:tc>
          <w:tcPr>
            <w:tcW w:w="937" w:type="pct"/>
            <w:shd w:val="clear" w:color="auto" w:fill="auto"/>
            <w:vAlign w:val="center"/>
          </w:tcPr>
          <w:p w14:paraId="3EF5D3F6" w14:textId="53CDE11F" w:rsidR="00362C57" w:rsidRPr="00D903B1" w:rsidRDefault="00362C57" w:rsidP="00362C57">
            <w:pPr>
              <w:contextualSpacing/>
              <w:jc w:val="right"/>
              <w:rPr>
                <w:rFonts w:ascii="Garamond" w:hAnsi="Garamond" w:cs="Calibri"/>
                <w:sz w:val="22"/>
                <w:szCs w:val="22"/>
                <w:lang w:val="hr-HR" w:eastAsia="hr-HR"/>
              </w:rPr>
            </w:pPr>
            <w:r>
              <w:rPr>
                <w:rFonts w:ascii="Garamond" w:hAnsi="Garamond" w:cs="Calibri"/>
                <w:sz w:val="22"/>
                <w:szCs w:val="22"/>
                <w:lang w:val="hr-HR" w:eastAsia="hr-HR"/>
              </w:rPr>
              <w:t>(401.131)</w:t>
            </w:r>
          </w:p>
        </w:tc>
      </w:tr>
      <w:tr w:rsidR="00362C57" w:rsidRPr="00D903B1" w14:paraId="5820CFCB" w14:textId="77777777" w:rsidTr="00E86458">
        <w:tc>
          <w:tcPr>
            <w:tcW w:w="2735" w:type="pct"/>
            <w:shd w:val="clear" w:color="auto" w:fill="auto"/>
            <w:vAlign w:val="center"/>
          </w:tcPr>
          <w:p w14:paraId="363A6760" w14:textId="77777777" w:rsidR="00362C57" w:rsidRPr="00D903B1" w:rsidRDefault="00362C57" w:rsidP="00362C57">
            <w:pPr>
              <w:contextualSpacing/>
              <w:jc w:val="both"/>
              <w:rPr>
                <w:rFonts w:ascii="Garamond" w:hAnsi="Garamond" w:cs="Calibri"/>
                <w:b/>
                <w:sz w:val="22"/>
                <w:szCs w:val="22"/>
                <w:lang w:val="hr-HR" w:eastAsia="hr-HR"/>
              </w:rPr>
            </w:pPr>
            <w:r w:rsidRPr="00D903B1">
              <w:rPr>
                <w:rFonts w:ascii="Garamond" w:hAnsi="Garamond" w:cs="Calibri"/>
                <w:b/>
                <w:sz w:val="22"/>
                <w:szCs w:val="22"/>
                <w:lang w:val="hr-HR" w:eastAsia="hr-HR"/>
              </w:rPr>
              <w:t>Ukupni rashodi bez rashoda AM i rashoda iz kapitalnih ulaganja u tekućem razdoblju</w:t>
            </w:r>
          </w:p>
        </w:tc>
        <w:tc>
          <w:tcPr>
            <w:tcW w:w="234" w:type="pct"/>
          </w:tcPr>
          <w:p w14:paraId="799C9C52" w14:textId="77777777" w:rsidR="00362C57" w:rsidRPr="00D903B1" w:rsidRDefault="00362C57" w:rsidP="00362C57">
            <w:pPr>
              <w:contextualSpacing/>
              <w:jc w:val="both"/>
              <w:rPr>
                <w:rFonts w:ascii="Garamond" w:hAnsi="Garamond" w:cs="Calibri"/>
                <w:b/>
                <w:sz w:val="22"/>
                <w:szCs w:val="22"/>
                <w:lang w:val="hr-HR" w:eastAsia="hr-HR"/>
              </w:rPr>
            </w:pPr>
          </w:p>
        </w:tc>
        <w:tc>
          <w:tcPr>
            <w:tcW w:w="938" w:type="pct"/>
            <w:shd w:val="clear" w:color="auto" w:fill="auto"/>
            <w:vAlign w:val="center"/>
          </w:tcPr>
          <w:p w14:paraId="0825FCD0" w14:textId="27322DBF" w:rsidR="00362C57" w:rsidRPr="00D903B1" w:rsidRDefault="00362C57" w:rsidP="00362C57">
            <w:pPr>
              <w:contextualSpacing/>
              <w:jc w:val="right"/>
              <w:rPr>
                <w:rFonts w:ascii="Garamond" w:hAnsi="Garamond" w:cs="Calibri"/>
                <w:b/>
                <w:sz w:val="22"/>
                <w:szCs w:val="22"/>
                <w:lang w:val="hr-HR" w:eastAsia="hr-HR"/>
              </w:rPr>
            </w:pPr>
            <w:r>
              <w:rPr>
                <w:rFonts w:ascii="Garamond" w:hAnsi="Garamond" w:cs="Calibri"/>
                <w:b/>
                <w:sz w:val="22"/>
                <w:szCs w:val="22"/>
                <w:lang w:val="hr-HR" w:eastAsia="hr-HR"/>
              </w:rPr>
              <w:t>3.174.702</w:t>
            </w:r>
          </w:p>
        </w:tc>
        <w:tc>
          <w:tcPr>
            <w:tcW w:w="156" w:type="pct"/>
            <w:vAlign w:val="center"/>
          </w:tcPr>
          <w:p w14:paraId="34607754" w14:textId="77777777" w:rsidR="00362C57" w:rsidRPr="00D903B1" w:rsidRDefault="00362C57" w:rsidP="00362C57">
            <w:pPr>
              <w:contextualSpacing/>
              <w:jc w:val="right"/>
              <w:rPr>
                <w:rFonts w:ascii="Garamond" w:hAnsi="Garamond" w:cs="Calibri"/>
                <w:b/>
                <w:sz w:val="22"/>
                <w:szCs w:val="22"/>
                <w:lang w:val="hr-HR" w:eastAsia="hr-HR"/>
              </w:rPr>
            </w:pPr>
          </w:p>
        </w:tc>
        <w:tc>
          <w:tcPr>
            <w:tcW w:w="937" w:type="pct"/>
            <w:shd w:val="clear" w:color="auto" w:fill="auto"/>
            <w:vAlign w:val="center"/>
          </w:tcPr>
          <w:p w14:paraId="73CE9B18" w14:textId="34505FE3" w:rsidR="00362C57" w:rsidRPr="00D903B1" w:rsidRDefault="00362C57" w:rsidP="00362C57">
            <w:pPr>
              <w:contextualSpacing/>
              <w:jc w:val="right"/>
              <w:rPr>
                <w:rFonts w:ascii="Garamond" w:hAnsi="Garamond" w:cs="Calibri"/>
                <w:b/>
                <w:sz w:val="22"/>
                <w:szCs w:val="22"/>
                <w:lang w:val="hr-HR" w:eastAsia="hr-HR"/>
              </w:rPr>
            </w:pPr>
            <w:r>
              <w:rPr>
                <w:rFonts w:ascii="Garamond" w:hAnsi="Garamond" w:cs="Calibri"/>
                <w:b/>
                <w:sz w:val="22"/>
                <w:szCs w:val="22"/>
                <w:lang w:val="hr-HR" w:eastAsia="hr-HR"/>
              </w:rPr>
              <w:t>3.282.142</w:t>
            </w:r>
          </w:p>
        </w:tc>
      </w:tr>
      <w:tr w:rsidR="00362C57" w:rsidRPr="00D903B1" w14:paraId="0961FF78" w14:textId="77777777" w:rsidTr="00E86458">
        <w:tc>
          <w:tcPr>
            <w:tcW w:w="2735" w:type="pct"/>
            <w:shd w:val="clear" w:color="auto" w:fill="auto"/>
            <w:vAlign w:val="center"/>
          </w:tcPr>
          <w:p w14:paraId="7DD0841F" w14:textId="77777777" w:rsidR="00362C57" w:rsidRPr="00D903B1" w:rsidRDefault="00362C57" w:rsidP="00362C57">
            <w:pPr>
              <w:contextualSpacing/>
              <w:jc w:val="both"/>
              <w:rPr>
                <w:rFonts w:ascii="Garamond" w:hAnsi="Garamond" w:cs="Calibri"/>
                <w:b/>
                <w:sz w:val="22"/>
                <w:szCs w:val="22"/>
                <w:lang w:val="hr-HR" w:eastAsia="hr-HR"/>
              </w:rPr>
            </w:pPr>
            <w:r w:rsidRPr="00D903B1">
              <w:rPr>
                <w:rFonts w:ascii="Garamond" w:hAnsi="Garamond" w:cs="Calibri"/>
                <w:b/>
                <w:sz w:val="22"/>
                <w:szCs w:val="22"/>
                <w:lang w:val="hr-HR" w:eastAsia="hr-HR"/>
              </w:rPr>
              <w:t>Dobit/gubitak financijske godine (po RDG)</w:t>
            </w:r>
          </w:p>
        </w:tc>
        <w:tc>
          <w:tcPr>
            <w:tcW w:w="234" w:type="pct"/>
          </w:tcPr>
          <w:p w14:paraId="4369903F" w14:textId="77777777" w:rsidR="00362C57" w:rsidRPr="00D903B1" w:rsidRDefault="00362C57" w:rsidP="00362C57">
            <w:pPr>
              <w:contextualSpacing/>
              <w:jc w:val="both"/>
              <w:rPr>
                <w:rFonts w:ascii="Garamond" w:hAnsi="Garamond" w:cs="Calibri"/>
                <w:b/>
                <w:sz w:val="22"/>
                <w:szCs w:val="22"/>
                <w:lang w:val="hr-HR" w:eastAsia="hr-HR"/>
              </w:rPr>
            </w:pPr>
          </w:p>
        </w:tc>
        <w:tc>
          <w:tcPr>
            <w:tcW w:w="938" w:type="pct"/>
            <w:shd w:val="clear" w:color="auto" w:fill="auto"/>
            <w:vAlign w:val="center"/>
          </w:tcPr>
          <w:p w14:paraId="43CFABCF" w14:textId="54648A95" w:rsidR="00362C57" w:rsidRPr="00D903B1" w:rsidRDefault="00362C57" w:rsidP="00362C57">
            <w:pPr>
              <w:contextualSpacing/>
              <w:jc w:val="right"/>
              <w:rPr>
                <w:rFonts w:ascii="Garamond" w:hAnsi="Garamond" w:cs="Calibri"/>
                <w:b/>
                <w:sz w:val="22"/>
                <w:szCs w:val="22"/>
                <w:lang w:val="hr-HR" w:eastAsia="hr-HR"/>
              </w:rPr>
            </w:pPr>
            <w:r>
              <w:rPr>
                <w:rFonts w:ascii="Garamond" w:hAnsi="Garamond" w:cs="Calibri"/>
                <w:b/>
                <w:sz w:val="22"/>
                <w:szCs w:val="22"/>
                <w:lang w:val="hr-HR" w:eastAsia="hr-HR"/>
              </w:rPr>
              <w:t>337.407</w:t>
            </w:r>
          </w:p>
        </w:tc>
        <w:tc>
          <w:tcPr>
            <w:tcW w:w="156" w:type="pct"/>
            <w:vAlign w:val="center"/>
          </w:tcPr>
          <w:p w14:paraId="10FF05C2" w14:textId="77777777" w:rsidR="00362C57" w:rsidRPr="00D903B1" w:rsidRDefault="00362C57" w:rsidP="00362C57">
            <w:pPr>
              <w:contextualSpacing/>
              <w:jc w:val="right"/>
              <w:rPr>
                <w:rFonts w:ascii="Garamond" w:hAnsi="Garamond" w:cs="Calibri"/>
                <w:b/>
                <w:sz w:val="22"/>
                <w:szCs w:val="22"/>
                <w:lang w:val="hr-HR" w:eastAsia="hr-HR"/>
              </w:rPr>
            </w:pPr>
          </w:p>
        </w:tc>
        <w:tc>
          <w:tcPr>
            <w:tcW w:w="937" w:type="pct"/>
            <w:shd w:val="clear" w:color="auto" w:fill="auto"/>
            <w:vAlign w:val="center"/>
          </w:tcPr>
          <w:p w14:paraId="228CA9FC" w14:textId="364E8D2E" w:rsidR="00362C57" w:rsidRPr="00D903B1" w:rsidRDefault="00362C57" w:rsidP="00362C57">
            <w:pPr>
              <w:contextualSpacing/>
              <w:jc w:val="right"/>
              <w:rPr>
                <w:rFonts w:ascii="Garamond" w:hAnsi="Garamond" w:cs="Calibri"/>
                <w:b/>
                <w:sz w:val="22"/>
                <w:szCs w:val="22"/>
                <w:lang w:val="hr-HR" w:eastAsia="hr-HR"/>
              </w:rPr>
            </w:pPr>
            <w:r>
              <w:rPr>
                <w:rFonts w:ascii="Garamond" w:hAnsi="Garamond" w:cs="Calibri"/>
                <w:b/>
                <w:sz w:val="22"/>
                <w:szCs w:val="22"/>
                <w:lang w:val="hr-HR" w:eastAsia="hr-HR"/>
              </w:rPr>
              <w:t>(719.339)</w:t>
            </w:r>
          </w:p>
        </w:tc>
      </w:tr>
    </w:tbl>
    <w:p w14:paraId="0F9246AF" w14:textId="77777777" w:rsidR="00D903B1" w:rsidRPr="00D903B1" w:rsidRDefault="00D903B1" w:rsidP="00D903B1">
      <w:pPr>
        <w:tabs>
          <w:tab w:val="left" w:pos="3969"/>
        </w:tabs>
        <w:spacing w:after="160"/>
        <w:jc w:val="both"/>
        <w:rPr>
          <w:rFonts w:ascii="Garamond" w:hAnsi="Garamond" w:cs="Calibri"/>
          <w:b/>
          <w:sz w:val="22"/>
          <w:szCs w:val="22"/>
          <w:lang w:val="hr-HR" w:eastAsia="hr-HR"/>
        </w:rPr>
      </w:pPr>
    </w:p>
    <w:p w14:paraId="79AE61DE" w14:textId="77777777" w:rsidR="00D903B1" w:rsidRPr="00D903B1" w:rsidRDefault="00D903B1" w:rsidP="00D903B1">
      <w:pPr>
        <w:tabs>
          <w:tab w:val="left" w:pos="3969"/>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Druge prihode iskazane u okviru ostalih poslovnih prihoda čine prihodi ostvareni od režijskih troškova najma, prihodi od parkinga, prihodi od usklađenja, prihodi od prodaje dugotrajne imovine, prihodi od naplate štete od osiguranja i sl.</w:t>
      </w:r>
    </w:p>
    <w:bookmarkEnd w:id="13"/>
    <w:p w14:paraId="560253BB" w14:textId="3654431C" w:rsidR="00DF59EA" w:rsidRPr="00D903B1" w:rsidRDefault="00DF59EA" w:rsidP="00D903B1">
      <w:pPr>
        <w:spacing w:after="160"/>
        <w:jc w:val="both"/>
        <w:rPr>
          <w:rFonts w:ascii="Garamond" w:hAnsi="Garamond" w:cstheme="minorHAnsi"/>
          <w:b/>
          <w:sz w:val="22"/>
          <w:szCs w:val="22"/>
          <w:lang w:val="hr-HR" w:eastAsia="hr-HR"/>
        </w:rPr>
      </w:pPr>
    </w:p>
    <w:p w14:paraId="7BAD4734" w14:textId="057FC16C" w:rsidR="00D903B1" w:rsidRPr="00D903B1" w:rsidRDefault="00D903B1" w:rsidP="00D903B1">
      <w:pPr>
        <w:tabs>
          <w:tab w:val="left" w:pos="567"/>
          <w:tab w:val="left" w:pos="993"/>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5</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 xml:space="preserve">Financijski prihodi </w:t>
      </w:r>
    </w:p>
    <w:p w14:paraId="41918D2D" w14:textId="349D754D" w:rsidR="00D903B1" w:rsidRPr="00D903B1" w:rsidRDefault="000D1195" w:rsidP="00D903B1">
      <w:pPr>
        <w:spacing w:after="160"/>
        <w:jc w:val="both"/>
        <w:rPr>
          <w:rFonts w:ascii="Garamond" w:hAnsi="Garamond" w:cstheme="minorHAnsi"/>
          <w:sz w:val="22"/>
          <w:szCs w:val="22"/>
          <w:lang w:val="hr-HR" w:eastAsia="hr-HR"/>
        </w:rPr>
      </w:pPr>
      <w:r>
        <w:rPr>
          <w:rFonts w:ascii="Garamond" w:hAnsi="Garamond" w:cs="Calibri"/>
          <w:sz w:val="22"/>
          <w:szCs w:val="22"/>
          <w:lang w:val="hr-HR" w:eastAsia="hr-HR"/>
        </w:rPr>
        <w:t>Financijski prihodi  u 202</w:t>
      </w:r>
      <w:r w:rsidR="00362C57">
        <w:rPr>
          <w:rFonts w:ascii="Garamond" w:hAnsi="Garamond" w:cs="Calibri"/>
          <w:sz w:val="22"/>
          <w:szCs w:val="22"/>
          <w:lang w:val="hr-HR" w:eastAsia="hr-HR"/>
        </w:rPr>
        <w:t>4</w:t>
      </w:r>
      <w:r>
        <w:rPr>
          <w:rFonts w:ascii="Garamond" w:hAnsi="Garamond" w:cs="Calibri"/>
          <w:sz w:val="22"/>
          <w:szCs w:val="22"/>
          <w:lang w:val="hr-HR" w:eastAsia="hr-HR"/>
        </w:rPr>
        <w:t xml:space="preserve">. godini iznose </w:t>
      </w:r>
      <w:r w:rsidR="00362C57">
        <w:rPr>
          <w:rFonts w:ascii="Garamond" w:hAnsi="Garamond" w:cs="Calibri"/>
          <w:sz w:val="22"/>
          <w:szCs w:val="22"/>
          <w:lang w:val="hr-HR" w:eastAsia="hr-HR"/>
        </w:rPr>
        <w:t>137</w:t>
      </w:r>
      <w:r w:rsidR="00A10ACA">
        <w:rPr>
          <w:rFonts w:ascii="Garamond" w:hAnsi="Garamond" w:cs="Calibri"/>
          <w:sz w:val="22"/>
          <w:szCs w:val="22"/>
          <w:lang w:val="hr-HR" w:eastAsia="hr-HR"/>
        </w:rPr>
        <w:t xml:space="preserve"> eura </w:t>
      </w:r>
      <w:r>
        <w:rPr>
          <w:rFonts w:ascii="Garamond" w:hAnsi="Garamond" w:cs="Calibri"/>
          <w:sz w:val="22"/>
          <w:szCs w:val="22"/>
          <w:lang w:val="hr-HR" w:eastAsia="hr-HR"/>
        </w:rPr>
        <w:t>(202</w:t>
      </w:r>
      <w:r w:rsidR="00362C57">
        <w:rPr>
          <w:rFonts w:ascii="Garamond" w:hAnsi="Garamond" w:cs="Calibri"/>
          <w:sz w:val="22"/>
          <w:szCs w:val="22"/>
          <w:lang w:val="hr-HR" w:eastAsia="hr-HR"/>
        </w:rPr>
        <w:t>3</w:t>
      </w:r>
      <w:r w:rsidR="00095C36">
        <w:rPr>
          <w:rFonts w:ascii="Garamond" w:hAnsi="Garamond" w:cs="Calibri"/>
          <w:sz w:val="22"/>
          <w:szCs w:val="22"/>
          <w:lang w:val="hr-HR" w:eastAsia="hr-HR"/>
        </w:rPr>
        <w:t>.</w:t>
      </w:r>
      <w:r>
        <w:rPr>
          <w:rFonts w:ascii="Garamond" w:hAnsi="Garamond" w:cs="Calibri"/>
          <w:sz w:val="22"/>
          <w:szCs w:val="22"/>
          <w:lang w:val="hr-HR" w:eastAsia="hr-HR"/>
        </w:rPr>
        <w:t xml:space="preserve">: </w:t>
      </w:r>
      <w:r w:rsidR="00362C57">
        <w:rPr>
          <w:rFonts w:ascii="Garamond" w:hAnsi="Garamond" w:cs="Calibri"/>
          <w:sz w:val="22"/>
          <w:szCs w:val="22"/>
          <w:lang w:val="hr-HR" w:eastAsia="hr-HR"/>
        </w:rPr>
        <w:t>3</w:t>
      </w:r>
      <w:r w:rsidR="007914DA">
        <w:rPr>
          <w:rFonts w:ascii="Garamond" w:hAnsi="Garamond" w:cs="Calibri"/>
          <w:sz w:val="22"/>
          <w:szCs w:val="22"/>
          <w:lang w:val="hr-HR" w:eastAsia="hr-HR"/>
        </w:rPr>
        <w:t>6</w:t>
      </w:r>
      <w:r w:rsidR="003C072D">
        <w:rPr>
          <w:rFonts w:ascii="Garamond" w:hAnsi="Garamond" w:cs="Calibri"/>
          <w:sz w:val="22"/>
          <w:szCs w:val="22"/>
          <w:lang w:val="hr-HR" w:eastAsia="hr-HR"/>
        </w:rPr>
        <w:t xml:space="preserve"> </w:t>
      </w:r>
      <w:r w:rsidR="003C072D">
        <w:rPr>
          <w:rFonts w:ascii="Garamond" w:hAnsi="Garamond" w:cstheme="minorHAnsi"/>
          <w:sz w:val="22"/>
          <w:szCs w:val="22"/>
          <w:lang w:val="hr-HR" w:eastAsia="hr-HR"/>
        </w:rPr>
        <w:t>eura</w:t>
      </w:r>
      <w:r>
        <w:rPr>
          <w:rFonts w:ascii="Garamond" w:hAnsi="Garamond" w:cs="Calibri"/>
          <w:sz w:val="22"/>
          <w:szCs w:val="22"/>
          <w:lang w:val="hr-HR" w:eastAsia="hr-HR"/>
        </w:rPr>
        <w:t>)</w:t>
      </w:r>
      <w:r w:rsidR="00D903B1" w:rsidRPr="00D903B1">
        <w:rPr>
          <w:rFonts w:ascii="Garamond" w:hAnsi="Garamond" w:cs="Calibri"/>
          <w:sz w:val="22"/>
          <w:szCs w:val="22"/>
          <w:lang w:val="hr-HR" w:eastAsia="hr-HR"/>
        </w:rPr>
        <w:t>, a čine ih kamate i pozitivne tečajne razlike.</w:t>
      </w:r>
    </w:p>
    <w:p w14:paraId="31461346" w14:textId="77777777" w:rsidR="008A78EB" w:rsidRDefault="008A78EB" w:rsidP="00D903B1">
      <w:pPr>
        <w:spacing w:after="160"/>
        <w:jc w:val="both"/>
        <w:rPr>
          <w:rFonts w:ascii="Garamond" w:hAnsi="Garamond" w:cstheme="minorHAnsi"/>
          <w:b/>
          <w:sz w:val="22"/>
          <w:szCs w:val="22"/>
          <w:lang w:val="hr-HR" w:eastAsia="hr-HR"/>
        </w:rPr>
        <w:sectPr w:rsidR="008A78EB" w:rsidSect="008E419D">
          <w:type w:val="continuous"/>
          <w:pgSz w:w="11906" w:h="16838"/>
          <w:pgMar w:top="1440" w:right="1134" w:bottom="1134" w:left="1701" w:header="708" w:footer="708" w:gutter="0"/>
          <w:cols w:space="708"/>
          <w:docGrid w:linePitch="360"/>
        </w:sectPr>
      </w:pPr>
    </w:p>
    <w:p w14:paraId="35CF6375" w14:textId="75FACAE1" w:rsidR="00D903B1" w:rsidRPr="00D903B1" w:rsidRDefault="00D903B1" w:rsidP="00D903B1">
      <w:pPr>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RASHODI</w:t>
      </w:r>
    </w:p>
    <w:p w14:paraId="70274F3A" w14:textId="5EA4CA4E" w:rsidR="00D903B1" w:rsidRPr="00D903B1" w:rsidRDefault="00D903B1" w:rsidP="00D903B1">
      <w:pPr>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D903B1">
        <w:rPr>
          <w:rFonts w:ascii="Garamond" w:hAnsi="Garamond" w:cstheme="minorHAnsi"/>
          <w:b/>
          <w:sz w:val="22"/>
          <w:szCs w:val="22"/>
          <w:lang w:val="hr-HR" w:eastAsia="hr-HR"/>
        </w:rPr>
        <w:t>. Poslovni rashodi</w:t>
      </w:r>
    </w:p>
    <w:p w14:paraId="2F17481A" w14:textId="173E785A" w:rsidR="00D903B1" w:rsidRPr="00D903B1" w:rsidRDefault="00D903B1" w:rsidP="00D903B1">
      <w:pPr>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Poslovni rashodi obuhvaćaju materijalne troškove, troškove osoblja, amortizaciju, rezerviranja, ostale troškove i ostale poslovne rashode. Poslovni rashodi ili rashodi iz osnovne djelatnosti predstavljaju troškove nastale u odnosu na fa</w:t>
      </w:r>
      <w:r w:rsidR="000D1195">
        <w:rPr>
          <w:rFonts w:ascii="Garamond" w:hAnsi="Garamond" w:cs="Calibri"/>
          <w:sz w:val="22"/>
          <w:szCs w:val="22"/>
          <w:lang w:val="hr-HR" w:eastAsia="hr-HR"/>
        </w:rPr>
        <w:t>kturiranu realizaciju, a za 202</w:t>
      </w:r>
      <w:r w:rsidR="00DF6D71">
        <w:rPr>
          <w:rFonts w:ascii="Garamond" w:hAnsi="Garamond" w:cs="Calibri"/>
          <w:sz w:val="22"/>
          <w:szCs w:val="22"/>
          <w:lang w:val="hr-HR" w:eastAsia="hr-HR"/>
        </w:rPr>
        <w:t>4</w:t>
      </w:r>
      <w:r w:rsidR="000D1195">
        <w:rPr>
          <w:rFonts w:ascii="Garamond" w:hAnsi="Garamond" w:cs="Calibri"/>
          <w:sz w:val="22"/>
          <w:szCs w:val="22"/>
          <w:lang w:val="hr-HR" w:eastAsia="hr-HR"/>
        </w:rPr>
        <w:t>. godinu iznose</w:t>
      </w:r>
      <w:r w:rsidR="008A78EB">
        <w:rPr>
          <w:rFonts w:ascii="Garamond" w:hAnsi="Garamond" w:cs="Calibri"/>
          <w:sz w:val="22"/>
          <w:szCs w:val="22"/>
          <w:lang w:val="hr-HR" w:eastAsia="hr-HR"/>
        </w:rPr>
        <w:t xml:space="preserve"> </w:t>
      </w:r>
      <w:r w:rsidR="00DF6D71">
        <w:rPr>
          <w:rFonts w:ascii="Garamond" w:hAnsi="Garamond" w:cs="Calibri"/>
          <w:sz w:val="22"/>
          <w:szCs w:val="22"/>
          <w:lang w:val="hr-HR" w:eastAsia="hr-HR"/>
        </w:rPr>
        <w:t>3.386.405</w:t>
      </w:r>
      <w:r w:rsidR="008A78EB">
        <w:rPr>
          <w:rFonts w:ascii="Garamond" w:hAnsi="Garamond" w:cs="Calibri"/>
          <w:sz w:val="22"/>
          <w:szCs w:val="22"/>
          <w:lang w:val="hr-HR" w:eastAsia="hr-HR"/>
        </w:rPr>
        <w:t xml:space="preserve"> eura</w:t>
      </w:r>
      <w:r w:rsidR="000D1195">
        <w:rPr>
          <w:rFonts w:ascii="Garamond" w:hAnsi="Garamond" w:cs="Calibri"/>
          <w:sz w:val="22"/>
          <w:szCs w:val="22"/>
          <w:lang w:val="hr-HR" w:eastAsia="hr-HR"/>
        </w:rPr>
        <w:t xml:space="preserve"> (202</w:t>
      </w:r>
      <w:r w:rsidR="00DF6D71">
        <w:rPr>
          <w:rFonts w:ascii="Garamond" w:hAnsi="Garamond" w:cs="Calibri"/>
          <w:sz w:val="22"/>
          <w:szCs w:val="22"/>
          <w:lang w:val="hr-HR" w:eastAsia="hr-HR"/>
        </w:rPr>
        <w:t>3</w:t>
      </w:r>
      <w:r w:rsidR="00095C36">
        <w:rPr>
          <w:rFonts w:ascii="Garamond" w:hAnsi="Garamond" w:cs="Calibri"/>
          <w:sz w:val="22"/>
          <w:szCs w:val="22"/>
          <w:lang w:val="hr-HR" w:eastAsia="hr-HR"/>
        </w:rPr>
        <w:t>.</w:t>
      </w:r>
      <w:r w:rsidR="000D1195">
        <w:rPr>
          <w:rFonts w:ascii="Garamond" w:hAnsi="Garamond" w:cs="Calibri"/>
          <w:sz w:val="22"/>
          <w:szCs w:val="22"/>
          <w:lang w:val="hr-HR" w:eastAsia="hr-HR"/>
        </w:rPr>
        <w:t xml:space="preserve">: </w:t>
      </w:r>
      <w:r w:rsidR="00DF6D71">
        <w:rPr>
          <w:rFonts w:ascii="Garamond" w:hAnsi="Garamond" w:cs="Calibri"/>
          <w:sz w:val="22"/>
          <w:szCs w:val="22"/>
          <w:lang w:val="hr-HR" w:eastAsia="hr-HR"/>
        </w:rPr>
        <w:t>3.590.896</w:t>
      </w:r>
      <w:r w:rsidR="003C072D">
        <w:rPr>
          <w:rFonts w:ascii="Garamond" w:hAnsi="Garamond" w:cs="Calibri"/>
          <w:sz w:val="22"/>
          <w:szCs w:val="22"/>
          <w:lang w:val="hr-HR" w:eastAsia="hr-HR"/>
        </w:rPr>
        <w:t xml:space="preserve"> </w:t>
      </w:r>
      <w:r w:rsidR="003C072D">
        <w:rPr>
          <w:rFonts w:ascii="Garamond" w:hAnsi="Garamond" w:cstheme="minorHAnsi"/>
          <w:sz w:val="22"/>
          <w:szCs w:val="22"/>
          <w:lang w:val="hr-HR" w:eastAsia="hr-HR"/>
        </w:rPr>
        <w:t>eura</w:t>
      </w:r>
      <w:r w:rsidR="000D1195">
        <w:rPr>
          <w:rFonts w:ascii="Garamond" w:hAnsi="Garamond" w:cs="Calibri"/>
          <w:sz w:val="22"/>
          <w:szCs w:val="22"/>
          <w:lang w:val="hr-HR" w:eastAsia="hr-HR"/>
        </w:rPr>
        <w:t xml:space="preserve">) i za </w:t>
      </w:r>
      <w:r w:rsidRPr="00D903B1">
        <w:rPr>
          <w:rFonts w:ascii="Garamond" w:hAnsi="Garamond" w:cs="Calibri"/>
          <w:sz w:val="22"/>
          <w:szCs w:val="22"/>
          <w:lang w:val="hr-HR" w:eastAsia="hr-HR"/>
        </w:rPr>
        <w:t xml:space="preserve"> </w:t>
      </w:r>
      <w:r w:rsidR="00DF6D71">
        <w:rPr>
          <w:rFonts w:ascii="Garamond" w:hAnsi="Garamond" w:cs="Calibri"/>
          <w:sz w:val="22"/>
          <w:szCs w:val="22"/>
          <w:lang w:val="hr-HR" w:eastAsia="hr-HR"/>
        </w:rPr>
        <w:t>6,03</w:t>
      </w:r>
      <w:r w:rsidRPr="00D903B1">
        <w:rPr>
          <w:rFonts w:ascii="Garamond" w:hAnsi="Garamond" w:cs="Calibri"/>
          <w:sz w:val="22"/>
          <w:szCs w:val="22"/>
          <w:lang w:val="hr-HR" w:eastAsia="hr-HR"/>
        </w:rPr>
        <w:t xml:space="preserve">% su </w:t>
      </w:r>
      <w:r w:rsidR="00DF6D71">
        <w:rPr>
          <w:rFonts w:ascii="Garamond" w:hAnsi="Garamond" w:cs="Calibri"/>
          <w:sz w:val="22"/>
          <w:szCs w:val="22"/>
          <w:lang w:val="hr-HR" w:eastAsia="hr-HR"/>
        </w:rPr>
        <w:t>manji</w:t>
      </w:r>
      <w:r w:rsidRPr="00D903B1">
        <w:rPr>
          <w:rFonts w:ascii="Garamond" w:hAnsi="Garamond" w:cs="Calibri"/>
          <w:sz w:val="22"/>
          <w:szCs w:val="22"/>
          <w:lang w:val="hr-HR" w:eastAsia="hr-HR"/>
        </w:rPr>
        <w:t xml:space="preserve"> u odnosu</w:t>
      </w:r>
      <w:r w:rsidR="000D1195">
        <w:rPr>
          <w:rFonts w:ascii="Garamond" w:hAnsi="Garamond" w:cs="Calibri"/>
          <w:sz w:val="22"/>
          <w:szCs w:val="22"/>
          <w:lang w:val="hr-HR" w:eastAsia="hr-HR"/>
        </w:rPr>
        <w:t xml:space="preserve"> na 202</w:t>
      </w:r>
      <w:r w:rsidR="00DF6D71">
        <w:rPr>
          <w:rFonts w:ascii="Garamond" w:hAnsi="Garamond" w:cs="Calibri"/>
          <w:sz w:val="22"/>
          <w:szCs w:val="22"/>
          <w:lang w:val="hr-HR" w:eastAsia="hr-HR"/>
        </w:rPr>
        <w:t>3</w:t>
      </w:r>
      <w:r w:rsidRPr="00D903B1">
        <w:rPr>
          <w:rFonts w:ascii="Garamond" w:hAnsi="Garamond" w:cs="Calibri"/>
          <w:sz w:val="22"/>
          <w:szCs w:val="22"/>
          <w:lang w:val="hr-HR" w:eastAsia="hr-HR"/>
        </w:rPr>
        <w:t>. godinu.</w:t>
      </w:r>
    </w:p>
    <w:tbl>
      <w:tblPr>
        <w:tblW w:w="5000" w:type="pct"/>
        <w:tblCellMar>
          <w:top w:w="28" w:type="dxa"/>
          <w:bottom w:w="28" w:type="dxa"/>
        </w:tblCellMar>
        <w:tblLook w:val="04A0" w:firstRow="1" w:lastRow="0" w:firstColumn="1" w:lastColumn="0" w:noHBand="0" w:noVBand="1"/>
      </w:tblPr>
      <w:tblGrid>
        <w:gridCol w:w="2976"/>
        <w:gridCol w:w="426"/>
        <w:gridCol w:w="1277"/>
        <w:gridCol w:w="285"/>
        <w:gridCol w:w="1134"/>
        <w:gridCol w:w="283"/>
        <w:gridCol w:w="1277"/>
        <w:gridCol w:w="328"/>
        <w:gridCol w:w="1085"/>
      </w:tblGrid>
      <w:tr w:rsidR="006B6ADC" w:rsidRPr="00D903B1" w14:paraId="0C0BC716" w14:textId="77777777" w:rsidTr="006B6ADC">
        <w:tc>
          <w:tcPr>
            <w:tcW w:w="1640" w:type="pct"/>
            <w:shd w:val="clear" w:color="auto" w:fill="auto"/>
            <w:vAlign w:val="center"/>
          </w:tcPr>
          <w:p w14:paraId="2B35D3CE"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r w:rsidRPr="00D903B1">
              <w:rPr>
                <w:rFonts w:ascii="Garamond" w:hAnsi="Garamond" w:cs="Calibri"/>
                <w:b/>
                <w:sz w:val="22"/>
                <w:szCs w:val="22"/>
                <w:lang w:val="hr-HR" w:eastAsia="hr-HR"/>
              </w:rPr>
              <w:t>Poslovni rashodi</w:t>
            </w:r>
          </w:p>
        </w:tc>
        <w:tc>
          <w:tcPr>
            <w:tcW w:w="235" w:type="pct"/>
            <w:shd w:val="clear" w:color="auto" w:fill="auto"/>
          </w:tcPr>
          <w:p w14:paraId="4B0B4ED1"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704" w:type="pct"/>
            <w:tcBorders>
              <w:bottom w:val="single" w:sz="4" w:space="0" w:color="auto"/>
            </w:tcBorders>
            <w:shd w:val="clear" w:color="auto" w:fill="auto"/>
            <w:vAlign w:val="center"/>
          </w:tcPr>
          <w:p w14:paraId="0BDB7E9F" w14:textId="4EC7B8EC" w:rsidR="006B6ADC" w:rsidRPr="00D903B1" w:rsidRDefault="000D1195" w:rsidP="006B6ADC">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227851">
              <w:rPr>
                <w:rFonts w:ascii="Garamond" w:hAnsi="Garamond" w:cs="Calibri"/>
                <w:b/>
                <w:sz w:val="22"/>
                <w:szCs w:val="22"/>
                <w:lang w:val="hr-HR" w:eastAsia="hr-HR"/>
              </w:rPr>
              <w:t>4</w:t>
            </w:r>
            <w:r w:rsidR="006B6ADC" w:rsidRPr="00D903B1">
              <w:rPr>
                <w:rFonts w:ascii="Garamond" w:hAnsi="Garamond" w:cs="Calibri"/>
                <w:b/>
                <w:sz w:val="22"/>
                <w:szCs w:val="22"/>
                <w:lang w:val="hr-HR" w:eastAsia="hr-HR"/>
              </w:rPr>
              <w:t>.g.</w:t>
            </w:r>
          </w:p>
        </w:tc>
        <w:tc>
          <w:tcPr>
            <w:tcW w:w="157" w:type="pct"/>
            <w:shd w:val="clear" w:color="auto" w:fill="auto"/>
          </w:tcPr>
          <w:p w14:paraId="7E95534E"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625" w:type="pct"/>
            <w:tcBorders>
              <w:bottom w:val="single" w:sz="4" w:space="0" w:color="auto"/>
            </w:tcBorders>
            <w:shd w:val="clear" w:color="auto" w:fill="auto"/>
            <w:vAlign w:val="center"/>
          </w:tcPr>
          <w:p w14:paraId="41A9C45B" w14:textId="77777777" w:rsidR="006B6ADC" w:rsidRPr="00D903B1" w:rsidRDefault="006B6ADC" w:rsidP="006B6ADC">
            <w:pPr>
              <w:tabs>
                <w:tab w:val="left" w:pos="840"/>
              </w:tabs>
              <w:spacing w:after="160"/>
              <w:contextualSpacing/>
              <w:jc w:val="center"/>
              <w:rPr>
                <w:rFonts w:ascii="Garamond" w:hAnsi="Garamond" w:cs="Calibri"/>
                <w:b/>
                <w:sz w:val="22"/>
                <w:szCs w:val="22"/>
                <w:lang w:val="hr-HR" w:eastAsia="hr-HR"/>
              </w:rPr>
            </w:pPr>
            <w:r w:rsidRPr="00D903B1">
              <w:rPr>
                <w:rFonts w:ascii="Garamond" w:hAnsi="Garamond" w:cs="Calibri"/>
                <w:b/>
                <w:sz w:val="22"/>
                <w:szCs w:val="22"/>
                <w:lang w:val="hr-HR" w:eastAsia="hr-HR"/>
              </w:rPr>
              <w:t>Struktura u %</w:t>
            </w:r>
          </w:p>
        </w:tc>
        <w:tc>
          <w:tcPr>
            <w:tcW w:w="156" w:type="pct"/>
            <w:shd w:val="clear" w:color="auto" w:fill="auto"/>
          </w:tcPr>
          <w:p w14:paraId="28DEBBFD"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704" w:type="pct"/>
            <w:tcBorders>
              <w:bottom w:val="single" w:sz="4" w:space="0" w:color="auto"/>
            </w:tcBorders>
            <w:shd w:val="clear" w:color="auto" w:fill="auto"/>
            <w:vAlign w:val="center"/>
          </w:tcPr>
          <w:p w14:paraId="03DEA617" w14:textId="6DF7793E" w:rsidR="006B6ADC" w:rsidRPr="00D903B1" w:rsidRDefault="000D1195" w:rsidP="006B6ADC">
            <w:pPr>
              <w:tabs>
                <w:tab w:val="left" w:pos="840"/>
              </w:tabs>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202</w:t>
            </w:r>
            <w:r w:rsidR="001935D8">
              <w:rPr>
                <w:rFonts w:ascii="Garamond" w:hAnsi="Garamond" w:cs="Calibri"/>
                <w:b/>
                <w:sz w:val="22"/>
                <w:szCs w:val="22"/>
                <w:lang w:val="hr-HR" w:eastAsia="hr-HR"/>
              </w:rPr>
              <w:t>3</w:t>
            </w:r>
            <w:r w:rsidR="006B6ADC" w:rsidRPr="00D903B1">
              <w:rPr>
                <w:rFonts w:ascii="Garamond" w:hAnsi="Garamond" w:cs="Calibri"/>
                <w:b/>
                <w:sz w:val="22"/>
                <w:szCs w:val="22"/>
                <w:lang w:val="hr-HR" w:eastAsia="hr-HR"/>
              </w:rPr>
              <w:t>.g.</w:t>
            </w:r>
          </w:p>
        </w:tc>
        <w:tc>
          <w:tcPr>
            <w:tcW w:w="181" w:type="pct"/>
            <w:shd w:val="clear" w:color="auto" w:fill="auto"/>
          </w:tcPr>
          <w:p w14:paraId="0F967748"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598" w:type="pct"/>
            <w:tcBorders>
              <w:bottom w:val="single" w:sz="4" w:space="0" w:color="auto"/>
            </w:tcBorders>
            <w:shd w:val="clear" w:color="auto" w:fill="auto"/>
            <w:vAlign w:val="center"/>
          </w:tcPr>
          <w:p w14:paraId="1A6ABE1B" w14:textId="77777777" w:rsidR="006B6ADC" w:rsidRPr="00D903B1" w:rsidRDefault="006B6ADC" w:rsidP="006B6ADC">
            <w:pPr>
              <w:tabs>
                <w:tab w:val="left" w:pos="840"/>
              </w:tabs>
              <w:spacing w:after="160"/>
              <w:contextualSpacing/>
              <w:jc w:val="center"/>
              <w:rPr>
                <w:rFonts w:ascii="Garamond" w:hAnsi="Garamond" w:cs="Calibri"/>
                <w:b/>
                <w:sz w:val="22"/>
                <w:szCs w:val="22"/>
                <w:lang w:val="hr-HR" w:eastAsia="hr-HR"/>
              </w:rPr>
            </w:pPr>
            <w:r w:rsidRPr="00D903B1">
              <w:rPr>
                <w:rFonts w:ascii="Garamond" w:hAnsi="Garamond" w:cs="Calibri"/>
                <w:b/>
                <w:sz w:val="22"/>
                <w:szCs w:val="22"/>
                <w:lang w:val="hr-HR" w:eastAsia="hr-HR"/>
              </w:rPr>
              <w:t>Struktura u %</w:t>
            </w:r>
          </w:p>
        </w:tc>
      </w:tr>
      <w:tr w:rsidR="006B6ADC" w:rsidRPr="00D903B1" w14:paraId="062587AB" w14:textId="77777777" w:rsidTr="006B6ADC">
        <w:tc>
          <w:tcPr>
            <w:tcW w:w="1640" w:type="pct"/>
            <w:shd w:val="clear" w:color="auto" w:fill="auto"/>
            <w:vAlign w:val="center"/>
          </w:tcPr>
          <w:p w14:paraId="3AE15017"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235" w:type="pct"/>
            <w:shd w:val="clear" w:color="auto" w:fill="auto"/>
          </w:tcPr>
          <w:p w14:paraId="70CA4590"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704" w:type="pct"/>
            <w:tcBorders>
              <w:top w:val="single" w:sz="4" w:space="0" w:color="auto"/>
            </w:tcBorders>
            <w:shd w:val="clear" w:color="auto" w:fill="auto"/>
            <w:vAlign w:val="center"/>
          </w:tcPr>
          <w:p w14:paraId="1ADBA2E5" w14:textId="77777777" w:rsidR="006B6ADC" w:rsidRPr="00D903B1" w:rsidRDefault="006B6ADC" w:rsidP="006B6ADC">
            <w:pPr>
              <w:tabs>
                <w:tab w:val="left" w:pos="840"/>
              </w:tabs>
              <w:spacing w:after="160"/>
              <w:contextualSpacing/>
              <w:jc w:val="right"/>
              <w:rPr>
                <w:rFonts w:ascii="Garamond" w:hAnsi="Garamond" w:cs="Calibri"/>
                <w:b/>
                <w:sz w:val="22"/>
                <w:szCs w:val="22"/>
                <w:lang w:val="hr-HR" w:eastAsia="hr-HR"/>
              </w:rPr>
            </w:pPr>
          </w:p>
        </w:tc>
        <w:tc>
          <w:tcPr>
            <w:tcW w:w="157" w:type="pct"/>
            <w:shd w:val="clear" w:color="auto" w:fill="auto"/>
          </w:tcPr>
          <w:p w14:paraId="7704EF26"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625" w:type="pct"/>
            <w:tcBorders>
              <w:top w:val="single" w:sz="4" w:space="0" w:color="auto"/>
            </w:tcBorders>
            <w:shd w:val="clear" w:color="auto" w:fill="auto"/>
            <w:vAlign w:val="center"/>
          </w:tcPr>
          <w:p w14:paraId="13577B58" w14:textId="77777777" w:rsidR="006B6ADC" w:rsidRPr="00D903B1" w:rsidRDefault="006B6ADC" w:rsidP="006B6ADC">
            <w:pPr>
              <w:tabs>
                <w:tab w:val="left" w:pos="840"/>
              </w:tabs>
              <w:spacing w:after="160"/>
              <w:contextualSpacing/>
              <w:jc w:val="right"/>
              <w:rPr>
                <w:rFonts w:ascii="Garamond" w:hAnsi="Garamond" w:cs="Calibri"/>
                <w:b/>
                <w:sz w:val="22"/>
                <w:szCs w:val="22"/>
                <w:lang w:val="hr-HR" w:eastAsia="hr-HR"/>
              </w:rPr>
            </w:pPr>
          </w:p>
        </w:tc>
        <w:tc>
          <w:tcPr>
            <w:tcW w:w="156" w:type="pct"/>
            <w:shd w:val="clear" w:color="auto" w:fill="auto"/>
          </w:tcPr>
          <w:p w14:paraId="1E23A03C"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704" w:type="pct"/>
            <w:tcBorders>
              <w:top w:val="single" w:sz="4" w:space="0" w:color="auto"/>
            </w:tcBorders>
            <w:shd w:val="clear" w:color="auto" w:fill="auto"/>
            <w:vAlign w:val="center"/>
          </w:tcPr>
          <w:p w14:paraId="57C6D94A" w14:textId="77777777" w:rsidR="006B6ADC" w:rsidRPr="00D903B1" w:rsidRDefault="006B6ADC" w:rsidP="006B6ADC">
            <w:pPr>
              <w:tabs>
                <w:tab w:val="left" w:pos="840"/>
              </w:tabs>
              <w:spacing w:after="160"/>
              <w:contextualSpacing/>
              <w:jc w:val="right"/>
              <w:rPr>
                <w:rFonts w:ascii="Garamond" w:hAnsi="Garamond" w:cs="Calibri"/>
                <w:b/>
                <w:sz w:val="22"/>
                <w:szCs w:val="22"/>
                <w:lang w:val="hr-HR" w:eastAsia="hr-HR"/>
              </w:rPr>
            </w:pPr>
          </w:p>
        </w:tc>
        <w:tc>
          <w:tcPr>
            <w:tcW w:w="181" w:type="pct"/>
            <w:shd w:val="clear" w:color="auto" w:fill="auto"/>
          </w:tcPr>
          <w:p w14:paraId="028ACE45" w14:textId="77777777" w:rsidR="006B6ADC" w:rsidRPr="00D903B1" w:rsidRDefault="006B6ADC" w:rsidP="006B6ADC">
            <w:pPr>
              <w:tabs>
                <w:tab w:val="left" w:pos="840"/>
              </w:tabs>
              <w:spacing w:after="160"/>
              <w:contextualSpacing/>
              <w:jc w:val="both"/>
              <w:rPr>
                <w:rFonts w:ascii="Garamond" w:hAnsi="Garamond" w:cs="Calibri"/>
                <w:b/>
                <w:sz w:val="22"/>
                <w:szCs w:val="22"/>
                <w:lang w:val="hr-HR" w:eastAsia="hr-HR"/>
              </w:rPr>
            </w:pPr>
          </w:p>
        </w:tc>
        <w:tc>
          <w:tcPr>
            <w:tcW w:w="598" w:type="pct"/>
            <w:tcBorders>
              <w:top w:val="single" w:sz="4" w:space="0" w:color="auto"/>
            </w:tcBorders>
            <w:shd w:val="clear" w:color="auto" w:fill="auto"/>
            <w:vAlign w:val="center"/>
          </w:tcPr>
          <w:p w14:paraId="2217CD23" w14:textId="77777777" w:rsidR="006B6ADC" w:rsidRPr="00D903B1" w:rsidRDefault="006B6ADC" w:rsidP="006B6ADC">
            <w:pPr>
              <w:tabs>
                <w:tab w:val="left" w:pos="840"/>
              </w:tabs>
              <w:spacing w:after="160"/>
              <w:contextualSpacing/>
              <w:jc w:val="right"/>
              <w:rPr>
                <w:rFonts w:ascii="Garamond" w:hAnsi="Garamond" w:cs="Calibri"/>
                <w:b/>
                <w:sz w:val="22"/>
                <w:szCs w:val="22"/>
                <w:lang w:val="hr-HR" w:eastAsia="hr-HR"/>
              </w:rPr>
            </w:pPr>
          </w:p>
        </w:tc>
      </w:tr>
      <w:tr w:rsidR="001935D8" w:rsidRPr="00D903B1" w14:paraId="071D1C49" w14:textId="77777777" w:rsidTr="006B60E9">
        <w:tc>
          <w:tcPr>
            <w:tcW w:w="1640" w:type="pct"/>
            <w:shd w:val="clear" w:color="auto" w:fill="auto"/>
            <w:vAlign w:val="center"/>
          </w:tcPr>
          <w:p w14:paraId="68D26E54" w14:textId="77777777" w:rsidR="001935D8" w:rsidRPr="00D903B1" w:rsidRDefault="001935D8" w:rsidP="001935D8">
            <w:pPr>
              <w:tabs>
                <w:tab w:val="left" w:pos="840"/>
              </w:tabs>
              <w:spacing w:after="160"/>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Materijalni troškovi</w:t>
            </w:r>
          </w:p>
        </w:tc>
        <w:tc>
          <w:tcPr>
            <w:tcW w:w="235" w:type="pct"/>
            <w:shd w:val="clear" w:color="auto" w:fill="auto"/>
          </w:tcPr>
          <w:p w14:paraId="6BDF8A18"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79C1A50A" w14:textId="27764183" w:rsidR="001935D8" w:rsidRPr="00D903B1" w:rsidRDefault="00227851"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1.512.56</w:t>
            </w:r>
            <w:r w:rsidR="00BC52EF">
              <w:rPr>
                <w:rFonts w:ascii="Garamond" w:hAnsi="Garamond" w:cs="Calibri"/>
                <w:color w:val="000000"/>
                <w:sz w:val="22"/>
                <w:szCs w:val="22"/>
              </w:rPr>
              <w:t>4</w:t>
            </w:r>
          </w:p>
        </w:tc>
        <w:tc>
          <w:tcPr>
            <w:tcW w:w="157" w:type="pct"/>
            <w:shd w:val="clear" w:color="auto" w:fill="auto"/>
          </w:tcPr>
          <w:p w14:paraId="14E5673F" w14:textId="77777777" w:rsidR="001935D8" w:rsidRPr="00D903B1" w:rsidRDefault="001935D8" w:rsidP="001935D8">
            <w:pPr>
              <w:spacing w:after="160"/>
              <w:contextualSpacing/>
              <w:jc w:val="both"/>
              <w:rPr>
                <w:rFonts w:ascii="Garamond" w:hAnsi="Garamond" w:cs="Calibri"/>
                <w:sz w:val="22"/>
                <w:szCs w:val="22"/>
              </w:rPr>
            </w:pPr>
          </w:p>
        </w:tc>
        <w:tc>
          <w:tcPr>
            <w:tcW w:w="625" w:type="pct"/>
            <w:shd w:val="clear" w:color="auto" w:fill="auto"/>
          </w:tcPr>
          <w:p w14:paraId="3FB6A40B" w14:textId="43B90544" w:rsidR="001935D8" w:rsidRPr="00D903B1" w:rsidRDefault="001935D8" w:rsidP="001935D8">
            <w:pPr>
              <w:spacing w:after="160"/>
              <w:contextualSpacing/>
              <w:jc w:val="right"/>
              <w:rPr>
                <w:rFonts w:ascii="Garamond" w:hAnsi="Garamond" w:cs="Calibri"/>
                <w:color w:val="000000"/>
                <w:sz w:val="22"/>
                <w:szCs w:val="22"/>
              </w:rPr>
            </w:pPr>
            <w:r>
              <w:t>56,61</w:t>
            </w:r>
          </w:p>
        </w:tc>
        <w:tc>
          <w:tcPr>
            <w:tcW w:w="156" w:type="pct"/>
            <w:shd w:val="clear" w:color="auto" w:fill="auto"/>
          </w:tcPr>
          <w:p w14:paraId="5CC010C3"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4F4FEFB7" w14:textId="532013FE"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2.032.807</w:t>
            </w:r>
          </w:p>
        </w:tc>
        <w:tc>
          <w:tcPr>
            <w:tcW w:w="181" w:type="pct"/>
            <w:shd w:val="clear" w:color="auto" w:fill="auto"/>
          </w:tcPr>
          <w:p w14:paraId="48AC2861" w14:textId="77777777" w:rsidR="001935D8" w:rsidRPr="00D903B1" w:rsidRDefault="001935D8" w:rsidP="001935D8">
            <w:pPr>
              <w:spacing w:after="160"/>
              <w:contextualSpacing/>
              <w:jc w:val="both"/>
              <w:rPr>
                <w:rFonts w:ascii="Garamond" w:hAnsi="Garamond" w:cs="Calibri"/>
                <w:sz w:val="22"/>
                <w:szCs w:val="22"/>
              </w:rPr>
            </w:pPr>
          </w:p>
        </w:tc>
        <w:tc>
          <w:tcPr>
            <w:tcW w:w="598" w:type="pct"/>
            <w:shd w:val="clear" w:color="auto" w:fill="auto"/>
          </w:tcPr>
          <w:p w14:paraId="0F95F678" w14:textId="2C98BF27" w:rsidR="001935D8" w:rsidRPr="00D903B1" w:rsidRDefault="001935D8" w:rsidP="001935D8">
            <w:pPr>
              <w:spacing w:after="160"/>
              <w:contextualSpacing/>
              <w:jc w:val="right"/>
              <w:rPr>
                <w:rFonts w:ascii="Garamond" w:hAnsi="Garamond" w:cs="Calibri"/>
                <w:color w:val="000000"/>
                <w:sz w:val="22"/>
                <w:szCs w:val="22"/>
              </w:rPr>
            </w:pPr>
            <w:r>
              <w:t>56,61</w:t>
            </w:r>
          </w:p>
        </w:tc>
      </w:tr>
      <w:tr w:rsidR="001935D8" w:rsidRPr="00D903B1" w14:paraId="07CC94AB" w14:textId="77777777" w:rsidTr="006B60E9">
        <w:tc>
          <w:tcPr>
            <w:tcW w:w="1640" w:type="pct"/>
            <w:shd w:val="clear" w:color="auto" w:fill="auto"/>
            <w:vAlign w:val="center"/>
          </w:tcPr>
          <w:p w14:paraId="02D2C2F6" w14:textId="77777777" w:rsidR="001935D8" w:rsidRPr="00D903B1" w:rsidRDefault="001935D8" w:rsidP="001935D8">
            <w:pPr>
              <w:tabs>
                <w:tab w:val="left" w:pos="840"/>
              </w:tabs>
              <w:spacing w:after="160"/>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Troškovi osoblja</w:t>
            </w:r>
          </w:p>
        </w:tc>
        <w:tc>
          <w:tcPr>
            <w:tcW w:w="235" w:type="pct"/>
            <w:shd w:val="clear" w:color="auto" w:fill="auto"/>
          </w:tcPr>
          <w:p w14:paraId="6A8E11CF"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674E261D" w14:textId="592C78BE" w:rsidR="001935D8" w:rsidRPr="00D903B1" w:rsidRDefault="00227851"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1.117.044</w:t>
            </w:r>
          </w:p>
        </w:tc>
        <w:tc>
          <w:tcPr>
            <w:tcW w:w="157" w:type="pct"/>
            <w:shd w:val="clear" w:color="auto" w:fill="auto"/>
          </w:tcPr>
          <w:p w14:paraId="3C19174E" w14:textId="77777777" w:rsidR="001935D8" w:rsidRPr="00D903B1" w:rsidRDefault="001935D8" w:rsidP="001935D8">
            <w:pPr>
              <w:spacing w:after="160"/>
              <w:contextualSpacing/>
              <w:jc w:val="both"/>
              <w:rPr>
                <w:rFonts w:ascii="Garamond" w:hAnsi="Garamond" w:cs="Calibri"/>
                <w:sz w:val="22"/>
                <w:szCs w:val="22"/>
              </w:rPr>
            </w:pPr>
          </w:p>
        </w:tc>
        <w:tc>
          <w:tcPr>
            <w:tcW w:w="625" w:type="pct"/>
            <w:shd w:val="clear" w:color="auto" w:fill="auto"/>
          </w:tcPr>
          <w:p w14:paraId="299FCCFA" w14:textId="1D491199" w:rsidR="001935D8" w:rsidRPr="00D903B1" w:rsidRDefault="001935D8" w:rsidP="001935D8">
            <w:pPr>
              <w:spacing w:after="160"/>
              <w:contextualSpacing/>
              <w:jc w:val="right"/>
              <w:rPr>
                <w:rFonts w:ascii="Garamond" w:hAnsi="Garamond" w:cs="Calibri"/>
                <w:color w:val="000000"/>
                <w:sz w:val="22"/>
                <w:szCs w:val="22"/>
              </w:rPr>
            </w:pPr>
            <w:r w:rsidRPr="009945A8">
              <w:t>23</w:t>
            </w:r>
            <w:r>
              <w:t>,36</w:t>
            </w:r>
          </w:p>
        </w:tc>
        <w:tc>
          <w:tcPr>
            <w:tcW w:w="156" w:type="pct"/>
            <w:shd w:val="clear" w:color="auto" w:fill="auto"/>
          </w:tcPr>
          <w:p w14:paraId="72874ACA"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4B4D1B85" w14:textId="01403EE3"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838.819</w:t>
            </w:r>
          </w:p>
        </w:tc>
        <w:tc>
          <w:tcPr>
            <w:tcW w:w="181" w:type="pct"/>
            <w:shd w:val="clear" w:color="auto" w:fill="auto"/>
          </w:tcPr>
          <w:p w14:paraId="6825AC22" w14:textId="77777777" w:rsidR="001935D8" w:rsidRPr="00D903B1" w:rsidRDefault="001935D8" w:rsidP="001935D8">
            <w:pPr>
              <w:spacing w:after="160"/>
              <w:contextualSpacing/>
              <w:jc w:val="both"/>
              <w:rPr>
                <w:rFonts w:ascii="Garamond" w:hAnsi="Garamond" w:cs="Calibri"/>
                <w:sz w:val="22"/>
                <w:szCs w:val="22"/>
              </w:rPr>
            </w:pPr>
          </w:p>
        </w:tc>
        <w:tc>
          <w:tcPr>
            <w:tcW w:w="598" w:type="pct"/>
            <w:shd w:val="clear" w:color="auto" w:fill="auto"/>
          </w:tcPr>
          <w:p w14:paraId="084986FF" w14:textId="13063532" w:rsidR="001935D8" w:rsidRPr="00D903B1" w:rsidRDefault="001935D8" w:rsidP="001935D8">
            <w:pPr>
              <w:spacing w:after="160"/>
              <w:contextualSpacing/>
              <w:jc w:val="right"/>
              <w:rPr>
                <w:rFonts w:ascii="Garamond" w:hAnsi="Garamond" w:cs="Calibri"/>
                <w:color w:val="000000"/>
                <w:sz w:val="22"/>
                <w:szCs w:val="22"/>
              </w:rPr>
            </w:pPr>
            <w:r w:rsidRPr="009945A8">
              <w:t>23</w:t>
            </w:r>
            <w:r>
              <w:t>,36</w:t>
            </w:r>
          </w:p>
        </w:tc>
      </w:tr>
      <w:tr w:rsidR="001935D8" w:rsidRPr="00D903B1" w14:paraId="0D557A6F" w14:textId="77777777" w:rsidTr="006B60E9">
        <w:tc>
          <w:tcPr>
            <w:tcW w:w="1640" w:type="pct"/>
            <w:shd w:val="clear" w:color="auto" w:fill="auto"/>
            <w:vAlign w:val="center"/>
          </w:tcPr>
          <w:p w14:paraId="4E702828" w14:textId="77777777" w:rsidR="001935D8" w:rsidRPr="00D903B1" w:rsidRDefault="001935D8" w:rsidP="001935D8">
            <w:pPr>
              <w:tabs>
                <w:tab w:val="left" w:pos="840"/>
              </w:tabs>
              <w:spacing w:after="160"/>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Amortizacija</w:t>
            </w:r>
          </w:p>
        </w:tc>
        <w:tc>
          <w:tcPr>
            <w:tcW w:w="235" w:type="pct"/>
            <w:shd w:val="clear" w:color="auto" w:fill="auto"/>
          </w:tcPr>
          <w:p w14:paraId="3FC15DAC"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783372D6" w14:textId="4E50B88E"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3</w:t>
            </w:r>
            <w:r w:rsidR="00227851">
              <w:rPr>
                <w:rFonts w:ascii="Garamond" w:hAnsi="Garamond" w:cs="Calibri"/>
                <w:color w:val="000000"/>
                <w:sz w:val="22"/>
                <w:szCs w:val="22"/>
              </w:rPr>
              <w:t>72.131</w:t>
            </w:r>
          </w:p>
        </w:tc>
        <w:tc>
          <w:tcPr>
            <w:tcW w:w="157" w:type="pct"/>
            <w:shd w:val="clear" w:color="auto" w:fill="auto"/>
          </w:tcPr>
          <w:p w14:paraId="68C97666" w14:textId="77777777" w:rsidR="001935D8" w:rsidRPr="00D903B1" w:rsidRDefault="001935D8" w:rsidP="001935D8">
            <w:pPr>
              <w:spacing w:after="160"/>
              <w:contextualSpacing/>
              <w:jc w:val="both"/>
              <w:rPr>
                <w:rFonts w:ascii="Garamond" w:hAnsi="Garamond" w:cs="Calibri"/>
                <w:sz w:val="22"/>
                <w:szCs w:val="22"/>
              </w:rPr>
            </w:pPr>
          </w:p>
        </w:tc>
        <w:tc>
          <w:tcPr>
            <w:tcW w:w="625" w:type="pct"/>
            <w:shd w:val="clear" w:color="auto" w:fill="auto"/>
          </w:tcPr>
          <w:p w14:paraId="13D00E3C" w14:textId="1E1A1AD1" w:rsidR="001935D8" w:rsidRPr="00D903B1" w:rsidRDefault="001935D8" w:rsidP="001935D8">
            <w:pPr>
              <w:spacing w:after="160"/>
              <w:contextualSpacing/>
              <w:jc w:val="right"/>
              <w:rPr>
                <w:rFonts w:ascii="Garamond" w:hAnsi="Garamond" w:cs="Calibri"/>
                <w:color w:val="000000"/>
                <w:sz w:val="22"/>
                <w:szCs w:val="22"/>
              </w:rPr>
            </w:pPr>
            <w:r w:rsidRPr="009945A8">
              <w:t>10</w:t>
            </w:r>
            <w:r>
              <w:t>,22</w:t>
            </w:r>
          </w:p>
        </w:tc>
        <w:tc>
          <w:tcPr>
            <w:tcW w:w="156" w:type="pct"/>
            <w:shd w:val="clear" w:color="auto" w:fill="auto"/>
          </w:tcPr>
          <w:p w14:paraId="2FBECBD8"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459EF236" w14:textId="02C5C80A"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366.921</w:t>
            </w:r>
          </w:p>
        </w:tc>
        <w:tc>
          <w:tcPr>
            <w:tcW w:w="181" w:type="pct"/>
            <w:shd w:val="clear" w:color="auto" w:fill="auto"/>
          </w:tcPr>
          <w:p w14:paraId="7DBEEC29" w14:textId="77777777" w:rsidR="001935D8" w:rsidRPr="00D903B1" w:rsidRDefault="001935D8" w:rsidP="001935D8">
            <w:pPr>
              <w:spacing w:after="160"/>
              <w:contextualSpacing/>
              <w:jc w:val="both"/>
              <w:rPr>
                <w:rFonts w:ascii="Garamond" w:hAnsi="Garamond" w:cs="Calibri"/>
                <w:sz w:val="22"/>
                <w:szCs w:val="22"/>
              </w:rPr>
            </w:pPr>
          </w:p>
        </w:tc>
        <w:tc>
          <w:tcPr>
            <w:tcW w:w="598" w:type="pct"/>
            <w:shd w:val="clear" w:color="auto" w:fill="auto"/>
          </w:tcPr>
          <w:p w14:paraId="2076EC57" w14:textId="75EE4522" w:rsidR="001935D8" w:rsidRPr="00D903B1" w:rsidRDefault="001935D8" w:rsidP="001935D8">
            <w:pPr>
              <w:spacing w:after="160"/>
              <w:contextualSpacing/>
              <w:jc w:val="right"/>
              <w:rPr>
                <w:rFonts w:ascii="Garamond" w:hAnsi="Garamond" w:cs="Calibri"/>
                <w:color w:val="000000"/>
                <w:sz w:val="22"/>
                <w:szCs w:val="22"/>
              </w:rPr>
            </w:pPr>
            <w:r w:rsidRPr="009945A8">
              <w:t>10</w:t>
            </w:r>
            <w:r>
              <w:t>,22</w:t>
            </w:r>
          </w:p>
        </w:tc>
      </w:tr>
      <w:tr w:rsidR="001935D8" w:rsidRPr="00D903B1" w14:paraId="14395F47" w14:textId="77777777" w:rsidTr="006B60E9">
        <w:tc>
          <w:tcPr>
            <w:tcW w:w="1640" w:type="pct"/>
            <w:shd w:val="clear" w:color="auto" w:fill="auto"/>
            <w:vAlign w:val="center"/>
          </w:tcPr>
          <w:p w14:paraId="2346A9FA" w14:textId="77777777" w:rsidR="001935D8" w:rsidRPr="00D903B1" w:rsidRDefault="001935D8" w:rsidP="001935D8">
            <w:pPr>
              <w:tabs>
                <w:tab w:val="left" w:pos="840"/>
              </w:tabs>
              <w:spacing w:after="160"/>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Ostali troškovi</w:t>
            </w:r>
          </w:p>
        </w:tc>
        <w:tc>
          <w:tcPr>
            <w:tcW w:w="235" w:type="pct"/>
            <w:shd w:val="clear" w:color="auto" w:fill="auto"/>
          </w:tcPr>
          <w:p w14:paraId="68F39164"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631DA4A9" w14:textId="0EB7A005" w:rsidR="001935D8" w:rsidRPr="00D903B1" w:rsidRDefault="00227851"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292.25</w:t>
            </w:r>
            <w:r w:rsidR="00BC52EF">
              <w:rPr>
                <w:rFonts w:ascii="Garamond" w:hAnsi="Garamond" w:cs="Calibri"/>
                <w:color w:val="000000"/>
                <w:sz w:val="22"/>
                <w:szCs w:val="22"/>
              </w:rPr>
              <w:t>8</w:t>
            </w:r>
          </w:p>
        </w:tc>
        <w:tc>
          <w:tcPr>
            <w:tcW w:w="157" w:type="pct"/>
            <w:shd w:val="clear" w:color="auto" w:fill="auto"/>
          </w:tcPr>
          <w:p w14:paraId="0342C07D" w14:textId="77777777" w:rsidR="001935D8" w:rsidRPr="00D903B1" w:rsidRDefault="001935D8" w:rsidP="001935D8">
            <w:pPr>
              <w:spacing w:after="160"/>
              <w:contextualSpacing/>
              <w:jc w:val="both"/>
              <w:rPr>
                <w:rFonts w:ascii="Garamond" w:hAnsi="Garamond" w:cs="Calibri"/>
                <w:sz w:val="22"/>
                <w:szCs w:val="22"/>
              </w:rPr>
            </w:pPr>
          </w:p>
        </w:tc>
        <w:tc>
          <w:tcPr>
            <w:tcW w:w="625" w:type="pct"/>
            <w:shd w:val="clear" w:color="auto" w:fill="auto"/>
          </w:tcPr>
          <w:p w14:paraId="32DF2DC3" w14:textId="5D76C873" w:rsidR="001935D8" w:rsidRPr="00D903B1" w:rsidRDefault="001935D8" w:rsidP="001935D8">
            <w:pPr>
              <w:spacing w:after="160"/>
              <w:contextualSpacing/>
              <w:jc w:val="right"/>
              <w:rPr>
                <w:rFonts w:ascii="Garamond" w:hAnsi="Garamond" w:cs="Calibri"/>
                <w:color w:val="000000"/>
                <w:sz w:val="22"/>
                <w:szCs w:val="22"/>
              </w:rPr>
            </w:pPr>
            <w:r>
              <w:t>6,96</w:t>
            </w:r>
          </w:p>
        </w:tc>
        <w:tc>
          <w:tcPr>
            <w:tcW w:w="156" w:type="pct"/>
            <w:shd w:val="clear" w:color="auto" w:fill="auto"/>
          </w:tcPr>
          <w:p w14:paraId="36EB6E14"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00EAD6C0" w14:textId="1D74F0E3"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249.909</w:t>
            </w:r>
          </w:p>
        </w:tc>
        <w:tc>
          <w:tcPr>
            <w:tcW w:w="181" w:type="pct"/>
            <w:shd w:val="clear" w:color="auto" w:fill="auto"/>
          </w:tcPr>
          <w:p w14:paraId="4C3D434A" w14:textId="77777777" w:rsidR="001935D8" w:rsidRPr="00D903B1" w:rsidRDefault="001935D8" w:rsidP="001935D8">
            <w:pPr>
              <w:spacing w:after="160"/>
              <w:contextualSpacing/>
              <w:jc w:val="both"/>
              <w:rPr>
                <w:rFonts w:ascii="Garamond" w:hAnsi="Garamond" w:cs="Calibri"/>
                <w:sz w:val="22"/>
                <w:szCs w:val="22"/>
              </w:rPr>
            </w:pPr>
          </w:p>
        </w:tc>
        <w:tc>
          <w:tcPr>
            <w:tcW w:w="598" w:type="pct"/>
            <w:shd w:val="clear" w:color="auto" w:fill="auto"/>
          </w:tcPr>
          <w:p w14:paraId="654B48EB" w14:textId="7050FA59" w:rsidR="001935D8" w:rsidRPr="00D903B1" w:rsidRDefault="001935D8" w:rsidP="001935D8">
            <w:pPr>
              <w:spacing w:after="160"/>
              <w:contextualSpacing/>
              <w:jc w:val="right"/>
              <w:rPr>
                <w:rFonts w:ascii="Garamond" w:hAnsi="Garamond" w:cs="Calibri"/>
                <w:color w:val="000000"/>
                <w:sz w:val="22"/>
                <w:szCs w:val="22"/>
              </w:rPr>
            </w:pPr>
            <w:r>
              <w:t>6,96</w:t>
            </w:r>
          </w:p>
        </w:tc>
      </w:tr>
      <w:tr w:rsidR="001935D8" w:rsidRPr="00D903B1" w14:paraId="206E501B" w14:textId="77777777" w:rsidTr="006B60E9">
        <w:tc>
          <w:tcPr>
            <w:tcW w:w="1640" w:type="pct"/>
            <w:shd w:val="clear" w:color="auto" w:fill="auto"/>
            <w:vAlign w:val="center"/>
          </w:tcPr>
          <w:p w14:paraId="7808DC97" w14:textId="77777777" w:rsidR="001935D8" w:rsidRPr="00D903B1" w:rsidRDefault="001935D8" w:rsidP="001935D8">
            <w:pPr>
              <w:tabs>
                <w:tab w:val="left" w:pos="840"/>
              </w:tabs>
              <w:spacing w:after="160"/>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Rezerviranja</w:t>
            </w:r>
          </w:p>
        </w:tc>
        <w:tc>
          <w:tcPr>
            <w:tcW w:w="235" w:type="pct"/>
            <w:shd w:val="clear" w:color="auto" w:fill="auto"/>
          </w:tcPr>
          <w:p w14:paraId="070376BC"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2AEEB0BD" w14:textId="34DA444D" w:rsidR="001935D8" w:rsidRPr="00D903B1" w:rsidRDefault="00227851" w:rsidP="00227851">
            <w:pPr>
              <w:spacing w:after="160"/>
              <w:contextualSpacing/>
              <w:jc w:val="center"/>
              <w:rPr>
                <w:rFonts w:ascii="Garamond" w:hAnsi="Garamond" w:cs="Calibri"/>
                <w:color w:val="000000"/>
                <w:sz w:val="22"/>
                <w:szCs w:val="22"/>
              </w:rPr>
            </w:pPr>
            <w:r>
              <w:rPr>
                <w:rFonts w:ascii="Garamond" w:hAnsi="Garamond" w:cs="Calibri"/>
                <w:color w:val="000000"/>
                <w:sz w:val="22"/>
                <w:szCs w:val="22"/>
              </w:rPr>
              <w:t xml:space="preserve">         85.140</w:t>
            </w:r>
          </w:p>
        </w:tc>
        <w:tc>
          <w:tcPr>
            <w:tcW w:w="157" w:type="pct"/>
            <w:shd w:val="clear" w:color="auto" w:fill="auto"/>
          </w:tcPr>
          <w:p w14:paraId="21FEFD1B" w14:textId="77777777" w:rsidR="001935D8" w:rsidRPr="00D903B1" w:rsidRDefault="001935D8" w:rsidP="001935D8">
            <w:pPr>
              <w:spacing w:after="160"/>
              <w:contextualSpacing/>
              <w:jc w:val="both"/>
              <w:rPr>
                <w:rFonts w:ascii="Garamond" w:hAnsi="Garamond" w:cs="Calibri"/>
                <w:sz w:val="22"/>
                <w:szCs w:val="22"/>
              </w:rPr>
            </w:pPr>
          </w:p>
        </w:tc>
        <w:tc>
          <w:tcPr>
            <w:tcW w:w="625" w:type="pct"/>
            <w:shd w:val="clear" w:color="auto" w:fill="auto"/>
          </w:tcPr>
          <w:p w14:paraId="4E40C25C" w14:textId="6D2DBFA9" w:rsidR="001935D8" w:rsidRPr="00D903B1" w:rsidRDefault="001935D8" w:rsidP="001935D8">
            <w:pPr>
              <w:spacing w:after="160"/>
              <w:contextualSpacing/>
              <w:jc w:val="right"/>
              <w:rPr>
                <w:rFonts w:ascii="Garamond" w:hAnsi="Garamond" w:cs="Calibri"/>
                <w:color w:val="000000"/>
                <w:sz w:val="22"/>
                <w:szCs w:val="22"/>
              </w:rPr>
            </w:pPr>
            <w:r>
              <w:t>1,82</w:t>
            </w:r>
          </w:p>
        </w:tc>
        <w:tc>
          <w:tcPr>
            <w:tcW w:w="156" w:type="pct"/>
            <w:shd w:val="clear" w:color="auto" w:fill="auto"/>
          </w:tcPr>
          <w:p w14:paraId="256D1D30"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shd w:val="clear" w:color="auto" w:fill="auto"/>
            <w:vAlign w:val="center"/>
          </w:tcPr>
          <w:p w14:paraId="66058524" w14:textId="5B29BB1A"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65.430</w:t>
            </w:r>
          </w:p>
        </w:tc>
        <w:tc>
          <w:tcPr>
            <w:tcW w:w="181" w:type="pct"/>
            <w:shd w:val="clear" w:color="auto" w:fill="auto"/>
          </w:tcPr>
          <w:p w14:paraId="7CD19396" w14:textId="77777777" w:rsidR="001935D8" w:rsidRPr="00D903B1" w:rsidRDefault="001935D8" w:rsidP="001935D8">
            <w:pPr>
              <w:spacing w:after="160"/>
              <w:contextualSpacing/>
              <w:jc w:val="both"/>
              <w:rPr>
                <w:rFonts w:ascii="Garamond" w:hAnsi="Garamond" w:cs="Calibri"/>
                <w:sz w:val="22"/>
                <w:szCs w:val="22"/>
              </w:rPr>
            </w:pPr>
          </w:p>
        </w:tc>
        <w:tc>
          <w:tcPr>
            <w:tcW w:w="598" w:type="pct"/>
            <w:shd w:val="clear" w:color="auto" w:fill="auto"/>
          </w:tcPr>
          <w:p w14:paraId="0F17D5B6" w14:textId="58874815" w:rsidR="001935D8" w:rsidRPr="00D903B1" w:rsidRDefault="001935D8" w:rsidP="001935D8">
            <w:pPr>
              <w:spacing w:after="160"/>
              <w:contextualSpacing/>
              <w:jc w:val="right"/>
              <w:rPr>
                <w:rFonts w:ascii="Garamond" w:hAnsi="Garamond" w:cs="Calibri"/>
                <w:color w:val="000000"/>
                <w:sz w:val="22"/>
                <w:szCs w:val="22"/>
              </w:rPr>
            </w:pPr>
            <w:r>
              <w:t>1,82</w:t>
            </w:r>
          </w:p>
        </w:tc>
      </w:tr>
      <w:tr w:rsidR="001935D8" w:rsidRPr="00D903B1" w14:paraId="54255797" w14:textId="77777777" w:rsidTr="006B60E9">
        <w:tc>
          <w:tcPr>
            <w:tcW w:w="1640" w:type="pct"/>
            <w:shd w:val="clear" w:color="auto" w:fill="auto"/>
            <w:vAlign w:val="center"/>
          </w:tcPr>
          <w:p w14:paraId="4303DCFF" w14:textId="77777777" w:rsidR="001935D8" w:rsidRPr="00D903B1" w:rsidRDefault="001935D8" w:rsidP="001935D8">
            <w:pPr>
              <w:tabs>
                <w:tab w:val="left" w:pos="840"/>
              </w:tabs>
              <w:spacing w:after="160"/>
              <w:contextualSpacing/>
              <w:jc w:val="both"/>
              <w:rPr>
                <w:rFonts w:ascii="Garamond" w:hAnsi="Garamond" w:cs="Calibri"/>
                <w:sz w:val="22"/>
                <w:szCs w:val="22"/>
                <w:lang w:val="hr-HR" w:eastAsia="hr-HR"/>
              </w:rPr>
            </w:pPr>
            <w:r w:rsidRPr="00D903B1">
              <w:rPr>
                <w:rFonts w:ascii="Garamond" w:hAnsi="Garamond" w:cs="Calibri"/>
                <w:sz w:val="22"/>
                <w:szCs w:val="22"/>
                <w:lang w:val="hr-HR" w:eastAsia="hr-HR"/>
              </w:rPr>
              <w:t>Ostali poslovni rashodi</w:t>
            </w:r>
          </w:p>
        </w:tc>
        <w:tc>
          <w:tcPr>
            <w:tcW w:w="235" w:type="pct"/>
            <w:shd w:val="clear" w:color="auto" w:fill="auto"/>
          </w:tcPr>
          <w:p w14:paraId="0641FD87"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tcBorders>
              <w:bottom w:val="single" w:sz="4" w:space="0" w:color="auto"/>
            </w:tcBorders>
            <w:shd w:val="clear" w:color="auto" w:fill="auto"/>
            <w:vAlign w:val="center"/>
          </w:tcPr>
          <w:p w14:paraId="2CA7E42F" w14:textId="07AAF5EB" w:rsidR="001935D8" w:rsidRPr="00D903B1" w:rsidRDefault="00227851"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7.268</w:t>
            </w:r>
          </w:p>
        </w:tc>
        <w:tc>
          <w:tcPr>
            <w:tcW w:w="157" w:type="pct"/>
            <w:shd w:val="clear" w:color="auto" w:fill="auto"/>
          </w:tcPr>
          <w:p w14:paraId="3FE9A522" w14:textId="77777777" w:rsidR="001935D8" w:rsidRPr="00D903B1" w:rsidRDefault="001935D8" w:rsidP="001935D8">
            <w:pPr>
              <w:spacing w:after="160"/>
              <w:contextualSpacing/>
              <w:jc w:val="both"/>
              <w:rPr>
                <w:rFonts w:ascii="Garamond" w:hAnsi="Garamond" w:cs="Calibri"/>
                <w:sz w:val="22"/>
                <w:szCs w:val="22"/>
              </w:rPr>
            </w:pPr>
          </w:p>
        </w:tc>
        <w:tc>
          <w:tcPr>
            <w:tcW w:w="625" w:type="pct"/>
            <w:tcBorders>
              <w:bottom w:val="single" w:sz="4" w:space="0" w:color="auto"/>
            </w:tcBorders>
            <w:shd w:val="clear" w:color="auto" w:fill="auto"/>
          </w:tcPr>
          <w:p w14:paraId="0170DCD3" w14:textId="4B566A01" w:rsidR="001935D8" w:rsidRPr="00D903B1" w:rsidRDefault="001935D8" w:rsidP="001935D8">
            <w:pPr>
              <w:spacing w:after="160"/>
              <w:contextualSpacing/>
              <w:jc w:val="right"/>
              <w:rPr>
                <w:rFonts w:ascii="Garamond" w:hAnsi="Garamond" w:cs="Calibri"/>
                <w:color w:val="000000"/>
                <w:sz w:val="22"/>
                <w:szCs w:val="22"/>
              </w:rPr>
            </w:pPr>
            <w:r w:rsidRPr="009945A8">
              <w:t>1</w:t>
            </w:r>
            <w:r>
              <w:t>,03</w:t>
            </w:r>
          </w:p>
        </w:tc>
        <w:tc>
          <w:tcPr>
            <w:tcW w:w="156" w:type="pct"/>
            <w:shd w:val="clear" w:color="auto" w:fill="auto"/>
          </w:tcPr>
          <w:p w14:paraId="61D44B77" w14:textId="77777777" w:rsidR="001935D8" w:rsidRPr="00D903B1" w:rsidRDefault="001935D8" w:rsidP="001935D8">
            <w:pPr>
              <w:spacing w:after="160"/>
              <w:contextualSpacing/>
              <w:jc w:val="both"/>
              <w:rPr>
                <w:rFonts w:ascii="Garamond" w:hAnsi="Garamond" w:cs="Calibri"/>
                <w:color w:val="000000"/>
                <w:sz w:val="22"/>
                <w:szCs w:val="22"/>
              </w:rPr>
            </w:pPr>
          </w:p>
        </w:tc>
        <w:tc>
          <w:tcPr>
            <w:tcW w:w="704" w:type="pct"/>
            <w:tcBorders>
              <w:bottom w:val="single" w:sz="4" w:space="0" w:color="auto"/>
            </w:tcBorders>
            <w:shd w:val="clear" w:color="auto" w:fill="auto"/>
            <w:vAlign w:val="center"/>
          </w:tcPr>
          <w:p w14:paraId="285FF2A5" w14:textId="6A55F632" w:rsidR="001935D8" w:rsidRPr="00D903B1" w:rsidRDefault="001935D8" w:rsidP="001935D8">
            <w:pPr>
              <w:spacing w:after="160"/>
              <w:contextualSpacing/>
              <w:jc w:val="right"/>
              <w:rPr>
                <w:rFonts w:ascii="Garamond" w:hAnsi="Garamond" w:cs="Calibri"/>
                <w:color w:val="000000"/>
                <w:sz w:val="22"/>
                <w:szCs w:val="22"/>
              </w:rPr>
            </w:pPr>
            <w:r>
              <w:rPr>
                <w:rFonts w:ascii="Garamond" w:hAnsi="Garamond" w:cs="Calibri"/>
                <w:color w:val="000000"/>
                <w:sz w:val="22"/>
                <w:szCs w:val="22"/>
              </w:rPr>
              <w:t>37.010</w:t>
            </w:r>
          </w:p>
        </w:tc>
        <w:tc>
          <w:tcPr>
            <w:tcW w:w="181" w:type="pct"/>
            <w:shd w:val="clear" w:color="auto" w:fill="auto"/>
          </w:tcPr>
          <w:p w14:paraId="03EC5DCA" w14:textId="77777777" w:rsidR="001935D8" w:rsidRPr="00D903B1" w:rsidRDefault="001935D8" w:rsidP="001935D8">
            <w:pPr>
              <w:spacing w:after="160"/>
              <w:contextualSpacing/>
              <w:jc w:val="both"/>
              <w:rPr>
                <w:rFonts w:ascii="Garamond" w:hAnsi="Garamond" w:cs="Calibri"/>
                <w:sz w:val="22"/>
                <w:szCs w:val="22"/>
              </w:rPr>
            </w:pPr>
          </w:p>
        </w:tc>
        <w:tc>
          <w:tcPr>
            <w:tcW w:w="598" w:type="pct"/>
            <w:tcBorders>
              <w:bottom w:val="single" w:sz="4" w:space="0" w:color="auto"/>
            </w:tcBorders>
            <w:shd w:val="clear" w:color="auto" w:fill="auto"/>
          </w:tcPr>
          <w:p w14:paraId="1DD6CA8D" w14:textId="7629C42F" w:rsidR="001935D8" w:rsidRPr="00D903B1" w:rsidRDefault="001935D8" w:rsidP="001935D8">
            <w:pPr>
              <w:spacing w:after="160"/>
              <w:contextualSpacing/>
              <w:jc w:val="right"/>
              <w:rPr>
                <w:rFonts w:ascii="Garamond" w:hAnsi="Garamond" w:cs="Calibri"/>
                <w:color w:val="000000"/>
                <w:sz w:val="22"/>
                <w:szCs w:val="22"/>
              </w:rPr>
            </w:pPr>
            <w:r w:rsidRPr="009945A8">
              <w:t>1</w:t>
            </w:r>
            <w:r>
              <w:t>,03</w:t>
            </w:r>
          </w:p>
        </w:tc>
      </w:tr>
      <w:tr w:rsidR="001935D8" w:rsidRPr="00D903B1" w14:paraId="5B2E04B1" w14:textId="77777777" w:rsidTr="008A78EB">
        <w:tc>
          <w:tcPr>
            <w:tcW w:w="1640" w:type="pct"/>
            <w:shd w:val="clear" w:color="auto" w:fill="auto"/>
            <w:vAlign w:val="center"/>
          </w:tcPr>
          <w:p w14:paraId="379E29ED" w14:textId="77777777" w:rsidR="001935D8" w:rsidRPr="008A78EB" w:rsidRDefault="001935D8" w:rsidP="001935D8">
            <w:pPr>
              <w:tabs>
                <w:tab w:val="left" w:pos="840"/>
              </w:tabs>
              <w:spacing w:after="160"/>
              <w:contextualSpacing/>
              <w:jc w:val="both"/>
              <w:rPr>
                <w:rFonts w:ascii="Garamond" w:hAnsi="Garamond" w:cs="Calibri"/>
                <w:b/>
                <w:sz w:val="22"/>
                <w:szCs w:val="22"/>
                <w:lang w:val="hr-HR" w:eastAsia="hr-HR"/>
              </w:rPr>
            </w:pPr>
            <w:r w:rsidRPr="008A78EB">
              <w:rPr>
                <w:rFonts w:ascii="Garamond" w:hAnsi="Garamond" w:cs="Calibri"/>
                <w:b/>
                <w:sz w:val="22"/>
                <w:szCs w:val="22"/>
                <w:lang w:val="hr-HR" w:eastAsia="hr-HR"/>
              </w:rPr>
              <w:t>Ukupno</w:t>
            </w:r>
          </w:p>
        </w:tc>
        <w:tc>
          <w:tcPr>
            <w:tcW w:w="235" w:type="pct"/>
            <w:shd w:val="clear" w:color="auto" w:fill="auto"/>
          </w:tcPr>
          <w:p w14:paraId="49BB3C6B" w14:textId="77777777" w:rsidR="001935D8" w:rsidRPr="008A78EB" w:rsidRDefault="001935D8" w:rsidP="001935D8">
            <w:pPr>
              <w:spacing w:after="160"/>
              <w:contextualSpacing/>
              <w:jc w:val="both"/>
              <w:rPr>
                <w:rFonts w:ascii="Garamond" w:hAnsi="Garamond" w:cs="Calibri"/>
                <w:b/>
                <w:bCs/>
                <w:color w:val="000000"/>
                <w:sz w:val="22"/>
                <w:szCs w:val="22"/>
              </w:rPr>
            </w:pPr>
          </w:p>
        </w:tc>
        <w:tc>
          <w:tcPr>
            <w:tcW w:w="704" w:type="pct"/>
            <w:tcBorders>
              <w:top w:val="single" w:sz="4" w:space="0" w:color="auto"/>
              <w:bottom w:val="single" w:sz="4" w:space="0" w:color="auto"/>
            </w:tcBorders>
            <w:shd w:val="clear" w:color="auto" w:fill="auto"/>
            <w:vAlign w:val="center"/>
          </w:tcPr>
          <w:p w14:paraId="2F09AE1D" w14:textId="6CCF7C20" w:rsidR="001935D8" w:rsidRPr="008A78EB" w:rsidRDefault="001935D8" w:rsidP="001935D8">
            <w:pPr>
              <w:spacing w:after="160"/>
              <w:contextualSpacing/>
              <w:jc w:val="right"/>
              <w:rPr>
                <w:rFonts w:ascii="Garamond" w:hAnsi="Garamond" w:cs="Calibri"/>
                <w:b/>
                <w:bCs/>
                <w:color w:val="000000"/>
                <w:sz w:val="22"/>
                <w:szCs w:val="22"/>
              </w:rPr>
            </w:pPr>
            <w:r w:rsidRPr="008A78EB">
              <w:rPr>
                <w:rFonts w:ascii="Garamond" w:hAnsi="Garamond" w:cs="Calibri"/>
                <w:b/>
                <w:bCs/>
                <w:color w:val="000000"/>
                <w:sz w:val="22"/>
                <w:szCs w:val="22"/>
              </w:rPr>
              <w:t>3.</w:t>
            </w:r>
            <w:r w:rsidR="00145C79">
              <w:rPr>
                <w:rFonts w:ascii="Garamond" w:hAnsi="Garamond" w:cs="Calibri"/>
                <w:b/>
                <w:bCs/>
                <w:color w:val="000000"/>
                <w:sz w:val="22"/>
                <w:szCs w:val="22"/>
              </w:rPr>
              <w:t>386.40</w:t>
            </w:r>
            <w:r w:rsidR="00BC52EF">
              <w:rPr>
                <w:rFonts w:ascii="Garamond" w:hAnsi="Garamond" w:cs="Calibri"/>
                <w:b/>
                <w:bCs/>
                <w:color w:val="000000"/>
                <w:sz w:val="22"/>
                <w:szCs w:val="22"/>
              </w:rPr>
              <w:t>5</w:t>
            </w:r>
          </w:p>
        </w:tc>
        <w:tc>
          <w:tcPr>
            <w:tcW w:w="157" w:type="pct"/>
            <w:shd w:val="clear" w:color="auto" w:fill="auto"/>
          </w:tcPr>
          <w:p w14:paraId="21694ED3" w14:textId="77777777" w:rsidR="001935D8" w:rsidRPr="008A78EB" w:rsidRDefault="001935D8" w:rsidP="001935D8">
            <w:pPr>
              <w:spacing w:after="160"/>
              <w:contextualSpacing/>
              <w:jc w:val="both"/>
              <w:rPr>
                <w:rFonts w:ascii="Garamond" w:hAnsi="Garamond" w:cs="Calibri"/>
                <w:b/>
                <w:bCs/>
                <w:sz w:val="22"/>
                <w:szCs w:val="22"/>
              </w:rPr>
            </w:pPr>
          </w:p>
        </w:tc>
        <w:tc>
          <w:tcPr>
            <w:tcW w:w="625" w:type="pct"/>
            <w:tcBorders>
              <w:top w:val="single" w:sz="4" w:space="0" w:color="auto"/>
              <w:bottom w:val="single" w:sz="4" w:space="0" w:color="auto"/>
            </w:tcBorders>
            <w:shd w:val="clear" w:color="auto" w:fill="auto"/>
            <w:vAlign w:val="center"/>
          </w:tcPr>
          <w:p w14:paraId="6001C8A5" w14:textId="522A0DE2" w:rsidR="001935D8" w:rsidRPr="008A78EB" w:rsidRDefault="001935D8" w:rsidP="001935D8">
            <w:pPr>
              <w:spacing w:after="160"/>
              <w:contextualSpacing/>
              <w:jc w:val="right"/>
              <w:rPr>
                <w:rFonts w:ascii="Garamond" w:hAnsi="Garamond" w:cs="Calibri"/>
                <w:b/>
                <w:bCs/>
                <w:color w:val="000000"/>
                <w:sz w:val="22"/>
                <w:szCs w:val="22"/>
              </w:rPr>
            </w:pPr>
            <w:r w:rsidRPr="008A78EB">
              <w:rPr>
                <w:rFonts w:ascii="Garamond" w:hAnsi="Garamond" w:cs="Calibri"/>
                <w:b/>
                <w:bCs/>
                <w:sz w:val="22"/>
                <w:szCs w:val="22"/>
              </w:rPr>
              <w:t>100,00</w:t>
            </w:r>
          </w:p>
        </w:tc>
        <w:tc>
          <w:tcPr>
            <w:tcW w:w="156" w:type="pct"/>
            <w:shd w:val="clear" w:color="auto" w:fill="auto"/>
          </w:tcPr>
          <w:p w14:paraId="3F7B5388" w14:textId="77777777" w:rsidR="001935D8" w:rsidRPr="008A78EB" w:rsidRDefault="001935D8" w:rsidP="001935D8">
            <w:pPr>
              <w:spacing w:after="160"/>
              <w:contextualSpacing/>
              <w:jc w:val="both"/>
              <w:rPr>
                <w:rFonts w:ascii="Garamond" w:hAnsi="Garamond" w:cs="Calibri"/>
                <w:b/>
                <w:bCs/>
                <w:color w:val="000000"/>
                <w:sz w:val="22"/>
                <w:szCs w:val="22"/>
              </w:rPr>
            </w:pPr>
          </w:p>
        </w:tc>
        <w:tc>
          <w:tcPr>
            <w:tcW w:w="704" w:type="pct"/>
            <w:tcBorders>
              <w:top w:val="single" w:sz="4" w:space="0" w:color="auto"/>
              <w:bottom w:val="single" w:sz="4" w:space="0" w:color="auto"/>
            </w:tcBorders>
            <w:shd w:val="clear" w:color="auto" w:fill="auto"/>
            <w:vAlign w:val="center"/>
          </w:tcPr>
          <w:p w14:paraId="79407054" w14:textId="4471CDAD" w:rsidR="001935D8" w:rsidRPr="008A78EB" w:rsidRDefault="001935D8" w:rsidP="001935D8">
            <w:pPr>
              <w:spacing w:after="160"/>
              <w:contextualSpacing/>
              <w:jc w:val="right"/>
              <w:rPr>
                <w:rFonts w:ascii="Garamond" w:hAnsi="Garamond" w:cs="Calibri"/>
                <w:b/>
                <w:bCs/>
                <w:color w:val="000000"/>
                <w:sz w:val="22"/>
                <w:szCs w:val="22"/>
              </w:rPr>
            </w:pPr>
            <w:r w:rsidRPr="008A78EB">
              <w:rPr>
                <w:rFonts w:ascii="Garamond" w:hAnsi="Garamond" w:cs="Calibri"/>
                <w:b/>
                <w:bCs/>
                <w:color w:val="000000"/>
                <w:sz w:val="22"/>
                <w:szCs w:val="22"/>
              </w:rPr>
              <w:t>3.590.896</w:t>
            </w:r>
          </w:p>
        </w:tc>
        <w:tc>
          <w:tcPr>
            <w:tcW w:w="181" w:type="pct"/>
            <w:shd w:val="clear" w:color="auto" w:fill="auto"/>
          </w:tcPr>
          <w:p w14:paraId="3822443F" w14:textId="77777777" w:rsidR="001935D8" w:rsidRPr="008A78EB" w:rsidRDefault="001935D8" w:rsidP="001935D8">
            <w:pPr>
              <w:spacing w:after="160"/>
              <w:contextualSpacing/>
              <w:jc w:val="both"/>
              <w:rPr>
                <w:rFonts w:ascii="Garamond" w:hAnsi="Garamond" w:cs="Calibri"/>
                <w:b/>
                <w:bCs/>
                <w:sz w:val="22"/>
                <w:szCs w:val="22"/>
              </w:rPr>
            </w:pPr>
          </w:p>
        </w:tc>
        <w:tc>
          <w:tcPr>
            <w:tcW w:w="598" w:type="pct"/>
            <w:tcBorders>
              <w:top w:val="single" w:sz="4" w:space="0" w:color="auto"/>
              <w:bottom w:val="single" w:sz="4" w:space="0" w:color="auto"/>
            </w:tcBorders>
            <w:shd w:val="clear" w:color="auto" w:fill="auto"/>
            <w:vAlign w:val="center"/>
          </w:tcPr>
          <w:p w14:paraId="15A0F6F0" w14:textId="6F2BAAE8" w:rsidR="001935D8" w:rsidRPr="008A78EB" w:rsidRDefault="001935D8" w:rsidP="001935D8">
            <w:pPr>
              <w:spacing w:after="160"/>
              <w:contextualSpacing/>
              <w:jc w:val="right"/>
              <w:rPr>
                <w:rFonts w:ascii="Garamond" w:hAnsi="Garamond" w:cs="Calibri"/>
                <w:b/>
                <w:bCs/>
                <w:color w:val="000000"/>
                <w:sz w:val="22"/>
                <w:szCs w:val="22"/>
              </w:rPr>
            </w:pPr>
            <w:r w:rsidRPr="008A78EB">
              <w:rPr>
                <w:rFonts w:ascii="Garamond" w:hAnsi="Garamond" w:cs="Calibri"/>
                <w:b/>
                <w:bCs/>
                <w:sz w:val="22"/>
                <w:szCs w:val="22"/>
              </w:rPr>
              <w:t>100,00</w:t>
            </w:r>
          </w:p>
        </w:tc>
      </w:tr>
    </w:tbl>
    <w:p w14:paraId="0F76DA4A" w14:textId="77777777" w:rsidR="00D903B1" w:rsidRPr="00D903B1" w:rsidRDefault="00D903B1" w:rsidP="00D903B1">
      <w:pPr>
        <w:spacing w:after="160"/>
        <w:jc w:val="both"/>
        <w:rPr>
          <w:rFonts w:ascii="Garamond" w:eastAsia="Calibri" w:hAnsi="Garamond" w:cstheme="minorHAnsi"/>
          <w:sz w:val="22"/>
          <w:szCs w:val="22"/>
          <w:lang w:val="hr-HR" w:eastAsia="hr-HR"/>
        </w:rPr>
      </w:pPr>
    </w:p>
    <w:p w14:paraId="5DA0F025" w14:textId="77777777" w:rsidR="00D903B1" w:rsidRPr="00D903B1" w:rsidRDefault="00D903B1" w:rsidP="00D903B1">
      <w:pPr>
        <w:spacing w:after="160"/>
        <w:jc w:val="both"/>
        <w:rPr>
          <w:rFonts w:ascii="Garamond" w:eastAsia="Calibri" w:hAnsi="Garamond" w:cstheme="minorHAnsi"/>
          <w:sz w:val="22"/>
          <w:szCs w:val="22"/>
          <w:lang w:val="hr-HR" w:eastAsia="hr-HR"/>
        </w:rPr>
      </w:pPr>
    </w:p>
    <w:p w14:paraId="02299C2E" w14:textId="4B0BD1D3"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D903B1">
        <w:rPr>
          <w:rFonts w:ascii="Garamond" w:hAnsi="Garamond" w:cstheme="minorHAnsi"/>
          <w:b/>
          <w:sz w:val="22"/>
          <w:szCs w:val="22"/>
          <w:lang w:val="hr-HR" w:eastAsia="hr-HR"/>
        </w:rPr>
        <w:t xml:space="preserve">.1. </w:t>
      </w:r>
      <w:r w:rsidRPr="00D903B1">
        <w:rPr>
          <w:rFonts w:ascii="Garamond" w:hAnsi="Garamond" w:cstheme="minorHAnsi"/>
          <w:b/>
          <w:sz w:val="22"/>
          <w:szCs w:val="22"/>
          <w:lang w:val="hr-HR" w:eastAsia="hr-HR"/>
        </w:rPr>
        <w:tab/>
        <w:t>Materijalni troškovi</w:t>
      </w:r>
    </w:p>
    <w:p w14:paraId="115930EF" w14:textId="77777777" w:rsidR="00D903B1" w:rsidRPr="00D903B1" w:rsidRDefault="00D903B1" w:rsidP="00D903B1">
      <w:pPr>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Materijalne troškove čine troškovi rezervnih dijelova, sirovina i materijala, troškovi goriva i loživog ulja, električne energije, zaštitne odjeće, ostali vanjski troškovi i slično, što je detaljno prikazano u sljedećoj tabeli:</w:t>
      </w:r>
    </w:p>
    <w:tbl>
      <w:tblPr>
        <w:tblW w:w="4940" w:type="pct"/>
        <w:tblInd w:w="108" w:type="dxa"/>
        <w:tblCellMar>
          <w:top w:w="28" w:type="dxa"/>
          <w:bottom w:w="28" w:type="dxa"/>
        </w:tblCellMar>
        <w:tblLook w:val="04A0" w:firstRow="1" w:lastRow="0" w:firstColumn="1" w:lastColumn="0" w:noHBand="0" w:noVBand="1"/>
      </w:tblPr>
      <w:tblGrid>
        <w:gridCol w:w="4995"/>
        <w:gridCol w:w="285"/>
        <w:gridCol w:w="1703"/>
        <w:gridCol w:w="283"/>
        <w:gridCol w:w="1696"/>
      </w:tblGrid>
      <w:tr w:rsidR="006B6ADC" w:rsidRPr="00D903B1" w14:paraId="517BE34D" w14:textId="77777777" w:rsidTr="006B6ADC">
        <w:tc>
          <w:tcPr>
            <w:tcW w:w="2787" w:type="pct"/>
            <w:shd w:val="clear" w:color="auto" w:fill="auto"/>
            <w:vAlign w:val="center"/>
          </w:tcPr>
          <w:p w14:paraId="25B6F85A" w14:textId="77777777" w:rsidR="006B6ADC" w:rsidRPr="00D903B1" w:rsidRDefault="006B6ADC" w:rsidP="006B6ADC">
            <w:pPr>
              <w:tabs>
                <w:tab w:val="left" w:pos="840"/>
              </w:tabs>
              <w:jc w:val="both"/>
              <w:rPr>
                <w:rFonts w:ascii="Garamond" w:hAnsi="Garamond" w:cs="Calibri"/>
                <w:b/>
                <w:sz w:val="22"/>
                <w:szCs w:val="22"/>
                <w:lang w:val="hr-HR" w:eastAsia="hr-HR"/>
              </w:rPr>
            </w:pPr>
            <w:r w:rsidRPr="00D903B1">
              <w:rPr>
                <w:rFonts w:ascii="Garamond" w:hAnsi="Garamond" w:cs="Calibri"/>
                <w:b/>
                <w:sz w:val="22"/>
                <w:szCs w:val="22"/>
                <w:lang w:val="hr-HR" w:eastAsia="hr-HR"/>
              </w:rPr>
              <w:t>Materijalni troškovi</w:t>
            </w:r>
          </w:p>
        </w:tc>
        <w:tc>
          <w:tcPr>
            <w:tcW w:w="159" w:type="pct"/>
            <w:shd w:val="clear" w:color="auto" w:fill="auto"/>
          </w:tcPr>
          <w:p w14:paraId="77624FA9" w14:textId="77777777" w:rsidR="006B6ADC" w:rsidRPr="00D903B1" w:rsidRDefault="006B6ADC" w:rsidP="006B6ADC">
            <w:pPr>
              <w:tabs>
                <w:tab w:val="left" w:pos="840"/>
              </w:tabs>
              <w:jc w:val="both"/>
              <w:rPr>
                <w:rFonts w:ascii="Garamond" w:hAnsi="Garamond" w:cs="Calibri"/>
                <w:b/>
                <w:sz w:val="22"/>
                <w:szCs w:val="22"/>
                <w:lang w:val="hr-HR" w:eastAsia="hr-HR"/>
              </w:rPr>
            </w:pPr>
          </w:p>
        </w:tc>
        <w:tc>
          <w:tcPr>
            <w:tcW w:w="950" w:type="pct"/>
            <w:tcBorders>
              <w:bottom w:val="single" w:sz="4" w:space="0" w:color="auto"/>
            </w:tcBorders>
            <w:shd w:val="clear" w:color="auto" w:fill="auto"/>
            <w:vAlign w:val="center"/>
          </w:tcPr>
          <w:p w14:paraId="119704BA" w14:textId="4B215DA4" w:rsidR="006B6ADC" w:rsidRPr="00D903B1" w:rsidRDefault="00984C1E" w:rsidP="00124F79">
            <w:pPr>
              <w:tabs>
                <w:tab w:val="left" w:pos="840"/>
              </w:tabs>
              <w:jc w:val="right"/>
              <w:rPr>
                <w:rFonts w:ascii="Garamond" w:hAnsi="Garamond" w:cs="Calibri"/>
                <w:b/>
                <w:sz w:val="22"/>
                <w:szCs w:val="22"/>
                <w:lang w:val="hr-HR" w:eastAsia="hr-HR"/>
              </w:rPr>
            </w:pPr>
            <w:r>
              <w:rPr>
                <w:rFonts w:ascii="Garamond" w:hAnsi="Garamond" w:cs="Calibri"/>
                <w:b/>
                <w:sz w:val="22"/>
                <w:szCs w:val="22"/>
                <w:lang w:val="hr-HR" w:eastAsia="hr-HR"/>
              </w:rPr>
              <w:t>202</w:t>
            </w:r>
            <w:r w:rsidR="000C57CB">
              <w:rPr>
                <w:rFonts w:ascii="Garamond" w:hAnsi="Garamond" w:cs="Calibri"/>
                <w:b/>
                <w:sz w:val="22"/>
                <w:szCs w:val="22"/>
                <w:lang w:val="hr-HR" w:eastAsia="hr-HR"/>
              </w:rPr>
              <w:t>4</w:t>
            </w:r>
            <w:r w:rsidR="006B6ADC" w:rsidRPr="00D903B1">
              <w:rPr>
                <w:rFonts w:ascii="Garamond" w:hAnsi="Garamond" w:cs="Calibri"/>
                <w:b/>
                <w:sz w:val="22"/>
                <w:szCs w:val="22"/>
                <w:lang w:val="hr-HR" w:eastAsia="hr-HR"/>
              </w:rPr>
              <w:t>.g.</w:t>
            </w:r>
          </w:p>
        </w:tc>
        <w:tc>
          <w:tcPr>
            <w:tcW w:w="158" w:type="pct"/>
            <w:shd w:val="clear" w:color="auto" w:fill="auto"/>
          </w:tcPr>
          <w:p w14:paraId="699D10A2" w14:textId="77777777" w:rsidR="006B6ADC" w:rsidRPr="00D903B1" w:rsidRDefault="006B6ADC" w:rsidP="00124F79">
            <w:pPr>
              <w:tabs>
                <w:tab w:val="left" w:pos="840"/>
              </w:tabs>
              <w:jc w:val="right"/>
              <w:rPr>
                <w:rFonts w:ascii="Garamond" w:hAnsi="Garamond" w:cs="Calibri"/>
                <w:b/>
                <w:sz w:val="22"/>
                <w:szCs w:val="22"/>
                <w:lang w:val="hr-HR" w:eastAsia="hr-HR"/>
              </w:rPr>
            </w:pPr>
          </w:p>
        </w:tc>
        <w:tc>
          <w:tcPr>
            <w:tcW w:w="946" w:type="pct"/>
            <w:tcBorders>
              <w:bottom w:val="single" w:sz="4" w:space="0" w:color="auto"/>
            </w:tcBorders>
            <w:shd w:val="clear" w:color="auto" w:fill="auto"/>
            <w:vAlign w:val="center"/>
          </w:tcPr>
          <w:p w14:paraId="4994187A" w14:textId="4539ADDC" w:rsidR="006B6ADC" w:rsidRPr="00D903B1" w:rsidRDefault="00984C1E" w:rsidP="00124F79">
            <w:pPr>
              <w:tabs>
                <w:tab w:val="left" w:pos="840"/>
              </w:tabs>
              <w:jc w:val="right"/>
              <w:rPr>
                <w:rFonts w:ascii="Garamond" w:hAnsi="Garamond" w:cs="Calibri"/>
                <w:b/>
                <w:sz w:val="22"/>
                <w:szCs w:val="22"/>
                <w:lang w:val="hr-HR" w:eastAsia="hr-HR"/>
              </w:rPr>
            </w:pPr>
            <w:r>
              <w:rPr>
                <w:rFonts w:ascii="Garamond" w:hAnsi="Garamond" w:cs="Calibri"/>
                <w:b/>
                <w:sz w:val="22"/>
                <w:szCs w:val="22"/>
                <w:lang w:val="hr-HR" w:eastAsia="hr-HR"/>
              </w:rPr>
              <w:t>202</w:t>
            </w:r>
            <w:r w:rsidR="000C57CB">
              <w:rPr>
                <w:rFonts w:ascii="Garamond" w:hAnsi="Garamond" w:cs="Calibri"/>
                <w:b/>
                <w:sz w:val="22"/>
                <w:szCs w:val="22"/>
                <w:lang w:val="hr-HR" w:eastAsia="hr-HR"/>
              </w:rPr>
              <w:t>3</w:t>
            </w:r>
            <w:r w:rsidR="006B6ADC" w:rsidRPr="00D903B1">
              <w:rPr>
                <w:rFonts w:ascii="Garamond" w:hAnsi="Garamond" w:cs="Calibri"/>
                <w:b/>
                <w:sz w:val="22"/>
                <w:szCs w:val="22"/>
                <w:lang w:val="hr-HR" w:eastAsia="hr-HR"/>
              </w:rPr>
              <w:t>.g.</w:t>
            </w:r>
          </w:p>
        </w:tc>
      </w:tr>
      <w:tr w:rsidR="006B6ADC" w:rsidRPr="00D903B1" w14:paraId="6D6018F6" w14:textId="77777777" w:rsidTr="006B6ADC">
        <w:tc>
          <w:tcPr>
            <w:tcW w:w="2787" w:type="pct"/>
            <w:shd w:val="clear" w:color="auto" w:fill="auto"/>
            <w:vAlign w:val="center"/>
          </w:tcPr>
          <w:p w14:paraId="18CBD8CB" w14:textId="77777777" w:rsidR="006B6ADC" w:rsidRPr="00D903B1" w:rsidRDefault="006B6ADC" w:rsidP="006B6ADC">
            <w:pPr>
              <w:tabs>
                <w:tab w:val="left" w:pos="840"/>
              </w:tabs>
              <w:jc w:val="both"/>
              <w:rPr>
                <w:rFonts w:ascii="Garamond" w:hAnsi="Garamond" w:cs="Calibri"/>
                <w:b/>
                <w:sz w:val="22"/>
                <w:szCs w:val="22"/>
                <w:lang w:val="hr-HR" w:eastAsia="hr-HR"/>
              </w:rPr>
            </w:pPr>
          </w:p>
        </w:tc>
        <w:tc>
          <w:tcPr>
            <w:tcW w:w="159" w:type="pct"/>
            <w:shd w:val="clear" w:color="auto" w:fill="auto"/>
          </w:tcPr>
          <w:p w14:paraId="5F4892B9" w14:textId="77777777" w:rsidR="006B6ADC" w:rsidRPr="00D903B1" w:rsidRDefault="006B6ADC" w:rsidP="006B6ADC">
            <w:pPr>
              <w:tabs>
                <w:tab w:val="left" w:pos="840"/>
              </w:tabs>
              <w:jc w:val="both"/>
              <w:rPr>
                <w:rFonts w:ascii="Garamond" w:hAnsi="Garamond" w:cs="Calibri"/>
                <w:b/>
                <w:sz w:val="22"/>
                <w:szCs w:val="22"/>
                <w:lang w:val="hr-HR" w:eastAsia="hr-HR"/>
              </w:rPr>
            </w:pPr>
          </w:p>
        </w:tc>
        <w:tc>
          <w:tcPr>
            <w:tcW w:w="950" w:type="pct"/>
            <w:tcBorders>
              <w:top w:val="single" w:sz="4" w:space="0" w:color="auto"/>
            </w:tcBorders>
            <w:shd w:val="clear" w:color="auto" w:fill="auto"/>
            <w:vAlign w:val="center"/>
          </w:tcPr>
          <w:p w14:paraId="7E31BF23" w14:textId="77777777" w:rsidR="006B6ADC" w:rsidRPr="00D903B1" w:rsidRDefault="006B6ADC" w:rsidP="006B6ADC">
            <w:pPr>
              <w:tabs>
                <w:tab w:val="left" w:pos="840"/>
              </w:tabs>
              <w:jc w:val="both"/>
              <w:rPr>
                <w:rFonts w:ascii="Garamond" w:hAnsi="Garamond" w:cs="Calibri"/>
                <w:b/>
                <w:sz w:val="22"/>
                <w:szCs w:val="22"/>
                <w:lang w:val="hr-HR" w:eastAsia="hr-HR"/>
              </w:rPr>
            </w:pPr>
          </w:p>
        </w:tc>
        <w:tc>
          <w:tcPr>
            <w:tcW w:w="158" w:type="pct"/>
            <w:shd w:val="clear" w:color="auto" w:fill="auto"/>
          </w:tcPr>
          <w:p w14:paraId="557E8C30" w14:textId="77777777" w:rsidR="006B6ADC" w:rsidRPr="00D903B1" w:rsidRDefault="006B6ADC" w:rsidP="006B6ADC">
            <w:pPr>
              <w:tabs>
                <w:tab w:val="left" w:pos="840"/>
              </w:tabs>
              <w:jc w:val="both"/>
              <w:rPr>
                <w:rFonts w:ascii="Garamond" w:hAnsi="Garamond" w:cs="Calibri"/>
                <w:b/>
                <w:sz w:val="22"/>
                <w:szCs w:val="22"/>
                <w:lang w:val="hr-HR" w:eastAsia="hr-HR"/>
              </w:rPr>
            </w:pPr>
          </w:p>
        </w:tc>
        <w:tc>
          <w:tcPr>
            <w:tcW w:w="946" w:type="pct"/>
            <w:tcBorders>
              <w:top w:val="single" w:sz="4" w:space="0" w:color="auto"/>
            </w:tcBorders>
            <w:shd w:val="clear" w:color="auto" w:fill="auto"/>
            <w:vAlign w:val="center"/>
          </w:tcPr>
          <w:p w14:paraId="72D4EB9F" w14:textId="77777777" w:rsidR="006B6ADC" w:rsidRPr="00D903B1" w:rsidRDefault="006B6ADC" w:rsidP="006B6ADC">
            <w:pPr>
              <w:tabs>
                <w:tab w:val="left" w:pos="840"/>
              </w:tabs>
              <w:jc w:val="both"/>
              <w:rPr>
                <w:rFonts w:ascii="Garamond" w:hAnsi="Garamond" w:cs="Calibri"/>
                <w:b/>
                <w:sz w:val="22"/>
                <w:szCs w:val="22"/>
                <w:lang w:val="hr-HR" w:eastAsia="hr-HR"/>
              </w:rPr>
            </w:pPr>
          </w:p>
        </w:tc>
      </w:tr>
      <w:tr w:rsidR="006B6ADC" w:rsidRPr="00D903B1" w14:paraId="03741425" w14:textId="77777777" w:rsidTr="006B6ADC">
        <w:trPr>
          <w:trHeight w:val="197"/>
        </w:trPr>
        <w:tc>
          <w:tcPr>
            <w:tcW w:w="2787" w:type="pct"/>
            <w:shd w:val="clear" w:color="auto" w:fill="auto"/>
            <w:vAlign w:val="center"/>
          </w:tcPr>
          <w:p w14:paraId="1AAA8C48" w14:textId="77777777" w:rsidR="006B6ADC" w:rsidRPr="00D903B1" w:rsidRDefault="006B6ADC" w:rsidP="006B6ADC">
            <w:pPr>
              <w:tabs>
                <w:tab w:val="left" w:pos="840"/>
              </w:tabs>
              <w:jc w:val="both"/>
              <w:rPr>
                <w:rFonts w:ascii="Garamond" w:hAnsi="Garamond" w:cs="Calibri"/>
                <w:i/>
                <w:sz w:val="22"/>
                <w:szCs w:val="22"/>
                <w:lang w:val="hr-HR" w:eastAsia="hr-HR"/>
              </w:rPr>
            </w:pPr>
            <w:r w:rsidRPr="00D903B1">
              <w:rPr>
                <w:rFonts w:ascii="Garamond" w:hAnsi="Garamond" w:cs="Calibri"/>
                <w:i/>
                <w:sz w:val="22"/>
                <w:szCs w:val="22"/>
                <w:lang w:val="hr-HR" w:eastAsia="hr-HR"/>
              </w:rPr>
              <w:t>Troškovi sirovina i materijala:</w:t>
            </w:r>
          </w:p>
        </w:tc>
        <w:tc>
          <w:tcPr>
            <w:tcW w:w="159" w:type="pct"/>
            <w:shd w:val="clear" w:color="auto" w:fill="auto"/>
          </w:tcPr>
          <w:p w14:paraId="1BD463D3" w14:textId="77777777" w:rsidR="006B6ADC" w:rsidRPr="00D903B1" w:rsidRDefault="006B6ADC" w:rsidP="006B6ADC">
            <w:pPr>
              <w:jc w:val="both"/>
              <w:rPr>
                <w:rFonts w:ascii="Garamond" w:hAnsi="Garamond" w:cs="Calibri"/>
                <w:i/>
                <w:sz w:val="22"/>
                <w:szCs w:val="22"/>
                <w:lang w:val="hr-HR" w:eastAsia="hr-HR"/>
              </w:rPr>
            </w:pPr>
          </w:p>
        </w:tc>
        <w:tc>
          <w:tcPr>
            <w:tcW w:w="950" w:type="pct"/>
            <w:shd w:val="clear" w:color="auto" w:fill="auto"/>
            <w:vAlign w:val="center"/>
          </w:tcPr>
          <w:p w14:paraId="3E065BEF" w14:textId="77777777" w:rsidR="006B6ADC" w:rsidRPr="00D903B1" w:rsidRDefault="006B6ADC" w:rsidP="006B6ADC">
            <w:pPr>
              <w:jc w:val="both"/>
              <w:rPr>
                <w:rFonts w:ascii="Garamond" w:hAnsi="Garamond" w:cs="Calibri"/>
                <w:i/>
                <w:sz w:val="22"/>
                <w:szCs w:val="22"/>
                <w:lang w:val="hr-HR" w:eastAsia="hr-HR"/>
              </w:rPr>
            </w:pPr>
          </w:p>
        </w:tc>
        <w:tc>
          <w:tcPr>
            <w:tcW w:w="158" w:type="pct"/>
            <w:shd w:val="clear" w:color="auto" w:fill="auto"/>
          </w:tcPr>
          <w:p w14:paraId="1501C834" w14:textId="77777777" w:rsidR="006B6ADC" w:rsidRPr="00D903B1" w:rsidRDefault="006B6ADC" w:rsidP="006B6ADC">
            <w:pPr>
              <w:jc w:val="both"/>
              <w:rPr>
                <w:rFonts w:ascii="Garamond" w:hAnsi="Garamond" w:cs="Calibri"/>
                <w:i/>
                <w:sz w:val="22"/>
                <w:szCs w:val="22"/>
                <w:lang w:val="hr-HR" w:eastAsia="hr-HR"/>
              </w:rPr>
            </w:pPr>
          </w:p>
        </w:tc>
        <w:tc>
          <w:tcPr>
            <w:tcW w:w="946" w:type="pct"/>
            <w:shd w:val="clear" w:color="auto" w:fill="auto"/>
            <w:vAlign w:val="center"/>
          </w:tcPr>
          <w:p w14:paraId="006A2758" w14:textId="77777777" w:rsidR="006B6ADC" w:rsidRPr="00D903B1" w:rsidRDefault="006B6ADC" w:rsidP="006B6ADC">
            <w:pPr>
              <w:jc w:val="both"/>
              <w:rPr>
                <w:rFonts w:ascii="Garamond" w:hAnsi="Garamond" w:cs="Calibri"/>
                <w:i/>
                <w:sz w:val="22"/>
                <w:szCs w:val="22"/>
                <w:lang w:val="hr-HR" w:eastAsia="hr-HR"/>
              </w:rPr>
            </w:pPr>
          </w:p>
        </w:tc>
      </w:tr>
      <w:tr w:rsidR="00346661" w:rsidRPr="00D903B1" w14:paraId="6C5BFC52" w14:textId="77777777" w:rsidTr="00124F79">
        <w:tc>
          <w:tcPr>
            <w:tcW w:w="2787" w:type="pct"/>
            <w:shd w:val="clear" w:color="auto" w:fill="auto"/>
            <w:vAlign w:val="center"/>
          </w:tcPr>
          <w:p w14:paraId="17357343" w14:textId="77777777" w:rsidR="00346661" w:rsidRPr="00D903B1" w:rsidRDefault="00346661" w:rsidP="00986BEA">
            <w:pPr>
              <w:numPr>
                <w:ilvl w:val="0"/>
                <w:numId w:val="14"/>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Utrošene sirovine i materijal</w:t>
            </w:r>
          </w:p>
        </w:tc>
        <w:tc>
          <w:tcPr>
            <w:tcW w:w="159" w:type="pct"/>
            <w:shd w:val="clear" w:color="auto" w:fill="auto"/>
          </w:tcPr>
          <w:p w14:paraId="78938991" w14:textId="77777777" w:rsidR="00346661" w:rsidRPr="00D903B1" w:rsidRDefault="00346661" w:rsidP="00346661">
            <w:pPr>
              <w:jc w:val="both"/>
              <w:rPr>
                <w:rFonts w:ascii="Garamond" w:hAnsi="Garamond" w:cs="Calibri"/>
                <w:color w:val="000000"/>
                <w:sz w:val="22"/>
                <w:szCs w:val="22"/>
                <w:lang w:val="hr-HR" w:eastAsia="hr-HR"/>
              </w:rPr>
            </w:pPr>
          </w:p>
        </w:tc>
        <w:tc>
          <w:tcPr>
            <w:tcW w:w="950" w:type="pct"/>
            <w:shd w:val="clear" w:color="auto" w:fill="auto"/>
            <w:vAlign w:val="center"/>
          </w:tcPr>
          <w:p w14:paraId="4F117166" w14:textId="0CF322D6" w:rsidR="00346661" w:rsidRPr="00D903B1" w:rsidRDefault="00064FE3" w:rsidP="00346661">
            <w:pPr>
              <w:jc w:val="right"/>
              <w:rPr>
                <w:rFonts w:ascii="Garamond" w:hAnsi="Garamond" w:cs="Calibri"/>
                <w:color w:val="000000"/>
                <w:sz w:val="22"/>
                <w:szCs w:val="22"/>
                <w:lang w:val="hr-HR" w:eastAsia="hr-HR"/>
              </w:rPr>
            </w:pPr>
            <w:r>
              <w:rPr>
                <w:rFonts w:ascii="Garamond" w:hAnsi="Garamond" w:cs="Calibri"/>
                <w:color w:val="000000"/>
                <w:sz w:val="22"/>
                <w:szCs w:val="22"/>
                <w:lang w:val="hr-HR" w:eastAsia="hr-HR"/>
              </w:rPr>
              <w:t>43.429</w:t>
            </w:r>
          </w:p>
        </w:tc>
        <w:tc>
          <w:tcPr>
            <w:tcW w:w="158" w:type="pct"/>
            <w:shd w:val="clear" w:color="auto" w:fill="auto"/>
            <w:vAlign w:val="center"/>
          </w:tcPr>
          <w:p w14:paraId="6B382D7E"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65363A00" w14:textId="63F3A638" w:rsidR="00346661" w:rsidRPr="00D903B1" w:rsidRDefault="00346661" w:rsidP="00346661">
            <w:pPr>
              <w:jc w:val="right"/>
              <w:rPr>
                <w:rFonts w:ascii="Garamond" w:hAnsi="Garamond" w:cs="Calibri"/>
                <w:color w:val="000000"/>
                <w:sz w:val="22"/>
                <w:szCs w:val="22"/>
                <w:lang w:val="hr-HR" w:eastAsia="hr-HR"/>
              </w:rPr>
            </w:pPr>
            <w:r>
              <w:rPr>
                <w:rFonts w:ascii="Garamond" w:hAnsi="Garamond" w:cs="Calibri"/>
                <w:color w:val="000000"/>
                <w:sz w:val="22"/>
                <w:szCs w:val="22"/>
                <w:lang w:val="hr-HR" w:eastAsia="hr-HR"/>
              </w:rPr>
              <w:t>70.125</w:t>
            </w:r>
          </w:p>
        </w:tc>
      </w:tr>
      <w:tr w:rsidR="00346661" w:rsidRPr="00D903B1" w14:paraId="1E3590F6" w14:textId="77777777" w:rsidTr="00124F79">
        <w:tc>
          <w:tcPr>
            <w:tcW w:w="2787" w:type="pct"/>
            <w:shd w:val="clear" w:color="auto" w:fill="auto"/>
            <w:vAlign w:val="center"/>
          </w:tcPr>
          <w:p w14:paraId="1FEBCC54" w14:textId="77777777" w:rsidR="00346661" w:rsidRPr="00D903B1" w:rsidRDefault="00346661" w:rsidP="00986BEA">
            <w:pPr>
              <w:numPr>
                <w:ilvl w:val="0"/>
                <w:numId w:val="14"/>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Utrošena energija</w:t>
            </w:r>
          </w:p>
        </w:tc>
        <w:tc>
          <w:tcPr>
            <w:tcW w:w="159" w:type="pct"/>
            <w:shd w:val="clear" w:color="auto" w:fill="auto"/>
          </w:tcPr>
          <w:p w14:paraId="340A73C7"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10087B27" w14:textId="0DAF3E70" w:rsidR="00346661" w:rsidRPr="00D903B1" w:rsidRDefault="00064FE3" w:rsidP="00346661">
            <w:pPr>
              <w:jc w:val="right"/>
              <w:rPr>
                <w:rFonts w:ascii="Garamond" w:hAnsi="Garamond" w:cs="Calibri"/>
                <w:color w:val="000000"/>
                <w:sz w:val="22"/>
                <w:szCs w:val="22"/>
              </w:rPr>
            </w:pPr>
            <w:r>
              <w:rPr>
                <w:rFonts w:ascii="Garamond" w:hAnsi="Garamond" w:cs="Calibri"/>
                <w:color w:val="000000"/>
                <w:sz w:val="22"/>
                <w:szCs w:val="22"/>
              </w:rPr>
              <w:t>207.28</w:t>
            </w:r>
            <w:r w:rsidR="00C5574D">
              <w:rPr>
                <w:rFonts w:ascii="Garamond" w:hAnsi="Garamond" w:cs="Calibri"/>
                <w:color w:val="000000"/>
                <w:sz w:val="22"/>
                <w:szCs w:val="22"/>
              </w:rPr>
              <w:t>3</w:t>
            </w:r>
          </w:p>
        </w:tc>
        <w:tc>
          <w:tcPr>
            <w:tcW w:w="158" w:type="pct"/>
            <w:shd w:val="clear" w:color="auto" w:fill="auto"/>
            <w:vAlign w:val="center"/>
          </w:tcPr>
          <w:p w14:paraId="30694330"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51434EDF" w14:textId="4EEBF7F8"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337.451</w:t>
            </w:r>
          </w:p>
        </w:tc>
      </w:tr>
      <w:tr w:rsidR="00346661" w:rsidRPr="00D903B1" w14:paraId="61721304" w14:textId="77777777" w:rsidTr="00124F79">
        <w:trPr>
          <w:trHeight w:val="229"/>
        </w:trPr>
        <w:tc>
          <w:tcPr>
            <w:tcW w:w="2787" w:type="pct"/>
            <w:shd w:val="clear" w:color="auto" w:fill="auto"/>
            <w:vAlign w:val="center"/>
          </w:tcPr>
          <w:p w14:paraId="0806FFF1" w14:textId="77777777" w:rsidR="00346661" w:rsidRPr="00D903B1" w:rsidRDefault="00346661" w:rsidP="00986BEA">
            <w:pPr>
              <w:numPr>
                <w:ilvl w:val="0"/>
                <w:numId w:val="14"/>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Otpis sitnog inventara</w:t>
            </w:r>
          </w:p>
        </w:tc>
        <w:tc>
          <w:tcPr>
            <w:tcW w:w="159" w:type="pct"/>
            <w:shd w:val="clear" w:color="auto" w:fill="auto"/>
          </w:tcPr>
          <w:p w14:paraId="0F957A79"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74883717" w14:textId="16DAA166" w:rsidR="00346661" w:rsidRPr="00D903B1" w:rsidRDefault="00064FE3" w:rsidP="00346661">
            <w:pPr>
              <w:jc w:val="right"/>
              <w:rPr>
                <w:rFonts w:ascii="Garamond" w:hAnsi="Garamond" w:cs="Calibri"/>
                <w:color w:val="000000"/>
                <w:sz w:val="22"/>
                <w:szCs w:val="22"/>
              </w:rPr>
            </w:pPr>
            <w:r>
              <w:rPr>
                <w:rFonts w:ascii="Garamond" w:hAnsi="Garamond" w:cs="Calibri"/>
                <w:color w:val="000000"/>
                <w:sz w:val="22"/>
                <w:szCs w:val="22"/>
              </w:rPr>
              <w:t>8.479</w:t>
            </w:r>
          </w:p>
        </w:tc>
        <w:tc>
          <w:tcPr>
            <w:tcW w:w="158" w:type="pct"/>
            <w:shd w:val="clear" w:color="auto" w:fill="auto"/>
            <w:vAlign w:val="center"/>
          </w:tcPr>
          <w:p w14:paraId="28B663F8"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7825E93F" w14:textId="606791BC"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15.418</w:t>
            </w:r>
          </w:p>
        </w:tc>
      </w:tr>
      <w:tr w:rsidR="00346661" w:rsidRPr="00D903B1" w14:paraId="10F50020" w14:textId="77777777" w:rsidTr="00124F79">
        <w:tc>
          <w:tcPr>
            <w:tcW w:w="2787" w:type="pct"/>
            <w:shd w:val="clear" w:color="auto" w:fill="auto"/>
            <w:vAlign w:val="center"/>
          </w:tcPr>
          <w:p w14:paraId="7050677A" w14:textId="77777777" w:rsidR="00346661" w:rsidRPr="00D903B1" w:rsidRDefault="00346661" w:rsidP="00346661">
            <w:pPr>
              <w:tabs>
                <w:tab w:val="left" w:pos="840"/>
              </w:tabs>
              <w:jc w:val="both"/>
              <w:rPr>
                <w:rFonts w:ascii="Garamond" w:hAnsi="Garamond" w:cs="Calibri"/>
                <w:b/>
                <w:sz w:val="22"/>
                <w:szCs w:val="22"/>
                <w:lang w:val="hr-HR" w:eastAsia="hr-HR"/>
              </w:rPr>
            </w:pPr>
            <w:r w:rsidRPr="00D903B1">
              <w:rPr>
                <w:rFonts w:ascii="Garamond" w:hAnsi="Garamond" w:cs="Calibri"/>
                <w:b/>
                <w:sz w:val="22"/>
                <w:szCs w:val="22"/>
                <w:lang w:val="hr-HR" w:eastAsia="hr-HR"/>
              </w:rPr>
              <w:t>Ukupno troškovi sirovina i materijala</w:t>
            </w:r>
          </w:p>
        </w:tc>
        <w:tc>
          <w:tcPr>
            <w:tcW w:w="159" w:type="pct"/>
            <w:shd w:val="clear" w:color="auto" w:fill="auto"/>
          </w:tcPr>
          <w:p w14:paraId="579EAA28" w14:textId="77777777" w:rsidR="00346661" w:rsidRPr="001311D3" w:rsidRDefault="00346661" w:rsidP="00346661">
            <w:pPr>
              <w:jc w:val="both"/>
              <w:rPr>
                <w:rFonts w:ascii="Garamond" w:hAnsi="Garamond" w:cs="Calibri"/>
                <w:b/>
                <w:bCs/>
                <w:color w:val="000000"/>
                <w:sz w:val="22"/>
                <w:szCs w:val="22"/>
                <w:lang w:val="pl-PL"/>
              </w:rPr>
            </w:pPr>
          </w:p>
        </w:tc>
        <w:tc>
          <w:tcPr>
            <w:tcW w:w="950" w:type="pct"/>
            <w:tcBorders>
              <w:bottom w:val="single" w:sz="4" w:space="0" w:color="auto"/>
            </w:tcBorders>
            <w:shd w:val="clear" w:color="auto" w:fill="auto"/>
            <w:vAlign w:val="center"/>
          </w:tcPr>
          <w:p w14:paraId="7CF29DAA" w14:textId="3899FF65" w:rsidR="00346661" w:rsidRPr="001311D3" w:rsidRDefault="00064FE3" w:rsidP="00346661">
            <w:pPr>
              <w:jc w:val="right"/>
              <w:rPr>
                <w:rFonts w:ascii="Garamond" w:hAnsi="Garamond" w:cs="Calibri"/>
                <w:b/>
                <w:bCs/>
                <w:color w:val="000000"/>
                <w:sz w:val="22"/>
                <w:szCs w:val="22"/>
                <w:lang w:val="pl-PL"/>
              </w:rPr>
            </w:pPr>
            <w:r>
              <w:rPr>
                <w:rFonts w:ascii="Garamond" w:hAnsi="Garamond" w:cs="Calibri"/>
                <w:b/>
                <w:bCs/>
                <w:color w:val="000000"/>
                <w:sz w:val="22"/>
                <w:szCs w:val="22"/>
                <w:lang w:val="pl-PL"/>
              </w:rPr>
              <w:t>259.19</w:t>
            </w:r>
            <w:r w:rsidR="00C5574D">
              <w:rPr>
                <w:rFonts w:ascii="Garamond" w:hAnsi="Garamond" w:cs="Calibri"/>
                <w:b/>
                <w:bCs/>
                <w:color w:val="000000"/>
                <w:sz w:val="22"/>
                <w:szCs w:val="22"/>
                <w:lang w:val="pl-PL"/>
              </w:rPr>
              <w:t>1</w:t>
            </w:r>
          </w:p>
        </w:tc>
        <w:tc>
          <w:tcPr>
            <w:tcW w:w="158" w:type="pct"/>
            <w:shd w:val="clear" w:color="auto" w:fill="auto"/>
            <w:vAlign w:val="center"/>
          </w:tcPr>
          <w:p w14:paraId="02977A7F" w14:textId="77777777" w:rsidR="00346661" w:rsidRPr="001311D3" w:rsidRDefault="00346661" w:rsidP="00346661">
            <w:pPr>
              <w:jc w:val="right"/>
              <w:rPr>
                <w:rFonts w:ascii="Garamond" w:hAnsi="Garamond" w:cs="Calibri"/>
                <w:b/>
                <w:bCs/>
                <w:color w:val="000000"/>
                <w:sz w:val="22"/>
                <w:szCs w:val="22"/>
                <w:lang w:val="pl-PL"/>
              </w:rPr>
            </w:pPr>
          </w:p>
        </w:tc>
        <w:tc>
          <w:tcPr>
            <w:tcW w:w="946" w:type="pct"/>
            <w:tcBorders>
              <w:bottom w:val="single" w:sz="4" w:space="0" w:color="auto"/>
            </w:tcBorders>
            <w:shd w:val="clear" w:color="auto" w:fill="auto"/>
            <w:vAlign w:val="center"/>
          </w:tcPr>
          <w:p w14:paraId="084317CE" w14:textId="66B3D1F4" w:rsidR="00346661" w:rsidRPr="00D903B1" w:rsidRDefault="00346661" w:rsidP="00346661">
            <w:pPr>
              <w:jc w:val="right"/>
              <w:rPr>
                <w:rFonts w:ascii="Garamond" w:hAnsi="Garamond" w:cs="Calibri"/>
                <w:b/>
                <w:bCs/>
                <w:color w:val="000000"/>
                <w:sz w:val="22"/>
                <w:szCs w:val="22"/>
              </w:rPr>
            </w:pPr>
            <w:r>
              <w:rPr>
                <w:rFonts w:ascii="Garamond" w:hAnsi="Garamond" w:cs="Calibri"/>
                <w:b/>
                <w:bCs/>
                <w:color w:val="000000"/>
                <w:sz w:val="22"/>
                <w:szCs w:val="22"/>
                <w:lang w:val="pl-PL"/>
              </w:rPr>
              <w:t>422.994</w:t>
            </w:r>
          </w:p>
        </w:tc>
      </w:tr>
      <w:tr w:rsidR="00346661" w:rsidRPr="00D903B1" w14:paraId="4E045F9B" w14:textId="77777777" w:rsidTr="00124F79">
        <w:tc>
          <w:tcPr>
            <w:tcW w:w="2787" w:type="pct"/>
            <w:shd w:val="clear" w:color="auto" w:fill="auto"/>
            <w:vAlign w:val="center"/>
          </w:tcPr>
          <w:p w14:paraId="22127E45" w14:textId="77777777" w:rsidR="00346661" w:rsidRPr="00D903B1" w:rsidRDefault="00346661" w:rsidP="00346661">
            <w:pPr>
              <w:tabs>
                <w:tab w:val="left" w:pos="840"/>
              </w:tabs>
              <w:jc w:val="both"/>
              <w:rPr>
                <w:rFonts w:ascii="Garamond" w:hAnsi="Garamond" w:cs="Calibri"/>
                <w:b/>
                <w:sz w:val="22"/>
                <w:szCs w:val="22"/>
                <w:lang w:val="hr-HR" w:eastAsia="hr-HR"/>
              </w:rPr>
            </w:pPr>
            <w:r w:rsidRPr="00D903B1">
              <w:rPr>
                <w:rFonts w:ascii="Garamond" w:hAnsi="Garamond" w:cs="Calibri"/>
                <w:b/>
                <w:sz w:val="22"/>
                <w:szCs w:val="22"/>
                <w:lang w:val="hr-HR" w:eastAsia="hr-HR"/>
              </w:rPr>
              <w:t>Troškovi prodane robe</w:t>
            </w:r>
          </w:p>
        </w:tc>
        <w:tc>
          <w:tcPr>
            <w:tcW w:w="159" w:type="pct"/>
            <w:shd w:val="clear" w:color="auto" w:fill="auto"/>
          </w:tcPr>
          <w:p w14:paraId="3A82DF91" w14:textId="77777777" w:rsidR="00346661" w:rsidRPr="00D903B1" w:rsidRDefault="00346661" w:rsidP="00346661">
            <w:pPr>
              <w:jc w:val="both"/>
              <w:rPr>
                <w:rFonts w:ascii="Garamond" w:hAnsi="Garamond" w:cs="Calibri"/>
                <w:b/>
                <w:bCs/>
                <w:color w:val="000000"/>
                <w:sz w:val="22"/>
                <w:szCs w:val="22"/>
              </w:rPr>
            </w:pPr>
          </w:p>
        </w:tc>
        <w:tc>
          <w:tcPr>
            <w:tcW w:w="950" w:type="pct"/>
            <w:tcBorders>
              <w:top w:val="single" w:sz="4" w:space="0" w:color="auto"/>
              <w:bottom w:val="single" w:sz="4" w:space="0" w:color="auto"/>
            </w:tcBorders>
            <w:shd w:val="clear" w:color="auto" w:fill="auto"/>
            <w:vAlign w:val="center"/>
          </w:tcPr>
          <w:p w14:paraId="49C78C3D" w14:textId="0294A854" w:rsidR="00346661" w:rsidRPr="00D903B1" w:rsidRDefault="00064FE3" w:rsidP="00346661">
            <w:pPr>
              <w:jc w:val="right"/>
              <w:rPr>
                <w:rFonts w:ascii="Garamond" w:hAnsi="Garamond" w:cs="Calibri"/>
                <w:b/>
                <w:bCs/>
                <w:color w:val="000000"/>
                <w:sz w:val="22"/>
                <w:szCs w:val="22"/>
              </w:rPr>
            </w:pPr>
            <w:r>
              <w:rPr>
                <w:rFonts w:ascii="Garamond" w:hAnsi="Garamond" w:cs="Calibri"/>
                <w:b/>
                <w:bCs/>
                <w:color w:val="000000"/>
                <w:sz w:val="22"/>
                <w:szCs w:val="22"/>
              </w:rPr>
              <w:t>80.118</w:t>
            </w:r>
          </w:p>
        </w:tc>
        <w:tc>
          <w:tcPr>
            <w:tcW w:w="158" w:type="pct"/>
            <w:shd w:val="clear" w:color="auto" w:fill="auto"/>
            <w:vAlign w:val="center"/>
          </w:tcPr>
          <w:p w14:paraId="075BD821" w14:textId="77777777" w:rsidR="00346661" w:rsidRPr="00D903B1" w:rsidRDefault="00346661" w:rsidP="00346661">
            <w:pPr>
              <w:jc w:val="right"/>
              <w:rPr>
                <w:rFonts w:ascii="Garamond" w:hAnsi="Garamond" w:cs="Calibri"/>
                <w:b/>
                <w:bCs/>
                <w:color w:val="000000"/>
                <w:sz w:val="22"/>
                <w:szCs w:val="22"/>
              </w:rPr>
            </w:pPr>
          </w:p>
        </w:tc>
        <w:tc>
          <w:tcPr>
            <w:tcW w:w="946" w:type="pct"/>
            <w:tcBorders>
              <w:top w:val="single" w:sz="4" w:space="0" w:color="auto"/>
              <w:bottom w:val="single" w:sz="4" w:space="0" w:color="auto"/>
            </w:tcBorders>
            <w:shd w:val="clear" w:color="auto" w:fill="auto"/>
            <w:vAlign w:val="center"/>
          </w:tcPr>
          <w:p w14:paraId="697F26E7" w14:textId="28084A30" w:rsidR="00346661" w:rsidRPr="00D903B1" w:rsidRDefault="00346661" w:rsidP="00346661">
            <w:pPr>
              <w:jc w:val="right"/>
              <w:rPr>
                <w:rFonts w:ascii="Garamond" w:hAnsi="Garamond" w:cs="Calibri"/>
                <w:b/>
                <w:bCs/>
                <w:color w:val="000000"/>
                <w:sz w:val="22"/>
                <w:szCs w:val="22"/>
              </w:rPr>
            </w:pPr>
            <w:r>
              <w:rPr>
                <w:rFonts w:ascii="Garamond" w:hAnsi="Garamond" w:cs="Calibri"/>
                <w:b/>
                <w:bCs/>
                <w:color w:val="000000"/>
                <w:sz w:val="22"/>
                <w:szCs w:val="22"/>
              </w:rPr>
              <w:t>52.899</w:t>
            </w:r>
          </w:p>
        </w:tc>
      </w:tr>
      <w:tr w:rsidR="00346661" w:rsidRPr="00D903B1" w14:paraId="77AC6D7A" w14:textId="77777777" w:rsidTr="00124F79">
        <w:tc>
          <w:tcPr>
            <w:tcW w:w="2787" w:type="pct"/>
            <w:shd w:val="clear" w:color="auto" w:fill="auto"/>
            <w:vAlign w:val="center"/>
          </w:tcPr>
          <w:p w14:paraId="18D4A889" w14:textId="77777777" w:rsidR="00346661" w:rsidRPr="00D903B1" w:rsidRDefault="00346661" w:rsidP="00346661">
            <w:pPr>
              <w:tabs>
                <w:tab w:val="left" w:pos="840"/>
              </w:tabs>
              <w:jc w:val="both"/>
              <w:rPr>
                <w:rFonts w:ascii="Garamond" w:hAnsi="Garamond" w:cs="Calibri"/>
                <w:i/>
                <w:sz w:val="22"/>
                <w:szCs w:val="22"/>
                <w:lang w:val="hr-HR" w:eastAsia="hr-HR"/>
              </w:rPr>
            </w:pPr>
            <w:r w:rsidRPr="00D903B1">
              <w:rPr>
                <w:rFonts w:ascii="Garamond" w:hAnsi="Garamond" w:cs="Calibri"/>
                <w:i/>
                <w:sz w:val="22"/>
                <w:szCs w:val="22"/>
                <w:lang w:val="hr-HR" w:eastAsia="hr-HR"/>
              </w:rPr>
              <w:t>Ostali vanjski troškovi:</w:t>
            </w:r>
          </w:p>
        </w:tc>
        <w:tc>
          <w:tcPr>
            <w:tcW w:w="159" w:type="pct"/>
            <w:shd w:val="clear" w:color="auto" w:fill="auto"/>
          </w:tcPr>
          <w:p w14:paraId="31524079" w14:textId="77777777" w:rsidR="00346661" w:rsidRPr="00D903B1" w:rsidRDefault="00346661" w:rsidP="00346661">
            <w:pPr>
              <w:jc w:val="both"/>
              <w:rPr>
                <w:rFonts w:ascii="Garamond" w:hAnsi="Garamond" w:cs="Calibri"/>
                <w:i/>
                <w:iCs/>
                <w:color w:val="000000"/>
                <w:sz w:val="22"/>
                <w:szCs w:val="22"/>
              </w:rPr>
            </w:pPr>
          </w:p>
        </w:tc>
        <w:tc>
          <w:tcPr>
            <w:tcW w:w="950" w:type="pct"/>
            <w:tcBorders>
              <w:top w:val="single" w:sz="4" w:space="0" w:color="auto"/>
            </w:tcBorders>
            <w:shd w:val="clear" w:color="auto" w:fill="auto"/>
            <w:vAlign w:val="center"/>
          </w:tcPr>
          <w:p w14:paraId="3B803E58" w14:textId="77777777" w:rsidR="00346661" w:rsidRPr="00D903B1" w:rsidRDefault="00346661" w:rsidP="00346661">
            <w:pPr>
              <w:jc w:val="right"/>
              <w:rPr>
                <w:rFonts w:ascii="Garamond" w:hAnsi="Garamond" w:cs="Calibri"/>
                <w:i/>
                <w:iCs/>
                <w:color w:val="000000"/>
                <w:sz w:val="22"/>
                <w:szCs w:val="22"/>
              </w:rPr>
            </w:pPr>
          </w:p>
        </w:tc>
        <w:tc>
          <w:tcPr>
            <w:tcW w:w="158" w:type="pct"/>
            <w:shd w:val="clear" w:color="auto" w:fill="auto"/>
            <w:vAlign w:val="center"/>
          </w:tcPr>
          <w:p w14:paraId="41E48E62" w14:textId="77777777" w:rsidR="00346661" w:rsidRPr="00D903B1" w:rsidRDefault="00346661" w:rsidP="00346661">
            <w:pPr>
              <w:jc w:val="right"/>
              <w:rPr>
                <w:rFonts w:ascii="Garamond" w:hAnsi="Garamond" w:cs="Calibri"/>
                <w:i/>
                <w:iCs/>
                <w:color w:val="000000"/>
                <w:sz w:val="22"/>
                <w:szCs w:val="22"/>
              </w:rPr>
            </w:pPr>
          </w:p>
        </w:tc>
        <w:tc>
          <w:tcPr>
            <w:tcW w:w="946" w:type="pct"/>
            <w:tcBorders>
              <w:top w:val="single" w:sz="4" w:space="0" w:color="auto"/>
            </w:tcBorders>
            <w:shd w:val="clear" w:color="auto" w:fill="auto"/>
            <w:vAlign w:val="center"/>
          </w:tcPr>
          <w:p w14:paraId="78372C53" w14:textId="6112DFF0" w:rsidR="00346661" w:rsidRPr="00D903B1" w:rsidRDefault="00346661" w:rsidP="00346661">
            <w:pPr>
              <w:jc w:val="right"/>
              <w:rPr>
                <w:rFonts w:ascii="Garamond" w:hAnsi="Garamond" w:cs="Calibri"/>
                <w:i/>
                <w:iCs/>
                <w:color w:val="000000"/>
                <w:sz w:val="22"/>
                <w:szCs w:val="22"/>
              </w:rPr>
            </w:pPr>
          </w:p>
        </w:tc>
      </w:tr>
      <w:tr w:rsidR="00346661" w:rsidRPr="00D903B1" w14:paraId="109F43A3" w14:textId="77777777" w:rsidTr="00124F79">
        <w:tc>
          <w:tcPr>
            <w:tcW w:w="2787" w:type="pct"/>
            <w:shd w:val="clear" w:color="auto" w:fill="auto"/>
            <w:vAlign w:val="center"/>
          </w:tcPr>
          <w:p w14:paraId="2CF0CEF1" w14:textId="77777777" w:rsidR="00346661" w:rsidRPr="00D903B1" w:rsidRDefault="00346661" w:rsidP="00986BEA">
            <w:pPr>
              <w:numPr>
                <w:ilvl w:val="0"/>
                <w:numId w:val="14"/>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prijevozne usluge</w:t>
            </w:r>
          </w:p>
        </w:tc>
        <w:tc>
          <w:tcPr>
            <w:tcW w:w="159" w:type="pct"/>
            <w:shd w:val="clear" w:color="auto" w:fill="auto"/>
          </w:tcPr>
          <w:p w14:paraId="2D3FC380"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023BD813" w14:textId="394FE30E" w:rsidR="00346661" w:rsidRPr="00D903B1" w:rsidRDefault="00064FE3" w:rsidP="00346661">
            <w:pPr>
              <w:jc w:val="right"/>
              <w:rPr>
                <w:rFonts w:ascii="Garamond" w:hAnsi="Garamond" w:cs="Calibri"/>
                <w:color w:val="000000"/>
                <w:sz w:val="22"/>
                <w:szCs w:val="22"/>
              </w:rPr>
            </w:pPr>
            <w:r>
              <w:rPr>
                <w:rFonts w:ascii="Garamond" w:hAnsi="Garamond" w:cs="Calibri"/>
                <w:color w:val="000000"/>
                <w:sz w:val="22"/>
                <w:szCs w:val="22"/>
              </w:rPr>
              <w:t>1.080</w:t>
            </w:r>
          </w:p>
        </w:tc>
        <w:tc>
          <w:tcPr>
            <w:tcW w:w="158" w:type="pct"/>
            <w:shd w:val="clear" w:color="auto" w:fill="auto"/>
            <w:vAlign w:val="center"/>
          </w:tcPr>
          <w:p w14:paraId="4CDD0AD2"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56F503CA" w14:textId="44E1A415"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679</w:t>
            </w:r>
          </w:p>
        </w:tc>
      </w:tr>
      <w:tr w:rsidR="00346661" w:rsidRPr="00D903B1" w14:paraId="4E8CFF76" w14:textId="77777777" w:rsidTr="00124F79">
        <w:tc>
          <w:tcPr>
            <w:tcW w:w="2787" w:type="pct"/>
            <w:shd w:val="clear" w:color="auto" w:fill="auto"/>
            <w:vAlign w:val="center"/>
          </w:tcPr>
          <w:p w14:paraId="48F2833B" w14:textId="77777777"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poštanske i telefonske usluge</w:t>
            </w:r>
          </w:p>
        </w:tc>
        <w:tc>
          <w:tcPr>
            <w:tcW w:w="159" w:type="pct"/>
            <w:shd w:val="clear" w:color="auto" w:fill="auto"/>
          </w:tcPr>
          <w:p w14:paraId="1AA13F0F"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36FCE702" w14:textId="6D065FB4"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2</w:t>
            </w:r>
            <w:r w:rsidR="00064FE3">
              <w:rPr>
                <w:rFonts w:ascii="Garamond" w:hAnsi="Garamond" w:cs="Calibri"/>
                <w:color w:val="000000"/>
                <w:sz w:val="22"/>
                <w:szCs w:val="22"/>
              </w:rPr>
              <w:t>1.40</w:t>
            </w:r>
            <w:r w:rsidR="0069168B">
              <w:rPr>
                <w:rFonts w:ascii="Garamond" w:hAnsi="Garamond" w:cs="Calibri"/>
                <w:color w:val="000000"/>
                <w:sz w:val="22"/>
                <w:szCs w:val="22"/>
              </w:rPr>
              <w:t>6</w:t>
            </w:r>
          </w:p>
        </w:tc>
        <w:tc>
          <w:tcPr>
            <w:tcW w:w="158" w:type="pct"/>
            <w:shd w:val="clear" w:color="auto" w:fill="auto"/>
            <w:vAlign w:val="center"/>
          </w:tcPr>
          <w:p w14:paraId="1F371949"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1FD1CC08" w14:textId="56C9D6FB"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20.414</w:t>
            </w:r>
          </w:p>
        </w:tc>
      </w:tr>
      <w:tr w:rsidR="00346661" w:rsidRPr="00D903B1" w14:paraId="01BB1618" w14:textId="77777777" w:rsidTr="00124F79">
        <w:tc>
          <w:tcPr>
            <w:tcW w:w="2787" w:type="pct"/>
            <w:shd w:val="clear" w:color="auto" w:fill="auto"/>
            <w:vAlign w:val="center"/>
          </w:tcPr>
          <w:p w14:paraId="12312052" w14:textId="421D84C0"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usluge tekućeg i investicijskog održavanja</w:t>
            </w:r>
          </w:p>
        </w:tc>
        <w:tc>
          <w:tcPr>
            <w:tcW w:w="159" w:type="pct"/>
            <w:shd w:val="clear" w:color="auto" w:fill="auto"/>
          </w:tcPr>
          <w:p w14:paraId="01B1A416"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16F09F9C" w14:textId="3DB0B69F"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w:t>
            </w:r>
            <w:r w:rsidR="00064FE3">
              <w:rPr>
                <w:rFonts w:ascii="Garamond" w:hAnsi="Garamond" w:cs="Calibri"/>
                <w:color w:val="000000"/>
                <w:sz w:val="22"/>
                <w:szCs w:val="22"/>
              </w:rPr>
              <w:t>23.622</w:t>
            </w:r>
          </w:p>
        </w:tc>
        <w:tc>
          <w:tcPr>
            <w:tcW w:w="158" w:type="pct"/>
            <w:shd w:val="clear" w:color="auto" w:fill="auto"/>
            <w:vAlign w:val="center"/>
          </w:tcPr>
          <w:p w14:paraId="2827DF52"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1CAF0763" w14:textId="4CEB48AF"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177.500</w:t>
            </w:r>
          </w:p>
        </w:tc>
      </w:tr>
      <w:tr w:rsidR="00346661" w:rsidRPr="00D903B1" w14:paraId="25C126A9" w14:textId="77777777" w:rsidTr="00124F79">
        <w:tc>
          <w:tcPr>
            <w:tcW w:w="2787" w:type="pct"/>
            <w:shd w:val="clear" w:color="auto" w:fill="auto"/>
            <w:vAlign w:val="center"/>
          </w:tcPr>
          <w:p w14:paraId="014B41E2" w14:textId="77777777"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zakupnine i najamnine</w:t>
            </w:r>
          </w:p>
        </w:tc>
        <w:tc>
          <w:tcPr>
            <w:tcW w:w="159" w:type="pct"/>
            <w:shd w:val="clear" w:color="auto" w:fill="auto"/>
          </w:tcPr>
          <w:p w14:paraId="3F2B2032"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747EE543" w14:textId="7E68272A"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w:t>
            </w:r>
            <w:r w:rsidR="00064FE3">
              <w:rPr>
                <w:rFonts w:ascii="Garamond" w:hAnsi="Garamond" w:cs="Calibri"/>
                <w:color w:val="000000"/>
                <w:sz w:val="22"/>
                <w:szCs w:val="22"/>
              </w:rPr>
              <w:t>7.907</w:t>
            </w:r>
          </w:p>
        </w:tc>
        <w:tc>
          <w:tcPr>
            <w:tcW w:w="158" w:type="pct"/>
            <w:shd w:val="clear" w:color="auto" w:fill="auto"/>
            <w:vAlign w:val="center"/>
          </w:tcPr>
          <w:p w14:paraId="432E36E6"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5EFCDD42" w14:textId="193D1E11"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17.734</w:t>
            </w:r>
          </w:p>
        </w:tc>
      </w:tr>
      <w:tr w:rsidR="00346661" w:rsidRPr="00D903B1" w14:paraId="23D724C8" w14:textId="77777777" w:rsidTr="00124F79">
        <w:tc>
          <w:tcPr>
            <w:tcW w:w="2787" w:type="pct"/>
            <w:shd w:val="clear" w:color="auto" w:fill="auto"/>
            <w:vAlign w:val="center"/>
          </w:tcPr>
          <w:p w14:paraId="7DF4FAA1" w14:textId="77777777"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usluge promidžbe i reklame</w:t>
            </w:r>
          </w:p>
        </w:tc>
        <w:tc>
          <w:tcPr>
            <w:tcW w:w="159" w:type="pct"/>
            <w:shd w:val="clear" w:color="auto" w:fill="auto"/>
          </w:tcPr>
          <w:p w14:paraId="3A3FFF81"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4439CC02" w14:textId="1D156364" w:rsidR="00346661" w:rsidRPr="00D903B1" w:rsidRDefault="00064FE3" w:rsidP="00346661">
            <w:pPr>
              <w:jc w:val="right"/>
              <w:rPr>
                <w:rFonts w:ascii="Garamond" w:hAnsi="Garamond" w:cs="Calibri"/>
                <w:color w:val="000000"/>
                <w:sz w:val="22"/>
                <w:szCs w:val="22"/>
              </w:rPr>
            </w:pPr>
            <w:r>
              <w:rPr>
                <w:rFonts w:ascii="Garamond" w:hAnsi="Garamond" w:cs="Calibri"/>
                <w:color w:val="000000"/>
                <w:sz w:val="22"/>
                <w:szCs w:val="22"/>
              </w:rPr>
              <w:t>491.679</w:t>
            </w:r>
          </w:p>
        </w:tc>
        <w:tc>
          <w:tcPr>
            <w:tcW w:w="158" w:type="pct"/>
            <w:shd w:val="clear" w:color="auto" w:fill="auto"/>
            <w:vAlign w:val="center"/>
          </w:tcPr>
          <w:p w14:paraId="785441E3"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5370A783" w14:textId="0617FEBD"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946.508</w:t>
            </w:r>
          </w:p>
        </w:tc>
      </w:tr>
      <w:tr w:rsidR="00346661" w:rsidRPr="00D903B1" w14:paraId="066CA598" w14:textId="77777777" w:rsidTr="00124F79">
        <w:tc>
          <w:tcPr>
            <w:tcW w:w="2787" w:type="pct"/>
            <w:shd w:val="clear" w:color="auto" w:fill="auto"/>
            <w:vAlign w:val="center"/>
          </w:tcPr>
          <w:p w14:paraId="0FAADE7B" w14:textId="77777777"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komunalne i druge usluge</w:t>
            </w:r>
          </w:p>
        </w:tc>
        <w:tc>
          <w:tcPr>
            <w:tcW w:w="159" w:type="pct"/>
            <w:shd w:val="clear" w:color="auto" w:fill="auto"/>
          </w:tcPr>
          <w:p w14:paraId="2925D5A6"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2B82074A" w14:textId="716D4759" w:rsidR="00346661" w:rsidRPr="00D903B1" w:rsidRDefault="00064FE3" w:rsidP="00346661">
            <w:pPr>
              <w:jc w:val="right"/>
              <w:rPr>
                <w:rFonts w:ascii="Garamond" w:hAnsi="Garamond" w:cs="Calibri"/>
                <w:color w:val="000000"/>
                <w:sz w:val="22"/>
                <w:szCs w:val="22"/>
              </w:rPr>
            </w:pPr>
            <w:r>
              <w:rPr>
                <w:rFonts w:ascii="Garamond" w:hAnsi="Garamond" w:cs="Calibri"/>
                <w:color w:val="000000"/>
                <w:sz w:val="22"/>
                <w:szCs w:val="22"/>
              </w:rPr>
              <w:t>234.954</w:t>
            </w:r>
          </w:p>
        </w:tc>
        <w:tc>
          <w:tcPr>
            <w:tcW w:w="158" w:type="pct"/>
            <w:shd w:val="clear" w:color="auto" w:fill="auto"/>
            <w:vAlign w:val="center"/>
          </w:tcPr>
          <w:p w14:paraId="365E6E63"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5FBD90E6" w14:textId="1242207E"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190.556</w:t>
            </w:r>
          </w:p>
        </w:tc>
      </w:tr>
      <w:tr w:rsidR="00346661" w:rsidRPr="00D903B1" w14:paraId="5193E3C2" w14:textId="77777777" w:rsidTr="00124F79">
        <w:tc>
          <w:tcPr>
            <w:tcW w:w="2787" w:type="pct"/>
            <w:shd w:val="clear" w:color="auto" w:fill="auto"/>
            <w:vAlign w:val="center"/>
          </w:tcPr>
          <w:p w14:paraId="11196A20" w14:textId="77777777"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intelektualne usluge</w:t>
            </w:r>
          </w:p>
        </w:tc>
        <w:tc>
          <w:tcPr>
            <w:tcW w:w="159" w:type="pct"/>
            <w:shd w:val="clear" w:color="auto" w:fill="auto"/>
          </w:tcPr>
          <w:p w14:paraId="1709000E"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4F53D5ED" w14:textId="6A309B8C"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w:t>
            </w:r>
            <w:r w:rsidR="00064FE3">
              <w:rPr>
                <w:rFonts w:ascii="Garamond" w:hAnsi="Garamond" w:cs="Calibri"/>
                <w:color w:val="000000"/>
                <w:sz w:val="22"/>
                <w:szCs w:val="22"/>
              </w:rPr>
              <w:t>15.636</w:t>
            </w:r>
          </w:p>
        </w:tc>
        <w:tc>
          <w:tcPr>
            <w:tcW w:w="158" w:type="pct"/>
            <w:shd w:val="clear" w:color="auto" w:fill="auto"/>
            <w:vAlign w:val="center"/>
          </w:tcPr>
          <w:p w14:paraId="5E42D1D1"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44782E45" w14:textId="2DD3E2F1"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149.081</w:t>
            </w:r>
          </w:p>
        </w:tc>
      </w:tr>
      <w:tr w:rsidR="00346661" w:rsidRPr="00D903B1" w14:paraId="74018E69" w14:textId="77777777" w:rsidTr="00124F79">
        <w:tc>
          <w:tcPr>
            <w:tcW w:w="2787" w:type="pct"/>
            <w:shd w:val="clear" w:color="auto" w:fill="auto"/>
            <w:vAlign w:val="center"/>
          </w:tcPr>
          <w:p w14:paraId="31956963" w14:textId="77777777" w:rsidR="00346661" w:rsidRPr="00D903B1" w:rsidRDefault="00346661" w:rsidP="00986BEA">
            <w:pPr>
              <w:numPr>
                <w:ilvl w:val="0"/>
                <w:numId w:val="15"/>
              </w:numPr>
              <w:tabs>
                <w:tab w:val="left" w:pos="840"/>
              </w:tabs>
              <w:ind w:left="0" w:firstLine="0"/>
              <w:jc w:val="both"/>
              <w:rPr>
                <w:rFonts w:ascii="Garamond" w:hAnsi="Garamond" w:cs="Calibri"/>
                <w:sz w:val="22"/>
                <w:szCs w:val="22"/>
                <w:lang w:val="hr-HR" w:eastAsia="hr-HR"/>
              </w:rPr>
            </w:pPr>
            <w:r w:rsidRPr="00D903B1">
              <w:rPr>
                <w:rFonts w:ascii="Garamond" w:hAnsi="Garamond" w:cs="Calibri"/>
                <w:sz w:val="22"/>
                <w:szCs w:val="22"/>
                <w:lang w:val="hr-HR" w:eastAsia="hr-HR"/>
              </w:rPr>
              <w:t>drugi  vanjski troškovi</w:t>
            </w:r>
          </w:p>
        </w:tc>
        <w:tc>
          <w:tcPr>
            <w:tcW w:w="159" w:type="pct"/>
            <w:shd w:val="clear" w:color="auto" w:fill="auto"/>
          </w:tcPr>
          <w:p w14:paraId="4BF8C19F" w14:textId="77777777" w:rsidR="00346661" w:rsidRPr="00D903B1" w:rsidRDefault="00346661" w:rsidP="00346661">
            <w:pPr>
              <w:jc w:val="both"/>
              <w:rPr>
                <w:rFonts w:ascii="Garamond" w:hAnsi="Garamond" w:cs="Calibri"/>
                <w:color w:val="000000"/>
                <w:sz w:val="22"/>
                <w:szCs w:val="22"/>
              </w:rPr>
            </w:pPr>
          </w:p>
        </w:tc>
        <w:tc>
          <w:tcPr>
            <w:tcW w:w="950" w:type="pct"/>
            <w:shd w:val="clear" w:color="auto" w:fill="auto"/>
            <w:vAlign w:val="center"/>
          </w:tcPr>
          <w:p w14:paraId="2128D59E" w14:textId="314EAA69" w:rsidR="00346661" w:rsidRPr="00D903B1" w:rsidRDefault="00064FE3" w:rsidP="00346661">
            <w:pPr>
              <w:jc w:val="right"/>
              <w:rPr>
                <w:rFonts w:ascii="Garamond" w:hAnsi="Garamond" w:cs="Calibri"/>
                <w:color w:val="000000"/>
                <w:sz w:val="22"/>
                <w:szCs w:val="22"/>
              </w:rPr>
            </w:pPr>
            <w:r>
              <w:rPr>
                <w:rFonts w:ascii="Garamond" w:hAnsi="Garamond" w:cs="Calibri"/>
                <w:color w:val="000000"/>
                <w:sz w:val="22"/>
                <w:szCs w:val="22"/>
              </w:rPr>
              <w:t>166.97</w:t>
            </w:r>
            <w:r w:rsidR="00BC52EF">
              <w:rPr>
                <w:rFonts w:ascii="Garamond" w:hAnsi="Garamond" w:cs="Calibri"/>
                <w:color w:val="000000"/>
                <w:sz w:val="22"/>
                <w:szCs w:val="22"/>
              </w:rPr>
              <w:t>1</w:t>
            </w:r>
          </w:p>
        </w:tc>
        <w:tc>
          <w:tcPr>
            <w:tcW w:w="158" w:type="pct"/>
            <w:shd w:val="clear" w:color="auto" w:fill="auto"/>
            <w:vAlign w:val="center"/>
          </w:tcPr>
          <w:p w14:paraId="3697D49B" w14:textId="77777777" w:rsidR="00346661" w:rsidRPr="00D903B1" w:rsidRDefault="00346661" w:rsidP="00346661">
            <w:pPr>
              <w:jc w:val="right"/>
              <w:rPr>
                <w:rFonts w:ascii="Garamond" w:hAnsi="Garamond" w:cs="Calibri"/>
                <w:color w:val="000000"/>
                <w:sz w:val="22"/>
                <w:szCs w:val="22"/>
              </w:rPr>
            </w:pPr>
          </w:p>
        </w:tc>
        <w:tc>
          <w:tcPr>
            <w:tcW w:w="946" w:type="pct"/>
            <w:shd w:val="clear" w:color="auto" w:fill="auto"/>
            <w:vAlign w:val="center"/>
          </w:tcPr>
          <w:p w14:paraId="79C41FB6" w14:textId="431A30CD" w:rsidR="00346661" w:rsidRPr="00D903B1" w:rsidRDefault="00346661" w:rsidP="00346661">
            <w:pPr>
              <w:jc w:val="right"/>
              <w:rPr>
                <w:rFonts w:ascii="Garamond" w:hAnsi="Garamond" w:cs="Calibri"/>
                <w:color w:val="000000"/>
                <w:sz w:val="22"/>
                <w:szCs w:val="22"/>
              </w:rPr>
            </w:pPr>
            <w:r>
              <w:rPr>
                <w:rFonts w:ascii="Garamond" w:hAnsi="Garamond" w:cs="Calibri"/>
                <w:color w:val="000000"/>
                <w:sz w:val="22"/>
                <w:szCs w:val="22"/>
              </w:rPr>
              <w:t>54.442</w:t>
            </w:r>
          </w:p>
        </w:tc>
      </w:tr>
      <w:tr w:rsidR="00346661" w:rsidRPr="00D903B1" w14:paraId="72FC863B" w14:textId="77777777" w:rsidTr="00124F79">
        <w:tc>
          <w:tcPr>
            <w:tcW w:w="2787" w:type="pct"/>
            <w:shd w:val="clear" w:color="auto" w:fill="auto"/>
            <w:vAlign w:val="center"/>
          </w:tcPr>
          <w:p w14:paraId="7AC157BD" w14:textId="77777777" w:rsidR="00346661" w:rsidRPr="00D903B1" w:rsidRDefault="00346661" w:rsidP="00346661">
            <w:pPr>
              <w:tabs>
                <w:tab w:val="left" w:pos="840"/>
              </w:tabs>
              <w:jc w:val="both"/>
              <w:rPr>
                <w:rFonts w:ascii="Garamond" w:hAnsi="Garamond" w:cs="Calibri"/>
                <w:b/>
                <w:sz w:val="22"/>
                <w:szCs w:val="22"/>
                <w:lang w:val="hr-HR" w:eastAsia="hr-HR"/>
              </w:rPr>
            </w:pPr>
            <w:r w:rsidRPr="00D903B1">
              <w:rPr>
                <w:rFonts w:ascii="Garamond" w:hAnsi="Garamond" w:cs="Calibri"/>
                <w:b/>
                <w:sz w:val="22"/>
                <w:szCs w:val="22"/>
                <w:lang w:val="hr-HR" w:eastAsia="hr-HR"/>
              </w:rPr>
              <w:t>Ukupno ostali vanjski troškovi</w:t>
            </w:r>
          </w:p>
        </w:tc>
        <w:tc>
          <w:tcPr>
            <w:tcW w:w="159" w:type="pct"/>
            <w:shd w:val="clear" w:color="auto" w:fill="auto"/>
          </w:tcPr>
          <w:p w14:paraId="664FE8C4" w14:textId="77777777" w:rsidR="00346661" w:rsidRPr="00D903B1" w:rsidRDefault="00346661" w:rsidP="00346661">
            <w:pPr>
              <w:jc w:val="both"/>
              <w:rPr>
                <w:rFonts w:ascii="Garamond" w:hAnsi="Garamond" w:cs="Calibri"/>
                <w:b/>
                <w:bCs/>
                <w:color w:val="000000"/>
                <w:sz w:val="22"/>
                <w:szCs w:val="22"/>
              </w:rPr>
            </w:pPr>
          </w:p>
        </w:tc>
        <w:tc>
          <w:tcPr>
            <w:tcW w:w="950" w:type="pct"/>
            <w:tcBorders>
              <w:bottom w:val="single" w:sz="4" w:space="0" w:color="auto"/>
            </w:tcBorders>
            <w:shd w:val="clear" w:color="auto" w:fill="auto"/>
            <w:vAlign w:val="center"/>
          </w:tcPr>
          <w:p w14:paraId="22A191D4" w14:textId="4E8023B1" w:rsidR="00346661" w:rsidRPr="00D903B1" w:rsidRDefault="00346661" w:rsidP="00346661">
            <w:pPr>
              <w:jc w:val="right"/>
              <w:rPr>
                <w:rFonts w:ascii="Garamond" w:hAnsi="Garamond" w:cs="Calibri"/>
                <w:b/>
                <w:bCs/>
                <w:color w:val="000000"/>
                <w:sz w:val="22"/>
                <w:szCs w:val="22"/>
              </w:rPr>
            </w:pPr>
            <w:r>
              <w:rPr>
                <w:rFonts w:ascii="Garamond" w:hAnsi="Garamond" w:cs="Calibri"/>
                <w:b/>
                <w:bCs/>
                <w:color w:val="000000"/>
                <w:sz w:val="22"/>
                <w:szCs w:val="22"/>
              </w:rPr>
              <w:t>1.</w:t>
            </w:r>
            <w:r w:rsidR="00FD582F">
              <w:rPr>
                <w:rFonts w:ascii="Garamond" w:hAnsi="Garamond" w:cs="Calibri"/>
                <w:b/>
                <w:bCs/>
                <w:color w:val="000000"/>
                <w:sz w:val="22"/>
                <w:szCs w:val="22"/>
              </w:rPr>
              <w:t>173.25</w:t>
            </w:r>
            <w:r w:rsidR="00BC52EF">
              <w:rPr>
                <w:rFonts w:ascii="Garamond" w:hAnsi="Garamond" w:cs="Calibri"/>
                <w:b/>
                <w:bCs/>
                <w:color w:val="000000"/>
                <w:sz w:val="22"/>
                <w:szCs w:val="22"/>
              </w:rPr>
              <w:t>5</w:t>
            </w:r>
          </w:p>
        </w:tc>
        <w:tc>
          <w:tcPr>
            <w:tcW w:w="158" w:type="pct"/>
            <w:shd w:val="clear" w:color="auto" w:fill="auto"/>
            <w:vAlign w:val="center"/>
          </w:tcPr>
          <w:p w14:paraId="2B6437B3" w14:textId="77777777" w:rsidR="00346661" w:rsidRPr="00D903B1" w:rsidRDefault="00346661" w:rsidP="00346661">
            <w:pPr>
              <w:jc w:val="right"/>
              <w:rPr>
                <w:rFonts w:ascii="Garamond" w:hAnsi="Garamond" w:cs="Calibri"/>
                <w:b/>
                <w:bCs/>
                <w:color w:val="000000"/>
                <w:sz w:val="22"/>
                <w:szCs w:val="22"/>
              </w:rPr>
            </w:pPr>
          </w:p>
        </w:tc>
        <w:tc>
          <w:tcPr>
            <w:tcW w:w="946" w:type="pct"/>
            <w:tcBorders>
              <w:bottom w:val="single" w:sz="4" w:space="0" w:color="auto"/>
            </w:tcBorders>
            <w:shd w:val="clear" w:color="auto" w:fill="auto"/>
            <w:vAlign w:val="center"/>
          </w:tcPr>
          <w:p w14:paraId="3EB9A505" w14:textId="44BB5E34" w:rsidR="00346661" w:rsidRPr="00D903B1" w:rsidRDefault="00346661" w:rsidP="00346661">
            <w:pPr>
              <w:jc w:val="right"/>
              <w:rPr>
                <w:rFonts w:ascii="Garamond" w:hAnsi="Garamond" w:cs="Calibri"/>
                <w:b/>
                <w:bCs/>
                <w:color w:val="000000"/>
                <w:sz w:val="22"/>
                <w:szCs w:val="22"/>
              </w:rPr>
            </w:pPr>
            <w:r>
              <w:rPr>
                <w:rFonts w:ascii="Garamond" w:hAnsi="Garamond" w:cs="Calibri"/>
                <w:b/>
                <w:bCs/>
                <w:color w:val="000000"/>
                <w:sz w:val="22"/>
                <w:szCs w:val="22"/>
              </w:rPr>
              <w:t>1.556.914</w:t>
            </w:r>
          </w:p>
        </w:tc>
      </w:tr>
      <w:tr w:rsidR="00346661" w:rsidRPr="00D903B1" w14:paraId="2945A0E9" w14:textId="77777777" w:rsidTr="00124F79">
        <w:tc>
          <w:tcPr>
            <w:tcW w:w="2787" w:type="pct"/>
            <w:shd w:val="clear" w:color="auto" w:fill="auto"/>
            <w:vAlign w:val="center"/>
          </w:tcPr>
          <w:p w14:paraId="5CB68855" w14:textId="77777777" w:rsidR="00346661" w:rsidRPr="00D903B1" w:rsidRDefault="00346661" w:rsidP="00346661">
            <w:pPr>
              <w:tabs>
                <w:tab w:val="left" w:pos="840"/>
              </w:tabs>
              <w:jc w:val="both"/>
              <w:rPr>
                <w:rFonts w:ascii="Garamond" w:hAnsi="Garamond" w:cs="Calibri"/>
                <w:b/>
                <w:sz w:val="22"/>
                <w:szCs w:val="22"/>
                <w:lang w:val="hr-HR" w:eastAsia="hr-HR"/>
              </w:rPr>
            </w:pPr>
            <w:r w:rsidRPr="00D903B1">
              <w:rPr>
                <w:rFonts w:ascii="Garamond" w:hAnsi="Garamond" w:cs="Calibri"/>
                <w:b/>
                <w:sz w:val="22"/>
                <w:szCs w:val="22"/>
                <w:lang w:val="hr-HR" w:eastAsia="hr-HR"/>
              </w:rPr>
              <w:t>Sveukupno materijalni troškovi</w:t>
            </w:r>
          </w:p>
        </w:tc>
        <w:tc>
          <w:tcPr>
            <w:tcW w:w="159" w:type="pct"/>
            <w:shd w:val="clear" w:color="auto" w:fill="auto"/>
          </w:tcPr>
          <w:p w14:paraId="61990B4E" w14:textId="77777777" w:rsidR="00346661" w:rsidRPr="00D903B1" w:rsidRDefault="00346661" w:rsidP="00346661">
            <w:pPr>
              <w:jc w:val="both"/>
              <w:rPr>
                <w:rFonts w:ascii="Garamond" w:hAnsi="Garamond" w:cs="Calibri"/>
                <w:b/>
                <w:bCs/>
                <w:color w:val="000000"/>
                <w:sz w:val="22"/>
                <w:szCs w:val="22"/>
              </w:rPr>
            </w:pPr>
          </w:p>
        </w:tc>
        <w:tc>
          <w:tcPr>
            <w:tcW w:w="950" w:type="pct"/>
            <w:tcBorders>
              <w:top w:val="single" w:sz="4" w:space="0" w:color="auto"/>
              <w:bottom w:val="single" w:sz="4" w:space="0" w:color="auto"/>
            </w:tcBorders>
            <w:shd w:val="clear" w:color="auto" w:fill="auto"/>
            <w:vAlign w:val="center"/>
          </w:tcPr>
          <w:p w14:paraId="475394CA" w14:textId="289722D3" w:rsidR="00346661" w:rsidRPr="00D903B1" w:rsidRDefault="00633BBF" w:rsidP="00346661">
            <w:pPr>
              <w:jc w:val="right"/>
              <w:rPr>
                <w:rFonts w:ascii="Garamond" w:hAnsi="Garamond" w:cs="Calibri"/>
                <w:b/>
                <w:bCs/>
                <w:color w:val="000000"/>
                <w:sz w:val="22"/>
                <w:szCs w:val="22"/>
              </w:rPr>
            </w:pPr>
            <w:r>
              <w:rPr>
                <w:rFonts w:ascii="Garamond" w:hAnsi="Garamond" w:cs="Calibri"/>
                <w:b/>
                <w:bCs/>
                <w:color w:val="000000"/>
                <w:sz w:val="22"/>
                <w:szCs w:val="22"/>
              </w:rPr>
              <w:t>1.512.56</w:t>
            </w:r>
            <w:r w:rsidR="00BC52EF">
              <w:rPr>
                <w:rFonts w:ascii="Garamond" w:hAnsi="Garamond" w:cs="Calibri"/>
                <w:b/>
                <w:bCs/>
                <w:color w:val="000000"/>
                <w:sz w:val="22"/>
                <w:szCs w:val="22"/>
              </w:rPr>
              <w:t>4</w:t>
            </w:r>
          </w:p>
        </w:tc>
        <w:tc>
          <w:tcPr>
            <w:tcW w:w="158" w:type="pct"/>
            <w:shd w:val="clear" w:color="auto" w:fill="auto"/>
            <w:vAlign w:val="center"/>
          </w:tcPr>
          <w:p w14:paraId="6C7FE0F9" w14:textId="77777777" w:rsidR="00346661" w:rsidRPr="00D903B1" w:rsidRDefault="00346661" w:rsidP="00346661">
            <w:pPr>
              <w:jc w:val="right"/>
              <w:rPr>
                <w:rFonts w:ascii="Garamond" w:hAnsi="Garamond" w:cs="Calibri"/>
                <w:b/>
                <w:bCs/>
                <w:color w:val="000000"/>
                <w:sz w:val="22"/>
                <w:szCs w:val="22"/>
              </w:rPr>
            </w:pPr>
          </w:p>
        </w:tc>
        <w:tc>
          <w:tcPr>
            <w:tcW w:w="946" w:type="pct"/>
            <w:tcBorders>
              <w:top w:val="single" w:sz="4" w:space="0" w:color="auto"/>
              <w:bottom w:val="single" w:sz="4" w:space="0" w:color="auto"/>
            </w:tcBorders>
            <w:shd w:val="clear" w:color="auto" w:fill="auto"/>
            <w:vAlign w:val="center"/>
          </w:tcPr>
          <w:p w14:paraId="00E69743" w14:textId="6E7AC580" w:rsidR="00346661" w:rsidRPr="00D903B1" w:rsidRDefault="00346661" w:rsidP="00346661">
            <w:pPr>
              <w:jc w:val="right"/>
              <w:rPr>
                <w:rFonts w:ascii="Garamond" w:hAnsi="Garamond" w:cs="Calibri"/>
                <w:b/>
                <w:bCs/>
                <w:color w:val="000000"/>
                <w:sz w:val="22"/>
                <w:szCs w:val="22"/>
              </w:rPr>
            </w:pPr>
            <w:r>
              <w:rPr>
                <w:rFonts w:ascii="Garamond" w:hAnsi="Garamond" w:cs="Calibri"/>
                <w:b/>
                <w:bCs/>
                <w:color w:val="000000"/>
                <w:sz w:val="22"/>
                <w:szCs w:val="22"/>
              </w:rPr>
              <w:t>2.032.807</w:t>
            </w:r>
          </w:p>
        </w:tc>
      </w:tr>
    </w:tbl>
    <w:p w14:paraId="6F3ACDA1" w14:textId="77777777" w:rsidR="00D903B1" w:rsidRPr="00D903B1" w:rsidRDefault="00D903B1" w:rsidP="00D903B1">
      <w:pPr>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br w:type="page"/>
      </w:r>
    </w:p>
    <w:p w14:paraId="3DEF8DAA" w14:textId="26A5FBBA" w:rsidR="00D903B1" w:rsidRPr="00D903B1" w:rsidRDefault="00D903B1" w:rsidP="00D903B1">
      <w:pPr>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D903B1">
        <w:rPr>
          <w:rFonts w:ascii="Garamond" w:hAnsi="Garamond" w:cstheme="minorHAnsi"/>
          <w:b/>
          <w:sz w:val="22"/>
          <w:szCs w:val="22"/>
          <w:lang w:val="hr-HR" w:eastAsia="hr-HR"/>
        </w:rPr>
        <w:t>. Poslovni rashodi (nastavak)</w:t>
      </w:r>
    </w:p>
    <w:p w14:paraId="2A1A91D8" w14:textId="281C4291"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D903B1">
        <w:rPr>
          <w:rFonts w:ascii="Garamond" w:hAnsi="Garamond" w:cstheme="minorHAnsi"/>
          <w:b/>
          <w:sz w:val="22"/>
          <w:szCs w:val="22"/>
          <w:lang w:val="hr-HR" w:eastAsia="hr-HR"/>
        </w:rPr>
        <w:t xml:space="preserve">.1. </w:t>
      </w:r>
      <w:r w:rsidRPr="00D903B1">
        <w:rPr>
          <w:rFonts w:ascii="Garamond" w:hAnsi="Garamond" w:cstheme="minorHAnsi"/>
          <w:b/>
          <w:sz w:val="22"/>
          <w:szCs w:val="22"/>
          <w:lang w:val="hr-HR" w:eastAsia="hr-HR"/>
        </w:rPr>
        <w:tab/>
        <w:t>Materijalni troškovi (nastavak)</w:t>
      </w:r>
    </w:p>
    <w:p w14:paraId="5859D233" w14:textId="4C6A0672" w:rsidR="00D903B1" w:rsidRPr="00D903B1" w:rsidRDefault="00984C1E" w:rsidP="00D903B1">
      <w:pPr>
        <w:spacing w:after="160"/>
        <w:jc w:val="both"/>
        <w:rPr>
          <w:rFonts w:ascii="Garamond" w:hAnsi="Garamond" w:cstheme="minorHAnsi"/>
          <w:color w:val="000000"/>
          <w:sz w:val="22"/>
          <w:szCs w:val="22"/>
          <w:lang w:val="hr-HR" w:eastAsia="hr-HR"/>
        </w:rPr>
      </w:pPr>
      <w:r>
        <w:rPr>
          <w:rFonts w:ascii="Garamond" w:hAnsi="Garamond" w:cstheme="minorHAnsi"/>
          <w:color w:val="000000"/>
          <w:sz w:val="22"/>
          <w:szCs w:val="22"/>
          <w:lang w:val="hr-HR" w:eastAsia="hr-HR"/>
        </w:rPr>
        <w:t>Materijalni troškovi u 202</w:t>
      </w:r>
      <w:r w:rsidR="000169B0">
        <w:rPr>
          <w:rFonts w:ascii="Garamond" w:hAnsi="Garamond" w:cstheme="minorHAnsi"/>
          <w:color w:val="000000"/>
          <w:sz w:val="22"/>
          <w:szCs w:val="22"/>
          <w:lang w:val="hr-HR" w:eastAsia="hr-HR"/>
        </w:rPr>
        <w:t>4</w:t>
      </w:r>
      <w:r>
        <w:rPr>
          <w:rFonts w:ascii="Garamond" w:hAnsi="Garamond" w:cstheme="minorHAnsi"/>
          <w:color w:val="000000"/>
          <w:sz w:val="22"/>
          <w:szCs w:val="22"/>
          <w:lang w:val="hr-HR" w:eastAsia="hr-HR"/>
        </w:rPr>
        <w:t xml:space="preserve">. godini iznose </w:t>
      </w:r>
      <w:r w:rsidR="000169B0">
        <w:rPr>
          <w:rFonts w:ascii="Garamond" w:hAnsi="Garamond" w:cstheme="minorHAnsi"/>
          <w:color w:val="000000"/>
          <w:sz w:val="22"/>
          <w:szCs w:val="22"/>
          <w:lang w:val="hr-HR" w:eastAsia="hr-HR"/>
        </w:rPr>
        <w:t>1.512.563</w:t>
      </w:r>
      <w:r w:rsidR="00DF3B41">
        <w:rPr>
          <w:rFonts w:ascii="Garamond" w:hAnsi="Garamond" w:cstheme="minorHAnsi"/>
          <w:color w:val="000000"/>
          <w:sz w:val="22"/>
          <w:szCs w:val="22"/>
          <w:lang w:val="hr-HR" w:eastAsia="hr-HR"/>
        </w:rPr>
        <w:t xml:space="preserve"> eura </w:t>
      </w:r>
      <w:r>
        <w:rPr>
          <w:rFonts w:ascii="Garamond" w:hAnsi="Garamond" w:cstheme="minorHAnsi"/>
          <w:color w:val="000000"/>
          <w:sz w:val="22"/>
          <w:szCs w:val="22"/>
          <w:lang w:val="hr-HR" w:eastAsia="hr-HR"/>
        </w:rPr>
        <w:t>(202</w:t>
      </w:r>
      <w:r w:rsidR="000169B0">
        <w:rPr>
          <w:rFonts w:ascii="Garamond" w:hAnsi="Garamond" w:cstheme="minorHAnsi"/>
          <w:color w:val="000000"/>
          <w:sz w:val="22"/>
          <w:szCs w:val="22"/>
          <w:lang w:val="hr-HR" w:eastAsia="hr-HR"/>
        </w:rPr>
        <w:t>3</w:t>
      </w:r>
      <w:r w:rsidR="00095C36">
        <w:rPr>
          <w:rFonts w:ascii="Garamond" w:hAnsi="Garamond" w:cstheme="minorHAnsi"/>
          <w:color w:val="000000"/>
          <w:sz w:val="22"/>
          <w:szCs w:val="22"/>
          <w:lang w:val="hr-HR" w:eastAsia="hr-HR"/>
        </w:rPr>
        <w:t>.</w:t>
      </w:r>
      <w:r>
        <w:rPr>
          <w:rFonts w:ascii="Garamond" w:hAnsi="Garamond" w:cstheme="minorHAnsi"/>
          <w:color w:val="000000"/>
          <w:sz w:val="22"/>
          <w:szCs w:val="22"/>
          <w:lang w:val="hr-HR" w:eastAsia="hr-HR"/>
        </w:rPr>
        <w:t xml:space="preserve">: </w:t>
      </w:r>
      <w:r w:rsidR="000169B0">
        <w:rPr>
          <w:rFonts w:ascii="Garamond" w:hAnsi="Garamond" w:cstheme="minorHAnsi"/>
          <w:color w:val="000000"/>
          <w:sz w:val="22"/>
          <w:szCs w:val="22"/>
          <w:lang w:val="hr-HR" w:eastAsia="hr-HR"/>
        </w:rPr>
        <w:t>2.032.807</w:t>
      </w:r>
      <w:r w:rsidR="003C072D">
        <w:rPr>
          <w:rFonts w:ascii="Garamond" w:hAnsi="Garamond" w:cstheme="minorHAnsi"/>
          <w:color w:val="000000"/>
          <w:sz w:val="22"/>
          <w:szCs w:val="22"/>
          <w:lang w:val="hr-HR" w:eastAsia="hr-HR"/>
        </w:rPr>
        <w:t xml:space="preserve"> </w:t>
      </w:r>
      <w:r w:rsidR="003C072D">
        <w:rPr>
          <w:rFonts w:ascii="Garamond" w:hAnsi="Garamond" w:cstheme="minorHAnsi"/>
          <w:sz w:val="22"/>
          <w:szCs w:val="22"/>
          <w:lang w:val="hr-HR" w:eastAsia="hr-HR"/>
        </w:rPr>
        <w:t>eura</w:t>
      </w:r>
      <w:r>
        <w:rPr>
          <w:rFonts w:ascii="Garamond" w:hAnsi="Garamond" w:cstheme="minorHAnsi"/>
          <w:color w:val="000000"/>
          <w:sz w:val="22"/>
          <w:szCs w:val="22"/>
          <w:lang w:val="hr-HR" w:eastAsia="hr-HR"/>
        </w:rPr>
        <w:t>)  i u odnosu na 202</w:t>
      </w:r>
      <w:r w:rsidR="000169B0">
        <w:rPr>
          <w:rFonts w:ascii="Garamond" w:hAnsi="Garamond" w:cstheme="minorHAnsi"/>
          <w:color w:val="000000"/>
          <w:sz w:val="22"/>
          <w:szCs w:val="22"/>
          <w:lang w:val="hr-HR" w:eastAsia="hr-HR"/>
        </w:rPr>
        <w:t>3</w:t>
      </w:r>
      <w:r>
        <w:rPr>
          <w:rFonts w:ascii="Garamond" w:hAnsi="Garamond" w:cstheme="minorHAnsi"/>
          <w:color w:val="000000"/>
          <w:sz w:val="22"/>
          <w:szCs w:val="22"/>
          <w:lang w:val="hr-HR" w:eastAsia="hr-HR"/>
        </w:rPr>
        <w:t xml:space="preserve">. godinu su </w:t>
      </w:r>
      <w:r w:rsidR="000169B0">
        <w:rPr>
          <w:rFonts w:ascii="Garamond" w:hAnsi="Garamond" w:cstheme="minorHAnsi"/>
          <w:color w:val="000000"/>
          <w:sz w:val="22"/>
          <w:szCs w:val="22"/>
          <w:lang w:val="hr-HR" w:eastAsia="hr-HR"/>
        </w:rPr>
        <w:t>manji</w:t>
      </w:r>
      <w:r>
        <w:rPr>
          <w:rFonts w:ascii="Garamond" w:hAnsi="Garamond" w:cstheme="minorHAnsi"/>
          <w:color w:val="000000"/>
          <w:sz w:val="22"/>
          <w:szCs w:val="22"/>
          <w:lang w:val="hr-HR" w:eastAsia="hr-HR"/>
        </w:rPr>
        <w:t xml:space="preserve"> za </w:t>
      </w:r>
      <w:r w:rsidR="00DF3B41">
        <w:rPr>
          <w:rFonts w:ascii="Garamond" w:hAnsi="Garamond" w:cstheme="minorHAnsi"/>
          <w:color w:val="000000"/>
          <w:sz w:val="22"/>
          <w:szCs w:val="22"/>
          <w:lang w:val="hr-HR" w:eastAsia="hr-HR"/>
        </w:rPr>
        <w:t>3</w:t>
      </w:r>
      <w:r w:rsidR="000169B0">
        <w:rPr>
          <w:rFonts w:ascii="Garamond" w:hAnsi="Garamond" w:cstheme="minorHAnsi"/>
          <w:color w:val="000000"/>
          <w:sz w:val="22"/>
          <w:szCs w:val="22"/>
          <w:lang w:val="hr-HR" w:eastAsia="hr-HR"/>
        </w:rPr>
        <w:t>4,39</w:t>
      </w:r>
      <w:r w:rsidR="00DF3B41">
        <w:rPr>
          <w:rFonts w:ascii="Garamond" w:hAnsi="Garamond" w:cstheme="minorHAnsi"/>
          <w:color w:val="000000"/>
          <w:sz w:val="22"/>
          <w:szCs w:val="22"/>
          <w:lang w:val="hr-HR" w:eastAsia="hr-HR"/>
        </w:rPr>
        <w:t>%</w:t>
      </w:r>
      <w:r w:rsidR="00D903B1" w:rsidRPr="00D903B1">
        <w:rPr>
          <w:rFonts w:ascii="Garamond" w:hAnsi="Garamond" w:cstheme="minorHAnsi"/>
          <w:color w:val="000000"/>
          <w:sz w:val="22"/>
          <w:szCs w:val="22"/>
          <w:lang w:val="hr-HR" w:eastAsia="hr-HR"/>
        </w:rPr>
        <w:t>.</w:t>
      </w:r>
    </w:p>
    <w:p w14:paraId="5B8270C8" w14:textId="767A9CFB" w:rsidR="00D903B1" w:rsidRPr="00D903B1" w:rsidRDefault="00D903B1" w:rsidP="00D903B1">
      <w:pPr>
        <w:spacing w:after="160"/>
        <w:jc w:val="both"/>
        <w:rPr>
          <w:rFonts w:ascii="Garamond" w:hAnsi="Garamond" w:cstheme="minorHAnsi"/>
          <w:color w:val="000000"/>
          <w:sz w:val="22"/>
          <w:szCs w:val="22"/>
          <w:lang w:val="hr-HR" w:eastAsia="hr-HR"/>
        </w:rPr>
      </w:pPr>
      <w:r w:rsidRPr="00D903B1">
        <w:rPr>
          <w:rFonts w:ascii="Garamond" w:hAnsi="Garamond" w:cstheme="minorHAnsi"/>
          <w:color w:val="000000"/>
          <w:sz w:val="22"/>
          <w:szCs w:val="22"/>
          <w:lang w:val="hr-HR" w:eastAsia="hr-HR"/>
        </w:rPr>
        <w:t xml:space="preserve">Ukupni vanjski troškovi bilježe </w:t>
      </w:r>
      <w:r w:rsidR="00005DED">
        <w:rPr>
          <w:rFonts w:ascii="Garamond" w:hAnsi="Garamond" w:cstheme="minorHAnsi"/>
          <w:color w:val="000000"/>
          <w:sz w:val="22"/>
          <w:szCs w:val="22"/>
          <w:lang w:val="hr-HR" w:eastAsia="hr-HR"/>
        </w:rPr>
        <w:t>smanjenje</w:t>
      </w:r>
      <w:r w:rsidRPr="00D903B1">
        <w:rPr>
          <w:rFonts w:ascii="Garamond" w:hAnsi="Garamond" w:cstheme="minorHAnsi"/>
          <w:color w:val="000000"/>
          <w:sz w:val="22"/>
          <w:szCs w:val="22"/>
          <w:lang w:val="hr-HR" w:eastAsia="hr-HR"/>
        </w:rPr>
        <w:t xml:space="preserve"> od </w:t>
      </w:r>
      <w:r w:rsidR="00005DED">
        <w:rPr>
          <w:rFonts w:ascii="Garamond" w:hAnsi="Garamond" w:cstheme="minorHAnsi"/>
          <w:color w:val="000000"/>
          <w:sz w:val="22"/>
          <w:szCs w:val="22"/>
          <w:lang w:val="hr-HR" w:eastAsia="hr-HR"/>
        </w:rPr>
        <w:t>32,70</w:t>
      </w:r>
      <w:r w:rsidR="00DF3B41">
        <w:rPr>
          <w:rFonts w:ascii="Garamond" w:hAnsi="Garamond" w:cstheme="minorHAnsi"/>
          <w:color w:val="000000"/>
          <w:sz w:val="22"/>
          <w:szCs w:val="22"/>
          <w:lang w:val="hr-HR" w:eastAsia="hr-HR"/>
        </w:rPr>
        <w:t xml:space="preserve"> </w:t>
      </w:r>
      <w:r w:rsidRPr="00D903B1">
        <w:rPr>
          <w:rFonts w:ascii="Garamond" w:hAnsi="Garamond" w:cstheme="minorHAnsi"/>
          <w:color w:val="000000"/>
          <w:sz w:val="22"/>
          <w:szCs w:val="22"/>
          <w:lang w:val="hr-HR" w:eastAsia="hr-HR"/>
        </w:rPr>
        <w:t>%, ovi troškovi sastoje se od troškova prijevoznih usluga, poštanskih i telefonskih usluga, usluga tekućeg i investicijskog održavanja, troškova održavanja osobnog automobila, usluga zaštite, troškova zakupnina, najamnina i leasinga, zakupa postrojenja i opreme, troškova propagande i reklame, troškova intelektualnih usluga, komunalnih i ostalih usluga.</w:t>
      </w:r>
    </w:p>
    <w:p w14:paraId="362D8A70" w14:textId="5CFABC14" w:rsidR="00D903B1" w:rsidRPr="00D903B1" w:rsidRDefault="00D903B1" w:rsidP="00D903B1">
      <w:pPr>
        <w:spacing w:after="160"/>
        <w:jc w:val="both"/>
        <w:rPr>
          <w:rFonts w:ascii="Garamond" w:hAnsi="Garamond" w:cstheme="minorHAnsi"/>
          <w:color w:val="000000"/>
          <w:sz w:val="22"/>
          <w:szCs w:val="22"/>
          <w:lang w:val="hr-HR" w:eastAsia="hr-HR"/>
        </w:rPr>
      </w:pPr>
      <w:r w:rsidRPr="00D903B1">
        <w:rPr>
          <w:rFonts w:ascii="Garamond" w:hAnsi="Garamond" w:cstheme="minorHAnsi"/>
          <w:color w:val="000000"/>
          <w:sz w:val="22"/>
          <w:szCs w:val="22"/>
          <w:lang w:val="hr-HR" w:eastAsia="hr-HR"/>
        </w:rPr>
        <w:t xml:space="preserve">Troškovi sirovina i materijala bilježe </w:t>
      </w:r>
      <w:r w:rsidR="00005DED">
        <w:rPr>
          <w:rFonts w:ascii="Garamond" w:hAnsi="Garamond" w:cstheme="minorHAnsi"/>
          <w:color w:val="000000"/>
          <w:sz w:val="22"/>
          <w:szCs w:val="22"/>
          <w:lang w:val="hr-HR" w:eastAsia="hr-HR"/>
        </w:rPr>
        <w:t>smanjenje</w:t>
      </w:r>
      <w:r w:rsidRPr="00D903B1">
        <w:rPr>
          <w:rFonts w:ascii="Garamond" w:hAnsi="Garamond" w:cstheme="minorHAnsi"/>
          <w:color w:val="000000"/>
          <w:sz w:val="22"/>
          <w:szCs w:val="22"/>
          <w:lang w:val="hr-HR" w:eastAsia="hr-HR"/>
        </w:rPr>
        <w:t xml:space="preserve"> od </w:t>
      </w:r>
      <w:r w:rsidR="00005DED">
        <w:rPr>
          <w:rFonts w:ascii="Garamond" w:hAnsi="Garamond" w:cstheme="minorHAnsi"/>
          <w:color w:val="000000"/>
          <w:sz w:val="22"/>
          <w:szCs w:val="22"/>
          <w:lang w:val="hr-HR" w:eastAsia="hr-HR"/>
        </w:rPr>
        <w:t>63,20</w:t>
      </w:r>
      <w:r w:rsidR="00DF3B41">
        <w:rPr>
          <w:rFonts w:ascii="Garamond" w:hAnsi="Garamond" w:cstheme="minorHAnsi"/>
          <w:color w:val="000000"/>
          <w:sz w:val="22"/>
          <w:szCs w:val="22"/>
          <w:lang w:val="hr-HR" w:eastAsia="hr-HR"/>
        </w:rPr>
        <w:t xml:space="preserve"> </w:t>
      </w:r>
      <w:r w:rsidRPr="00D903B1">
        <w:rPr>
          <w:rFonts w:ascii="Garamond" w:hAnsi="Garamond" w:cstheme="minorHAnsi"/>
          <w:color w:val="000000"/>
          <w:sz w:val="22"/>
          <w:szCs w:val="22"/>
          <w:lang w:val="hr-HR" w:eastAsia="hr-HR"/>
        </w:rPr>
        <w:t>%.</w:t>
      </w:r>
    </w:p>
    <w:p w14:paraId="0C24C61A" w14:textId="77777777" w:rsidR="00D903B1" w:rsidRPr="00D903B1" w:rsidRDefault="00D903B1" w:rsidP="00D903B1">
      <w:pPr>
        <w:spacing w:after="160"/>
        <w:jc w:val="both"/>
        <w:rPr>
          <w:rFonts w:ascii="Garamond" w:hAnsi="Garamond" w:cstheme="minorHAnsi"/>
          <w:sz w:val="22"/>
          <w:szCs w:val="22"/>
          <w:lang w:val="hr-HR" w:eastAsia="hr-HR"/>
        </w:rPr>
      </w:pPr>
    </w:p>
    <w:p w14:paraId="79D09DFF" w14:textId="2CB8677F"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D903B1">
        <w:rPr>
          <w:rFonts w:ascii="Garamond" w:hAnsi="Garamond" w:cstheme="minorHAnsi"/>
          <w:b/>
          <w:sz w:val="22"/>
          <w:szCs w:val="22"/>
          <w:lang w:val="hr-HR" w:eastAsia="hr-HR"/>
        </w:rPr>
        <w:t xml:space="preserve">.2. Troškovi osoblja </w:t>
      </w:r>
    </w:p>
    <w:p w14:paraId="534A3593" w14:textId="3B1801F7" w:rsidR="00D903B1" w:rsidRPr="00D903B1" w:rsidRDefault="0099111F" w:rsidP="00D903B1">
      <w:pPr>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Troškovi osoblja u 202</w:t>
      </w:r>
      <w:r w:rsidR="000A68CE">
        <w:rPr>
          <w:rFonts w:ascii="Garamond" w:hAnsi="Garamond" w:cstheme="minorHAnsi"/>
          <w:sz w:val="22"/>
          <w:szCs w:val="22"/>
          <w:lang w:val="hr-HR" w:eastAsia="hr-HR"/>
        </w:rPr>
        <w:t>4</w:t>
      </w:r>
      <w:r>
        <w:rPr>
          <w:rFonts w:ascii="Garamond" w:hAnsi="Garamond" w:cstheme="minorHAnsi"/>
          <w:sz w:val="22"/>
          <w:szCs w:val="22"/>
          <w:lang w:val="hr-HR" w:eastAsia="hr-HR"/>
        </w:rPr>
        <w:t xml:space="preserve">. godini iznose </w:t>
      </w:r>
      <w:r w:rsidR="000A68CE">
        <w:rPr>
          <w:rFonts w:ascii="Garamond" w:hAnsi="Garamond" w:cstheme="minorHAnsi"/>
          <w:sz w:val="22"/>
          <w:szCs w:val="22"/>
          <w:lang w:val="hr-HR" w:eastAsia="hr-HR"/>
        </w:rPr>
        <w:t>1.117.044</w:t>
      </w:r>
      <w:r w:rsidR="00BA317B">
        <w:rPr>
          <w:rFonts w:ascii="Garamond" w:hAnsi="Garamond" w:cstheme="minorHAnsi"/>
          <w:sz w:val="22"/>
          <w:szCs w:val="22"/>
          <w:lang w:val="hr-HR" w:eastAsia="hr-HR"/>
        </w:rPr>
        <w:t xml:space="preserve"> eura </w:t>
      </w:r>
      <w:r>
        <w:rPr>
          <w:rFonts w:ascii="Garamond" w:hAnsi="Garamond" w:cstheme="minorHAnsi"/>
          <w:sz w:val="22"/>
          <w:szCs w:val="22"/>
          <w:lang w:val="hr-HR" w:eastAsia="hr-HR"/>
        </w:rPr>
        <w:t>(202</w:t>
      </w:r>
      <w:r w:rsidR="000A68CE">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Pr>
          <w:rFonts w:ascii="Garamond" w:hAnsi="Garamond" w:cstheme="minorHAnsi"/>
          <w:sz w:val="22"/>
          <w:szCs w:val="22"/>
          <w:lang w:val="hr-HR" w:eastAsia="hr-HR"/>
        </w:rPr>
        <w:t xml:space="preserve">: </w:t>
      </w:r>
      <w:r w:rsidR="000A68CE">
        <w:rPr>
          <w:rFonts w:ascii="Garamond" w:hAnsi="Garamond" w:cstheme="minorHAnsi"/>
          <w:sz w:val="22"/>
          <w:szCs w:val="22"/>
          <w:lang w:val="hr-HR" w:eastAsia="hr-HR"/>
        </w:rPr>
        <w:t>838.81</w:t>
      </w:r>
      <w:r w:rsidR="00E0745B">
        <w:rPr>
          <w:rFonts w:ascii="Garamond" w:hAnsi="Garamond" w:cstheme="minorHAnsi"/>
          <w:sz w:val="22"/>
          <w:szCs w:val="22"/>
          <w:lang w:val="hr-HR" w:eastAsia="hr-HR"/>
        </w:rPr>
        <w:t>8</w:t>
      </w:r>
      <w:r w:rsidR="003C072D">
        <w:rPr>
          <w:rFonts w:ascii="Garamond" w:hAnsi="Garamond" w:cstheme="minorHAnsi"/>
          <w:sz w:val="22"/>
          <w:szCs w:val="22"/>
          <w:lang w:val="hr-HR" w:eastAsia="hr-HR"/>
        </w:rPr>
        <w:t xml:space="preserve"> eura</w:t>
      </w:r>
      <w:r>
        <w:rPr>
          <w:rFonts w:ascii="Garamond" w:hAnsi="Garamond" w:cstheme="minorHAnsi"/>
          <w:sz w:val="22"/>
          <w:szCs w:val="22"/>
          <w:lang w:val="hr-HR" w:eastAsia="hr-HR"/>
        </w:rPr>
        <w:t xml:space="preserve">) i </w:t>
      </w:r>
      <w:r w:rsidR="00BA317B">
        <w:rPr>
          <w:rFonts w:ascii="Garamond" w:hAnsi="Garamond" w:cstheme="minorHAnsi"/>
          <w:sz w:val="22"/>
          <w:szCs w:val="22"/>
          <w:lang w:val="hr-HR" w:eastAsia="hr-HR"/>
        </w:rPr>
        <w:t>veći</w:t>
      </w:r>
      <w:r>
        <w:rPr>
          <w:rFonts w:ascii="Garamond" w:hAnsi="Garamond" w:cstheme="minorHAnsi"/>
          <w:sz w:val="22"/>
          <w:szCs w:val="22"/>
          <w:lang w:val="hr-HR" w:eastAsia="hr-HR"/>
        </w:rPr>
        <w:t xml:space="preserve"> su za </w:t>
      </w:r>
      <w:r w:rsidR="000A68CE">
        <w:rPr>
          <w:rFonts w:ascii="Garamond" w:hAnsi="Garamond" w:cstheme="minorHAnsi"/>
          <w:sz w:val="22"/>
          <w:szCs w:val="22"/>
          <w:lang w:val="hr-HR" w:eastAsia="hr-HR"/>
        </w:rPr>
        <w:t>33,17</w:t>
      </w:r>
      <w:r>
        <w:rPr>
          <w:rFonts w:ascii="Garamond" w:hAnsi="Garamond" w:cstheme="minorHAnsi"/>
          <w:sz w:val="22"/>
          <w:szCs w:val="22"/>
          <w:lang w:val="hr-HR" w:eastAsia="hr-HR"/>
        </w:rPr>
        <w:t xml:space="preserve"> % u odnosu na 202</w:t>
      </w:r>
      <w:r w:rsidR="005D1907">
        <w:rPr>
          <w:rFonts w:ascii="Garamond" w:hAnsi="Garamond" w:cstheme="minorHAnsi"/>
          <w:sz w:val="22"/>
          <w:szCs w:val="22"/>
          <w:lang w:val="hr-HR" w:eastAsia="hr-HR"/>
        </w:rPr>
        <w:t>3</w:t>
      </w:r>
      <w:r w:rsidR="00D903B1" w:rsidRPr="00D903B1">
        <w:rPr>
          <w:rFonts w:ascii="Garamond" w:hAnsi="Garamond" w:cstheme="minorHAnsi"/>
          <w:sz w:val="22"/>
          <w:szCs w:val="22"/>
          <w:lang w:val="hr-HR" w:eastAsia="hr-HR"/>
        </w:rPr>
        <w:t>. godinu.</w:t>
      </w:r>
      <w:r w:rsidR="004703E3" w:rsidRPr="004703E3">
        <w:rPr>
          <w:lang w:val="pl-PL"/>
        </w:rPr>
        <w:t xml:space="preserve"> </w:t>
      </w:r>
      <w:r w:rsidR="004703E3" w:rsidRPr="004703E3">
        <w:rPr>
          <w:rFonts w:ascii="Garamond" w:hAnsi="Garamond" w:cstheme="minorHAnsi"/>
          <w:sz w:val="22"/>
          <w:szCs w:val="22"/>
          <w:lang w:val="hr-HR" w:eastAsia="hr-HR"/>
        </w:rPr>
        <w:t>Prosječan broj zaposlenika za 2024. godinu iznosio je 57 radnika, za 2023. godinu iznosio je 50 radnika.</w:t>
      </w:r>
      <w:r w:rsidR="00D903B1" w:rsidRPr="00D903B1">
        <w:rPr>
          <w:rFonts w:ascii="Garamond" w:hAnsi="Garamond" w:cstheme="minorHAnsi"/>
          <w:sz w:val="22"/>
          <w:szCs w:val="22"/>
          <w:lang w:val="hr-HR" w:eastAsia="hr-HR"/>
        </w:rPr>
        <w:t xml:space="preserve"> </w:t>
      </w:r>
    </w:p>
    <w:p w14:paraId="60F61EA5" w14:textId="0066066B" w:rsidR="00D903B1" w:rsidRPr="00855E05" w:rsidRDefault="00D903B1" w:rsidP="00D903B1">
      <w:pPr>
        <w:spacing w:after="160"/>
        <w:jc w:val="both"/>
        <w:rPr>
          <w:rFonts w:ascii="Garamond" w:hAnsi="Garamond" w:cstheme="minorHAnsi"/>
          <w:sz w:val="22"/>
          <w:szCs w:val="22"/>
          <w:lang w:val="hr-HR" w:eastAsia="hr-HR"/>
        </w:rPr>
      </w:pPr>
      <w:r w:rsidRPr="00855E05">
        <w:rPr>
          <w:rFonts w:ascii="Garamond" w:hAnsi="Garamond" w:cstheme="minorHAnsi"/>
          <w:sz w:val="22"/>
          <w:szCs w:val="22"/>
          <w:lang w:val="hr-HR" w:eastAsia="hr-HR"/>
        </w:rPr>
        <w:t>Prosječna bruto plać</w:t>
      </w:r>
      <w:r w:rsidR="0099111F" w:rsidRPr="00855E05">
        <w:rPr>
          <w:rFonts w:ascii="Garamond" w:hAnsi="Garamond" w:cstheme="minorHAnsi"/>
          <w:sz w:val="22"/>
          <w:szCs w:val="22"/>
          <w:lang w:val="hr-HR" w:eastAsia="hr-HR"/>
        </w:rPr>
        <w:t>a u 202</w:t>
      </w:r>
      <w:r w:rsidR="00953043" w:rsidRPr="00855E05">
        <w:rPr>
          <w:rFonts w:ascii="Garamond" w:hAnsi="Garamond" w:cstheme="minorHAnsi"/>
          <w:sz w:val="22"/>
          <w:szCs w:val="22"/>
          <w:lang w:val="hr-HR" w:eastAsia="hr-HR"/>
        </w:rPr>
        <w:t>4</w:t>
      </w:r>
      <w:r w:rsidR="0099111F" w:rsidRPr="00855E05">
        <w:rPr>
          <w:rFonts w:ascii="Garamond" w:hAnsi="Garamond" w:cstheme="minorHAnsi"/>
          <w:sz w:val="22"/>
          <w:szCs w:val="22"/>
          <w:lang w:val="hr-HR" w:eastAsia="hr-HR"/>
        </w:rPr>
        <w:t xml:space="preserve">. godini iznosila je </w:t>
      </w:r>
      <w:r w:rsidR="00A77F80" w:rsidRPr="00855E05">
        <w:rPr>
          <w:rFonts w:ascii="Garamond" w:hAnsi="Garamond" w:cstheme="minorHAnsi"/>
          <w:sz w:val="22"/>
          <w:szCs w:val="22"/>
          <w:lang w:val="hr-HR" w:eastAsia="hr-HR"/>
        </w:rPr>
        <w:t>1</w:t>
      </w:r>
      <w:r w:rsidR="00953043" w:rsidRPr="00855E05">
        <w:rPr>
          <w:rFonts w:ascii="Garamond" w:hAnsi="Garamond" w:cstheme="minorHAnsi"/>
          <w:sz w:val="22"/>
          <w:szCs w:val="22"/>
          <w:lang w:val="hr-HR" w:eastAsia="hr-HR"/>
        </w:rPr>
        <w:t>.443.45</w:t>
      </w:r>
      <w:r w:rsidR="00A77F80" w:rsidRPr="00855E05">
        <w:rPr>
          <w:rFonts w:ascii="Garamond" w:hAnsi="Garamond" w:cstheme="minorHAnsi"/>
          <w:sz w:val="22"/>
          <w:szCs w:val="22"/>
          <w:lang w:val="hr-HR" w:eastAsia="hr-HR"/>
        </w:rPr>
        <w:t xml:space="preserve"> eura</w:t>
      </w:r>
      <w:r w:rsidR="00C51E77" w:rsidRPr="00855E05">
        <w:rPr>
          <w:rFonts w:ascii="Garamond" w:hAnsi="Garamond" w:cstheme="minorHAnsi"/>
          <w:sz w:val="22"/>
          <w:szCs w:val="22"/>
          <w:lang w:val="hr-HR" w:eastAsia="hr-HR"/>
        </w:rPr>
        <w:t xml:space="preserve"> </w:t>
      </w:r>
      <w:r w:rsidR="0099111F" w:rsidRPr="00855E05">
        <w:rPr>
          <w:rFonts w:ascii="Garamond" w:hAnsi="Garamond" w:cstheme="minorHAnsi"/>
          <w:sz w:val="22"/>
          <w:szCs w:val="22"/>
          <w:lang w:val="hr-HR" w:eastAsia="hr-HR"/>
        </w:rPr>
        <w:t>(202</w:t>
      </w:r>
      <w:r w:rsidR="00953043" w:rsidRPr="00855E05">
        <w:rPr>
          <w:rFonts w:ascii="Garamond" w:hAnsi="Garamond" w:cstheme="minorHAnsi"/>
          <w:sz w:val="22"/>
          <w:szCs w:val="22"/>
          <w:lang w:val="hr-HR" w:eastAsia="hr-HR"/>
        </w:rPr>
        <w:t>3</w:t>
      </w:r>
      <w:r w:rsidR="00095C36" w:rsidRPr="00855E05">
        <w:rPr>
          <w:rFonts w:ascii="Garamond" w:hAnsi="Garamond" w:cstheme="minorHAnsi"/>
          <w:sz w:val="22"/>
          <w:szCs w:val="22"/>
          <w:lang w:val="hr-HR" w:eastAsia="hr-HR"/>
        </w:rPr>
        <w:t>.</w:t>
      </w:r>
      <w:r w:rsidR="0099111F" w:rsidRPr="00855E05">
        <w:rPr>
          <w:rFonts w:ascii="Garamond" w:hAnsi="Garamond" w:cstheme="minorHAnsi"/>
          <w:sz w:val="22"/>
          <w:szCs w:val="22"/>
          <w:lang w:val="hr-HR" w:eastAsia="hr-HR"/>
        </w:rPr>
        <w:t>: 1</w:t>
      </w:r>
      <w:r w:rsidR="00C51E77" w:rsidRPr="00855E05">
        <w:rPr>
          <w:rFonts w:ascii="Garamond" w:hAnsi="Garamond" w:cstheme="minorHAnsi"/>
          <w:sz w:val="22"/>
          <w:szCs w:val="22"/>
          <w:lang w:val="hr-HR" w:eastAsia="hr-HR"/>
        </w:rPr>
        <w:t>.</w:t>
      </w:r>
      <w:r w:rsidR="00953043" w:rsidRPr="00855E05">
        <w:rPr>
          <w:rFonts w:ascii="Garamond" w:hAnsi="Garamond" w:cstheme="minorHAnsi"/>
          <w:sz w:val="22"/>
          <w:szCs w:val="22"/>
          <w:lang w:val="hr-HR" w:eastAsia="hr-HR"/>
        </w:rPr>
        <w:t>251</w:t>
      </w:r>
      <w:r w:rsidR="003C072D" w:rsidRPr="00855E05">
        <w:rPr>
          <w:rFonts w:ascii="Garamond" w:hAnsi="Garamond" w:cstheme="minorHAnsi"/>
          <w:sz w:val="22"/>
          <w:szCs w:val="22"/>
          <w:lang w:val="hr-HR" w:eastAsia="hr-HR"/>
        </w:rPr>
        <w:t xml:space="preserve"> eura</w:t>
      </w:r>
      <w:r w:rsidR="0099111F" w:rsidRPr="00855E05">
        <w:rPr>
          <w:rFonts w:ascii="Garamond" w:hAnsi="Garamond" w:cstheme="minorHAnsi"/>
          <w:sz w:val="22"/>
          <w:szCs w:val="22"/>
          <w:lang w:val="hr-HR" w:eastAsia="hr-HR"/>
        </w:rPr>
        <w:t>)</w:t>
      </w:r>
      <w:r w:rsidRPr="00855E05">
        <w:rPr>
          <w:rFonts w:ascii="Garamond" w:hAnsi="Garamond" w:cstheme="minorHAnsi"/>
          <w:sz w:val="22"/>
          <w:szCs w:val="22"/>
          <w:lang w:val="hr-HR" w:eastAsia="hr-HR"/>
        </w:rPr>
        <w:t>. Prosječna neto plaća iznosila</w:t>
      </w:r>
      <w:r w:rsidR="0099111F" w:rsidRPr="00855E05">
        <w:rPr>
          <w:rFonts w:ascii="Garamond" w:hAnsi="Garamond" w:cstheme="minorHAnsi"/>
          <w:sz w:val="22"/>
          <w:szCs w:val="22"/>
          <w:lang w:val="hr-HR" w:eastAsia="hr-HR"/>
        </w:rPr>
        <w:t xml:space="preserve"> je </w:t>
      </w:r>
      <w:r w:rsidR="00953043" w:rsidRPr="00855E05">
        <w:rPr>
          <w:rFonts w:ascii="Garamond" w:hAnsi="Garamond" w:cstheme="minorHAnsi"/>
          <w:sz w:val="22"/>
          <w:szCs w:val="22"/>
          <w:lang w:val="hr-HR" w:eastAsia="hr-HR"/>
        </w:rPr>
        <w:t>1.043,19</w:t>
      </w:r>
      <w:r w:rsidR="00D7258C" w:rsidRPr="00855E05">
        <w:rPr>
          <w:rFonts w:ascii="Garamond" w:hAnsi="Garamond" w:cstheme="minorHAnsi"/>
          <w:sz w:val="22"/>
          <w:szCs w:val="22"/>
          <w:lang w:val="hr-HR" w:eastAsia="hr-HR"/>
        </w:rPr>
        <w:t xml:space="preserve"> eura </w:t>
      </w:r>
      <w:r w:rsidR="0099111F" w:rsidRPr="00855E05">
        <w:rPr>
          <w:rFonts w:ascii="Garamond" w:hAnsi="Garamond" w:cstheme="minorHAnsi"/>
          <w:sz w:val="22"/>
          <w:szCs w:val="22"/>
          <w:lang w:val="hr-HR" w:eastAsia="hr-HR"/>
        </w:rPr>
        <w:t>(202</w:t>
      </w:r>
      <w:r w:rsidR="00953043" w:rsidRPr="00855E05">
        <w:rPr>
          <w:rFonts w:ascii="Garamond" w:hAnsi="Garamond" w:cstheme="minorHAnsi"/>
          <w:sz w:val="22"/>
          <w:szCs w:val="22"/>
          <w:lang w:val="hr-HR" w:eastAsia="hr-HR"/>
        </w:rPr>
        <w:t>3</w:t>
      </w:r>
      <w:r w:rsidR="00095C36" w:rsidRPr="00855E05">
        <w:rPr>
          <w:rFonts w:ascii="Garamond" w:hAnsi="Garamond" w:cstheme="minorHAnsi"/>
          <w:sz w:val="22"/>
          <w:szCs w:val="22"/>
          <w:lang w:val="hr-HR" w:eastAsia="hr-HR"/>
        </w:rPr>
        <w:t>.</w:t>
      </w:r>
      <w:r w:rsidR="0099111F" w:rsidRPr="00855E05">
        <w:rPr>
          <w:rFonts w:ascii="Garamond" w:hAnsi="Garamond" w:cstheme="minorHAnsi"/>
          <w:sz w:val="22"/>
          <w:szCs w:val="22"/>
          <w:lang w:val="hr-HR" w:eastAsia="hr-HR"/>
        </w:rPr>
        <w:t xml:space="preserve">: </w:t>
      </w:r>
      <w:r w:rsidR="00953043" w:rsidRPr="00855E05">
        <w:rPr>
          <w:rFonts w:ascii="Garamond" w:hAnsi="Garamond" w:cstheme="minorHAnsi"/>
          <w:sz w:val="22"/>
          <w:szCs w:val="22"/>
          <w:lang w:val="hr-HR" w:eastAsia="hr-HR"/>
        </w:rPr>
        <w:t>985</w:t>
      </w:r>
      <w:r w:rsidR="003C072D" w:rsidRPr="00855E05">
        <w:rPr>
          <w:rFonts w:ascii="Garamond" w:hAnsi="Garamond" w:cstheme="minorHAnsi"/>
          <w:sz w:val="22"/>
          <w:szCs w:val="22"/>
          <w:lang w:val="hr-HR" w:eastAsia="hr-HR"/>
        </w:rPr>
        <w:t xml:space="preserve"> eura</w:t>
      </w:r>
      <w:r w:rsidR="0099111F" w:rsidRPr="00855E05">
        <w:rPr>
          <w:rFonts w:ascii="Garamond" w:hAnsi="Garamond" w:cstheme="minorHAnsi"/>
          <w:sz w:val="22"/>
          <w:szCs w:val="22"/>
          <w:lang w:val="hr-HR" w:eastAsia="hr-HR"/>
        </w:rPr>
        <w:t>)</w:t>
      </w:r>
      <w:r w:rsidRPr="00855E05">
        <w:rPr>
          <w:rFonts w:ascii="Garamond" w:hAnsi="Garamond" w:cstheme="minorHAnsi"/>
          <w:sz w:val="22"/>
          <w:szCs w:val="22"/>
          <w:lang w:val="hr-HR" w:eastAsia="hr-HR"/>
        </w:rPr>
        <w:t>.</w:t>
      </w:r>
    </w:p>
    <w:p w14:paraId="5D027C67" w14:textId="6CB347D5" w:rsidR="00D903B1" w:rsidRPr="00D903B1" w:rsidRDefault="00D903B1" w:rsidP="00D903B1">
      <w:pPr>
        <w:spacing w:after="160"/>
        <w:jc w:val="both"/>
        <w:rPr>
          <w:rFonts w:ascii="Garamond" w:hAnsi="Garamond" w:cstheme="minorHAnsi"/>
          <w:sz w:val="22"/>
          <w:szCs w:val="22"/>
          <w:lang w:val="hr-HR" w:eastAsia="hr-HR"/>
        </w:rPr>
      </w:pPr>
      <w:r w:rsidRPr="00855E05">
        <w:rPr>
          <w:rFonts w:ascii="Garamond" w:hAnsi="Garamond" w:cstheme="minorHAnsi"/>
          <w:sz w:val="22"/>
          <w:szCs w:val="22"/>
          <w:lang w:val="hr-HR" w:eastAsia="hr-HR"/>
        </w:rPr>
        <w:t xml:space="preserve">Naknade ključnim članovima </w:t>
      </w:r>
      <w:r w:rsidR="00A77F80" w:rsidRPr="00855E05">
        <w:rPr>
          <w:rFonts w:ascii="Garamond" w:hAnsi="Garamond" w:cstheme="minorHAnsi"/>
          <w:sz w:val="22"/>
          <w:szCs w:val="22"/>
          <w:lang w:val="hr-HR" w:eastAsia="hr-HR"/>
        </w:rPr>
        <w:t>menadžmenta</w:t>
      </w:r>
      <w:r w:rsidR="0099111F" w:rsidRPr="00855E05">
        <w:rPr>
          <w:rFonts w:ascii="Garamond" w:hAnsi="Garamond" w:cstheme="minorHAnsi"/>
          <w:sz w:val="22"/>
          <w:szCs w:val="22"/>
          <w:lang w:val="hr-HR" w:eastAsia="hr-HR"/>
        </w:rPr>
        <w:t xml:space="preserve"> Društva na 31. prosinca 202</w:t>
      </w:r>
      <w:r w:rsidR="00C345BD" w:rsidRPr="00855E05">
        <w:rPr>
          <w:rFonts w:ascii="Garamond" w:hAnsi="Garamond" w:cstheme="minorHAnsi"/>
          <w:sz w:val="22"/>
          <w:szCs w:val="22"/>
          <w:lang w:val="hr-HR" w:eastAsia="hr-HR"/>
        </w:rPr>
        <w:t>4</w:t>
      </w:r>
      <w:r w:rsidRPr="00855E05">
        <w:rPr>
          <w:rFonts w:ascii="Garamond" w:hAnsi="Garamond" w:cstheme="minorHAnsi"/>
          <w:sz w:val="22"/>
          <w:szCs w:val="22"/>
          <w:lang w:val="hr-HR" w:eastAsia="hr-HR"/>
        </w:rPr>
        <w:t>. godine iznose</w:t>
      </w:r>
      <w:r w:rsidR="0099111F" w:rsidRPr="00855E05">
        <w:rPr>
          <w:rFonts w:ascii="Garamond" w:hAnsi="Garamond" w:cstheme="minorHAnsi"/>
          <w:sz w:val="22"/>
          <w:szCs w:val="22"/>
          <w:lang w:val="hr-HR" w:eastAsia="hr-HR"/>
        </w:rPr>
        <w:t xml:space="preserve"> </w:t>
      </w:r>
      <w:r w:rsidR="00855E05" w:rsidRPr="00855E05">
        <w:rPr>
          <w:rFonts w:ascii="Garamond" w:hAnsi="Garamond" w:cstheme="minorHAnsi"/>
          <w:sz w:val="22"/>
          <w:szCs w:val="22"/>
          <w:lang w:val="hr-HR" w:eastAsia="hr-HR"/>
        </w:rPr>
        <w:t>63.602</w:t>
      </w:r>
      <w:r w:rsidR="00FE3E37" w:rsidRPr="00855E05">
        <w:rPr>
          <w:rFonts w:ascii="Garamond" w:hAnsi="Garamond" w:cstheme="minorHAnsi"/>
          <w:sz w:val="22"/>
          <w:szCs w:val="22"/>
          <w:lang w:val="hr-HR" w:eastAsia="hr-HR"/>
        </w:rPr>
        <w:t xml:space="preserve"> eura </w:t>
      </w:r>
      <w:r w:rsidR="0099111F" w:rsidRPr="00855E05">
        <w:rPr>
          <w:rFonts w:ascii="Garamond" w:hAnsi="Garamond" w:cstheme="minorHAnsi"/>
          <w:sz w:val="22"/>
          <w:szCs w:val="22"/>
          <w:lang w:val="hr-HR" w:eastAsia="hr-HR"/>
        </w:rPr>
        <w:t>(31. prosinca 202</w:t>
      </w:r>
      <w:r w:rsidR="007561ED" w:rsidRPr="00855E05">
        <w:rPr>
          <w:rFonts w:ascii="Garamond" w:hAnsi="Garamond" w:cstheme="minorHAnsi"/>
          <w:sz w:val="22"/>
          <w:szCs w:val="22"/>
          <w:lang w:val="hr-HR" w:eastAsia="hr-HR"/>
        </w:rPr>
        <w:t>3</w:t>
      </w:r>
      <w:r w:rsidR="0099111F" w:rsidRPr="00855E05">
        <w:rPr>
          <w:rFonts w:ascii="Garamond" w:hAnsi="Garamond" w:cstheme="minorHAnsi"/>
          <w:sz w:val="22"/>
          <w:szCs w:val="22"/>
          <w:lang w:val="hr-HR" w:eastAsia="hr-HR"/>
        </w:rPr>
        <w:t>.: 5</w:t>
      </w:r>
      <w:r w:rsidR="007561ED" w:rsidRPr="00855E05">
        <w:rPr>
          <w:rFonts w:ascii="Garamond" w:hAnsi="Garamond" w:cstheme="minorHAnsi"/>
          <w:sz w:val="22"/>
          <w:szCs w:val="22"/>
          <w:lang w:val="hr-HR" w:eastAsia="hr-HR"/>
        </w:rPr>
        <w:t>5.553</w:t>
      </w:r>
      <w:r w:rsidR="0099111F" w:rsidRPr="00855E05">
        <w:rPr>
          <w:rFonts w:ascii="Garamond" w:hAnsi="Garamond" w:cstheme="minorHAnsi"/>
          <w:sz w:val="22"/>
          <w:szCs w:val="22"/>
          <w:lang w:val="hr-HR" w:eastAsia="hr-HR"/>
        </w:rPr>
        <w:t xml:space="preserve"> eura</w:t>
      </w:r>
      <w:r w:rsidRPr="00855E05">
        <w:rPr>
          <w:rFonts w:ascii="Garamond" w:hAnsi="Garamond" w:cstheme="minorHAnsi"/>
          <w:sz w:val="22"/>
          <w:szCs w:val="22"/>
          <w:lang w:val="hr-HR" w:eastAsia="hr-HR"/>
        </w:rPr>
        <w:t>).</w:t>
      </w:r>
      <w:r w:rsidRPr="00D903B1">
        <w:rPr>
          <w:rFonts w:ascii="Garamond" w:hAnsi="Garamond" w:cstheme="minorHAnsi"/>
          <w:sz w:val="22"/>
          <w:szCs w:val="22"/>
          <w:lang w:val="hr-HR" w:eastAsia="hr-HR"/>
        </w:rPr>
        <w:t xml:space="preserve"> </w:t>
      </w:r>
    </w:p>
    <w:p w14:paraId="436B5ACD" w14:textId="77777777" w:rsidR="00D903B1" w:rsidRPr="00D903B1" w:rsidRDefault="00D903B1" w:rsidP="00D903B1">
      <w:pPr>
        <w:spacing w:after="160"/>
        <w:jc w:val="both"/>
        <w:rPr>
          <w:rFonts w:ascii="Garamond" w:hAnsi="Garamond" w:cstheme="minorHAnsi"/>
          <w:sz w:val="22"/>
          <w:szCs w:val="22"/>
          <w:lang w:val="hr-HR" w:eastAsia="hr-HR"/>
        </w:rPr>
      </w:pPr>
    </w:p>
    <w:p w14:paraId="08874D15" w14:textId="4785CC95" w:rsidR="00D903B1" w:rsidRPr="00D903B1" w:rsidRDefault="00D903B1" w:rsidP="00D903B1">
      <w:pPr>
        <w:tabs>
          <w:tab w:val="left" w:pos="567"/>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D903B1">
        <w:rPr>
          <w:rFonts w:ascii="Garamond" w:hAnsi="Garamond" w:cstheme="minorHAnsi"/>
          <w:b/>
          <w:sz w:val="22"/>
          <w:szCs w:val="22"/>
          <w:lang w:val="hr-HR" w:eastAsia="hr-HR"/>
        </w:rPr>
        <w:t xml:space="preserve">.3. </w:t>
      </w:r>
      <w:r w:rsidRPr="00D903B1">
        <w:rPr>
          <w:rFonts w:ascii="Garamond" w:hAnsi="Garamond" w:cstheme="minorHAnsi"/>
          <w:b/>
          <w:sz w:val="22"/>
          <w:szCs w:val="22"/>
          <w:lang w:val="hr-HR" w:eastAsia="hr-HR"/>
        </w:rPr>
        <w:tab/>
        <w:t xml:space="preserve">Troškovi amortizacije </w:t>
      </w:r>
    </w:p>
    <w:p w14:paraId="5A5F3B43" w14:textId="77777777" w:rsidR="00AD0024" w:rsidRDefault="00763022" w:rsidP="00D903B1">
      <w:pPr>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 xml:space="preserve"> </w:t>
      </w:r>
      <w:r w:rsidR="00A02793" w:rsidRPr="00A02793">
        <w:rPr>
          <w:rFonts w:ascii="Garamond" w:hAnsi="Garamond" w:cstheme="minorHAnsi"/>
          <w:sz w:val="22"/>
          <w:szCs w:val="22"/>
          <w:lang w:val="hr-HR" w:eastAsia="hr-HR"/>
        </w:rPr>
        <w:t xml:space="preserve">U 2024. godini ovi troškovi iznose 372.131 eura (2023.: 366.921 eura), što predstavlja 10,22 % ukupnih poslovnih rashoda. </w:t>
      </w:r>
    </w:p>
    <w:p w14:paraId="2B1E139C" w14:textId="0A257752" w:rsidR="00A02793" w:rsidRDefault="00A02793" w:rsidP="00D903B1">
      <w:pPr>
        <w:spacing w:after="160"/>
        <w:jc w:val="both"/>
        <w:rPr>
          <w:rFonts w:ascii="Garamond" w:hAnsi="Garamond" w:cstheme="minorHAnsi"/>
          <w:sz w:val="22"/>
          <w:szCs w:val="22"/>
          <w:lang w:val="hr-HR" w:eastAsia="hr-HR"/>
        </w:rPr>
      </w:pPr>
      <w:r w:rsidRPr="00A02793">
        <w:rPr>
          <w:rFonts w:ascii="Garamond" w:hAnsi="Garamond" w:cstheme="minorHAnsi"/>
          <w:sz w:val="22"/>
          <w:szCs w:val="22"/>
          <w:lang w:val="hr-HR" w:eastAsia="hr-HR"/>
        </w:rPr>
        <w:t xml:space="preserve">Od toga, stvarni trošak amortizacije koji tereti Zračnu luku iznosi 69.712 eura, pri čemu se 10.594 eura odnosi na amortizaciju imovine s pravom upotrebe u skladu s MSFI 16. </w:t>
      </w:r>
    </w:p>
    <w:p w14:paraId="5356A4E5" w14:textId="3EB7C56F" w:rsidR="00D903B1" w:rsidRPr="00D903B1" w:rsidRDefault="00A02793" w:rsidP="00D903B1">
      <w:pPr>
        <w:spacing w:after="160"/>
        <w:jc w:val="both"/>
        <w:rPr>
          <w:rFonts w:ascii="Garamond" w:hAnsi="Garamond" w:cstheme="minorHAnsi"/>
          <w:sz w:val="22"/>
          <w:szCs w:val="22"/>
          <w:lang w:val="hr-HR" w:eastAsia="hr-HR"/>
        </w:rPr>
      </w:pPr>
      <w:r w:rsidRPr="00A02793">
        <w:rPr>
          <w:rFonts w:ascii="Garamond" w:hAnsi="Garamond" w:cstheme="minorHAnsi"/>
          <w:sz w:val="22"/>
          <w:szCs w:val="22"/>
          <w:lang w:val="hr-HR" w:eastAsia="hr-HR"/>
        </w:rPr>
        <w:t>Preostali iznos od 302.419 eura odnosi se na amortizaciju osnovnih sredstava iz kapitalnih ulaganja koja se pokriva prihodima od državnih potpora sukladno MRS-u 20. Dio tih ulaganja, u iznosu od 1.585 eura, odnosi se na adaptaciju HEMS-a financiranu od strane Ministarstva zdravstva.</w:t>
      </w:r>
    </w:p>
    <w:p w14:paraId="3E00B8E3" w14:textId="77777777" w:rsidR="00D903B1" w:rsidRPr="00D903B1" w:rsidRDefault="00D903B1" w:rsidP="00D903B1">
      <w:pPr>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br w:type="page"/>
      </w:r>
    </w:p>
    <w:p w14:paraId="3CC1B22F" w14:textId="54F9EDA0" w:rsidR="00D903B1" w:rsidRPr="00B40913" w:rsidRDefault="00D903B1" w:rsidP="00D903B1">
      <w:pPr>
        <w:spacing w:after="160"/>
        <w:jc w:val="both"/>
        <w:rPr>
          <w:rFonts w:ascii="Garamond" w:hAnsi="Garamond" w:cstheme="minorHAnsi"/>
          <w:b/>
          <w:sz w:val="22"/>
          <w:szCs w:val="22"/>
          <w:lang w:val="hr-HR" w:eastAsia="hr-HR"/>
        </w:rPr>
      </w:pPr>
      <w:r w:rsidRPr="00B40913">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B40913">
        <w:rPr>
          <w:rFonts w:ascii="Garamond" w:hAnsi="Garamond" w:cstheme="minorHAnsi"/>
          <w:b/>
          <w:sz w:val="22"/>
          <w:szCs w:val="22"/>
          <w:lang w:val="hr-HR" w:eastAsia="hr-HR"/>
        </w:rPr>
        <w:t>. Poslovni rashodi (nastavak)</w:t>
      </w:r>
    </w:p>
    <w:p w14:paraId="6DDD871E" w14:textId="7EA28B31" w:rsidR="00D903B1" w:rsidRPr="00B40913" w:rsidRDefault="00D903B1" w:rsidP="00D903B1">
      <w:pPr>
        <w:tabs>
          <w:tab w:val="left" w:pos="567"/>
        </w:tabs>
        <w:spacing w:after="160"/>
        <w:jc w:val="both"/>
        <w:rPr>
          <w:rFonts w:ascii="Garamond" w:hAnsi="Garamond" w:cstheme="minorHAnsi"/>
          <w:b/>
          <w:sz w:val="22"/>
          <w:szCs w:val="22"/>
          <w:lang w:val="hr-HR" w:eastAsia="hr-HR"/>
        </w:rPr>
      </w:pPr>
      <w:r w:rsidRPr="00B40913">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B40913">
        <w:rPr>
          <w:rFonts w:ascii="Garamond" w:hAnsi="Garamond" w:cstheme="minorHAnsi"/>
          <w:b/>
          <w:sz w:val="22"/>
          <w:szCs w:val="22"/>
          <w:lang w:val="hr-HR" w:eastAsia="hr-HR"/>
        </w:rPr>
        <w:t xml:space="preserve">.4. </w:t>
      </w:r>
      <w:r w:rsidRPr="00B40913">
        <w:rPr>
          <w:rFonts w:ascii="Garamond" w:hAnsi="Garamond" w:cstheme="minorHAnsi"/>
          <w:b/>
          <w:sz w:val="22"/>
          <w:szCs w:val="22"/>
          <w:lang w:val="hr-HR" w:eastAsia="hr-HR"/>
        </w:rPr>
        <w:tab/>
        <w:t xml:space="preserve">Ostali  troškovi </w:t>
      </w:r>
    </w:p>
    <w:p w14:paraId="66958621" w14:textId="15117A4B" w:rsidR="00D903B1" w:rsidRPr="00B40913" w:rsidRDefault="0099111F" w:rsidP="00D903B1">
      <w:pPr>
        <w:spacing w:after="160"/>
        <w:jc w:val="both"/>
        <w:rPr>
          <w:rFonts w:ascii="Garamond" w:hAnsi="Garamond" w:cstheme="minorHAnsi"/>
          <w:sz w:val="22"/>
          <w:szCs w:val="22"/>
          <w:lang w:val="hr-HR" w:eastAsia="hr-HR"/>
        </w:rPr>
      </w:pPr>
      <w:r w:rsidRPr="00B40913">
        <w:rPr>
          <w:rFonts w:ascii="Garamond" w:hAnsi="Garamond" w:cstheme="minorHAnsi"/>
          <w:sz w:val="22"/>
          <w:szCs w:val="22"/>
          <w:lang w:val="hr-HR" w:eastAsia="hr-HR"/>
        </w:rPr>
        <w:t>Ostali troškovi u 202</w:t>
      </w:r>
      <w:r w:rsidR="001838E5">
        <w:rPr>
          <w:rFonts w:ascii="Garamond" w:hAnsi="Garamond" w:cstheme="minorHAnsi"/>
          <w:sz w:val="22"/>
          <w:szCs w:val="22"/>
          <w:lang w:val="hr-HR" w:eastAsia="hr-HR"/>
        </w:rPr>
        <w:t>4</w:t>
      </w:r>
      <w:r w:rsidR="00D903B1" w:rsidRPr="00B40913">
        <w:rPr>
          <w:rFonts w:ascii="Garamond" w:hAnsi="Garamond" w:cstheme="minorHAnsi"/>
          <w:sz w:val="22"/>
          <w:szCs w:val="22"/>
          <w:lang w:val="hr-HR" w:eastAsia="hr-HR"/>
        </w:rPr>
        <w:t>. godini iz</w:t>
      </w:r>
      <w:r w:rsidR="00987EB1" w:rsidRPr="00B40913">
        <w:rPr>
          <w:rFonts w:ascii="Garamond" w:hAnsi="Garamond" w:cstheme="minorHAnsi"/>
          <w:sz w:val="22"/>
          <w:szCs w:val="22"/>
          <w:lang w:val="hr-HR" w:eastAsia="hr-HR"/>
        </w:rPr>
        <w:t xml:space="preserve">nose </w:t>
      </w:r>
      <w:r w:rsidR="001838E5">
        <w:rPr>
          <w:rFonts w:ascii="Garamond" w:hAnsi="Garamond" w:cstheme="minorHAnsi"/>
          <w:sz w:val="22"/>
          <w:szCs w:val="22"/>
          <w:lang w:val="hr-HR" w:eastAsia="hr-HR"/>
        </w:rPr>
        <w:t>292.257 eura</w:t>
      </w:r>
      <w:r w:rsidR="00987EB1" w:rsidRPr="00B40913">
        <w:rPr>
          <w:rFonts w:ascii="Garamond" w:hAnsi="Garamond" w:cstheme="minorHAnsi"/>
          <w:sz w:val="22"/>
          <w:szCs w:val="22"/>
          <w:lang w:val="hr-HR" w:eastAsia="hr-HR"/>
        </w:rPr>
        <w:t>, dok su 202</w:t>
      </w:r>
      <w:r w:rsidR="001838E5">
        <w:rPr>
          <w:rFonts w:ascii="Garamond" w:hAnsi="Garamond" w:cstheme="minorHAnsi"/>
          <w:sz w:val="22"/>
          <w:szCs w:val="22"/>
          <w:lang w:val="hr-HR" w:eastAsia="hr-HR"/>
        </w:rPr>
        <w:t>3</w:t>
      </w:r>
      <w:r w:rsidR="00987EB1" w:rsidRPr="00B40913">
        <w:rPr>
          <w:rFonts w:ascii="Garamond" w:hAnsi="Garamond" w:cstheme="minorHAnsi"/>
          <w:sz w:val="22"/>
          <w:szCs w:val="22"/>
          <w:lang w:val="hr-HR" w:eastAsia="hr-HR"/>
        </w:rPr>
        <w:t xml:space="preserve">. godine iznosili </w:t>
      </w:r>
      <w:r w:rsidR="001838E5">
        <w:rPr>
          <w:rFonts w:ascii="Garamond" w:hAnsi="Garamond" w:cstheme="minorHAnsi"/>
          <w:sz w:val="22"/>
          <w:szCs w:val="22"/>
          <w:lang w:val="hr-HR" w:eastAsia="hr-HR"/>
        </w:rPr>
        <w:t>249.909</w:t>
      </w:r>
      <w:r w:rsidR="00987EB1" w:rsidRPr="00B40913">
        <w:rPr>
          <w:rFonts w:ascii="Garamond" w:hAnsi="Garamond" w:cstheme="minorHAnsi"/>
          <w:sz w:val="22"/>
          <w:szCs w:val="22"/>
          <w:lang w:val="hr-HR" w:eastAsia="hr-HR"/>
        </w:rPr>
        <w:t xml:space="preserve"> eura te su veći za </w:t>
      </w:r>
      <w:r w:rsidR="00D903B1" w:rsidRPr="00B40913">
        <w:rPr>
          <w:rFonts w:ascii="Garamond" w:hAnsi="Garamond" w:cstheme="minorHAnsi"/>
          <w:sz w:val="22"/>
          <w:szCs w:val="22"/>
          <w:lang w:val="hr-HR" w:eastAsia="hr-HR"/>
        </w:rPr>
        <w:t xml:space="preserve"> </w:t>
      </w:r>
      <w:r w:rsidR="001838E5">
        <w:rPr>
          <w:rFonts w:ascii="Garamond" w:hAnsi="Garamond" w:cstheme="minorHAnsi"/>
          <w:sz w:val="22"/>
          <w:szCs w:val="22"/>
          <w:lang w:val="hr-HR" w:eastAsia="hr-HR"/>
        </w:rPr>
        <w:t>16,94</w:t>
      </w:r>
      <w:r w:rsidR="00D903B1" w:rsidRPr="00B40913">
        <w:rPr>
          <w:rFonts w:ascii="Garamond" w:hAnsi="Garamond" w:cstheme="minorHAnsi"/>
          <w:sz w:val="22"/>
          <w:szCs w:val="22"/>
          <w:lang w:val="hr-HR" w:eastAsia="hr-HR"/>
        </w:rPr>
        <w:t>% u odnosu na prethodnu godinu. Struktura ovih troškova prikazana je u nastavku:</w:t>
      </w:r>
    </w:p>
    <w:tbl>
      <w:tblPr>
        <w:tblW w:w="5019" w:type="pct"/>
        <w:tblInd w:w="-34" w:type="dxa"/>
        <w:tblCellMar>
          <w:top w:w="28" w:type="dxa"/>
          <w:bottom w:w="28" w:type="dxa"/>
        </w:tblCellMar>
        <w:tblLook w:val="04A0" w:firstRow="1" w:lastRow="0" w:firstColumn="1" w:lastColumn="0" w:noHBand="0" w:noVBand="1"/>
      </w:tblPr>
      <w:tblGrid>
        <w:gridCol w:w="5425"/>
        <w:gridCol w:w="284"/>
        <w:gridCol w:w="1562"/>
        <w:gridCol w:w="284"/>
        <w:gridCol w:w="1550"/>
      </w:tblGrid>
      <w:tr w:rsidR="004A17DD" w:rsidRPr="00B40913" w14:paraId="2BEBCC4E" w14:textId="77777777" w:rsidTr="001838E5">
        <w:tc>
          <w:tcPr>
            <w:tcW w:w="2979" w:type="pct"/>
            <w:shd w:val="clear" w:color="auto" w:fill="auto"/>
            <w:vAlign w:val="center"/>
          </w:tcPr>
          <w:p w14:paraId="11478020" w14:textId="77777777" w:rsidR="006B6ADC" w:rsidRPr="00B40913" w:rsidRDefault="006B6ADC" w:rsidP="004A17DD">
            <w:pPr>
              <w:tabs>
                <w:tab w:val="left" w:pos="840"/>
              </w:tabs>
              <w:spacing w:after="160"/>
              <w:contextualSpacing/>
              <w:jc w:val="both"/>
              <w:rPr>
                <w:rFonts w:ascii="Garamond" w:hAnsi="Garamond" w:cs="Calibri"/>
                <w:b/>
                <w:sz w:val="22"/>
                <w:szCs w:val="22"/>
                <w:lang w:val="hr-HR" w:eastAsia="hr-HR"/>
              </w:rPr>
            </w:pPr>
            <w:r w:rsidRPr="00B40913">
              <w:rPr>
                <w:rFonts w:ascii="Garamond" w:hAnsi="Garamond" w:cs="Calibri"/>
                <w:b/>
                <w:sz w:val="22"/>
                <w:szCs w:val="22"/>
                <w:lang w:val="hr-HR" w:eastAsia="hr-HR"/>
              </w:rPr>
              <w:t>Ostali  troškovi</w:t>
            </w:r>
          </w:p>
        </w:tc>
        <w:tc>
          <w:tcPr>
            <w:tcW w:w="156" w:type="pct"/>
            <w:shd w:val="clear" w:color="auto" w:fill="auto"/>
          </w:tcPr>
          <w:p w14:paraId="7F0B00D2" w14:textId="77777777" w:rsidR="006B6ADC" w:rsidRPr="00B40913" w:rsidRDefault="006B6ADC" w:rsidP="004A17DD">
            <w:pPr>
              <w:tabs>
                <w:tab w:val="left" w:pos="840"/>
              </w:tabs>
              <w:spacing w:after="160"/>
              <w:contextualSpacing/>
              <w:jc w:val="both"/>
              <w:rPr>
                <w:rFonts w:ascii="Garamond" w:hAnsi="Garamond" w:cs="Calibri"/>
                <w:b/>
                <w:sz w:val="22"/>
                <w:szCs w:val="22"/>
                <w:lang w:val="hr-HR" w:eastAsia="hr-HR"/>
              </w:rPr>
            </w:pPr>
          </w:p>
        </w:tc>
        <w:tc>
          <w:tcPr>
            <w:tcW w:w="858" w:type="pct"/>
            <w:tcBorders>
              <w:bottom w:val="single" w:sz="4" w:space="0" w:color="auto"/>
            </w:tcBorders>
            <w:shd w:val="clear" w:color="auto" w:fill="auto"/>
            <w:vAlign w:val="center"/>
          </w:tcPr>
          <w:p w14:paraId="642B7724" w14:textId="7C4AF265" w:rsidR="006B6ADC" w:rsidRPr="00B40913" w:rsidRDefault="0099111F" w:rsidP="004A17DD">
            <w:pPr>
              <w:tabs>
                <w:tab w:val="left" w:pos="840"/>
              </w:tabs>
              <w:spacing w:after="160"/>
              <w:contextualSpacing/>
              <w:jc w:val="right"/>
              <w:rPr>
                <w:rFonts w:ascii="Garamond" w:hAnsi="Garamond" w:cs="Calibri"/>
                <w:b/>
                <w:sz w:val="22"/>
                <w:szCs w:val="22"/>
                <w:lang w:val="hr-HR" w:eastAsia="hr-HR"/>
              </w:rPr>
            </w:pPr>
            <w:r w:rsidRPr="00B40913">
              <w:rPr>
                <w:rFonts w:ascii="Garamond" w:hAnsi="Garamond" w:cs="Calibri"/>
                <w:b/>
                <w:sz w:val="22"/>
                <w:szCs w:val="22"/>
                <w:lang w:val="hr-HR" w:eastAsia="hr-HR"/>
              </w:rPr>
              <w:t>202</w:t>
            </w:r>
            <w:r w:rsidR="001838E5">
              <w:rPr>
                <w:rFonts w:ascii="Garamond" w:hAnsi="Garamond" w:cs="Calibri"/>
                <w:b/>
                <w:sz w:val="22"/>
                <w:szCs w:val="22"/>
                <w:lang w:val="hr-HR" w:eastAsia="hr-HR"/>
              </w:rPr>
              <w:t>4</w:t>
            </w:r>
            <w:r w:rsidR="006B6ADC" w:rsidRPr="00B40913">
              <w:rPr>
                <w:rFonts w:ascii="Garamond" w:hAnsi="Garamond" w:cs="Calibri"/>
                <w:b/>
                <w:sz w:val="22"/>
                <w:szCs w:val="22"/>
                <w:lang w:val="hr-HR" w:eastAsia="hr-HR"/>
              </w:rPr>
              <w:t>.g</w:t>
            </w:r>
          </w:p>
        </w:tc>
        <w:tc>
          <w:tcPr>
            <w:tcW w:w="156" w:type="pct"/>
            <w:shd w:val="clear" w:color="auto" w:fill="auto"/>
            <w:vAlign w:val="center"/>
          </w:tcPr>
          <w:p w14:paraId="72868DD8" w14:textId="77777777" w:rsidR="006B6ADC" w:rsidRPr="00B40913" w:rsidRDefault="006B6ADC" w:rsidP="004A17DD">
            <w:pPr>
              <w:tabs>
                <w:tab w:val="left" w:pos="840"/>
              </w:tabs>
              <w:spacing w:after="160"/>
              <w:contextualSpacing/>
              <w:jc w:val="right"/>
              <w:rPr>
                <w:rFonts w:ascii="Garamond" w:hAnsi="Garamond" w:cs="Calibri"/>
                <w:b/>
                <w:sz w:val="22"/>
                <w:szCs w:val="22"/>
                <w:lang w:val="hr-HR" w:eastAsia="hr-HR"/>
              </w:rPr>
            </w:pPr>
          </w:p>
        </w:tc>
        <w:tc>
          <w:tcPr>
            <w:tcW w:w="851" w:type="pct"/>
            <w:tcBorders>
              <w:bottom w:val="single" w:sz="4" w:space="0" w:color="auto"/>
            </w:tcBorders>
            <w:shd w:val="clear" w:color="auto" w:fill="auto"/>
            <w:vAlign w:val="center"/>
          </w:tcPr>
          <w:p w14:paraId="2EFC9BA5" w14:textId="6E477A4E" w:rsidR="006B6ADC" w:rsidRPr="00B40913" w:rsidRDefault="0099111F" w:rsidP="004A17DD">
            <w:pPr>
              <w:tabs>
                <w:tab w:val="left" w:pos="840"/>
              </w:tabs>
              <w:spacing w:after="160"/>
              <w:contextualSpacing/>
              <w:jc w:val="right"/>
              <w:rPr>
                <w:rFonts w:ascii="Garamond" w:hAnsi="Garamond" w:cs="Calibri"/>
                <w:b/>
                <w:sz w:val="22"/>
                <w:szCs w:val="22"/>
                <w:lang w:val="hr-HR" w:eastAsia="hr-HR"/>
              </w:rPr>
            </w:pPr>
            <w:r w:rsidRPr="00B40913">
              <w:rPr>
                <w:rFonts w:ascii="Garamond" w:hAnsi="Garamond" w:cs="Calibri"/>
                <w:b/>
                <w:sz w:val="22"/>
                <w:szCs w:val="22"/>
                <w:lang w:val="hr-HR" w:eastAsia="hr-HR"/>
              </w:rPr>
              <w:t>202</w:t>
            </w:r>
            <w:r w:rsidR="001838E5">
              <w:rPr>
                <w:rFonts w:ascii="Garamond" w:hAnsi="Garamond" w:cs="Calibri"/>
                <w:b/>
                <w:sz w:val="22"/>
                <w:szCs w:val="22"/>
                <w:lang w:val="hr-HR" w:eastAsia="hr-HR"/>
              </w:rPr>
              <w:t>3</w:t>
            </w:r>
            <w:r w:rsidR="006B6ADC" w:rsidRPr="00B40913">
              <w:rPr>
                <w:rFonts w:ascii="Garamond" w:hAnsi="Garamond" w:cs="Calibri"/>
                <w:b/>
                <w:sz w:val="22"/>
                <w:szCs w:val="22"/>
                <w:lang w:val="hr-HR" w:eastAsia="hr-HR"/>
              </w:rPr>
              <w:t>.g</w:t>
            </w:r>
          </w:p>
        </w:tc>
      </w:tr>
      <w:tr w:rsidR="004A17DD" w:rsidRPr="00B40913" w14:paraId="13B57F71" w14:textId="77777777" w:rsidTr="001838E5">
        <w:tc>
          <w:tcPr>
            <w:tcW w:w="2979" w:type="pct"/>
            <w:shd w:val="clear" w:color="auto" w:fill="auto"/>
            <w:vAlign w:val="center"/>
          </w:tcPr>
          <w:p w14:paraId="10098B21" w14:textId="77777777" w:rsidR="006B6ADC" w:rsidRPr="00B40913" w:rsidRDefault="006B6ADC" w:rsidP="004A17DD">
            <w:pPr>
              <w:tabs>
                <w:tab w:val="left" w:pos="840"/>
              </w:tabs>
              <w:spacing w:after="160"/>
              <w:contextualSpacing/>
              <w:jc w:val="both"/>
              <w:rPr>
                <w:rFonts w:ascii="Garamond" w:hAnsi="Garamond" w:cs="Calibri"/>
                <w:b/>
                <w:sz w:val="22"/>
                <w:szCs w:val="22"/>
                <w:lang w:val="hr-HR" w:eastAsia="hr-HR"/>
              </w:rPr>
            </w:pPr>
          </w:p>
        </w:tc>
        <w:tc>
          <w:tcPr>
            <w:tcW w:w="156" w:type="pct"/>
            <w:shd w:val="clear" w:color="auto" w:fill="auto"/>
          </w:tcPr>
          <w:p w14:paraId="592B2CB4" w14:textId="77777777" w:rsidR="006B6ADC" w:rsidRPr="00B40913" w:rsidRDefault="006B6ADC" w:rsidP="004A17DD">
            <w:pPr>
              <w:tabs>
                <w:tab w:val="left" w:pos="840"/>
              </w:tabs>
              <w:spacing w:after="160"/>
              <w:contextualSpacing/>
              <w:jc w:val="both"/>
              <w:rPr>
                <w:rFonts w:ascii="Garamond" w:hAnsi="Garamond" w:cs="Calibri"/>
                <w:b/>
                <w:sz w:val="22"/>
                <w:szCs w:val="22"/>
                <w:lang w:val="hr-HR" w:eastAsia="hr-HR"/>
              </w:rPr>
            </w:pPr>
          </w:p>
        </w:tc>
        <w:tc>
          <w:tcPr>
            <w:tcW w:w="858" w:type="pct"/>
            <w:tcBorders>
              <w:top w:val="single" w:sz="4" w:space="0" w:color="auto"/>
            </w:tcBorders>
            <w:shd w:val="clear" w:color="auto" w:fill="auto"/>
            <w:vAlign w:val="center"/>
          </w:tcPr>
          <w:p w14:paraId="685EECAD" w14:textId="77777777" w:rsidR="006B6ADC" w:rsidRPr="00B40913" w:rsidRDefault="006B6ADC" w:rsidP="004A17DD">
            <w:pPr>
              <w:tabs>
                <w:tab w:val="left" w:pos="840"/>
              </w:tabs>
              <w:spacing w:after="160"/>
              <w:contextualSpacing/>
              <w:jc w:val="right"/>
              <w:rPr>
                <w:rFonts w:ascii="Garamond" w:hAnsi="Garamond" w:cs="Calibri"/>
                <w:b/>
                <w:sz w:val="22"/>
                <w:szCs w:val="22"/>
                <w:lang w:val="hr-HR" w:eastAsia="hr-HR"/>
              </w:rPr>
            </w:pPr>
          </w:p>
        </w:tc>
        <w:tc>
          <w:tcPr>
            <w:tcW w:w="156" w:type="pct"/>
            <w:shd w:val="clear" w:color="auto" w:fill="auto"/>
            <w:vAlign w:val="center"/>
          </w:tcPr>
          <w:p w14:paraId="1CAA8948" w14:textId="77777777" w:rsidR="006B6ADC" w:rsidRPr="00B40913" w:rsidRDefault="006B6ADC" w:rsidP="004A17DD">
            <w:pPr>
              <w:tabs>
                <w:tab w:val="left" w:pos="840"/>
              </w:tabs>
              <w:spacing w:after="160"/>
              <w:contextualSpacing/>
              <w:jc w:val="right"/>
              <w:rPr>
                <w:rFonts w:ascii="Garamond" w:hAnsi="Garamond" w:cs="Calibri"/>
                <w:b/>
                <w:sz w:val="22"/>
                <w:szCs w:val="22"/>
                <w:lang w:val="hr-HR" w:eastAsia="hr-HR"/>
              </w:rPr>
            </w:pPr>
          </w:p>
        </w:tc>
        <w:tc>
          <w:tcPr>
            <w:tcW w:w="851" w:type="pct"/>
            <w:tcBorders>
              <w:top w:val="single" w:sz="4" w:space="0" w:color="auto"/>
            </w:tcBorders>
            <w:shd w:val="clear" w:color="auto" w:fill="auto"/>
            <w:vAlign w:val="center"/>
          </w:tcPr>
          <w:p w14:paraId="5561603A" w14:textId="77777777" w:rsidR="006B6ADC" w:rsidRPr="00B40913" w:rsidRDefault="006B6ADC" w:rsidP="004A17DD">
            <w:pPr>
              <w:tabs>
                <w:tab w:val="left" w:pos="840"/>
              </w:tabs>
              <w:spacing w:after="160"/>
              <w:contextualSpacing/>
              <w:jc w:val="right"/>
              <w:rPr>
                <w:rFonts w:ascii="Garamond" w:hAnsi="Garamond" w:cs="Calibri"/>
                <w:b/>
                <w:sz w:val="22"/>
                <w:szCs w:val="22"/>
                <w:lang w:val="hr-HR" w:eastAsia="hr-HR"/>
              </w:rPr>
            </w:pPr>
          </w:p>
        </w:tc>
      </w:tr>
      <w:tr w:rsidR="001838E5" w:rsidRPr="00B40913" w14:paraId="72AA7351" w14:textId="77777777" w:rsidTr="001838E5">
        <w:tc>
          <w:tcPr>
            <w:tcW w:w="2979" w:type="pct"/>
            <w:shd w:val="clear" w:color="auto" w:fill="auto"/>
          </w:tcPr>
          <w:p w14:paraId="34E6DAE2" w14:textId="77777777"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Dnevnice, troškovi službenih putovanja i troškovi prijevoza na rad i s rada</w:t>
            </w:r>
          </w:p>
        </w:tc>
        <w:tc>
          <w:tcPr>
            <w:tcW w:w="156" w:type="pct"/>
            <w:shd w:val="clear" w:color="auto" w:fill="auto"/>
          </w:tcPr>
          <w:p w14:paraId="1767D8DC" w14:textId="77777777" w:rsidR="001838E5" w:rsidRPr="00B40913" w:rsidRDefault="001838E5" w:rsidP="001838E5">
            <w:pPr>
              <w:spacing w:after="160"/>
              <w:contextualSpacing/>
              <w:jc w:val="both"/>
              <w:rPr>
                <w:rFonts w:ascii="Garamond" w:hAnsi="Garamond" w:cs="Calibri"/>
                <w:color w:val="000000"/>
                <w:sz w:val="22"/>
                <w:szCs w:val="22"/>
                <w:lang w:val="hr-HR" w:eastAsia="hr-HR"/>
              </w:rPr>
            </w:pPr>
          </w:p>
        </w:tc>
        <w:tc>
          <w:tcPr>
            <w:tcW w:w="858" w:type="pct"/>
            <w:shd w:val="clear" w:color="auto" w:fill="auto"/>
            <w:vAlign w:val="center"/>
          </w:tcPr>
          <w:p w14:paraId="05F731B6" w14:textId="01EEEFDB" w:rsidR="001838E5" w:rsidRPr="00B40913" w:rsidRDefault="00001C20" w:rsidP="001838E5">
            <w:pPr>
              <w:spacing w:after="160"/>
              <w:contextualSpacing/>
              <w:jc w:val="right"/>
              <w:rPr>
                <w:rFonts w:ascii="Garamond" w:hAnsi="Garamond" w:cs="Calibri"/>
                <w:color w:val="000000"/>
                <w:sz w:val="22"/>
                <w:szCs w:val="22"/>
                <w:lang w:val="hr-HR" w:eastAsia="hr-HR"/>
              </w:rPr>
            </w:pPr>
            <w:r>
              <w:rPr>
                <w:rFonts w:ascii="Garamond" w:hAnsi="Garamond" w:cs="Calibri"/>
                <w:color w:val="000000"/>
                <w:sz w:val="22"/>
                <w:szCs w:val="22"/>
                <w:lang w:val="hr-HR" w:eastAsia="hr-HR"/>
              </w:rPr>
              <w:t>118.775</w:t>
            </w:r>
          </w:p>
        </w:tc>
        <w:tc>
          <w:tcPr>
            <w:tcW w:w="156" w:type="pct"/>
            <w:shd w:val="clear" w:color="auto" w:fill="auto"/>
            <w:vAlign w:val="center"/>
          </w:tcPr>
          <w:p w14:paraId="773AD906" w14:textId="77777777" w:rsidR="001838E5" w:rsidRPr="00B40913" w:rsidRDefault="001838E5" w:rsidP="001838E5">
            <w:pPr>
              <w:spacing w:after="160"/>
              <w:contextualSpacing/>
              <w:jc w:val="right"/>
              <w:rPr>
                <w:rFonts w:ascii="Garamond" w:hAnsi="Garamond" w:cs="Calibri"/>
                <w:color w:val="000000"/>
                <w:sz w:val="22"/>
                <w:szCs w:val="22"/>
                <w:lang w:val="pl-PL"/>
              </w:rPr>
            </w:pPr>
          </w:p>
        </w:tc>
        <w:tc>
          <w:tcPr>
            <w:tcW w:w="851" w:type="pct"/>
            <w:shd w:val="clear" w:color="auto" w:fill="auto"/>
            <w:vAlign w:val="center"/>
          </w:tcPr>
          <w:p w14:paraId="27A4A714" w14:textId="5C25262D" w:rsidR="001838E5" w:rsidRPr="00B40913" w:rsidRDefault="001838E5" w:rsidP="001838E5">
            <w:pPr>
              <w:spacing w:after="160"/>
              <w:contextualSpacing/>
              <w:jc w:val="right"/>
              <w:rPr>
                <w:rFonts w:ascii="Garamond" w:hAnsi="Garamond" w:cs="Calibri"/>
                <w:color w:val="000000"/>
                <w:sz w:val="22"/>
                <w:szCs w:val="22"/>
                <w:lang w:val="hr-HR" w:eastAsia="hr-HR"/>
              </w:rPr>
            </w:pPr>
            <w:r w:rsidRPr="00B40913">
              <w:rPr>
                <w:rFonts w:ascii="Garamond" w:hAnsi="Garamond" w:cs="Calibri"/>
                <w:color w:val="000000"/>
                <w:sz w:val="22"/>
                <w:szCs w:val="22"/>
                <w:lang w:val="hr-HR" w:eastAsia="hr-HR"/>
              </w:rPr>
              <w:t>99.166</w:t>
            </w:r>
          </w:p>
        </w:tc>
      </w:tr>
      <w:tr w:rsidR="001838E5" w:rsidRPr="00B40913" w14:paraId="6AF06B05" w14:textId="77777777" w:rsidTr="001838E5">
        <w:tc>
          <w:tcPr>
            <w:tcW w:w="2979" w:type="pct"/>
            <w:shd w:val="clear" w:color="auto" w:fill="auto"/>
          </w:tcPr>
          <w:p w14:paraId="1016EE74" w14:textId="4FFC5988"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 xml:space="preserve">Ostale naknade zaposlenicima (otpremnine, pomoći zaposlenima, jubilarne nagrade, </w:t>
            </w:r>
            <w:r w:rsidR="0005179F">
              <w:rPr>
                <w:rFonts w:ascii="Garamond" w:hAnsi="Garamond" w:cs="Calibri"/>
                <w:sz w:val="22"/>
                <w:szCs w:val="22"/>
                <w:lang w:val="hr-HR" w:eastAsia="hr-HR"/>
              </w:rPr>
              <w:t>božićnica, uskrsnica</w:t>
            </w:r>
            <w:r w:rsidRPr="00B40913">
              <w:rPr>
                <w:rFonts w:ascii="Garamond" w:hAnsi="Garamond" w:cs="Calibri"/>
                <w:sz w:val="22"/>
                <w:szCs w:val="22"/>
                <w:lang w:val="hr-HR" w:eastAsia="hr-HR"/>
              </w:rPr>
              <w:t xml:space="preserve"> i sl.)</w:t>
            </w:r>
          </w:p>
        </w:tc>
        <w:tc>
          <w:tcPr>
            <w:tcW w:w="156" w:type="pct"/>
            <w:shd w:val="clear" w:color="auto" w:fill="auto"/>
          </w:tcPr>
          <w:p w14:paraId="5AC68DB7" w14:textId="77777777" w:rsidR="001838E5" w:rsidRPr="00B40913" w:rsidRDefault="001838E5" w:rsidP="001838E5">
            <w:pPr>
              <w:spacing w:after="160"/>
              <w:contextualSpacing/>
              <w:jc w:val="both"/>
              <w:rPr>
                <w:rFonts w:ascii="Garamond" w:hAnsi="Garamond" w:cs="Calibri"/>
                <w:color w:val="000000"/>
                <w:sz w:val="22"/>
                <w:szCs w:val="22"/>
                <w:lang w:val="pl-PL"/>
              </w:rPr>
            </w:pPr>
          </w:p>
        </w:tc>
        <w:tc>
          <w:tcPr>
            <w:tcW w:w="858" w:type="pct"/>
            <w:shd w:val="clear" w:color="auto" w:fill="auto"/>
            <w:vAlign w:val="center"/>
          </w:tcPr>
          <w:p w14:paraId="0E377A74" w14:textId="75A114E1" w:rsidR="001838E5" w:rsidRPr="00B40913" w:rsidRDefault="00CF5624" w:rsidP="001838E5">
            <w:pPr>
              <w:spacing w:after="160"/>
              <w:contextualSpacing/>
              <w:jc w:val="right"/>
              <w:rPr>
                <w:rFonts w:ascii="Garamond" w:hAnsi="Garamond" w:cs="Calibri"/>
                <w:color w:val="000000"/>
                <w:sz w:val="22"/>
                <w:szCs w:val="22"/>
                <w:lang w:val="pl-PL"/>
              </w:rPr>
            </w:pPr>
            <w:r>
              <w:rPr>
                <w:rFonts w:ascii="Garamond" w:hAnsi="Garamond" w:cs="Calibri"/>
                <w:color w:val="000000"/>
                <w:sz w:val="22"/>
                <w:szCs w:val="22"/>
                <w:lang w:val="pl-PL"/>
              </w:rPr>
              <w:t>62.923</w:t>
            </w:r>
          </w:p>
        </w:tc>
        <w:tc>
          <w:tcPr>
            <w:tcW w:w="156" w:type="pct"/>
            <w:shd w:val="clear" w:color="auto" w:fill="auto"/>
            <w:vAlign w:val="center"/>
          </w:tcPr>
          <w:p w14:paraId="016166DF" w14:textId="77777777" w:rsidR="001838E5" w:rsidRPr="00B40913" w:rsidRDefault="001838E5" w:rsidP="001838E5">
            <w:pPr>
              <w:spacing w:after="160"/>
              <w:contextualSpacing/>
              <w:jc w:val="right"/>
              <w:rPr>
                <w:rFonts w:ascii="Garamond" w:hAnsi="Garamond" w:cs="Calibri"/>
                <w:color w:val="000000"/>
                <w:sz w:val="22"/>
                <w:szCs w:val="22"/>
                <w:lang w:val="pl-PL"/>
              </w:rPr>
            </w:pPr>
          </w:p>
        </w:tc>
        <w:tc>
          <w:tcPr>
            <w:tcW w:w="851" w:type="pct"/>
            <w:shd w:val="clear" w:color="auto" w:fill="auto"/>
            <w:vAlign w:val="center"/>
          </w:tcPr>
          <w:p w14:paraId="10B42B5E" w14:textId="7C62356E" w:rsidR="001838E5" w:rsidRPr="00B40913" w:rsidRDefault="001838E5" w:rsidP="001838E5">
            <w:pPr>
              <w:spacing w:after="160"/>
              <w:contextualSpacing/>
              <w:jc w:val="right"/>
              <w:rPr>
                <w:rFonts w:ascii="Garamond" w:hAnsi="Garamond" w:cs="Calibri"/>
                <w:color w:val="000000"/>
                <w:sz w:val="22"/>
                <w:szCs w:val="22"/>
              </w:rPr>
            </w:pPr>
            <w:r w:rsidRPr="00B40913">
              <w:rPr>
                <w:rFonts w:ascii="Garamond" w:hAnsi="Garamond" w:cs="Calibri"/>
                <w:color w:val="000000"/>
                <w:sz w:val="22"/>
                <w:szCs w:val="22"/>
                <w:lang w:val="pl-PL"/>
              </w:rPr>
              <w:t>26.935</w:t>
            </w:r>
          </w:p>
        </w:tc>
      </w:tr>
      <w:tr w:rsidR="001838E5" w:rsidRPr="00B40913" w14:paraId="1CA8E5A4" w14:textId="77777777" w:rsidTr="001838E5">
        <w:tc>
          <w:tcPr>
            <w:tcW w:w="2979" w:type="pct"/>
            <w:shd w:val="clear" w:color="auto" w:fill="auto"/>
          </w:tcPr>
          <w:p w14:paraId="24469B29" w14:textId="77777777"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Troškovi reprezentacije</w:t>
            </w:r>
          </w:p>
        </w:tc>
        <w:tc>
          <w:tcPr>
            <w:tcW w:w="156" w:type="pct"/>
            <w:shd w:val="clear" w:color="auto" w:fill="auto"/>
          </w:tcPr>
          <w:p w14:paraId="43BB4B30" w14:textId="77777777" w:rsidR="001838E5" w:rsidRPr="00B40913" w:rsidRDefault="001838E5" w:rsidP="001838E5">
            <w:pPr>
              <w:spacing w:after="160"/>
              <w:contextualSpacing/>
              <w:jc w:val="both"/>
              <w:rPr>
                <w:rFonts w:ascii="Garamond" w:hAnsi="Garamond" w:cs="Calibri"/>
                <w:color w:val="000000"/>
                <w:sz w:val="22"/>
                <w:szCs w:val="22"/>
              </w:rPr>
            </w:pPr>
          </w:p>
        </w:tc>
        <w:tc>
          <w:tcPr>
            <w:tcW w:w="858" w:type="pct"/>
            <w:shd w:val="clear" w:color="auto" w:fill="auto"/>
            <w:vAlign w:val="center"/>
          </w:tcPr>
          <w:p w14:paraId="03403B5F" w14:textId="27276E19" w:rsidR="001838E5" w:rsidRPr="00DF6C3A" w:rsidRDefault="004C0C73" w:rsidP="001838E5">
            <w:pPr>
              <w:spacing w:after="160"/>
              <w:contextualSpacing/>
              <w:jc w:val="right"/>
              <w:rPr>
                <w:rFonts w:ascii="Garamond" w:hAnsi="Garamond" w:cs="Calibri"/>
                <w:color w:val="000000"/>
                <w:sz w:val="22"/>
                <w:szCs w:val="22"/>
              </w:rPr>
            </w:pPr>
            <w:r w:rsidRPr="00DF6C3A">
              <w:rPr>
                <w:rFonts w:ascii="Garamond" w:hAnsi="Garamond" w:cs="Calibri"/>
                <w:color w:val="000000"/>
                <w:sz w:val="22"/>
                <w:szCs w:val="22"/>
              </w:rPr>
              <w:t>16.285</w:t>
            </w:r>
          </w:p>
        </w:tc>
        <w:tc>
          <w:tcPr>
            <w:tcW w:w="156" w:type="pct"/>
            <w:shd w:val="clear" w:color="auto" w:fill="auto"/>
            <w:vAlign w:val="center"/>
          </w:tcPr>
          <w:p w14:paraId="52325133" w14:textId="77777777" w:rsidR="001838E5" w:rsidRPr="00B40913" w:rsidRDefault="001838E5" w:rsidP="001838E5">
            <w:pPr>
              <w:spacing w:after="160"/>
              <w:contextualSpacing/>
              <w:jc w:val="right"/>
              <w:rPr>
                <w:rFonts w:ascii="Garamond" w:hAnsi="Garamond" w:cs="Calibri"/>
                <w:color w:val="000000"/>
                <w:sz w:val="22"/>
                <w:szCs w:val="22"/>
              </w:rPr>
            </w:pPr>
          </w:p>
        </w:tc>
        <w:tc>
          <w:tcPr>
            <w:tcW w:w="851" w:type="pct"/>
            <w:shd w:val="clear" w:color="auto" w:fill="auto"/>
            <w:vAlign w:val="center"/>
          </w:tcPr>
          <w:p w14:paraId="6F61F961" w14:textId="0A6DC602" w:rsidR="001838E5" w:rsidRPr="00B40913" w:rsidRDefault="001838E5" w:rsidP="001838E5">
            <w:pPr>
              <w:spacing w:after="160"/>
              <w:contextualSpacing/>
              <w:jc w:val="right"/>
              <w:rPr>
                <w:rFonts w:ascii="Garamond" w:hAnsi="Garamond" w:cs="Calibri"/>
                <w:color w:val="000000"/>
                <w:sz w:val="22"/>
                <w:szCs w:val="22"/>
              </w:rPr>
            </w:pPr>
            <w:r w:rsidRPr="00B40913">
              <w:rPr>
                <w:rFonts w:ascii="Garamond" w:hAnsi="Garamond" w:cs="Calibri"/>
                <w:color w:val="000000"/>
                <w:sz w:val="22"/>
                <w:szCs w:val="22"/>
              </w:rPr>
              <w:t>22.571</w:t>
            </w:r>
          </w:p>
        </w:tc>
      </w:tr>
      <w:tr w:rsidR="001838E5" w:rsidRPr="00B40913" w14:paraId="5FF03E27" w14:textId="77777777" w:rsidTr="001838E5">
        <w:tc>
          <w:tcPr>
            <w:tcW w:w="2979" w:type="pct"/>
            <w:shd w:val="clear" w:color="auto" w:fill="auto"/>
          </w:tcPr>
          <w:p w14:paraId="167E9188" w14:textId="77777777"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Premije osiguranja</w:t>
            </w:r>
          </w:p>
        </w:tc>
        <w:tc>
          <w:tcPr>
            <w:tcW w:w="156" w:type="pct"/>
            <w:shd w:val="clear" w:color="auto" w:fill="auto"/>
          </w:tcPr>
          <w:p w14:paraId="10A1D6CA" w14:textId="77777777" w:rsidR="001838E5" w:rsidRPr="00B40913" w:rsidRDefault="001838E5" w:rsidP="001838E5">
            <w:pPr>
              <w:spacing w:after="160"/>
              <w:contextualSpacing/>
              <w:jc w:val="both"/>
              <w:rPr>
                <w:rFonts w:ascii="Garamond" w:hAnsi="Garamond" w:cs="Calibri"/>
                <w:color w:val="000000"/>
                <w:sz w:val="22"/>
                <w:szCs w:val="22"/>
              </w:rPr>
            </w:pPr>
          </w:p>
        </w:tc>
        <w:tc>
          <w:tcPr>
            <w:tcW w:w="858" w:type="pct"/>
            <w:shd w:val="clear" w:color="auto" w:fill="auto"/>
            <w:vAlign w:val="center"/>
          </w:tcPr>
          <w:p w14:paraId="2BB9C8B1" w14:textId="4E9563E2" w:rsidR="001838E5" w:rsidRPr="00DF6C3A" w:rsidRDefault="006D6EDE" w:rsidP="001838E5">
            <w:pPr>
              <w:spacing w:after="160"/>
              <w:contextualSpacing/>
              <w:jc w:val="right"/>
              <w:rPr>
                <w:rFonts w:ascii="Garamond" w:hAnsi="Garamond" w:cs="Calibri"/>
                <w:color w:val="000000"/>
                <w:sz w:val="22"/>
                <w:szCs w:val="22"/>
              </w:rPr>
            </w:pPr>
            <w:r w:rsidRPr="00DF6C3A">
              <w:rPr>
                <w:rFonts w:ascii="Garamond" w:hAnsi="Garamond" w:cs="Calibri"/>
                <w:color w:val="000000"/>
                <w:sz w:val="22"/>
                <w:szCs w:val="22"/>
              </w:rPr>
              <w:t>18.558</w:t>
            </w:r>
          </w:p>
        </w:tc>
        <w:tc>
          <w:tcPr>
            <w:tcW w:w="156" w:type="pct"/>
            <w:shd w:val="clear" w:color="auto" w:fill="auto"/>
            <w:vAlign w:val="center"/>
          </w:tcPr>
          <w:p w14:paraId="115508D1" w14:textId="77777777" w:rsidR="001838E5" w:rsidRPr="00B40913" w:rsidRDefault="001838E5" w:rsidP="001838E5">
            <w:pPr>
              <w:spacing w:after="160"/>
              <w:contextualSpacing/>
              <w:jc w:val="right"/>
              <w:rPr>
                <w:rFonts w:ascii="Garamond" w:hAnsi="Garamond" w:cs="Calibri"/>
                <w:color w:val="000000"/>
                <w:sz w:val="22"/>
                <w:szCs w:val="22"/>
              </w:rPr>
            </w:pPr>
          </w:p>
        </w:tc>
        <w:tc>
          <w:tcPr>
            <w:tcW w:w="851" w:type="pct"/>
            <w:shd w:val="clear" w:color="auto" w:fill="auto"/>
            <w:vAlign w:val="center"/>
          </w:tcPr>
          <w:p w14:paraId="063FFD97" w14:textId="5326274F" w:rsidR="001838E5" w:rsidRPr="00B40913" w:rsidRDefault="001838E5" w:rsidP="001838E5">
            <w:pPr>
              <w:spacing w:after="160"/>
              <w:contextualSpacing/>
              <w:jc w:val="right"/>
              <w:rPr>
                <w:rFonts w:ascii="Garamond" w:hAnsi="Garamond" w:cs="Calibri"/>
                <w:color w:val="000000"/>
                <w:sz w:val="22"/>
                <w:szCs w:val="22"/>
              </w:rPr>
            </w:pPr>
            <w:r w:rsidRPr="00B40913">
              <w:rPr>
                <w:rFonts w:ascii="Garamond" w:hAnsi="Garamond" w:cs="Calibri"/>
                <w:color w:val="000000"/>
                <w:sz w:val="22"/>
                <w:szCs w:val="22"/>
              </w:rPr>
              <w:t>27.264</w:t>
            </w:r>
          </w:p>
        </w:tc>
      </w:tr>
      <w:tr w:rsidR="001838E5" w:rsidRPr="00B40913" w14:paraId="1F2B573F" w14:textId="77777777" w:rsidTr="001838E5">
        <w:tc>
          <w:tcPr>
            <w:tcW w:w="2979" w:type="pct"/>
            <w:shd w:val="clear" w:color="auto" w:fill="auto"/>
          </w:tcPr>
          <w:p w14:paraId="1E8D5621" w14:textId="77777777"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Bankarske usluge i troškovi platnog prometa</w:t>
            </w:r>
          </w:p>
        </w:tc>
        <w:tc>
          <w:tcPr>
            <w:tcW w:w="156" w:type="pct"/>
            <w:shd w:val="clear" w:color="auto" w:fill="auto"/>
          </w:tcPr>
          <w:p w14:paraId="2F2E0269" w14:textId="77777777" w:rsidR="001838E5" w:rsidRPr="00B40913" w:rsidRDefault="001838E5" w:rsidP="001838E5">
            <w:pPr>
              <w:spacing w:after="160"/>
              <w:contextualSpacing/>
              <w:jc w:val="both"/>
              <w:rPr>
                <w:rFonts w:ascii="Garamond" w:hAnsi="Garamond" w:cs="Calibri"/>
                <w:color w:val="000000"/>
                <w:sz w:val="22"/>
                <w:szCs w:val="22"/>
                <w:lang w:val="pl-PL"/>
              </w:rPr>
            </w:pPr>
          </w:p>
        </w:tc>
        <w:tc>
          <w:tcPr>
            <w:tcW w:w="858" w:type="pct"/>
            <w:shd w:val="clear" w:color="auto" w:fill="auto"/>
            <w:vAlign w:val="center"/>
          </w:tcPr>
          <w:p w14:paraId="131F487E" w14:textId="02CC6190" w:rsidR="001838E5" w:rsidRPr="00DF6C3A" w:rsidRDefault="006D6EDE" w:rsidP="001838E5">
            <w:pPr>
              <w:spacing w:after="160"/>
              <w:contextualSpacing/>
              <w:jc w:val="right"/>
              <w:rPr>
                <w:rFonts w:ascii="Garamond" w:hAnsi="Garamond" w:cs="Calibri"/>
                <w:color w:val="000000"/>
                <w:sz w:val="22"/>
                <w:szCs w:val="22"/>
                <w:lang w:val="pl-PL"/>
              </w:rPr>
            </w:pPr>
            <w:r w:rsidRPr="00DF6C3A">
              <w:rPr>
                <w:rFonts w:ascii="Garamond" w:hAnsi="Garamond" w:cs="Calibri"/>
                <w:color w:val="000000"/>
                <w:sz w:val="22"/>
                <w:szCs w:val="22"/>
                <w:lang w:val="pl-PL"/>
              </w:rPr>
              <w:t>21.007</w:t>
            </w:r>
          </w:p>
        </w:tc>
        <w:tc>
          <w:tcPr>
            <w:tcW w:w="156" w:type="pct"/>
            <w:shd w:val="clear" w:color="auto" w:fill="auto"/>
            <w:vAlign w:val="center"/>
          </w:tcPr>
          <w:p w14:paraId="322CD527" w14:textId="77777777" w:rsidR="001838E5" w:rsidRPr="00B40913" w:rsidRDefault="001838E5" w:rsidP="001838E5">
            <w:pPr>
              <w:spacing w:after="160"/>
              <w:contextualSpacing/>
              <w:jc w:val="right"/>
              <w:rPr>
                <w:rFonts w:ascii="Garamond" w:hAnsi="Garamond" w:cs="Calibri"/>
                <w:color w:val="000000"/>
                <w:sz w:val="22"/>
                <w:szCs w:val="22"/>
                <w:lang w:val="pl-PL"/>
              </w:rPr>
            </w:pPr>
          </w:p>
        </w:tc>
        <w:tc>
          <w:tcPr>
            <w:tcW w:w="851" w:type="pct"/>
            <w:shd w:val="clear" w:color="auto" w:fill="auto"/>
            <w:vAlign w:val="center"/>
          </w:tcPr>
          <w:p w14:paraId="7CFA08AA" w14:textId="2DAAC442" w:rsidR="001838E5" w:rsidRPr="00B40913" w:rsidRDefault="001838E5" w:rsidP="001838E5">
            <w:pPr>
              <w:spacing w:after="160"/>
              <w:contextualSpacing/>
              <w:jc w:val="right"/>
              <w:rPr>
                <w:rFonts w:ascii="Garamond" w:hAnsi="Garamond" w:cs="Calibri"/>
                <w:color w:val="000000"/>
                <w:sz w:val="22"/>
                <w:szCs w:val="22"/>
              </w:rPr>
            </w:pPr>
            <w:r w:rsidRPr="00B40913">
              <w:rPr>
                <w:rFonts w:ascii="Garamond" w:hAnsi="Garamond" w:cs="Calibri"/>
                <w:color w:val="000000"/>
                <w:sz w:val="22"/>
                <w:szCs w:val="22"/>
                <w:lang w:val="pl-PL"/>
              </w:rPr>
              <w:t>19.426</w:t>
            </w:r>
          </w:p>
        </w:tc>
      </w:tr>
      <w:tr w:rsidR="001838E5" w:rsidRPr="00B40913" w14:paraId="22DE232F" w14:textId="77777777" w:rsidTr="001838E5">
        <w:tc>
          <w:tcPr>
            <w:tcW w:w="2979" w:type="pct"/>
            <w:shd w:val="clear" w:color="auto" w:fill="auto"/>
          </w:tcPr>
          <w:p w14:paraId="5CBEDE88" w14:textId="1C715E3C"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Troškovi stručnog obrazovanja</w:t>
            </w:r>
            <w:r w:rsidR="006D6EDE">
              <w:rPr>
                <w:rFonts w:ascii="Garamond" w:hAnsi="Garamond" w:cs="Calibri"/>
                <w:sz w:val="22"/>
                <w:szCs w:val="22"/>
                <w:lang w:val="hr-HR" w:eastAsia="hr-HR"/>
              </w:rPr>
              <w:t xml:space="preserve">, </w:t>
            </w:r>
            <w:r w:rsidRPr="00B40913">
              <w:rPr>
                <w:rFonts w:ascii="Garamond" w:hAnsi="Garamond" w:cs="Calibri"/>
                <w:sz w:val="22"/>
                <w:szCs w:val="22"/>
                <w:lang w:val="hr-HR" w:eastAsia="hr-HR"/>
              </w:rPr>
              <w:t>stručne literature</w:t>
            </w:r>
            <w:r w:rsidR="006D6EDE">
              <w:rPr>
                <w:rFonts w:ascii="Garamond" w:hAnsi="Garamond" w:cs="Calibri"/>
                <w:sz w:val="22"/>
                <w:szCs w:val="22"/>
                <w:lang w:val="hr-HR" w:eastAsia="hr-HR"/>
              </w:rPr>
              <w:t>, konferencija i sajmova i sl.</w:t>
            </w:r>
            <w:r w:rsidRPr="00B40913">
              <w:rPr>
                <w:rFonts w:ascii="Garamond" w:hAnsi="Garamond" w:cs="Calibri"/>
                <w:sz w:val="22"/>
                <w:szCs w:val="22"/>
                <w:lang w:val="hr-HR" w:eastAsia="hr-HR"/>
              </w:rPr>
              <w:t xml:space="preserve"> </w:t>
            </w:r>
          </w:p>
        </w:tc>
        <w:tc>
          <w:tcPr>
            <w:tcW w:w="156" w:type="pct"/>
            <w:shd w:val="clear" w:color="auto" w:fill="auto"/>
          </w:tcPr>
          <w:p w14:paraId="216BEEA9" w14:textId="77777777" w:rsidR="001838E5" w:rsidRPr="00B40913" w:rsidRDefault="001838E5" w:rsidP="001838E5">
            <w:pPr>
              <w:spacing w:after="160"/>
              <w:contextualSpacing/>
              <w:jc w:val="both"/>
              <w:rPr>
                <w:rFonts w:ascii="Garamond" w:hAnsi="Garamond" w:cs="Calibri"/>
                <w:color w:val="000000"/>
                <w:sz w:val="22"/>
                <w:szCs w:val="22"/>
                <w:lang w:val="hr-HR" w:eastAsia="hr-HR"/>
              </w:rPr>
            </w:pPr>
          </w:p>
        </w:tc>
        <w:tc>
          <w:tcPr>
            <w:tcW w:w="858" w:type="pct"/>
            <w:shd w:val="clear" w:color="auto" w:fill="auto"/>
            <w:vAlign w:val="center"/>
          </w:tcPr>
          <w:p w14:paraId="44AF8869" w14:textId="07841383" w:rsidR="001838E5" w:rsidRPr="00DF6C3A" w:rsidRDefault="007A5544" w:rsidP="001838E5">
            <w:pPr>
              <w:spacing w:after="160"/>
              <w:contextualSpacing/>
              <w:jc w:val="right"/>
              <w:rPr>
                <w:rFonts w:ascii="Garamond" w:hAnsi="Garamond" w:cs="Calibri"/>
                <w:color w:val="000000"/>
                <w:sz w:val="22"/>
                <w:szCs w:val="22"/>
                <w:lang w:val="hr-HR" w:eastAsia="hr-HR"/>
              </w:rPr>
            </w:pPr>
            <w:r w:rsidRPr="00DF6C3A">
              <w:rPr>
                <w:rFonts w:ascii="Garamond" w:hAnsi="Garamond" w:cs="Calibri"/>
                <w:color w:val="000000"/>
                <w:sz w:val="22"/>
                <w:szCs w:val="22"/>
                <w:lang w:val="hr-HR" w:eastAsia="hr-HR"/>
              </w:rPr>
              <w:t>25.779</w:t>
            </w:r>
          </w:p>
        </w:tc>
        <w:tc>
          <w:tcPr>
            <w:tcW w:w="156" w:type="pct"/>
            <w:shd w:val="clear" w:color="auto" w:fill="auto"/>
            <w:vAlign w:val="center"/>
          </w:tcPr>
          <w:p w14:paraId="1D10F4C5" w14:textId="77777777" w:rsidR="001838E5" w:rsidRPr="00B40913" w:rsidRDefault="001838E5" w:rsidP="001838E5">
            <w:pPr>
              <w:spacing w:after="160"/>
              <w:contextualSpacing/>
              <w:jc w:val="right"/>
              <w:rPr>
                <w:rFonts w:ascii="Garamond" w:hAnsi="Garamond" w:cs="Calibri"/>
                <w:color w:val="000000"/>
                <w:sz w:val="22"/>
                <w:szCs w:val="22"/>
                <w:lang w:val="pl-PL"/>
              </w:rPr>
            </w:pPr>
          </w:p>
        </w:tc>
        <w:tc>
          <w:tcPr>
            <w:tcW w:w="851" w:type="pct"/>
            <w:shd w:val="clear" w:color="auto" w:fill="auto"/>
            <w:vAlign w:val="center"/>
          </w:tcPr>
          <w:p w14:paraId="2E8AEE21" w14:textId="7A3F47E0" w:rsidR="001838E5" w:rsidRPr="00B40913" w:rsidRDefault="001838E5" w:rsidP="001838E5">
            <w:pPr>
              <w:spacing w:after="160"/>
              <w:contextualSpacing/>
              <w:jc w:val="right"/>
              <w:rPr>
                <w:rFonts w:ascii="Garamond" w:hAnsi="Garamond" w:cs="Calibri"/>
                <w:color w:val="000000"/>
                <w:sz w:val="22"/>
                <w:szCs w:val="22"/>
                <w:lang w:val="hr-HR" w:eastAsia="hr-HR"/>
              </w:rPr>
            </w:pPr>
            <w:r w:rsidRPr="00B40913">
              <w:rPr>
                <w:rFonts w:ascii="Garamond" w:hAnsi="Garamond" w:cs="Calibri"/>
                <w:color w:val="000000"/>
                <w:sz w:val="22"/>
                <w:szCs w:val="22"/>
                <w:lang w:val="hr-HR" w:eastAsia="hr-HR"/>
              </w:rPr>
              <w:t>32.031</w:t>
            </w:r>
          </w:p>
        </w:tc>
      </w:tr>
      <w:tr w:rsidR="001838E5" w:rsidRPr="00B40913" w14:paraId="2800B6DA" w14:textId="77777777" w:rsidTr="001838E5">
        <w:tc>
          <w:tcPr>
            <w:tcW w:w="2979" w:type="pct"/>
            <w:shd w:val="clear" w:color="auto" w:fill="auto"/>
          </w:tcPr>
          <w:p w14:paraId="3EF88895" w14:textId="77777777"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 xml:space="preserve">Članarine, </w:t>
            </w:r>
            <w:r w:rsidRPr="00B40913">
              <w:rPr>
                <w:rFonts w:ascii="Garamond" w:hAnsi="Garamond" w:cs="Calibri"/>
                <w:color w:val="000000"/>
                <w:sz w:val="22"/>
                <w:szCs w:val="22"/>
                <w:lang w:val="hr-HR" w:eastAsia="hr-HR"/>
              </w:rPr>
              <w:t>naknade i</w:t>
            </w:r>
            <w:r w:rsidRPr="00B40913">
              <w:rPr>
                <w:rFonts w:ascii="Garamond" w:hAnsi="Garamond" w:cs="Calibri"/>
                <w:sz w:val="22"/>
                <w:szCs w:val="22"/>
                <w:lang w:val="hr-HR" w:eastAsia="hr-HR"/>
              </w:rPr>
              <w:t xml:space="preserve"> slična davanja</w:t>
            </w:r>
          </w:p>
        </w:tc>
        <w:tc>
          <w:tcPr>
            <w:tcW w:w="156" w:type="pct"/>
            <w:shd w:val="clear" w:color="auto" w:fill="auto"/>
          </w:tcPr>
          <w:p w14:paraId="5F9C930B" w14:textId="77777777" w:rsidR="001838E5" w:rsidRPr="00B40913" w:rsidRDefault="001838E5" w:rsidP="001838E5">
            <w:pPr>
              <w:spacing w:after="160"/>
              <w:contextualSpacing/>
              <w:jc w:val="both"/>
              <w:rPr>
                <w:rFonts w:ascii="Garamond" w:hAnsi="Garamond" w:cs="Calibri"/>
                <w:color w:val="000000"/>
                <w:sz w:val="22"/>
                <w:szCs w:val="22"/>
              </w:rPr>
            </w:pPr>
          </w:p>
        </w:tc>
        <w:tc>
          <w:tcPr>
            <w:tcW w:w="858" w:type="pct"/>
            <w:shd w:val="clear" w:color="auto" w:fill="auto"/>
            <w:vAlign w:val="center"/>
          </w:tcPr>
          <w:p w14:paraId="14C201D0" w14:textId="6EC427F2" w:rsidR="001838E5" w:rsidRPr="00DF6C3A" w:rsidRDefault="006D6EDE" w:rsidP="001838E5">
            <w:pPr>
              <w:spacing w:after="160"/>
              <w:contextualSpacing/>
              <w:jc w:val="right"/>
              <w:rPr>
                <w:rFonts w:ascii="Garamond" w:hAnsi="Garamond" w:cs="Calibri"/>
                <w:color w:val="000000"/>
                <w:sz w:val="22"/>
                <w:szCs w:val="22"/>
              </w:rPr>
            </w:pPr>
            <w:r w:rsidRPr="00DF6C3A">
              <w:rPr>
                <w:rFonts w:ascii="Garamond" w:hAnsi="Garamond" w:cs="Calibri"/>
                <w:color w:val="000000"/>
                <w:sz w:val="22"/>
                <w:szCs w:val="22"/>
              </w:rPr>
              <w:t>6.051</w:t>
            </w:r>
          </w:p>
        </w:tc>
        <w:tc>
          <w:tcPr>
            <w:tcW w:w="156" w:type="pct"/>
            <w:shd w:val="clear" w:color="auto" w:fill="auto"/>
            <w:vAlign w:val="center"/>
          </w:tcPr>
          <w:p w14:paraId="71CC42DB" w14:textId="77777777" w:rsidR="001838E5" w:rsidRPr="00B40913" w:rsidRDefault="001838E5" w:rsidP="001838E5">
            <w:pPr>
              <w:spacing w:after="160"/>
              <w:contextualSpacing/>
              <w:jc w:val="right"/>
              <w:rPr>
                <w:rFonts w:ascii="Garamond" w:hAnsi="Garamond" w:cs="Calibri"/>
                <w:color w:val="000000"/>
                <w:sz w:val="22"/>
                <w:szCs w:val="22"/>
              </w:rPr>
            </w:pPr>
          </w:p>
        </w:tc>
        <w:tc>
          <w:tcPr>
            <w:tcW w:w="851" w:type="pct"/>
            <w:shd w:val="clear" w:color="auto" w:fill="auto"/>
            <w:vAlign w:val="center"/>
          </w:tcPr>
          <w:p w14:paraId="442DB189" w14:textId="0CCAD843" w:rsidR="001838E5" w:rsidRPr="00B40913" w:rsidRDefault="001838E5" w:rsidP="001838E5">
            <w:pPr>
              <w:spacing w:after="160"/>
              <w:contextualSpacing/>
              <w:jc w:val="right"/>
              <w:rPr>
                <w:rFonts w:ascii="Garamond" w:hAnsi="Garamond" w:cs="Calibri"/>
                <w:color w:val="000000"/>
                <w:sz w:val="22"/>
                <w:szCs w:val="22"/>
              </w:rPr>
            </w:pPr>
            <w:r w:rsidRPr="00B40913">
              <w:rPr>
                <w:rFonts w:ascii="Garamond" w:hAnsi="Garamond" w:cs="Calibri"/>
                <w:color w:val="000000"/>
                <w:sz w:val="22"/>
                <w:szCs w:val="22"/>
              </w:rPr>
              <w:t>4.772</w:t>
            </w:r>
          </w:p>
        </w:tc>
      </w:tr>
      <w:tr w:rsidR="001838E5" w:rsidRPr="00B40913" w14:paraId="68463A40" w14:textId="77777777" w:rsidTr="001838E5">
        <w:tc>
          <w:tcPr>
            <w:tcW w:w="2979" w:type="pct"/>
            <w:shd w:val="clear" w:color="auto" w:fill="auto"/>
          </w:tcPr>
          <w:p w14:paraId="3E739A1E" w14:textId="259F8DF6" w:rsidR="001838E5" w:rsidRPr="00B40913" w:rsidRDefault="001838E5" w:rsidP="001838E5">
            <w:pPr>
              <w:spacing w:after="160"/>
              <w:contextualSpacing/>
              <w:jc w:val="both"/>
              <w:rPr>
                <w:rFonts w:ascii="Garamond" w:hAnsi="Garamond" w:cs="Calibri"/>
                <w:sz w:val="22"/>
                <w:szCs w:val="22"/>
                <w:lang w:val="hr-HR" w:eastAsia="hr-HR"/>
              </w:rPr>
            </w:pPr>
            <w:r w:rsidRPr="00B40913">
              <w:rPr>
                <w:rFonts w:ascii="Garamond" w:hAnsi="Garamond" w:cs="Calibri"/>
                <w:sz w:val="22"/>
                <w:szCs w:val="22"/>
                <w:lang w:val="hr-HR" w:eastAsia="hr-HR"/>
              </w:rPr>
              <w:t>Ostali troškovi (troškovi zaštite okoliša, takse i sudski troškovi i sl.)</w:t>
            </w:r>
          </w:p>
        </w:tc>
        <w:tc>
          <w:tcPr>
            <w:tcW w:w="156" w:type="pct"/>
            <w:shd w:val="clear" w:color="auto" w:fill="auto"/>
          </w:tcPr>
          <w:p w14:paraId="73EC5154" w14:textId="77777777" w:rsidR="001838E5" w:rsidRPr="006D6EDE" w:rsidRDefault="001838E5" w:rsidP="001838E5">
            <w:pPr>
              <w:spacing w:after="160"/>
              <w:contextualSpacing/>
              <w:jc w:val="both"/>
              <w:rPr>
                <w:rFonts w:ascii="Garamond" w:hAnsi="Garamond" w:cs="Calibri"/>
                <w:color w:val="000000"/>
                <w:sz w:val="22"/>
                <w:szCs w:val="22"/>
                <w:lang w:val="pl-PL"/>
              </w:rPr>
            </w:pPr>
          </w:p>
        </w:tc>
        <w:tc>
          <w:tcPr>
            <w:tcW w:w="858" w:type="pct"/>
            <w:tcBorders>
              <w:bottom w:val="single" w:sz="4" w:space="0" w:color="auto"/>
            </w:tcBorders>
            <w:shd w:val="clear" w:color="auto" w:fill="auto"/>
            <w:vAlign w:val="center"/>
          </w:tcPr>
          <w:p w14:paraId="4BF8FAF3" w14:textId="33B48249" w:rsidR="001838E5" w:rsidRPr="00DF6C3A" w:rsidRDefault="007A5544" w:rsidP="001838E5">
            <w:pPr>
              <w:spacing w:after="160"/>
              <w:contextualSpacing/>
              <w:jc w:val="right"/>
              <w:rPr>
                <w:rFonts w:ascii="Garamond" w:hAnsi="Garamond" w:cs="Calibri"/>
                <w:color w:val="000000"/>
                <w:sz w:val="22"/>
                <w:szCs w:val="22"/>
                <w:lang w:val="pl-PL"/>
              </w:rPr>
            </w:pPr>
            <w:r w:rsidRPr="00DF6C3A">
              <w:rPr>
                <w:rFonts w:ascii="Garamond" w:hAnsi="Garamond" w:cs="Calibri"/>
                <w:color w:val="000000"/>
                <w:sz w:val="22"/>
                <w:szCs w:val="22"/>
                <w:lang w:val="pl-PL"/>
              </w:rPr>
              <w:t>2</w:t>
            </w:r>
            <w:r w:rsidR="003B1CD0" w:rsidRPr="00DF6C3A">
              <w:rPr>
                <w:rFonts w:ascii="Garamond" w:hAnsi="Garamond" w:cs="Calibri"/>
                <w:color w:val="000000"/>
                <w:sz w:val="22"/>
                <w:szCs w:val="22"/>
                <w:lang w:val="pl-PL"/>
              </w:rPr>
              <w:t>2.8</w:t>
            </w:r>
            <w:r w:rsidR="00486980">
              <w:rPr>
                <w:rFonts w:ascii="Garamond" w:hAnsi="Garamond" w:cs="Calibri"/>
                <w:color w:val="000000"/>
                <w:sz w:val="22"/>
                <w:szCs w:val="22"/>
                <w:lang w:val="pl-PL"/>
              </w:rPr>
              <w:t>79</w:t>
            </w:r>
          </w:p>
        </w:tc>
        <w:tc>
          <w:tcPr>
            <w:tcW w:w="156" w:type="pct"/>
            <w:shd w:val="clear" w:color="auto" w:fill="auto"/>
            <w:vAlign w:val="center"/>
          </w:tcPr>
          <w:p w14:paraId="29C02ACC" w14:textId="77777777" w:rsidR="001838E5" w:rsidRPr="00B40913" w:rsidRDefault="001838E5" w:rsidP="001838E5">
            <w:pPr>
              <w:spacing w:after="160"/>
              <w:contextualSpacing/>
              <w:jc w:val="right"/>
              <w:rPr>
                <w:rFonts w:ascii="Garamond" w:hAnsi="Garamond" w:cs="Calibri"/>
                <w:color w:val="000000"/>
                <w:sz w:val="22"/>
                <w:szCs w:val="22"/>
                <w:lang w:val="pl-PL"/>
              </w:rPr>
            </w:pPr>
          </w:p>
        </w:tc>
        <w:tc>
          <w:tcPr>
            <w:tcW w:w="851" w:type="pct"/>
            <w:tcBorders>
              <w:bottom w:val="single" w:sz="4" w:space="0" w:color="auto"/>
            </w:tcBorders>
            <w:shd w:val="clear" w:color="auto" w:fill="auto"/>
            <w:vAlign w:val="center"/>
          </w:tcPr>
          <w:p w14:paraId="4C36AAE0" w14:textId="4929AE39" w:rsidR="001838E5" w:rsidRPr="00B40913" w:rsidRDefault="001838E5" w:rsidP="001838E5">
            <w:pPr>
              <w:spacing w:after="160"/>
              <w:contextualSpacing/>
              <w:jc w:val="right"/>
              <w:rPr>
                <w:rFonts w:ascii="Garamond" w:hAnsi="Garamond" w:cs="Calibri"/>
                <w:color w:val="000000"/>
                <w:sz w:val="22"/>
                <w:szCs w:val="22"/>
              </w:rPr>
            </w:pPr>
            <w:r w:rsidRPr="00B40913">
              <w:rPr>
                <w:rFonts w:ascii="Garamond" w:hAnsi="Garamond" w:cs="Calibri"/>
                <w:color w:val="000000"/>
                <w:sz w:val="22"/>
                <w:szCs w:val="22"/>
                <w:lang w:val="pl-PL"/>
              </w:rPr>
              <w:t>17.744</w:t>
            </w:r>
          </w:p>
        </w:tc>
      </w:tr>
      <w:tr w:rsidR="001838E5" w:rsidRPr="00B40913" w14:paraId="5917BD7E" w14:textId="77777777" w:rsidTr="001838E5">
        <w:trPr>
          <w:trHeight w:val="132"/>
        </w:trPr>
        <w:tc>
          <w:tcPr>
            <w:tcW w:w="2979" w:type="pct"/>
            <w:shd w:val="clear" w:color="auto" w:fill="auto"/>
          </w:tcPr>
          <w:p w14:paraId="69359226" w14:textId="77777777" w:rsidR="001838E5" w:rsidRPr="00B40913" w:rsidRDefault="001838E5" w:rsidP="001838E5">
            <w:pPr>
              <w:spacing w:after="160"/>
              <w:contextualSpacing/>
              <w:jc w:val="both"/>
              <w:rPr>
                <w:rFonts w:ascii="Garamond" w:hAnsi="Garamond" w:cstheme="minorHAnsi"/>
                <w:b/>
                <w:sz w:val="22"/>
                <w:szCs w:val="22"/>
                <w:lang w:val="hr-HR" w:eastAsia="hr-HR"/>
              </w:rPr>
            </w:pPr>
            <w:r w:rsidRPr="00B40913">
              <w:rPr>
                <w:rFonts w:ascii="Garamond" w:hAnsi="Garamond" w:cstheme="minorHAnsi"/>
                <w:b/>
                <w:sz w:val="22"/>
                <w:szCs w:val="22"/>
                <w:lang w:val="hr-HR" w:eastAsia="hr-HR"/>
              </w:rPr>
              <w:t>Ukupno</w:t>
            </w:r>
          </w:p>
        </w:tc>
        <w:tc>
          <w:tcPr>
            <w:tcW w:w="156" w:type="pct"/>
            <w:shd w:val="clear" w:color="auto" w:fill="auto"/>
          </w:tcPr>
          <w:p w14:paraId="4734A108" w14:textId="77777777" w:rsidR="001838E5" w:rsidRPr="00B40913" w:rsidRDefault="001838E5" w:rsidP="001838E5">
            <w:pPr>
              <w:spacing w:after="160"/>
              <w:contextualSpacing/>
              <w:jc w:val="both"/>
              <w:rPr>
                <w:rFonts w:ascii="Garamond" w:hAnsi="Garamond" w:cs="Calibri"/>
                <w:b/>
                <w:sz w:val="22"/>
                <w:szCs w:val="22"/>
                <w:lang w:val="hr-HR" w:eastAsia="hr-HR"/>
              </w:rPr>
            </w:pPr>
          </w:p>
        </w:tc>
        <w:tc>
          <w:tcPr>
            <w:tcW w:w="858" w:type="pct"/>
            <w:tcBorders>
              <w:top w:val="single" w:sz="4" w:space="0" w:color="auto"/>
              <w:bottom w:val="single" w:sz="4" w:space="0" w:color="auto"/>
            </w:tcBorders>
            <w:shd w:val="clear" w:color="auto" w:fill="auto"/>
            <w:vAlign w:val="center"/>
          </w:tcPr>
          <w:p w14:paraId="491298F5" w14:textId="60127489" w:rsidR="001838E5" w:rsidRPr="00B40913" w:rsidRDefault="00DF6C3A" w:rsidP="001838E5">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292.25</w:t>
            </w:r>
            <w:r w:rsidR="00BC52EF">
              <w:rPr>
                <w:rFonts w:ascii="Garamond" w:hAnsi="Garamond" w:cs="Calibri"/>
                <w:b/>
                <w:sz w:val="22"/>
                <w:szCs w:val="22"/>
                <w:lang w:val="hr-HR" w:eastAsia="hr-HR"/>
              </w:rPr>
              <w:t>8</w:t>
            </w:r>
          </w:p>
        </w:tc>
        <w:tc>
          <w:tcPr>
            <w:tcW w:w="156" w:type="pct"/>
            <w:shd w:val="clear" w:color="auto" w:fill="auto"/>
            <w:vAlign w:val="center"/>
          </w:tcPr>
          <w:p w14:paraId="6982BBCE" w14:textId="77777777" w:rsidR="001838E5" w:rsidRPr="00B40913" w:rsidRDefault="001838E5" w:rsidP="001838E5">
            <w:pPr>
              <w:spacing w:after="160"/>
              <w:contextualSpacing/>
              <w:jc w:val="right"/>
              <w:rPr>
                <w:rFonts w:ascii="Garamond" w:hAnsi="Garamond" w:cs="Calibri"/>
                <w:b/>
                <w:sz w:val="22"/>
                <w:szCs w:val="22"/>
                <w:lang w:val="hr-HR" w:eastAsia="hr-HR"/>
              </w:rPr>
            </w:pPr>
          </w:p>
        </w:tc>
        <w:tc>
          <w:tcPr>
            <w:tcW w:w="851" w:type="pct"/>
            <w:tcBorders>
              <w:top w:val="single" w:sz="4" w:space="0" w:color="auto"/>
              <w:bottom w:val="single" w:sz="4" w:space="0" w:color="auto"/>
            </w:tcBorders>
            <w:shd w:val="clear" w:color="auto" w:fill="auto"/>
            <w:vAlign w:val="center"/>
          </w:tcPr>
          <w:p w14:paraId="576BAEA4" w14:textId="2A41C3C3" w:rsidR="001838E5" w:rsidRPr="00B40913" w:rsidRDefault="001838E5" w:rsidP="001838E5">
            <w:pPr>
              <w:spacing w:after="160"/>
              <w:contextualSpacing/>
              <w:jc w:val="right"/>
              <w:rPr>
                <w:rFonts w:ascii="Garamond" w:hAnsi="Garamond" w:cs="Calibri"/>
                <w:b/>
                <w:sz w:val="22"/>
                <w:szCs w:val="22"/>
                <w:lang w:val="hr-HR" w:eastAsia="hr-HR"/>
              </w:rPr>
            </w:pPr>
            <w:r w:rsidRPr="00B40913">
              <w:rPr>
                <w:rFonts w:ascii="Garamond" w:hAnsi="Garamond" w:cs="Calibri"/>
                <w:b/>
                <w:sz w:val="22"/>
                <w:szCs w:val="22"/>
                <w:lang w:val="hr-HR" w:eastAsia="hr-HR"/>
              </w:rPr>
              <w:t>249.909</w:t>
            </w:r>
          </w:p>
        </w:tc>
      </w:tr>
    </w:tbl>
    <w:p w14:paraId="7ECD6489" w14:textId="77777777" w:rsidR="00D903B1" w:rsidRPr="00B40913" w:rsidRDefault="00D903B1" w:rsidP="00D903B1">
      <w:pPr>
        <w:spacing w:after="160"/>
        <w:jc w:val="both"/>
        <w:rPr>
          <w:rFonts w:ascii="Garamond" w:hAnsi="Garamond" w:cstheme="minorHAnsi"/>
          <w:sz w:val="22"/>
          <w:szCs w:val="22"/>
          <w:lang w:val="hr-HR" w:eastAsia="hr-HR"/>
        </w:rPr>
      </w:pPr>
    </w:p>
    <w:p w14:paraId="2896CCD7" w14:textId="77777777" w:rsidR="00D903B1" w:rsidRPr="00B40913" w:rsidRDefault="00D903B1" w:rsidP="00D903B1">
      <w:pPr>
        <w:spacing w:after="160"/>
        <w:jc w:val="both"/>
        <w:rPr>
          <w:rFonts w:ascii="Garamond" w:hAnsi="Garamond" w:cstheme="minorHAnsi"/>
          <w:sz w:val="22"/>
          <w:szCs w:val="22"/>
          <w:lang w:val="hr-HR" w:eastAsia="hr-HR"/>
        </w:rPr>
      </w:pPr>
    </w:p>
    <w:p w14:paraId="3C3D0B54" w14:textId="18C7DE3C" w:rsidR="00D903B1" w:rsidRPr="00B40913" w:rsidRDefault="00D903B1" w:rsidP="00D903B1">
      <w:pPr>
        <w:tabs>
          <w:tab w:val="left" w:pos="567"/>
        </w:tabs>
        <w:spacing w:after="160"/>
        <w:jc w:val="both"/>
        <w:rPr>
          <w:rFonts w:ascii="Garamond" w:hAnsi="Garamond" w:cstheme="minorHAnsi"/>
          <w:b/>
          <w:sz w:val="22"/>
          <w:szCs w:val="22"/>
          <w:lang w:val="hr-HR" w:eastAsia="hr-HR"/>
        </w:rPr>
      </w:pPr>
      <w:r w:rsidRPr="00B40913">
        <w:rPr>
          <w:rFonts w:ascii="Garamond" w:hAnsi="Garamond" w:cstheme="minorHAnsi"/>
          <w:b/>
          <w:sz w:val="22"/>
          <w:szCs w:val="22"/>
          <w:lang w:val="hr-HR" w:eastAsia="hr-HR"/>
        </w:rPr>
        <w:t>1</w:t>
      </w:r>
      <w:r w:rsidR="00DA1516">
        <w:rPr>
          <w:rFonts w:ascii="Garamond" w:hAnsi="Garamond" w:cstheme="minorHAnsi"/>
          <w:b/>
          <w:sz w:val="22"/>
          <w:szCs w:val="22"/>
          <w:lang w:val="hr-HR" w:eastAsia="hr-HR"/>
        </w:rPr>
        <w:t>6</w:t>
      </w:r>
      <w:r w:rsidRPr="00B40913">
        <w:rPr>
          <w:rFonts w:ascii="Garamond" w:hAnsi="Garamond" w:cstheme="minorHAnsi"/>
          <w:b/>
          <w:sz w:val="22"/>
          <w:szCs w:val="22"/>
          <w:lang w:val="hr-HR" w:eastAsia="hr-HR"/>
        </w:rPr>
        <w:t>.5.</w:t>
      </w:r>
      <w:r w:rsidRPr="00B40913">
        <w:rPr>
          <w:rFonts w:ascii="Garamond" w:hAnsi="Garamond" w:cstheme="minorHAnsi"/>
          <w:b/>
          <w:sz w:val="22"/>
          <w:szCs w:val="22"/>
          <w:lang w:val="hr-HR" w:eastAsia="hr-HR"/>
        </w:rPr>
        <w:tab/>
        <w:t xml:space="preserve"> Ostali poslovni rashodi </w:t>
      </w:r>
    </w:p>
    <w:p w14:paraId="0CE86A57" w14:textId="419AF997" w:rsidR="00D903B1" w:rsidRPr="00B40913" w:rsidRDefault="00987EB1" w:rsidP="00D903B1">
      <w:pPr>
        <w:spacing w:after="160"/>
        <w:jc w:val="both"/>
        <w:rPr>
          <w:rFonts w:ascii="Garamond" w:hAnsi="Garamond" w:cstheme="minorHAnsi"/>
          <w:sz w:val="22"/>
          <w:szCs w:val="22"/>
          <w:lang w:val="hr-HR" w:eastAsia="hr-HR"/>
        </w:rPr>
      </w:pPr>
      <w:r w:rsidRPr="00B40913">
        <w:rPr>
          <w:rFonts w:ascii="Garamond" w:hAnsi="Garamond" w:cstheme="minorHAnsi"/>
          <w:sz w:val="22"/>
          <w:szCs w:val="22"/>
          <w:lang w:val="hr-HR" w:eastAsia="hr-HR"/>
        </w:rPr>
        <w:t>Ostali poslovni rashodi u 202</w:t>
      </w:r>
      <w:r w:rsidR="009E5440">
        <w:rPr>
          <w:rFonts w:ascii="Garamond" w:hAnsi="Garamond" w:cstheme="minorHAnsi"/>
          <w:sz w:val="22"/>
          <w:szCs w:val="22"/>
          <w:lang w:val="hr-HR" w:eastAsia="hr-HR"/>
        </w:rPr>
        <w:t>4</w:t>
      </w:r>
      <w:r w:rsidR="00D903B1" w:rsidRPr="00B40913">
        <w:rPr>
          <w:rFonts w:ascii="Garamond" w:hAnsi="Garamond" w:cstheme="minorHAnsi"/>
          <w:sz w:val="22"/>
          <w:szCs w:val="22"/>
          <w:lang w:val="hr-HR" w:eastAsia="hr-HR"/>
        </w:rPr>
        <w:t xml:space="preserve">. </w:t>
      </w:r>
      <w:r w:rsidRPr="00B40913">
        <w:rPr>
          <w:rFonts w:ascii="Garamond" w:hAnsi="Garamond" w:cstheme="minorHAnsi"/>
          <w:sz w:val="22"/>
          <w:szCs w:val="22"/>
          <w:lang w:val="hr-HR" w:eastAsia="hr-HR"/>
        </w:rPr>
        <w:t xml:space="preserve">godini iznose </w:t>
      </w:r>
      <w:r w:rsidR="009E5440">
        <w:rPr>
          <w:rFonts w:ascii="Garamond" w:hAnsi="Garamond" w:cstheme="minorHAnsi"/>
          <w:sz w:val="22"/>
          <w:szCs w:val="22"/>
          <w:lang w:val="hr-HR" w:eastAsia="hr-HR"/>
        </w:rPr>
        <w:t>7.268</w:t>
      </w:r>
      <w:r w:rsidR="00B40913" w:rsidRPr="00B40913">
        <w:rPr>
          <w:rFonts w:ascii="Garamond" w:hAnsi="Garamond" w:cstheme="minorHAnsi"/>
          <w:sz w:val="22"/>
          <w:szCs w:val="22"/>
          <w:lang w:val="hr-HR" w:eastAsia="hr-HR"/>
        </w:rPr>
        <w:t xml:space="preserve"> eura</w:t>
      </w:r>
      <w:r w:rsidRPr="00B40913">
        <w:rPr>
          <w:rFonts w:ascii="Garamond" w:hAnsi="Garamond" w:cstheme="minorHAnsi"/>
          <w:sz w:val="22"/>
          <w:szCs w:val="22"/>
          <w:lang w:val="hr-HR" w:eastAsia="hr-HR"/>
        </w:rPr>
        <w:t xml:space="preserve"> (202</w:t>
      </w:r>
      <w:r w:rsidR="009E5440">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Pr="00B40913">
        <w:rPr>
          <w:rFonts w:ascii="Garamond" w:hAnsi="Garamond" w:cstheme="minorHAnsi"/>
          <w:sz w:val="22"/>
          <w:szCs w:val="22"/>
          <w:lang w:val="hr-HR" w:eastAsia="hr-HR"/>
        </w:rPr>
        <w:t xml:space="preserve">: </w:t>
      </w:r>
      <w:r w:rsidR="009E5440">
        <w:rPr>
          <w:rFonts w:ascii="Garamond" w:hAnsi="Garamond" w:cstheme="minorHAnsi"/>
          <w:sz w:val="22"/>
          <w:szCs w:val="22"/>
          <w:lang w:val="hr-HR" w:eastAsia="hr-HR"/>
        </w:rPr>
        <w:t>37.01</w:t>
      </w:r>
      <w:r w:rsidR="00E0745B">
        <w:rPr>
          <w:rFonts w:ascii="Garamond" w:hAnsi="Garamond" w:cstheme="minorHAnsi"/>
          <w:sz w:val="22"/>
          <w:szCs w:val="22"/>
          <w:lang w:val="hr-HR" w:eastAsia="hr-HR"/>
        </w:rPr>
        <w:t>1</w:t>
      </w:r>
      <w:r w:rsidRPr="00B40913">
        <w:rPr>
          <w:rFonts w:ascii="Garamond" w:hAnsi="Garamond" w:cstheme="minorHAnsi"/>
          <w:sz w:val="22"/>
          <w:szCs w:val="22"/>
          <w:lang w:val="hr-HR" w:eastAsia="hr-HR"/>
        </w:rPr>
        <w:t xml:space="preserve"> eura</w:t>
      </w:r>
      <w:r w:rsidR="00D903B1" w:rsidRPr="00B40913">
        <w:rPr>
          <w:rFonts w:ascii="Garamond" w:hAnsi="Garamond" w:cstheme="minorHAnsi"/>
          <w:sz w:val="22"/>
          <w:szCs w:val="22"/>
          <w:lang w:val="hr-HR" w:eastAsia="hr-HR"/>
        </w:rPr>
        <w:t>), a odnose se na manjkove, naknadno utvrđene rashode, rashode od otpisa materijalne imovine i slično.</w:t>
      </w:r>
    </w:p>
    <w:p w14:paraId="4B443065" w14:textId="2BEB1ADB" w:rsidR="00D903B1" w:rsidRDefault="00D903B1" w:rsidP="00D903B1">
      <w:pPr>
        <w:spacing w:after="160"/>
        <w:jc w:val="both"/>
        <w:rPr>
          <w:rFonts w:ascii="Garamond" w:hAnsi="Garamond" w:cstheme="minorHAnsi"/>
          <w:sz w:val="22"/>
          <w:szCs w:val="22"/>
          <w:lang w:val="hr-HR" w:eastAsia="hr-HR"/>
        </w:rPr>
      </w:pPr>
    </w:p>
    <w:p w14:paraId="7572159A" w14:textId="77777777" w:rsidR="00A77F80" w:rsidRPr="00B40913" w:rsidRDefault="00A77F80" w:rsidP="00D903B1">
      <w:pPr>
        <w:spacing w:after="160"/>
        <w:jc w:val="both"/>
        <w:rPr>
          <w:rFonts w:ascii="Garamond" w:hAnsi="Garamond" w:cstheme="minorHAnsi"/>
          <w:sz w:val="22"/>
          <w:szCs w:val="22"/>
          <w:lang w:val="hr-HR" w:eastAsia="hr-HR"/>
        </w:rPr>
      </w:pPr>
    </w:p>
    <w:p w14:paraId="120173A7" w14:textId="526AAF12" w:rsidR="00D903B1" w:rsidRPr="00B40913" w:rsidRDefault="004A17DD" w:rsidP="00D903B1">
      <w:pPr>
        <w:tabs>
          <w:tab w:val="left" w:pos="567"/>
        </w:tabs>
        <w:spacing w:after="160"/>
        <w:jc w:val="both"/>
        <w:rPr>
          <w:rFonts w:ascii="Garamond" w:hAnsi="Garamond" w:cstheme="minorHAnsi"/>
          <w:b/>
          <w:sz w:val="22"/>
          <w:szCs w:val="22"/>
          <w:lang w:val="hr-HR" w:eastAsia="hr-HR"/>
        </w:rPr>
      </w:pPr>
      <w:r w:rsidRPr="00B40913">
        <w:rPr>
          <w:rFonts w:ascii="Garamond" w:hAnsi="Garamond" w:cstheme="minorHAnsi"/>
          <w:b/>
          <w:sz w:val="22"/>
          <w:szCs w:val="22"/>
          <w:lang w:val="hr-HR" w:eastAsia="hr-HR"/>
        </w:rPr>
        <w:t>1</w:t>
      </w:r>
      <w:r w:rsidR="00DA1516">
        <w:rPr>
          <w:rFonts w:ascii="Garamond" w:hAnsi="Garamond" w:cstheme="minorHAnsi"/>
          <w:b/>
          <w:sz w:val="22"/>
          <w:szCs w:val="22"/>
          <w:lang w:val="hr-HR" w:eastAsia="hr-HR"/>
        </w:rPr>
        <w:t>7</w:t>
      </w:r>
      <w:r w:rsidRPr="00B40913">
        <w:rPr>
          <w:rFonts w:ascii="Garamond" w:hAnsi="Garamond" w:cstheme="minorHAnsi"/>
          <w:b/>
          <w:sz w:val="22"/>
          <w:szCs w:val="22"/>
          <w:lang w:val="hr-HR" w:eastAsia="hr-HR"/>
        </w:rPr>
        <w:t>.</w:t>
      </w:r>
      <w:r w:rsidR="00D903B1" w:rsidRPr="00B40913">
        <w:rPr>
          <w:rFonts w:ascii="Garamond" w:hAnsi="Garamond" w:cstheme="minorHAnsi"/>
          <w:b/>
          <w:sz w:val="22"/>
          <w:szCs w:val="22"/>
          <w:lang w:val="hr-HR" w:eastAsia="hr-HR"/>
        </w:rPr>
        <w:tab/>
        <w:t>Financijski rashodi</w:t>
      </w:r>
    </w:p>
    <w:p w14:paraId="5CBE82CA" w14:textId="0FFD8D7A" w:rsidR="00D903B1" w:rsidRPr="00040D2D" w:rsidRDefault="00D903B1" w:rsidP="00D903B1">
      <w:pPr>
        <w:spacing w:after="160"/>
        <w:jc w:val="both"/>
        <w:rPr>
          <w:rFonts w:ascii="Garamond" w:hAnsi="Garamond" w:cstheme="minorHAnsi"/>
          <w:sz w:val="22"/>
          <w:szCs w:val="22"/>
          <w:highlight w:val="green"/>
          <w:lang w:val="hr-HR" w:eastAsia="hr-HR"/>
        </w:rPr>
      </w:pPr>
      <w:r w:rsidRPr="00B40913">
        <w:rPr>
          <w:rFonts w:ascii="Garamond" w:hAnsi="Garamond" w:cstheme="minorHAnsi"/>
          <w:sz w:val="22"/>
          <w:szCs w:val="22"/>
          <w:lang w:val="hr-HR" w:eastAsia="hr-HR"/>
        </w:rPr>
        <w:t>Financijski rashodi</w:t>
      </w:r>
      <w:r w:rsidR="00987EB1" w:rsidRPr="00B40913">
        <w:rPr>
          <w:rFonts w:ascii="Garamond" w:hAnsi="Garamond" w:cstheme="minorHAnsi"/>
          <w:sz w:val="22"/>
          <w:szCs w:val="22"/>
          <w:lang w:val="hr-HR" w:eastAsia="hr-HR"/>
        </w:rPr>
        <w:t xml:space="preserve"> u iznosu od </w:t>
      </w:r>
      <w:r w:rsidR="00300E99">
        <w:rPr>
          <w:rFonts w:ascii="Garamond" w:hAnsi="Garamond" w:cstheme="minorHAnsi"/>
          <w:sz w:val="22"/>
          <w:szCs w:val="22"/>
          <w:lang w:val="hr-HR" w:eastAsia="hr-HR"/>
        </w:rPr>
        <w:t>90.716</w:t>
      </w:r>
      <w:r w:rsidR="00987EB1" w:rsidRPr="00B40913">
        <w:rPr>
          <w:rFonts w:ascii="Garamond" w:hAnsi="Garamond" w:cstheme="minorHAnsi"/>
          <w:sz w:val="22"/>
          <w:szCs w:val="22"/>
          <w:lang w:val="hr-HR" w:eastAsia="hr-HR"/>
        </w:rPr>
        <w:t xml:space="preserve"> (202</w:t>
      </w:r>
      <w:r w:rsidR="00300E99">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Pr="00B40913">
        <w:rPr>
          <w:rFonts w:ascii="Garamond" w:hAnsi="Garamond" w:cstheme="minorHAnsi"/>
          <w:sz w:val="22"/>
          <w:szCs w:val="22"/>
          <w:lang w:val="hr-HR" w:eastAsia="hr-HR"/>
        </w:rPr>
        <w:t xml:space="preserve">: </w:t>
      </w:r>
      <w:r w:rsidR="00300E99">
        <w:rPr>
          <w:rFonts w:ascii="Garamond" w:hAnsi="Garamond" w:cstheme="minorHAnsi"/>
          <w:sz w:val="22"/>
          <w:szCs w:val="22"/>
          <w:lang w:val="hr-HR" w:eastAsia="hr-HR"/>
        </w:rPr>
        <w:t>92.3</w:t>
      </w:r>
      <w:r w:rsidR="0051432B">
        <w:rPr>
          <w:rFonts w:ascii="Garamond" w:hAnsi="Garamond" w:cstheme="minorHAnsi"/>
          <w:sz w:val="22"/>
          <w:szCs w:val="22"/>
          <w:lang w:val="hr-HR" w:eastAsia="hr-HR"/>
        </w:rPr>
        <w:t>7</w:t>
      </w:r>
      <w:r w:rsidR="00477187">
        <w:rPr>
          <w:rFonts w:ascii="Garamond" w:hAnsi="Garamond" w:cstheme="minorHAnsi"/>
          <w:sz w:val="22"/>
          <w:szCs w:val="22"/>
          <w:lang w:val="hr-HR" w:eastAsia="hr-HR"/>
        </w:rPr>
        <w:t>6</w:t>
      </w:r>
      <w:r w:rsidR="00987EB1" w:rsidRPr="00B40913">
        <w:rPr>
          <w:rFonts w:ascii="Garamond" w:hAnsi="Garamond" w:cstheme="minorHAnsi"/>
          <w:sz w:val="22"/>
          <w:szCs w:val="22"/>
          <w:lang w:val="hr-HR" w:eastAsia="hr-HR"/>
        </w:rPr>
        <w:t xml:space="preserve"> eura</w:t>
      </w:r>
      <w:r w:rsidRPr="00B40913">
        <w:rPr>
          <w:rFonts w:ascii="Garamond" w:hAnsi="Garamond" w:cstheme="minorHAnsi"/>
          <w:sz w:val="22"/>
          <w:szCs w:val="22"/>
          <w:lang w:val="hr-HR" w:eastAsia="hr-HR"/>
        </w:rPr>
        <w:t>) odnose se najvećim dijelom na kamate po kreditima. Iznos kamata priznat suk</w:t>
      </w:r>
      <w:r w:rsidR="00987EB1" w:rsidRPr="00B40913">
        <w:rPr>
          <w:rFonts w:ascii="Garamond" w:hAnsi="Garamond" w:cstheme="minorHAnsi"/>
          <w:sz w:val="22"/>
          <w:szCs w:val="22"/>
          <w:lang w:val="hr-HR" w:eastAsia="hr-HR"/>
        </w:rPr>
        <w:t>ladno MSFI 16 iznosi</w:t>
      </w:r>
      <w:r w:rsidR="00A77F80">
        <w:rPr>
          <w:rFonts w:ascii="Garamond" w:hAnsi="Garamond" w:cstheme="minorHAnsi"/>
          <w:sz w:val="22"/>
          <w:szCs w:val="22"/>
          <w:lang w:val="hr-HR" w:eastAsia="hr-HR"/>
        </w:rPr>
        <w:t xml:space="preserve"> </w:t>
      </w:r>
      <w:r w:rsidR="0072560E">
        <w:rPr>
          <w:rFonts w:ascii="Garamond" w:hAnsi="Garamond" w:cstheme="minorHAnsi"/>
          <w:sz w:val="22"/>
          <w:szCs w:val="22"/>
          <w:lang w:val="hr-HR" w:eastAsia="hr-HR"/>
        </w:rPr>
        <w:t>1.</w:t>
      </w:r>
      <w:r w:rsidR="00C16801">
        <w:rPr>
          <w:rFonts w:ascii="Garamond" w:hAnsi="Garamond" w:cstheme="minorHAnsi"/>
          <w:sz w:val="22"/>
          <w:szCs w:val="22"/>
          <w:lang w:val="hr-HR" w:eastAsia="hr-HR"/>
        </w:rPr>
        <w:t>090</w:t>
      </w:r>
      <w:r w:rsidR="0072560E" w:rsidRPr="0072560E">
        <w:rPr>
          <w:rFonts w:ascii="Garamond" w:hAnsi="Garamond" w:cstheme="minorHAnsi"/>
          <w:sz w:val="22"/>
          <w:szCs w:val="22"/>
          <w:lang w:val="hr-HR" w:eastAsia="hr-HR"/>
        </w:rPr>
        <w:t xml:space="preserve"> </w:t>
      </w:r>
      <w:r w:rsidR="0072560E">
        <w:rPr>
          <w:rFonts w:ascii="Garamond" w:hAnsi="Garamond" w:cstheme="minorHAnsi"/>
          <w:sz w:val="22"/>
          <w:szCs w:val="22"/>
          <w:lang w:val="hr-HR" w:eastAsia="hr-HR"/>
        </w:rPr>
        <w:t xml:space="preserve">eura </w:t>
      </w:r>
      <w:r w:rsidR="00987EB1" w:rsidRPr="00B40913">
        <w:rPr>
          <w:rFonts w:ascii="Garamond" w:hAnsi="Garamond" w:cstheme="minorHAnsi"/>
          <w:sz w:val="22"/>
          <w:szCs w:val="22"/>
          <w:lang w:val="hr-HR" w:eastAsia="hr-HR"/>
        </w:rPr>
        <w:t>(202</w:t>
      </w:r>
      <w:r w:rsidR="00C16801">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987EB1" w:rsidRPr="00B40913">
        <w:rPr>
          <w:rFonts w:ascii="Garamond" w:hAnsi="Garamond" w:cstheme="minorHAnsi"/>
          <w:sz w:val="22"/>
          <w:szCs w:val="22"/>
          <w:lang w:val="hr-HR" w:eastAsia="hr-HR"/>
        </w:rPr>
        <w:t>: 1</w:t>
      </w:r>
      <w:r w:rsidR="00C51E77">
        <w:rPr>
          <w:rFonts w:ascii="Garamond" w:hAnsi="Garamond" w:cstheme="minorHAnsi"/>
          <w:sz w:val="22"/>
          <w:szCs w:val="22"/>
          <w:lang w:val="hr-HR" w:eastAsia="hr-HR"/>
        </w:rPr>
        <w:t>.</w:t>
      </w:r>
      <w:r w:rsidR="00C16801">
        <w:rPr>
          <w:rFonts w:ascii="Garamond" w:hAnsi="Garamond" w:cstheme="minorHAnsi"/>
          <w:sz w:val="22"/>
          <w:szCs w:val="22"/>
          <w:lang w:val="hr-HR" w:eastAsia="hr-HR"/>
        </w:rPr>
        <w:t>504</w:t>
      </w:r>
      <w:r w:rsidR="00987EB1" w:rsidRPr="00B40913">
        <w:rPr>
          <w:rFonts w:ascii="Garamond" w:hAnsi="Garamond" w:cstheme="minorHAnsi"/>
          <w:sz w:val="22"/>
          <w:szCs w:val="22"/>
          <w:lang w:val="hr-HR" w:eastAsia="hr-HR"/>
        </w:rPr>
        <w:t xml:space="preserve"> eura) </w:t>
      </w:r>
      <w:r w:rsidRPr="00B40913">
        <w:rPr>
          <w:rFonts w:ascii="Garamond" w:hAnsi="Garamond" w:cstheme="minorHAnsi"/>
          <w:sz w:val="22"/>
          <w:szCs w:val="22"/>
          <w:lang w:val="hr-HR" w:eastAsia="hr-HR"/>
        </w:rPr>
        <w:t>.</w:t>
      </w:r>
      <w:r w:rsidRPr="00040D2D">
        <w:rPr>
          <w:rFonts w:ascii="Garamond" w:hAnsi="Garamond" w:cstheme="minorHAnsi"/>
          <w:sz w:val="22"/>
          <w:szCs w:val="22"/>
          <w:highlight w:val="green"/>
          <w:lang w:val="hr-HR" w:eastAsia="hr-HR"/>
        </w:rPr>
        <w:br w:type="page"/>
      </w:r>
    </w:p>
    <w:p w14:paraId="13AC7745" w14:textId="4B961A58" w:rsidR="00D903B1" w:rsidRPr="00CD1C72" w:rsidRDefault="00D903B1" w:rsidP="00D903B1">
      <w:pPr>
        <w:tabs>
          <w:tab w:val="left" w:pos="567"/>
        </w:tabs>
        <w:spacing w:after="160"/>
        <w:jc w:val="both"/>
        <w:rPr>
          <w:rFonts w:ascii="Garamond" w:hAnsi="Garamond" w:cstheme="minorHAnsi"/>
          <w:b/>
          <w:sz w:val="22"/>
          <w:szCs w:val="22"/>
          <w:lang w:val="hr-HR" w:eastAsia="hr-HR"/>
        </w:rPr>
      </w:pPr>
      <w:r w:rsidRPr="00CD1C72">
        <w:rPr>
          <w:rFonts w:ascii="Garamond" w:hAnsi="Garamond" w:cstheme="minorHAnsi"/>
          <w:b/>
          <w:sz w:val="22"/>
          <w:szCs w:val="22"/>
          <w:lang w:val="hr-HR" w:eastAsia="hr-HR"/>
        </w:rPr>
        <w:t>1</w:t>
      </w:r>
      <w:r w:rsidR="00DA1516">
        <w:rPr>
          <w:rFonts w:ascii="Garamond" w:hAnsi="Garamond" w:cstheme="minorHAnsi"/>
          <w:b/>
          <w:sz w:val="22"/>
          <w:szCs w:val="22"/>
          <w:lang w:val="hr-HR" w:eastAsia="hr-HR"/>
        </w:rPr>
        <w:t>8</w:t>
      </w:r>
      <w:r w:rsidRPr="00CD1C72">
        <w:rPr>
          <w:rFonts w:ascii="Garamond" w:hAnsi="Garamond" w:cstheme="minorHAnsi"/>
          <w:b/>
          <w:sz w:val="22"/>
          <w:szCs w:val="22"/>
          <w:lang w:val="hr-HR" w:eastAsia="hr-HR"/>
        </w:rPr>
        <w:t>.</w:t>
      </w:r>
      <w:r w:rsidRPr="00CD1C72">
        <w:rPr>
          <w:rFonts w:ascii="Garamond" w:hAnsi="Garamond" w:cstheme="minorHAnsi"/>
          <w:b/>
          <w:sz w:val="22"/>
          <w:szCs w:val="22"/>
          <w:lang w:val="hr-HR" w:eastAsia="hr-HR"/>
        </w:rPr>
        <w:tab/>
        <w:t xml:space="preserve"> Rezultat financijske godine</w:t>
      </w:r>
    </w:p>
    <w:p w14:paraId="5A685D85" w14:textId="4CDB841D" w:rsidR="00D903B1" w:rsidRPr="00CD1C72" w:rsidRDefault="00D903B1" w:rsidP="00D903B1">
      <w:pPr>
        <w:tabs>
          <w:tab w:val="left" w:pos="1134"/>
        </w:tabs>
        <w:spacing w:after="160"/>
        <w:jc w:val="both"/>
        <w:rPr>
          <w:rFonts w:ascii="Garamond" w:hAnsi="Garamond" w:cstheme="minorHAnsi"/>
          <w:sz w:val="22"/>
          <w:szCs w:val="22"/>
          <w:lang w:val="hr-HR" w:eastAsia="hr-HR"/>
        </w:rPr>
      </w:pPr>
      <w:r w:rsidRPr="00CD1C72">
        <w:rPr>
          <w:rFonts w:ascii="Garamond" w:hAnsi="Garamond" w:cs="Calibri"/>
          <w:sz w:val="22"/>
          <w:szCs w:val="22"/>
          <w:lang w:val="hr-HR" w:eastAsia="hr-HR"/>
        </w:rPr>
        <w:t>Društvo je u razdoblju od 1. siječnja do 31. prosinca 202</w:t>
      </w:r>
      <w:r w:rsidR="00C629CC">
        <w:rPr>
          <w:rFonts w:ascii="Garamond" w:hAnsi="Garamond" w:cs="Calibri"/>
          <w:sz w:val="22"/>
          <w:szCs w:val="22"/>
          <w:lang w:val="hr-HR" w:eastAsia="hr-HR"/>
        </w:rPr>
        <w:t>4</w:t>
      </w:r>
      <w:r w:rsidRPr="00CD1C72">
        <w:rPr>
          <w:rFonts w:ascii="Garamond" w:hAnsi="Garamond" w:cs="Calibri"/>
          <w:sz w:val="22"/>
          <w:szCs w:val="22"/>
          <w:lang w:val="hr-HR" w:eastAsia="hr-HR"/>
        </w:rPr>
        <w:t>. godine ostvarilo gubitak:</w:t>
      </w:r>
    </w:p>
    <w:tbl>
      <w:tblPr>
        <w:tblW w:w="5000" w:type="pct"/>
        <w:tblCellMar>
          <w:top w:w="28" w:type="dxa"/>
          <w:bottom w:w="28" w:type="dxa"/>
        </w:tblCellMar>
        <w:tblLook w:val="04A0" w:firstRow="1" w:lastRow="0" w:firstColumn="1" w:lastColumn="0" w:noHBand="0" w:noVBand="1"/>
      </w:tblPr>
      <w:tblGrid>
        <w:gridCol w:w="4820"/>
        <w:gridCol w:w="851"/>
        <w:gridCol w:w="1562"/>
        <w:gridCol w:w="283"/>
        <w:gridCol w:w="1555"/>
      </w:tblGrid>
      <w:tr w:rsidR="004A17DD" w:rsidRPr="00CD1C72" w14:paraId="7AF64472" w14:textId="77777777" w:rsidTr="004A17DD">
        <w:tc>
          <w:tcPr>
            <w:tcW w:w="2657" w:type="pct"/>
            <w:shd w:val="clear" w:color="auto" w:fill="auto"/>
            <w:vAlign w:val="center"/>
          </w:tcPr>
          <w:p w14:paraId="70D88DC8" w14:textId="77777777" w:rsidR="004A17DD" w:rsidRPr="00CD1C72" w:rsidRDefault="004A17DD" w:rsidP="004A17DD">
            <w:pPr>
              <w:tabs>
                <w:tab w:val="left" w:pos="840"/>
              </w:tabs>
              <w:spacing w:after="160"/>
              <w:contextualSpacing/>
              <w:rPr>
                <w:rFonts w:ascii="Garamond" w:hAnsi="Garamond" w:cs="Calibri"/>
                <w:b/>
                <w:sz w:val="22"/>
                <w:szCs w:val="22"/>
                <w:lang w:val="hr-HR" w:eastAsia="hr-HR"/>
              </w:rPr>
            </w:pPr>
            <w:bookmarkStart w:id="14" w:name="_Hlk8987229"/>
            <w:r w:rsidRPr="00CD1C72">
              <w:rPr>
                <w:rFonts w:ascii="Garamond" w:hAnsi="Garamond" w:cs="Calibri"/>
                <w:b/>
                <w:sz w:val="22"/>
                <w:szCs w:val="22"/>
                <w:lang w:val="hr-HR" w:eastAsia="hr-HR"/>
              </w:rPr>
              <w:t>Rezultat poslovanja</w:t>
            </w:r>
          </w:p>
        </w:tc>
        <w:tc>
          <w:tcPr>
            <w:tcW w:w="469" w:type="pct"/>
            <w:shd w:val="clear" w:color="auto" w:fill="auto"/>
          </w:tcPr>
          <w:p w14:paraId="3EC42306" w14:textId="77777777" w:rsidR="004A17DD" w:rsidRPr="00CD1C72" w:rsidRDefault="004A17DD" w:rsidP="004A17DD">
            <w:pPr>
              <w:tabs>
                <w:tab w:val="left" w:pos="840"/>
              </w:tabs>
              <w:spacing w:after="160"/>
              <w:contextualSpacing/>
              <w:jc w:val="both"/>
              <w:rPr>
                <w:rFonts w:ascii="Garamond" w:hAnsi="Garamond" w:cs="Calibri"/>
                <w:b/>
                <w:sz w:val="22"/>
                <w:szCs w:val="22"/>
                <w:lang w:val="hr-HR" w:eastAsia="hr-HR"/>
              </w:rPr>
            </w:pPr>
          </w:p>
        </w:tc>
        <w:tc>
          <w:tcPr>
            <w:tcW w:w="861" w:type="pct"/>
            <w:tcBorders>
              <w:bottom w:val="single" w:sz="4" w:space="0" w:color="auto"/>
            </w:tcBorders>
            <w:shd w:val="clear" w:color="auto" w:fill="auto"/>
            <w:vAlign w:val="center"/>
          </w:tcPr>
          <w:p w14:paraId="05807047" w14:textId="0F97974D" w:rsidR="004A17DD" w:rsidRPr="00CD1C72" w:rsidRDefault="00987EB1" w:rsidP="004A17DD">
            <w:pPr>
              <w:tabs>
                <w:tab w:val="left" w:pos="840"/>
              </w:tabs>
              <w:spacing w:after="160"/>
              <w:contextualSpacing/>
              <w:jc w:val="right"/>
              <w:rPr>
                <w:rFonts w:ascii="Garamond" w:hAnsi="Garamond" w:cs="Calibri"/>
                <w:b/>
                <w:sz w:val="22"/>
                <w:szCs w:val="22"/>
                <w:lang w:val="hr-HR" w:eastAsia="hr-HR"/>
              </w:rPr>
            </w:pPr>
            <w:r w:rsidRPr="00CD1C72">
              <w:rPr>
                <w:rFonts w:ascii="Garamond" w:hAnsi="Garamond" w:cs="Calibri"/>
                <w:b/>
                <w:sz w:val="22"/>
                <w:szCs w:val="22"/>
                <w:lang w:val="hr-HR" w:eastAsia="hr-HR"/>
              </w:rPr>
              <w:t>202</w:t>
            </w:r>
            <w:r w:rsidR="00C629CC">
              <w:rPr>
                <w:rFonts w:ascii="Garamond" w:hAnsi="Garamond" w:cs="Calibri"/>
                <w:b/>
                <w:sz w:val="22"/>
                <w:szCs w:val="22"/>
                <w:lang w:val="hr-HR" w:eastAsia="hr-HR"/>
              </w:rPr>
              <w:t>4</w:t>
            </w:r>
            <w:r w:rsidR="004A17DD" w:rsidRPr="00CD1C72">
              <w:rPr>
                <w:rFonts w:ascii="Garamond" w:hAnsi="Garamond" w:cs="Calibri"/>
                <w:b/>
                <w:sz w:val="22"/>
                <w:szCs w:val="22"/>
                <w:lang w:val="hr-HR" w:eastAsia="hr-HR"/>
              </w:rPr>
              <w:t>.g.</w:t>
            </w:r>
          </w:p>
        </w:tc>
        <w:tc>
          <w:tcPr>
            <w:tcW w:w="156" w:type="pct"/>
            <w:shd w:val="clear" w:color="auto" w:fill="auto"/>
            <w:vAlign w:val="center"/>
          </w:tcPr>
          <w:p w14:paraId="2B601821" w14:textId="77777777" w:rsidR="004A17DD" w:rsidRPr="00CD1C72" w:rsidRDefault="004A17DD" w:rsidP="004A17DD">
            <w:pPr>
              <w:tabs>
                <w:tab w:val="left" w:pos="840"/>
              </w:tabs>
              <w:spacing w:after="160"/>
              <w:contextualSpacing/>
              <w:jc w:val="right"/>
              <w:rPr>
                <w:rFonts w:ascii="Garamond" w:hAnsi="Garamond" w:cs="Calibri"/>
                <w:b/>
                <w:sz w:val="22"/>
                <w:szCs w:val="22"/>
                <w:lang w:val="hr-HR" w:eastAsia="hr-HR"/>
              </w:rPr>
            </w:pPr>
          </w:p>
        </w:tc>
        <w:tc>
          <w:tcPr>
            <w:tcW w:w="857" w:type="pct"/>
            <w:tcBorders>
              <w:bottom w:val="single" w:sz="4" w:space="0" w:color="auto"/>
            </w:tcBorders>
            <w:shd w:val="clear" w:color="auto" w:fill="auto"/>
            <w:vAlign w:val="center"/>
          </w:tcPr>
          <w:p w14:paraId="208A76A4" w14:textId="18351075" w:rsidR="004A17DD" w:rsidRPr="00CD1C72" w:rsidRDefault="00987EB1" w:rsidP="004A17DD">
            <w:pPr>
              <w:tabs>
                <w:tab w:val="left" w:pos="840"/>
              </w:tabs>
              <w:spacing w:after="160"/>
              <w:contextualSpacing/>
              <w:jc w:val="right"/>
              <w:rPr>
                <w:rFonts w:ascii="Garamond" w:hAnsi="Garamond" w:cs="Calibri"/>
                <w:b/>
                <w:sz w:val="22"/>
                <w:szCs w:val="22"/>
                <w:lang w:val="hr-HR" w:eastAsia="hr-HR"/>
              </w:rPr>
            </w:pPr>
            <w:r w:rsidRPr="00CD1C72">
              <w:rPr>
                <w:rFonts w:ascii="Garamond" w:hAnsi="Garamond" w:cs="Calibri"/>
                <w:b/>
                <w:sz w:val="22"/>
                <w:szCs w:val="22"/>
                <w:lang w:val="hr-HR" w:eastAsia="hr-HR"/>
              </w:rPr>
              <w:t>202</w:t>
            </w:r>
            <w:r w:rsidR="00C629CC">
              <w:rPr>
                <w:rFonts w:ascii="Garamond" w:hAnsi="Garamond" w:cs="Calibri"/>
                <w:b/>
                <w:sz w:val="22"/>
                <w:szCs w:val="22"/>
                <w:lang w:val="hr-HR" w:eastAsia="hr-HR"/>
              </w:rPr>
              <w:t>3</w:t>
            </w:r>
            <w:r w:rsidR="004A17DD" w:rsidRPr="00CD1C72">
              <w:rPr>
                <w:rFonts w:ascii="Garamond" w:hAnsi="Garamond" w:cs="Calibri"/>
                <w:b/>
                <w:sz w:val="22"/>
                <w:szCs w:val="22"/>
                <w:lang w:val="hr-HR" w:eastAsia="hr-HR"/>
              </w:rPr>
              <w:t>.g.</w:t>
            </w:r>
          </w:p>
        </w:tc>
      </w:tr>
      <w:tr w:rsidR="004A17DD" w:rsidRPr="00CD1C72" w14:paraId="1147D700" w14:textId="77777777" w:rsidTr="004A17DD">
        <w:tc>
          <w:tcPr>
            <w:tcW w:w="2657" w:type="pct"/>
            <w:shd w:val="clear" w:color="auto" w:fill="auto"/>
            <w:vAlign w:val="center"/>
          </w:tcPr>
          <w:p w14:paraId="54ACC592" w14:textId="77777777" w:rsidR="004A17DD" w:rsidRPr="00CD1C72" w:rsidRDefault="004A17DD" w:rsidP="004A17DD">
            <w:pPr>
              <w:tabs>
                <w:tab w:val="left" w:pos="840"/>
              </w:tabs>
              <w:spacing w:after="160"/>
              <w:contextualSpacing/>
              <w:rPr>
                <w:rFonts w:ascii="Garamond" w:hAnsi="Garamond" w:cs="Calibri"/>
                <w:b/>
                <w:sz w:val="22"/>
                <w:szCs w:val="22"/>
                <w:lang w:val="hr-HR" w:eastAsia="hr-HR"/>
              </w:rPr>
            </w:pPr>
          </w:p>
        </w:tc>
        <w:tc>
          <w:tcPr>
            <w:tcW w:w="469" w:type="pct"/>
            <w:shd w:val="clear" w:color="auto" w:fill="auto"/>
          </w:tcPr>
          <w:p w14:paraId="03244B22" w14:textId="77777777" w:rsidR="004A17DD" w:rsidRPr="00CD1C72" w:rsidRDefault="004A17DD" w:rsidP="004A17DD">
            <w:pPr>
              <w:tabs>
                <w:tab w:val="left" w:pos="840"/>
              </w:tabs>
              <w:spacing w:after="160"/>
              <w:contextualSpacing/>
              <w:jc w:val="both"/>
              <w:rPr>
                <w:rFonts w:ascii="Garamond" w:hAnsi="Garamond" w:cs="Calibri"/>
                <w:b/>
                <w:sz w:val="22"/>
                <w:szCs w:val="22"/>
                <w:lang w:val="hr-HR" w:eastAsia="hr-HR"/>
              </w:rPr>
            </w:pPr>
          </w:p>
        </w:tc>
        <w:tc>
          <w:tcPr>
            <w:tcW w:w="861" w:type="pct"/>
            <w:tcBorders>
              <w:top w:val="single" w:sz="4" w:space="0" w:color="auto"/>
            </w:tcBorders>
            <w:shd w:val="clear" w:color="auto" w:fill="auto"/>
            <w:vAlign w:val="center"/>
          </w:tcPr>
          <w:p w14:paraId="226309B5" w14:textId="77777777" w:rsidR="004A17DD" w:rsidRPr="00CD1C72" w:rsidRDefault="004A17DD" w:rsidP="004A17DD">
            <w:pPr>
              <w:tabs>
                <w:tab w:val="left" w:pos="840"/>
              </w:tabs>
              <w:spacing w:after="160"/>
              <w:contextualSpacing/>
              <w:jc w:val="right"/>
              <w:rPr>
                <w:rFonts w:ascii="Garamond" w:hAnsi="Garamond" w:cs="Calibri"/>
                <w:b/>
                <w:sz w:val="22"/>
                <w:szCs w:val="22"/>
                <w:lang w:val="hr-HR" w:eastAsia="hr-HR"/>
              </w:rPr>
            </w:pPr>
          </w:p>
        </w:tc>
        <w:tc>
          <w:tcPr>
            <w:tcW w:w="156" w:type="pct"/>
            <w:shd w:val="clear" w:color="auto" w:fill="auto"/>
            <w:vAlign w:val="center"/>
          </w:tcPr>
          <w:p w14:paraId="4C781AA1" w14:textId="77777777" w:rsidR="004A17DD" w:rsidRPr="00CD1C72" w:rsidRDefault="004A17DD" w:rsidP="004A17DD">
            <w:pPr>
              <w:tabs>
                <w:tab w:val="left" w:pos="840"/>
              </w:tabs>
              <w:spacing w:after="160"/>
              <w:contextualSpacing/>
              <w:jc w:val="right"/>
              <w:rPr>
                <w:rFonts w:ascii="Garamond" w:hAnsi="Garamond" w:cs="Calibri"/>
                <w:b/>
                <w:sz w:val="22"/>
                <w:szCs w:val="22"/>
                <w:lang w:val="hr-HR" w:eastAsia="hr-HR"/>
              </w:rPr>
            </w:pPr>
          </w:p>
        </w:tc>
        <w:tc>
          <w:tcPr>
            <w:tcW w:w="857" w:type="pct"/>
            <w:tcBorders>
              <w:top w:val="single" w:sz="4" w:space="0" w:color="auto"/>
            </w:tcBorders>
            <w:shd w:val="clear" w:color="auto" w:fill="auto"/>
            <w:vAlign w:val="center"/>
          </w:tcPr>
          <w:p w14:paraId="36A273F9" w14:textId="77777777" w:rsidR="004A17DD" w:rsidRPr="00CD1C72" w:rsidRDefault="004A17DD" w:rsidP="004A17DD">
            <w:pPr>
              <w:tabs>
                <w:tab w:val="left" w:pos="840"/>
              </w:tabs>
              <w:spacing w:after="160"/>
              <w:contextualSpacing/>
              <w:jc w:val="right"/>
              <w:rPr>
                <w:rFonts w:ascii="Garamond" w:hAnsi="Garamond" w:cs="Calibri"/>
                <w:b/>
                <w:sz w:val="22"/>
                <w:szCs w:val="22"/>
                <w:lang w:val="hr-HR" w:eastAsia="hr-HR"/>
              </w:rPr>
            </w:pPr>
          </w:p>
        </w:tc>
      </w:tr>
      <w:tr w:rsidR="00C629CC" w:rsidRPr="00CD1C72" w14:paraId="7AEFE273" w14:textId="77777777" w:rsidTr="004A17DD">
        <w:tc>
          <w:tcPr>
            <w:tcW w:w="2657" w:type="pct"/>
            <w:shd w:val="clear" w:color="auto" w:fill="auto"/>
            <w:vAlign w:val="center"/>
          </w:tcPr>
          <w:p w14:paraId="0C0FCFAE" w14:textId="77777777" w:rsidR="00C629CC" w:rsidRPr="00CD1C72" w:rsidRDefault="00C629CC" w:rsidP="00C629CC">
            <w:pPr>
              <w:spacing w:after="160"/>
              <w:contextualSpacing/>
              <w:rPr>
                <w:rFonts w:ascii="Garamond" w:hAnsi="Garamond" w:cs="Calibri"/>
                <w:sz w:val="22"/>
                <w:szCs w:val="22"/>
                <w:lang w:val="hr-HR" w:eastAsia="hr-HR"/>
              </w:rPr>
            </w:pPr>
            <w:r w:rsidRPr="00CD1C72">
              <w:rPr>
                <w:rFonts w:ascii="Garamond" w:hAnsi="Garamond" w:cs="Calibri"/>
                <w:sz w:val="22"/>
                <w:szCs w:val="22"/>
                <w:lang w:val="hr-HR" w:eastAsia="hr-HR"/>
              </w:rPr>
              <w:t>Ukupni prihodi</w:t>
            </w:r>
          </w:p>
        </w:tc>
        <w:tc>
          <w:tcPr>
            <w:tcW w:w="469" w:type="pct"/>
            <w:shd w:val="clear" w:color="auto" w:fill="auto"/>
          </w:tcPr>
          <w:p w14:paraId="559EEDEC" w14:textId="77777777" w:rsidR="00C629CC" w:rsidRPr="00CD1C72" w:rsidRDefault="00C629CC" w:rsidP="00C629CC">
            <w:pPr>
              <w:spacing w:after="160"/>
              <w:contextualSpacing/>
              <w:jc w:val="both"/>
              <w:rPr>
                <w:rFonts w:ascii="Garamond" w:hAnsi="Garamond" w:cs="Calibri"/>
                <w:sz w:val="22"/>
                <w:szCs w:val="22"/>
                <w:lang w:val="hr-HR" w:eastAsia="hr-HR"/>
              </w:rPr>
            </w:pPr>
          </w:p>
        </w:tc>
        <w:tc>
          <w:tcPr>
            <w:tcW w:w="861" w:type="pct"/>
            <w:shd w:val="clear" w:color="auto" w:fill="auto"/>
            <w:vAlign w:val="center"/>
          </w:tcPr>
          <w:p w14:paraId="4D1A5AEA" w14:textId="264BD405" w:rsidR="00C629CC" w:rsidRPr="00CD1C72" w:rsidRDefault="00C629CC" w:rsidP="00C629C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3.814.528</w:t>
            </w:r>
          </w:p>
        </w:tc>
        <w:tc>
          <w:tcPr>
            <w:tcW w:w="156" w:type="pct"/>
            <w:shd w:val="clear" w:color="auto" w:fill="auto"/>
            <w:vAlign w:val="center"/>
          </w:tcPr>
          <w:p w14:paraId="071E973B" w14:textId="77777777" w:rsidR="00C629CC" w:rsidRPr="00CD1C72" w:rsidRDefault="00C629CC" w:rsidP="00C629CC">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3B9C6C34" w14:textId="2400E8EB" w:rsidR="00C629CC" w:rsidRPr="00CD1C72" w:rsidRDefault="00C629CC" w:rsidP="00C629CC">
            <w:pPr>
              <w:spacing w:after="160"/>
              <w:contextualSpacing/>
              <w:jc w:val="right"/>
              <w:rPr>
                <w:rFonts w:ascii="Garamond" w:hAnsi="Garamond" w:cs="Calibri"/>
                <w:sz w:val="22"/>
                <w:szCs w:val="22"/>
                <w:lang w:val="hr-HR" w:eastAsia="hr-HR"/>
              </w:rPr>
            </w:pPr>
            <w:r w:rsidRPr="00CD1C72">
              <w:rPr>
                <w:rFonts w:ascii="Garamond" w:hAnsi="Garamond" w:cs="Calibri"/>
                <w:sz w:val="22"/>
                <w:szCs w:val="22"/>
                <w:lang w:val="hr-HR" w:eastAsia="hr-HR"/>
              </w:rPr>
              <w:t>2.963.934</w:t>
            </w:r>
          </w:p>
        </w:tc>
      </w:tr>
      <w:tr w:rsidR="00C629CC" w:rsidRPr="00CD1C72" w14:paraId="6E7FE54C" w14:textId="77777777" w:rsidTr="004A17DD">
        <w:tc>
          <w:tcPr>
            <w:tcW w:w="2657" w:type="pct"/>
            <w:shd w:val="clear" w:color="auto" w:fill="auto"/>
            <w:vAlign w:val="center"/>
          </w:tcPr>
          <w:p w14:paraId="5FCF54A1" w14:textId="77777777" w:rsidR="00C629CC" w:rsidRPr="00CD1C72" w:rsidRDefault="00C629CC" w:rsidP="00C629CC">
            <w:pPr>
              <w:spacing w:after="160"/>
              <w:contextualSpacing/>
              <w:rPr>
                <w:rFonts w:ascii="Garamond" w:hAnsi="Garamond" w:cs="Calibri"/>
                <w:sz w:val="22"/>
                <w:szCs w:val="22"/>
                <w:lang w:val="hr-HR" w:eastAsia="hr-HR"/>
              </w:rPr>
            </w:pPr>
            <w:r w:rsidRPr="00CD1C72">
              <w:rPr>
                <w:rFonts w:ascii="Garamond" w:hAnsi="Garamond" w:cs="Calibri"/>
                <w:sz w:val="22"/>
                <w:szCs w:val="22"/>
                <w:lang w:val="hr-HR" w:eastAsia="hr-HR"/>
              </w:rPr>
              <w:t>Ukupni rashodi</w:t>
            </w:r>
          </w:p>
        </w:tc>
        <w:tc>
          <w:tcPr>
            <w:tcW w:w="469" w:type="pct"/>
            <w:shd w:val="clear" w:color="auto" w:fill="auto"/>
          </w:tcPr>
          <w:p w14:paraId="2FEE9242" w14:textId="77777777" w:rsidR="00C629CC" w:rsidRPr="00CD1C72" w:rsidRDefault="00C629CC" w:rsidP="00C629CC">
            <w:pPr>
              <w:spacing w:after="160"/>
              <w:contextualSpacing/>
              <w:jc w:val="both"/>
              <w:rPr>
                <w:rFonts w:ascii="Garamond" w:hAnsi="Garamond" w:cs="Calibri"/>
                <w:sz w:val="22"/>
                <w:szCs w:val="22"/>
                <w:lang w:val="hr-HR" w:eastAsia="hr-HR"/>
              </w:rPr>
            </w:pPr>
          </w:p>
        </w:tc>
        <w:tc>
          <w:tcPr>
            <w:tcW w:w="861" w:type="pct"/>
            <w:shd w:val="clear" w:color="auto" w:fill="auto"/>
            <w:vAlign w:val="center"/>
          </w:tcPr>
          <w:p w14:paraId="6E6DCBC9" w14:textId="5C8B36BC" w:rsidR="00C629CC" w:rsidRPr="00CD1C72" w:rsidRDefault="00BB5719" w:rsidP="00C629C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r w:rsidR="00C629CC">
              <w:rPr>
                <w:rFonts w:ascii="Garamond" w:hAnsi="Garamond" w:cs="Calibri"/>
                <w:sz w:val="22"/>
                <w:szCs w:val="22"/>
                <w:lang w:val="hr-HR" w:eastAsia="hr-HR"/>
              </w:rPr>
              <w:t>3.477.121</w:t>
            </w:r>
            <w:r>
              <w:rPr>
                <w:rFonts w:ascii="Garamond" w:hAnsi="Garamond" w:cs="Calibri"/>
                <w:sz w:val="22"/>
                <w:szCs w:val="22"/>
                <w:lang w:val="hr-HR" w:eastAsia="hr-HR"/>
              </w:rPr>
              <w:t>)</w:t>
            </w:r>
          </w:p>
        </w:tc>
        <w:tc>
          <w:tcPr>
            <w:tcW w:w="156" w:type="pct"/>
            <w:shd w:val="clear" w:color="auto" w:fill="auto"/>
            <w:vAlign w:val="center"/>
          </w:tcPr>
          <w:p w14:paraId="052FC7BF" w14:textId="77777777" w:rsidR="00C629CC" w:rsidRPr="00CD1C72" w:rsidRDefault="00C629CC" w:rsidP="00C629CC">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150EA941" w14:textId="4AE31A8F" w:rsidR="00C629CC" w:rsidRPr="00CD1C72" w:rsidRDefault="00BB5719" w:rsidP="00C629C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w:t>
            </w:r>
            <w:r w:rsidR="00C629CC">
              <w:rPr>
                <w:rFonts w:ascii="Garamond" w:hAnsi="Garamond" w:cs="Calibri"/>
                <w:sz w:val="22"/>
                <w:szCs w:val="22"/>
                <w:lang w:val="hr-HR" w:eastAsia="hr-HR"/>
              </w:rPr>
              <w:t>3.683.273</w:t>
            </w:r>
            <w:r>
              <w:rPr>
                <w:rFonts w:ascii="Garamond" w:hAnsi="Garamond" w:cs="Calibri"/>
                <w:sz w:val="22"/>
                <w:szCs w:val="22"/>
                <w:lang w:val="hr-HR" w:eastAsia="hr-HR"/>
              </w:rPr>
              <w:t>)</w:t>
            </w:r>
          </w:p>
        </w:tc>
      </w:tr>
      <w:tr w:rsidR="00C629CC" w:rsidRPr="00CD1C72" w14:paraId="0249D75F" w14:textId="77777777" w:rsidTr="004A17DD">
        <w:tc>
          <w:tcPr>
            <w:tcW w:w="2657" w:type="pct"/>
            <w:shd w:val="clear" w:color="auto" w:fill="auto"/>
            <w:vAlign w:val="center"/>
          </w:tcPr>
          <w:p w14:paraId="3B8C87C6" w14:textId="77777777" w:rsidR="00C629CC" w:rsidRPr="00CD1C72" w:rsidRDefault="00C629CC" w:rsidP="00C629CC">
            <w:pPr>
              <w:spacing w:after="160"/>
              <w:contextualSpacing/>
              <w:rPr>
                <w:rFonts w:ascii="Garamond" w:hAnsi="Garamond" w:cs="Calibri"/>
                <w:sz w:val="22"/>
                <w:szCs w:val="22"/>
                <w:lang w:val="hr-HR" w:eastAsia="hr-HR"/>
              </w:rPr>
            </w:pPr>
            <w:r w:rsidRPr="00CD1C72">
              <w:rPr>
                <w:rFonts w:ascii="Garamond" w:hAnsi="Garamond" w:cs="Calibri"/>
                <w:sz w:val="22"/>
                <w:szCs w:val="22"/>
                <w:lang w:val="hr-HR" w:eastAsia="hr-HR"/>
              </w:rPr>
              <w:t>Bruto dobit/(gubitak)</w:t>
            </w:r>
          </w:p>
        </w:tc>
        <w:tc>
          <w:tcPr>
            <w:tcW w:w="469" w:type="pct"/>
            <w:shd w:val="clear" w:color="auto" w:fill="auto"/>
          </w:tcPr>
          <w:p w14:paraId="194197D1" w14:textId="77777777" w:rsidR="00C629CC" w:rsidRPr="00CD1C72" w:rsidRDefault="00C629CC" w:rsidP="00C629CC">
            <w:pPr>
              <w:spacing w:after="160"/>
              <w:contextualSpacing/>
              <w:jc w:val="both"/>
              <w:rPr>
                <w:rFonts w:ascii="Garamond" w:hAnsi="Garamond" w:cs="Calibri"/>
                <w:sz w:val="22"/>
                <w:szCs w:val="22"/>
                <w:lang w:val="hr-HR" w:eastAsia="hr-HR"/>
              </w:rPr>
            </w:pPr>
          </w:p>
        </w:tc>
        <w:tc>
          <w:tcPr>
            <w:tcW w:w="861" w:type="pct"/>
            <w:shd w:val="clear" w:color="auto" w:fill="auto"/>
            <w:vAlign w:val="center"/>
          </w:tcPr>
          <w:p w14:paraId="0469DB16" w14:textId="3483584A" w:rsidR="00C629CC" w:rsidRPr="00CD1C72" w:rsidRDefault="00C629CC" w:rsidP="00C629CC">
            <w:pPr>
              <w:spacing w:after="160"/>
              <w:contextualSpacing/>
              <w:jc w:val="right"/>
              <w:rPr>
                <w:rFonts w:ascii="Garamond" w:hAnsi="Garamond" w:cs="Calibri"/>
                <w:sz w:val="22"/>
                <w:szCs w:val="22"/>
                <w:lang w:val="hr-HR" w:eastAsia="hr-HR"/>
              </w:rPr>
            </w:pPr>
            <w:r>
              <w:rPr>
                <w:rFonts w:ascii="Garamond" w:hAnsi="Garamond" w:cs="Calibri"/>
                <w:sz w:val="22"/>
                <w:szCs w:val="22"/>
                <w:lang w:val="hr-HR" w:eastAsia="hr-HR"/>
              </w:rPr>
              <w:t>337.407</w:t>
            </w:r>
          </w:p>
        </w:tc>
        <w:tc>
          <w:tcPr>
            <w:tcW w:w="156" w:type="pct"/>
            <w:shd w:val="clear" w:color="auto" w:fill="auto"/>
            <w:vAlign w:val="center"/>
          </w:tcPr>
          <w:p w14:paraId="6C068A45" w14:textId="77777777" w:rsidR="00C629CC" w:rsidRPr="00CD1C72" w:rsidRDefault="00C629CC" w:rsidP="00C629CC">
            <w:pPr>
              <w:spacing w:after="160"/>
              <w:contextualSpacing/>
              <w:jc w:val="right"/>
              <w:rPr>
                <w:rFonts w:ascii="Garamond" w:hAnsi="Garamond" w:cs="Calibri"/>
                <w:sz w:val="22"/>
                <w:szCs w:val="22"/>
                <w:lang w:val="hr-HR" w:eastAsia="hr-HR"/>
              </w:rPr>
            </w:pPr>
          </w:p>
        </w:tc>
        <w:tc>
          <w:tcPr>
            <w:tcW w:w="857" w:type="pct"/>
            <w:shd w:val="clear" w:color="auto" w:fill="auto"/>
            <w:vAlign w:val="center"/>
          </w:tcPr>
          <w:p w14:paraId="51F36A82" w14:textId="3404E7F1" w:rsidR="00C629CC" w:rsidRPr="00CD1C72" w:rsidRDefault="00C629CC" w:rsidP="00C629CC">
            <w:pPr>
              <w:spacing w:after="160"/>
              <w:contextualSpacing/>
              <w:jc w:val="right"/>
              <w:rPr>
                <w:rFonts w:ascii="Garamond" w:hAnsi="Garamond" w:cs="Calibri"/>
                <w:sz w:val="22"/>
                <w:szCs w:val="22"/>
                <w:lang w:val="hr-HR" w:eastAsia="hr-HR"/>
              </w:rPr>
            </w:pPr>
            <w:r w:rsidRPr="00CD1C72">
              <w:rPr>
                <w:rFonts w:ascii="Garamond" w:hAnsi="Garamond" w:cs="Calibri"/>
                <w:sz w:val="22"/>
                <w:szCs w:val="22"/>
                <w:lang w:val="hr-HR" w:eastAsia="hr-HR"/>
              </w:rPr>
              <w:t>(719.339)</w:t>
            </w:r>
          </w:p>
        </w:tc>
      </w:tr>
      <w:tr w:rsidR="00C629CC" w:rsidRPr="00CD1C72" w14:paraId="0C7307C7" w14:textId="77777777" w:rsidTr="004A17DD">
        <w:tc>
          <w:tcPr>
            <w:tcW w:w="2657" w:type="pct"/>
            <w:shd w:val="clear" w:color="auto" w:fill="auto"/>
            <w:vAlign w:val="center"/>
          </w:tcPr>
          <w:p w14:paraId="65D7F854" w14:textId="77777777" w:rsidR="00C629CC" w:rsidRPr="00CD1C72" w:rsidRDefault="00C629CC" w:rsidP="00C629CC">
            <w:pPr>
              <w:spacing w:after="160"/>
              <w:contextualSpacing/>
              <w:rPr>
                <w:rFonts w:ascii="Garamond" w:hAnsi="Garamond" w:cs="Calibri"/>
                <w:sz w:val="22"/>
                <w:szCs w:val="22"/>
                <w:lang w:val="hr-HR" w:eastAsia="hr-HR"/>
              </w:rPr>
            </w:pPr>
            <w:r w:rsidRPr="00CD1C72">
              <w:rPr>
                <w:rFonts w:ascii="Garamond" w:hAnsi="Garamond" w:cs="Calibri"/>
                <w:sz w:val="22"/>
                <w:szCs w:val="22"/>
                <w:lang w:val="hr-HR" w:eastAsia="hr-HR"/>
              </w:rPr>
              <w:t xml:space="preserve">Porez na dobit </w:t>
            </w:r>
          </w:p>
        </w:tc>
        <w:tc>
          <w:tcPr>
            <w:tcW w:w="469" w:type="pct"/>
            <w:shd w:val="clear" w:color="auto" w:fill="auto"/>
          </w:tcPr>
          <w:p w14:paraId="295E9DCA" w14:textId="77777777" w:rsidR="00C629CC" w:rsidRPr="00CD1C72" w:rsidRDefault="00C629CC" w:rsidP="00C629CC">
            <w:pPr>
              <w:spacing w:after="160"/>
              <w:contextualSpacing/>
              <w:jc w:val="both"/>
              <w:rPr>
                <w:rFonts w:ascii="Garamond" w:hAnsi="Garamond" w:cs="Calibri"/>
                <w:sz w:val="22"/>
                <w:szCs w:val="22"/>
                <w:lang w:val="hr-HR" w:eastAsia="hr-HR"/>
              </w:rPr>
            </w:pPr>
          </w:p>
        </w:tc>
        <w:tc>
          <w:tcPr>
            <w:tcW w:w="861" w:type="pct"/>
            <w:tcBorders>
              <w:bottom w:val="single" w:sz="4" w:space="0" w:color="auto"/>
            </w:tcBorders>
            <w:shd w:val="clear" w:color="auto" w:fill="auto"/>
            <w:vAlign w:val="center"/>
          </w:tcPr>
          <w:p w14:paraId="2DD80EBF" w14:textId="545D6311" w:rsidR="00C629CC" w:rsidRPr="00CD1C72" w:rsidRDefault="00C629CC" w:rsidP="00C629CC">
            <w:pPr>
              <w:spacing w:after="160"/>
              <w:contextualSpacing/>
              <w:jc w:val="right"/>
              <w:rPr>
                <w:rFonts w:ascii="Garamond" w:hAnsi="Garamond" w:cs="Calibri"/>
                <w:sz w:val="22"/>
                <w:szCs w:val="22"/>
                <w:lang w:val="hr-HR" w:eastAsia="hr-HR"/>
              </w:rPr>
            </w:pPr>
            <w:r w:rsidRPr="00CD1C72">
              <w:rPr>
                <w:rFonts w:ascii="Garamond" w:hAnsi="Garamond" w:cs="Calibri"/>
                <w:sz w:val="22"/>
                <w:szCs w:val="22"/>
                <w:lang w:val="hr-HR" w:eastAsia="hr-HR"/>
              </w:rPr>
              <w:t>-</w:t>
            </w:r>
          </w:p>
        </w:tc>
        <w:tc>
          <w:tcPr>
            <w:tcW w:w="156" w:type="pct"/>
            <w:shd w:val="clear" w:color="auto" w:fill="auto"/>
            <w:vAlign w:val="center"/>
          </w:tcPr>
          <w:p w14:paraId="54BA9059" w14:textId="77777777" w:rsidR="00C629CC" w:rsidRPr="00CD1C72" w:rsidRDefault="00C629CC" w:rsidP="00C629CC">
            <w:pPr>
              <w:spacing w:after="160"/>
              <w:contextualSpacing/>
              <w:jc w:val="right"/>
              <w:rPr>
                <w:rFonts w:ascii="Garamond" w:hAnsi="Garamond" w:cs="Calibri"/>
                <w:sz w:val="22"/>
                <w:szCs w:val="22"/>
                <w:lang w:val="hr-HR" w:eastAsia="hr-HR"/>
              </w:rPr>
            </w:pPr>
          </w:p>
        </w:tc>
        <w:tc>
          <w:tcPr>
            <w:tcW w:w="857" w:type="pct"/>
            <w:tcBorders>
              <w:bottom w:val="single" w:sz="4" w:space="0" w:color="auto"/>
            </w:tcBorders>
            <w:shd w:val="clear" w:color="auto" w:fill="auto"/>
            <w:vAlign w:val="center"/>
          </w:tcPr>
          <w:p w14:paraId="144093CE" w14:textId="0DCEE0B4" w:rsidR="00C629CC" w:rsidRPr="00CD1C72" w:rsidRDefault="00C629CC" w:rsidP="00C629CC">
            <w:pPr>
              <w:spacing w:after="160"/>
              <w:contextualSpacing/>
              <w:jc w:val="right"/>
              <w:rPr>
                <w:rFonts w:ascii="Garamond" w:hAnsi="Garamond" w:cs="Calibri"/>
                <w:sz w:val="22"/>
                <w:szCs w:val="22"/>
                <w:lang w:val="hr-HR" w:eastAsia="hr-HR"/>
              </w:rPr>
            </w:pPr>
            <w:r w:rsidRPr="00CD1C72">
              <w:rPr>
                <w:rFonts w:ascii="Garamond" w:hAnsi="Garamond" w:cs="Calibri"/>
                <w:sz w:val="22"/>
                <w:szCs w:val="22"/>
                <w:lang w:val="hr-HR" w:eastAsia="hr-HR"/>
              </w:rPr>
              <w:t>-</w:t>
            </w:r>
          </w:p>
        </w:tc>
      </w:tr>
      <w:tr w:rsidR="00C629CC" w:rsidRPr="00CD1C72" w14:paraId="5ED33EDE" w14:textId="77777777" w:rsidTr="004A17DD">
        <w:tc>
          <w:tcPr>
            <w:tcW w:w="2657" w:type="pct"/>
            <w:shd w:val="clear" w:color="auto" w:fill="auto"/>
            <w:vAlign w:val="center"/>
          </w:tcPr>
          <w:p w14:paraId="33FE0AC7" w14:textId="77777777" w:rsidR="00C629CC" w:rsidRPr="00CD1C72" w:rsidRDefault="00C629CC" w:rsidP="00C629CC">
            <w:pPr>
              <w:spacing w:after="160"/>
              <w:contextualSpacing/>
              <w:rPr>
                <w:rFonts w:ascii="Garamond" w:hAnsi="Garamond" w:cs="Calibri"/>
                <w:b/>
                <w:sz w:val="22"/>
                <w:szCs w:val="22"/>
                <w:lang w:val="hr-HR" w:eastAsia="hr-HR"/>
              </w:rPr>
            </w:pPr>
            <w:r w:rsidRPr="00CD1C72">
              <w:rPr>
                <w:rFonts w:ascii="Garamond" w:hAnsi="Garamond" w:cs="Calibri"/>
                <w:b/>
                <w:sz w:val="22"/>
                <w:szCs w:val="22"/>
                <w:lang w:val="hr-HR" w:eastAsia="hr-HR"/>
              </w:rPr>
              <w:t>Dobit/gubitak financijske godine</w:t>
            </w:r>
          </w:p>
        </w:tc>
        <w:tc>
          <w:tcPr>
            <w:tcW w:w="469" w:type="pct"/>
            <w:shd w:val="clear" w:color="auto" w:fill="auto"/>
          </w:tcPr>
          <w:p w14:paraId="33F03196" w14:textId="77777777" w:rsidR="00C629CC" w:rsidRPr="00CD1C72" w:rsidRDefault="00C629CC" w:rsidP="00C629CC">
            <w:pPr>
              <w:spacing w:after="160"/>
              <w:contextualSpacing/>
              <w:jc w:val="both"/>
              <w:rPr>
                <w:rFonts w:ascii="Garamond" w:hAnsi="Garamond" w:cs="Calibri"/>
                <w:b/>
                <w:sz w:val="22"/>
                <w:szCs w:val="22"/>
                <w:lang w:val="hr-HR" w:eastAsia="hr-HR"/>
              </w:rPr>
            </w:pPr>
          </w:p>
        </w:tc>
        <w:tc>
          <w:tcPr>
            <w:tcW w:w="861" w:type="pct"/>
            <w:tcBorders>
              <w:top w:val="single" w:sz="4" w:space="0" w:color="auto"/>
              <w:bottom w:val="single" w:sz="4" w:space="0" w:color="auto"/>
            </w:tcBorders>
            <w:shd w:val="clear" w:color="auto" w:fill="auto"/>
            <w:vAlign w:val="center"/>
          </w:tcPr>
          <w:p w14:paraId="20AB114C" w14:textId="443F19BC" w:rsidR="00C629CC" w:rsidRPr="00CD1C72" w:rsidRDefault="00C629CC" w:rsidP="00C629CC">
            <w:pPr>
              <w:spacing w:after="160"/>
              <w:contextualSpacing/>
              <w:jc w:val="right"/>
              <w:rPr>
                <w:rFonts w:ascii="Garamond" w:hAnsi="Garamond" w:cs="Calibri"/>
                <w:b/>
                <w:sz w:val="22"/>
                <w:szCs w:val="22"/>
                <w:lang w:val="hr-HR" w:eastAsia="hr-HR"/>
              </w:rPr>
            </w:pPr>
            <w:r>
              <w:rPr>
                <w:rFonts w:ascii="Garamond" w:hAnsi="Garamond" w:cs="Calibri"/>
                <w:b/>
                <w:sz w:val="22"/>
                <w:szCs w:val="22"/>
                <w:lang w:val="hr-HR" w:eastAsia="hr-HR"/>
              </w:rPr>
              <w:t>337.407</w:t>
            </w:r>
          </w:p>
        </w:tc>
        <w:tc>
          <w:tcPr>
            <w:tcW w:w="156" w:type="pct"/>
            <w:shd w:val="clear" w:color="auto" w:fill="auto"/>
            <w:vAlign w:val="center"/>
          </w:tcPr>
          <w:p w14:paraId="5DC3673A" w14:textId="77777777" w:rsidR="00C629CC" w:rsidRPr="00CD1C72" w:rsidRDefault="00C629CC" w:rsidP="00C629CC">
            <w:pPr>
              <w:spacing w:after="160"/>
              <w:contextualSpacing/>
              <w:jc w:val="right"/>
              <w:rPr>
                <w:rFonts w:ascii="Garamond" w:hAnsi="Garamond" w:cs="Calibri"/>
                <w:b/>
                <w:sz w:val="22"/>
                <w:szCs w:val="22"/>
                <w:lang w:val="hr-HR" w:eastAsia="hr-HR"/>
              </w:rPr>
            </w:pPr>
          </w:p>
        </w:tc>
        <w:tc>
          <w:tcPr>
            <w:tcW w:w="857" w:type="pct"/>
            <w:tcBorders>
              <w:top w:val="single" w:sz="4" w:space="0" w:color="auto"/>
              <w:bottom w:val="single" w:sz="4" w:space="0" w:color="auto"/>
            </w:tcBorders>
            <w:shd w:val="clear" w:color="auto" w:fill="auto"/>
            <w:vAlign w:val="center"/>
          </w:tcPr>
          <w:p w14:paraId="2C5BF503" w14:textId="11D5F0D4" w:rsidR="00C629CC" w:rsidRPr="00CD1C72" w:rsidRDefault="00C629CC" w:rsidP="00C629CC">
            <w:pPr>
              <w:spacing w:after="160"/>
              <w:contextualSpacing/>
              <w:jc w:val="right"/>
              <w:rPr>
                <w:rFonts w:ascii="Garamond" w:hAnsi="Garamond" w:cs="Calibri"/>
                <w:b/>
                <w:sz w:val="22"/>
                <w:szCs w:val="22"/>
                <w:lang w:val="hr-HR" w:eastAsia="hr-HR"/>
              </w:rPr>
            </w:pPr>
            <w:r w:rsidRPr="00CD1C72">
              <w:rPr>
                <w:rFonts w:ascii="Garamond" w:hAnsi="Garamond" w:cs="Calibri"/>
                <w:b/>
                <w:sz w:val="22"/>
                <w:szCs w:val="22"/>
                <w:lang w:val="hr-HR" w:eastAsia="hr-HR"/>
              </w:rPr>
              <w:t>(719.339)</w:t>
            </w:r>
          </w:p>
        </w:tc>
      </w:tr>
      <w:bookmarkEnd w:id="14"/>
    </w:tbl>
    <w:p w14:paraId="691FAF20" w14:textId="77777777" w:rsidR="00D903B1" w:rsidRPr="00CD1C72" w:rsidRDefault="00D903B1" w:rsidP="00D903B1">
      <w:pPr>
        <w:tabs>
          <w:tab w:val="left" w:pos="840"/>
          <w:tab w:val="decimal" w:pos="8500"/>
        </w:tabs>
        <w:spacing w:after="160"/>
        <w:jc w:val="both"/>
        <w:rPr>
          <w:rFonts w:ascii="Garamond" w:hAnsi="Garamond" w:cstheme="minorHAnsi"/>
          <w:sz w:val="22"/>
          <w:szCs w:val="22"/>
          <w:lang w:val="hr-HR" w:eastAsia="hr-HR"/>
        </w:rPr>
      </w:pPr>
    </w:p>
    <w:p w14:paraId="7F8E4EB7" w14:textId="7D96AFB4" w:rsidR="00D903B1" w:rsidRPr="00CD1C72" w:rsidRDefault="00987EB1" w:rsidP="00D903B1">
      <w:pPr>
        <w:tabs>
          <w:tab w:val="left" w:pos="840"/>
          <w:tab w:val="decimal" w:pos="8500"/>
        </w:tabs>
        <w:spacing w:after="160"/>
        <w:jc w:val="both"/>
        <w:rPr>
          <w:rFonts w:ascii="Garamond" w:hAnsi="Garamond" w:cstheme="minorHAnsi"/>
          <w:sz w:val="22"/>
          <w:szCs w:val="22"/>
          <w:lang w:val="hr-HR" w:eastAsia="hr-HR"/>
        </w:rPr>
      </w:pPr>
      <w:r w:rsidRPr="00CD1C72">
        <w:rPr>
          <w:rFonts w:ascii="Garamond" w:hAnsi="Garamond" w:cstheme="minorHAnsi"/>
          <w:sz w:val="22"/>
          <w:szCs w:val="22"/>
          <w:lang w:val="hr-HR" w:eastAsia="hr-HR"/>
        </w:rPr>
        <w:t>Ukupni prihodi u 202</w:t>
      </w:r>
      <w:r w:rsidR="007C7DE0">
        <w:rPr>
          <w:rFonts w:ascii="Garamond" w:hAnsi="Garamond" w:cstheme="minorHAnsi"/>
          <w:sz w:val="22"/>
          <w:szCs w:val="22"/>
          <w:lang w:val="hr-HR" w:eastAsia="hr-HR"/>
        </w:rPr>
        <w:t>4</w:t>
      </w:r>
      <w:r w:rsidRPr="00CD1C72">
        <w:rPr>
          <w:rFonts w:ascii="Garamond" w:hAnsi="Garamond" w:cstheme="minorHAnsi"/>
          <w:sz w:val="22"/>
          <w:szCs w:val="22"/>
          <w:lang w:val="hr-HR" w:eastAsia="hr-HR"/>
        </w:rPr>
        <w:t xml:space="preserve">. godini za </w:t>
      </w:r>
      <w:r w:rsidR="00D903B1" w:rsidRPr="00CD1C72">
        <w:rPr>
          <w:rFonts w:ascii="Garamond" w:hAnsi="Garamond" w:cstheme="minorHAnsi"/>
          <w:sz w:val="22"/>
          <w:szCs w:val="22"/>
          <w:lang w:val="hr-HR" w:eastAsia="hr-HR"/>
        </w:rPr>
        <w:t xml:space="preserve"> </w:t>
      </w:r>
      <w:r w:rsidR="00CD1C72" w:rsidRPr="00CD1C72">
        <w:rPr>
          <w:rFonts w:ascii="Garamond" w:hAnsi="Garamond" w:cstheme="minorHAnsi"/>
          <w:sz w:val="22"/>
          <w:szCs w:val="22"/>
          <w:lang w:val="hr-HR" w:eastAsia="hr-HR"/>
        </w:rPr>
        <w:t>2</w:t>
      </w:r>
      <w:r w:rsidR="00722957">
        <w:rPr>
          <w:rFonts w:ascii="Garamond" w:hAnsi="Garamond" w:cstheme="minorHAnsi"/>
          <w:sz w:val="22"/>
          <w:szCs w:val="22"/>
          <w:lang w:val="hr-HR" w:eastAsia="hr-HR"/>
        </w:rPr>
        <w:t>8</w:t>
      </w:r>
      <w:r w:rsidR="00CD1C72" w:rsidRPr="00CD1C72">
        <w:rPr>
          <w:rFonts w:ascii="Garamond" w:hAnsi="Garamond" w:cstheme="minorHAnsi"/>
          <w:sz w:val="22"/>
          <w:szCs w:val="22"/>
          <w:lang w:val="hr-HR" w:eastAsia="hr-HR"/>
        </w:rPr>
        <w:t>,</w:t>
      </w:r>
      <w:r w:rsidR="00722957">
        <w:rPr>
          <w:rFonts w:ascii="Garamond" w:hAnsi="Garamond" w:cstheme="minorHAnsi"/>
          <w:sz w:val="22"/>
          <w:szCs w:val="22"/>
          <w:lang w:val="hr-HR" w:eastAsia="hr-HR"/>
        </w:rPr>
        <w:t>70</w:t>
      </w:r>
      <w:r w:rsidR="00CD1C72" w:rsidRPr="00CD1C72">
        <w:rPr>
          <w:rFonts w:ascii="Garamond" w:hAnsi="Garamond" w:cstheme="minorHAnsi"/>
          <w:sz w:val="22"/>
          <w:szCs w:val="22"/>
          <w:lang w:val="hr-HR" w:eastAsia="hr-HR"/>
        </w:rPr>
        <w:t xml:space="preserve"> </w:t>
      </w:r>
      <w:r w:rsidR="00D903B1" w:rsidRPr="00CD1C72">
        <w:rPr>
          <w:rFonts w:ascii="Garamond" w:hAnsi="Garamond" w:cstheme="minorHAnsi"/>
          <w:sz w:val="22"/>
          <w:szCs w:val="22"/>
          <w:lang w:val="hr-HR" w:eastAsia="hr-HR"/>
        </w:rPr>
        <w:t>% su veći u odn</w:t>
      </w:r>
      <w:r w:rsidRPr="00CD1C72">
        <w:rPr>
          <w:rFonts w:ascii="Garamond" w:hAnsi="Garamond" w:cstheme="minorHAnsi"/>
          <w:sz w:val="22"/>
          <w:szCs w:val="22"/>
          <w:lang w:val="hr-HR" w:eastAsia="hr-HR"/>
        </w:rPr>
        <w:t>osu na 202</w:t>
      </w:r>
      <w:r w:rsidR="007C7DE0">
        <w:rPr>
          <w:rFonts w:ascii="Garamond" w:hAnsi="Garamond" w:cstheme="minorHAnsi"/>
          <w:sz w:val="22"/>
          <w:szCs w:val="22"/>
          <w:lang w:val="hr-HR" w:eastAsia="hr-HR"/>
        </w:rPr>
        <w:t>3</w:t>
      </w:r>
      <w:r w:rsidRPr="00CD1C72">
        <w:rPr>
          <w:rFonts w:ascii="Garamond" w:hAnsi="Garamond" w:cstheme="minorHAnsi"/>
          <w:sz w:val="22"/>
          <w:szCs w:val="22"/>
          <w:lang w:val="hr-HR" w:eastAsia="hr-HR"/>
        </w:rPr>
        <w:t>. godinu, ukupni rashodi u 202</w:t>
      </w:r>
      <w:r w:rsidR="00C84F7F">
        <w:rPr>
          <w:rFonts w:ascii="Garamond" w:hAnsi="Garamond" w:cstheme="minorHAnsi"/>
          <w:sz w:val="22"/>
          <w:szCs w:val="22"/>
          <w:lang w:val="hr-HR" w:eastAsia="hr-HR"/>
        </w:rPr>
        <w:t>4</w:t>
      </w:r>
      <w:r w:rsidRPr="00CD1C72">
        <w:rPr>
          <w:rFonts w:ascii="Garamond" w:hAnsi="Garamond" w:cstheme="minorHAnsi"/>
          <w:sz w:val="22"/>
          <w:szCs w:val="22"/>
          <w:lang w:val="hr-HR" w:eastAsia="hr-HR"/>
        </w:rPr>
        <w:t xml:space="preserve">. godini </w:t>
      </w:r>
      <w:r w:rsidR="009A53AE">
        <w:rPr>
          <w:rFonts w:ascii="Garamond" w:hAnsi="Garamond" w:cstheme="minorHAnsi"/>
          <w:sz w:val="22"/>
          <w:szCs w:val="22"/>
          <w:lang w:val="hr-HR" w:eastAsia="hr-HR"/>
        </w:rPr>
        <w:t>manji</w:t>
      </w:r>
      <w:r w:rsidRPr="00CD1C72">
        <w:rPr>
          <w:rFonts w:ascii="Garamond" w:hAnsi="Garamond" w:cstheme="minorHAnsi"/>
          <w:sz w:val="22"/>
          <w:szCs w:val="22"/>
          <w:lang w:val="hr-HR" w:eastAsia="hr-HR"/>
        </w:rPr>
        <w:t xml:space="preserve"> su za </w:t>
      </w:r>
      <w:r w:rsidR="009A53AE">
        <w:rPr>
          <w:rFonts w:ascii="Garamond" w:hAnsi="Garamond" w:cstheme="minorHAnsi"/>
          <w:sz w:val="22"/>
          <w:szCs w:val="22"/>
          <w:lang w:val="hr-HR" w:eastAsia="hr-HR"/>
        </w:rPr>
        <w:t>5,9</w:t>
      </w:r>
      <w:r w:rsidR="00CD1C72" w:rsidRPr="00CD1C72">
        <w:rPr>
          <w:rFonts w:ascii="Garamond" w:hAnsi="Garamond" w:cstheme="minorHAnsi"/>
          <w:sz w:val="22"/>
          <w:szCs w:val="22"/>
          <w:lang w:val="hr-HR" w:eastAsia="hr-HR"/>
        </w:rPr>
        <w:t xml:space="preserve"> </w:t>
      </w:r>
      <w:r w:rsidR="00D903B1" w:rsidRPr="00CD1C72">
        <w:rPr>
          <w:rFonts w:ascii="Garamond" w:hAnsi="Garamond" w:cstheme="minorHAnsi"/>
          <w:sz w:val="22"/>
          <w:szCs w:val="22"/>
          <w:lang w:val="hr-HR" w:eastAsia="hr-HR"/>
        </w:rPr>
        <w:t xml:space="preserve">% u odnosu na prethodnu godinu. </w:t>
      </w:r>
    </w:p>
    <w:p w14:paraId="116EB87F" w14:textId="7735BB89" w:rsidR="00D903B1" w:rsidRPr="00040D2D" w:rsidRDefault="0019743F" w:rsidP="00D903B1">
      <w:pPr>
        <w:tabs>
          <w:tab w:val="left" w:pos="840"/>
          <w:tab w:val="decimal" w:pos="8500"/>
        </w:tabs>
        <w:spacing w:after="160"/>
        <w:jc w:val="both"/>
        <w:rPr>
          <w:rFonts w:ascii="Garamond" w:hAnsi="Garamond" w:cstheme="minorHAnsi"/>
          <w:sz w:val="22"/>
          <w:szCs w:val="22"/>
          <w:highlight w:val="green"/>
          <w:lang w:val="hr-HR" w:eastAsia="hr-HR"/>
        </w:rPr>
      </w:pPr>
      <w:r>
        <w:rPr>
          <w:rFonts w:ascii="Garamond" w:hAnsi="Garamond" w:cstheme="minorHAnsi"/>
          <w:sz w:val="22"/>
          <w:szCs w:val="22"/>
          <w:lang w:val="hr-HR" w:eastAsia="hr-HR"/>
        </w:rPr>
        <w:t>Dobit</w:t>
      </w:r>
      <w:r w:rsidR="00987EB1" w:rsidRPr="00CD1C72">
        <w:rPr>
          <w:rFonts w:ascii="Garamond" w:hAnsi="Garamond" w:cstheme="minorHAnsi"/>
          <w:sz w:val="22"/>
          <w:szCs w:val="22"/>
          <w:lang w:val="hr-HR" w:eastAsia="hr-HR"/>
        </w:rPr>
        <w:t xml:space="preserve"> u 202</w:t>
      </w:r>
      <w:r>
        <w:rPr>
          <w:rFonts w:ascii="Garamond" w:hAnsi="Garamond" w:cstheme="minorHAnsi"/>
          <w:sz w:val="22"/>
          <w:szCs w:val="22"/>
          <w:lang w:val="hr-HR" w:eastAsia="hr-HR"/>
        </w:rPr>
        <w:t>4</w:t>
      </w:r>
      <w:r w:rsidR="00987EB1" w:rsidRPr="00CD1C72">
        <w:rPr>
          <w:rFonts w:ascii="Garamond" w:hAnsi="Garamond" w:cstheme="minorHAnsi"/>
          <w:sz w:val="22"/>
          <w:szCs w:val="22"/>
          <w:lang w:val="hr-HR" w:eastAsia="hr-HR"/>
        </w:rPr>
        <w:t xml:space="preserve">. godini iznosi </w:t>
      </w:r>
      <w:r w:rsidR="00E0745B">
        <w:rPr>
          <w:rFonts w:ascii="Garamond" w:hAnsi="Garamond" w:cstheme="minorHAnsi"/>
          <w:sz w:val="22"/>
          <w:szCs w:val="22"/>
          <w:lang w:val="hr-HR" w:eastAsia="hr-HR"/>
        </w:rPr>
        <w:t>337.407</w:t>
      </w:r>
      <w:r w:rsidR="00691550" w:rsidRPr="00CD1C72">
        <w:rPr>
          <w:rFonts w:ascii="Garamond" w:hAnsi="Garamond" w:cstheme="minorHAnsi"/>
          <w:sz w:val="22"/>
          <w:szCs w:val="22"/>
          <w:lang w:val="hr-HR" w:eastAsia="hr-HR"/>
        </w:rPr>
        <w:t xml:space="preserve"> eura </w:t>
      </w:r>
      <w:r w:rsidR="00987EB1" w:rsidRPr="00CD1C72">
        <w:rPr>
          <w:rFonts w:ascii="Garamond" w:hAnsi="Garamond" w:cstheme="minorHAnsi"/>
          <w:sz w:val="22"/>
          <w:szCs w:val="22"/>
          <w:lang w:val="hr-HR" w:eastAsia="hr-HR"/>
        </w:rPr>
        <w:t>(202</w:t>
      </w:r>
      <w:r>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987EB1" w:rsidRPr="00CD1C72">
        <w:rPr>
          <w:rFonts w:ascii="Garamond" w:hAnsi="Garamond" w:cstheme="minorHAnsi"/>
          <w:sz w:val="22"/>
          <w:szCs w:val="22"/>
          <w:lang w:val="hr-HR" w:eastAsia="hr-HR"/>
        </w:rPr>
        <w:t xml:space="preserve">: </w:t>
      </w:r>
      <w:r>
        <w:rPr>
          <w:rFonts w:ascii="Garamond" w:hAnsi="Garamond" w:cstheme="minorHAnsi"/>
          <w:sz w:val="22"/>
          <w:szCs w:val="22"/>
          <w:lang w:val="hr-HR" w:eastAsia="hr-HR"/>
        </w:rPr>
        <w:t>(719.339)</w:t>
      </w:r>
      <w:r w:rsidR="00987EB1" w:rsidRPr="00CD1C72">
        <w:rPr>
          <w:rFonts w:ascii="Garamond" w:hAnsi="Garamond" w:cstheme="minorHAnsi"/>
          <w:sz w:val="22"/>
          <w:szCs w:val="22"/>
          <w:lang w:val="hr-HR" w:eastAsia="hr-HR"/>
        </w:rPr>
        <w:t xml:space="preserve"> eura)</w:t>
      </w:r>
      <w:r w:rsidR="00D903B1" w:rsidRPr="00CD1C72">
        <w:rPr>
          <w:rFonts w:ascii="Garamond" w:hAnsi="Garamond" w:cstheme="minorHAnsi"/>
          <w:sz w:val="22"/>
          <w:szCs w:val="22"/>
          <w:lang w:val="hr-HR" w:eastAsia="hr-HR"/>
        </w:rPr>
        <w:t>.</w:t>
      </w:r>
    </w:p>
    <w:p w14:paraId="5FA896E8" w14:textId="77777777" w:rsidR="00D903B1" w:rsidRPr="00E738AB" w:rsidRDefault="00D903B1" w:rsidP="00D903B1">
      <w:pPr>
        <w:tabs>
          <w:tab w:val="left" w:pos="840"/>
          <w:tab w:val="decimal" w:pos="8500"/>
        </w:tabs>
        <w:spacing w:after="160"/>
        <w:jc w:val="both"/>
        <w:rPr>
          <w:rFonts w:ascii="Garamond" w:hAnsi="Garamond" w:cstheme="minorHAnsi"/>
          <w:sz w:val="22"/>
          <w:szCs w:val="22"/>
          <w:lang w:val="hr-HR" w:eastAsia="hr-HR"/>
        </w:rPr>
      </w:pPr>
    </w:p>
    <w:p w14:paraId="61B23A04" w14:textId="6395C841" w:rsidR="00D903B1" w:rsidRPr="00E738AB" w:rsidRDefault="00D903B1" w:rsidP="00D903B1">
      <w:pPr>
        <w:spacing w:after="160"/>
        <w:jc w:val="both"/>
        <w:rPr>
          <w:rFonts w:ascii="Garamond" w:hAnsi="Garamond" w:cstheme="minorHAnsi"/>
          <w:b/>
          <w:sz w:val="22"/>
          <w:szCs w:val="22"/>
          <w:lang w:val="hr-HR"/>
        </w:rPr>
      </w:pPr>
      <w:bookmarkStart w:id="15" w:name="OLE_LINK1"/>
      <w:r w:rsidRPr="00E738AB">
        <w:rPr>
          <w:rFonts w:ascii="Garamond" w:hAnsi="Garamond" w:cstheme="minorHAnsi"/>
          <w:b/>
          <w:sz w:val="22"/>
          <w:szCs w:val="22"/>
          <w:lang w:val="hr-HR"/>
        </w:rPr>
        <w:t>1</w:t>
      </w:r>
      <w:r w:rsidR="00DA1516">
        <w:rPr>
          <w:rFonts w:ascii="Garamond" w:hAnsi="Garamond" w:cstheme="minorHAnsi"/>
          <w:b/>
          <w:sz w:val="22"/>
          <w:szCs w:val="22"/>
          <w:lang w:val="hr-HR"/>
        </w:rPr>
        <w:t>9</w:t>
      </w:r>
      <w:r w:rsidRPr="00E738AB">
        <w:rPr>
          <w:rFonts w:ascii="Garamond" w:hAnsi="Garamond" w:cstheme="minorHAnsi"/>
          <w:b/>
          <w:sz w:val="22"/>
          <w:szCs w:val="22"/>
          <w:lang w:val="hr-HR"/>
        </w:rPr>
        <w:t>.  Porez na dobit</w:t>
      </w:r>
    </w:p>
    <w:p w14:paraId="0D688F56" w14:textId="77777777" w:rsidR="00D903B1" w:rsidRPr="00E738AB" w:rsidRDefault="00D903B1" w:rsidP="00D903B1">
      <w:pPr>
        <w:tabs>
          <w:tab w:val="left" w:pos="840"/>
          <w:tab w:val="decimal" w:pos="8500"/>
        </w:tabs>
        <w:spacing w:after="160"/>
        <w:jc w:val="both"/>
        <w:rPr>
          <w:rFonts w:ascii="Garamond" w:hAnsi="Garamond" w:cstheme="minorHAnsi"/>
          <w:sz w:val="22"/>
          <w:szCs w:val="22"/>
          <w:lang w:val="hr-HR" w:eastAsia="hr-HR"/>
        </w:rPr>
      </w:pPr>
      <w:r w:rsidRPr="00E738AB">
        <w:rPr>
          <w:rFonts w:ascii="Garamond" w:hAnsi="Garamond" w:cstheme="minorHAnsi"/>
          <w:sz w:val="22"/>
          <w:szCs w:val="22"/>
          <w:lang w:val="hr-HR" w:eastAsia="hr-HR"/>
        </w:rPr>
        <w:t>Usklađenje računovodstvene i oporezive dobiti prikazano je niže u tablici:</w:t>
      </w:r>
    </w:p>
    <w:tbl>
      <w:tblPr>
        <w:tblW w:w="5000" w:type="pct"/>
        <w:tblCellMar>
          <w:top w:w="28" w:type="dxa"/>
          <w:bottom w:w="28" w:type="dxa"/>
        </w:tblCellMar>
        <w:tblLook w:val="04A0" w:firstRow="1" w:lastRow="0" w:firstColumn="1" w:lastColumn="0" w:noHBand="0" w:noVBand="1"/>
      </w:tblPr>
      <w:tblGrid>
        <w:gridCol w:w="4536"/>
        <w:gridCol w:w="994"/>
        <w:gridCol w:w="1560"/>
        <w:gridCol w:w="285"/>
        <w:gridCol w:w="1696"/>
      </w:tblGrid>
      <w:tr w:rsidR="004A17DD" w:rsidRPr="00E738AB" w14:paraId="5B74E18B" w14:textId="77777777" w:rsidTr="004A17DD">
        <w:tc>
          <w:tcPr>
            <w:tcW w:w="2500" w:type="pct"/>
            <w:shd w:val="clear" w:color="auto" w:fill="auto"/>
            <w:vAlign w:val="center"/>
          </w:tcPr>
          <w:p w14:paraId="7F4F8E96" w14:textId="77777777" w:rsidR="004A17DD" w:rsidRPr="00E738AB" w:rsidRDefault="004A17DD" w:rsidP="004A17DD">
            <w:pPr>
              <w:tabs>
                <w:tab w:val="left" w:pos="840"/>
              </w:tabs>
              <w:spacing w:after="160"/>
              <w:contextualSpacing/>
              <w:rPr>
                <w:rFonts w:ascii="Garamond" w:hAnsi="Garamond" w:cs="Calibri"/>
                <w:b/>
                <w:sz w:val="22"/>
                <w:szCs w:val="22"/>
                <w:lang w:val="hr-HR" w:eastAsia="hr-HR"/>
              </w:rPr>
            </w:pPr>
          </w:p>
        </w:tc>
        <w:tc>
          <w:tcPr>
            <w:tcW w:w="548" w:type="pct"/>
            <w:shd w:val="clear" w:color="auto" w:fill="auto"/>
            <w:vAlign w:val="center"/>
          </w:tcPr>
          <w:p w14:paraId="2A1E011C" w14:textId="77777777" w:rsidR="004A17DD" w:rsidRPr="00E738AB" w:rsidRDefault="004A17DD" w:rsidP="004A17DD">
            <w:pPr>
              <w:tabs>
                <w:tab w:val="left" w:pos="840"/>
              </w:tabs>
              <w:spacing w:after="160"/>
              <w:contextualSpacing/>
              <w:jc w:val="right"/>
              <w:rPr>
                <w:rFonts w:ascii="Garamond" w:hAnsi="Garamond" w:cs="Calibri"/>
                <w:b/>
                <w:sz w:val="22"/>
                <w:szCs w:val="22"/>
                <w:lang w:val="hr-HR" w:eastAsia="hr-HR"/>
              </w:rPr>
            </w:pPr>
          </w:p>
        </w:tc>
        <w:tc>
          <w:tcPr>
            <w:tcW w:w="860" w:type="pct"/>
            <w:tcBorders>
              <w:bottom w:val="single" w:sz="4" w:space="0" w:color="auto"/>
            </w:tcBorders>
            <w:shd w:val="clear" w:color="auto" w:fill="auto"/>
            <w:vAlign w:val="center"/>
          </w:tcPr>
          <w:p w14:paraId="5C1D694F" w14:textId="7CF71EFE" w:rsidR="004A17DD" w:rsidRPr="00E738AB" w:rsidRDefault="00987EB1" w:rsidP="004A17DD">
            <w:pPr>
              <w:tabs>
                <w:tab w:val="left" w:pos="840"/>
              </w:tabs>
              <w:spacing w:after="160"/>
              <w:contextualSpacing/>
              <w:jc w:val="right"/>
              <w:rPr>
                <w:rFonts w:ascii="Garamond" w:hAnsi="Garamond" w:cs="Calibri"/>
                <w:b/>
                <w:sz w:val="22"/>
                <w:szCs w:val="22"/>
                <w:lang w:val="hr-HR" w:eastAsia="hr-HR"/>
              </w:rPr>
            </w:pPr>
            <w:r w:rsidRPr="00E738AB">
              <w:rPr>
                <w:rFonts w:ascii="Garamond" w:hAnsi="Garamond" w:cs="Calibri"/>
                <w:b/>
                <w:sz w:val="22"/>
                <w:szCs w:val="22"/>
                <w:lang w:val="hr-HR" w:eastAsia="hr-HR"/>
              </w:rPr>
              <w:t>202</w:t>
            </w:r>
            <w:r w:rsidR="00A76CF9">
              <w:rPr>
                <w:rFonts w:ascii="Garamond" w:hAnsi="Garamond" w:cs="Calibri"/>
                <w:b/>
                <w:sz w:val="22"/>
                <w:szCs w:val="22"/>
                <w:lang w:val="hr-HR" w:eastAsia="hr-HR"/>
              </w:rPr>
              <w:t>4</w:t>
            </w:r>
            <w:r w:rsidR="004A17DD" w:rsidRPr="00E738AB">
              <w:rPr>
                <w:rFonts w:ascii="Garamond" w:hAnsi="Garamond" w:cs="Calibri"/>
                <w:b/>
                <w:sz w:val="22"/>
                <w:szCs w:val="22"/>
                <w:lang w:val="hr-HR" w:eastAsia="hr-HR"/>
              </w:rPr>
              <w:t>.g.</w:t>
            </w:r>
          </w:p>
        </w:tc>
        <w:tc>
          <w:tcPr>
            <w:tcW w:w="157" w:type="pct"/>
            <w:shd w:val="clear" w:color="auto" w:fill="auto"/>
            <w:vAlign w:val="center"/>
          </w:tcPr>
          <w:p w14:paraId="6F5DE93E" w14:textId="77777777" w:rsidR="004A17DD" w:rsidRPr="00E738AB" w:rsidRDefault="004A17DD" w:rsidP="004A17DD">
            <w:pPr>
              <w:tabs>
                <w:tab w:val="left" w:pos="840"/>
              </w:tabs>
              <w:spacing w:after="160"/>
              <w:contextualSpacing/>
              <w:jc w:val="right"/>
              <w:rPr>
                <w:rFonts w:ascii="Garamond" w:hAnsi="Garamond" w:cs="Calibri"/>
                <w:b/>
                <w:sz w:val="22"/>
                <w:szCs w:val="22"/>
                <w:lang w:val="hr-HR" w:eastAsia="hr-HR"/>
              </w:rPr>
            </w:pPr>
          </w:p>
        </w:tc>
        <w:tc>
          <w:tcPr>
            <w:tcW w:w="935" w:type="pct"/>
            <w:tcBorders>
              <w:bottom w:val="single" w:sz="4" w:space="0" w:color="auto"/>
            </w:tcBorders>
            <w:shd w:val="clear" w:color="auto" w:fill="auto"/>
            <w:vAlign w:val="center"/>
          </w:tcPr>
          <w:p w14:paraId="00C9DECC" w14:textId="3E30C9AB" w:rsidR="004A17DD" w:rsidRPr="00E738AB" w:rsidRDefault="00987EB1" w:rsidP="004A17DD">
            <w:pPr>
              <w:tabs>
                <w:tab w:val="left" w:pos="840"/>
              </w:tabs>
              <w:spacing w:after="160"/>
              <w:contextualSpacing/>
              <w:jc w:val="right"/>
              <w:rPr>
                <w:rFonts w:ascii="Garamond" w:hAnsi="Garamond" w:cs="Calibri"/>
                <w:b/>
                <w:sz w:val="22"/>
                <w:szCs w:val="22"/>
                <w:lang w:val="hr-HR" w:eastAsia="hr-HR"/>
              </w:rPr>
            </w:pPr>
            <w:r w:rsidRPr="00E738AB">
              <w:rPr>
                <w:rFonts w:ascii="Garamond" w:hAnsi="Garamond" w:cs="Calibri"/>
                <w:b/>
                <w:sz w:val="22"/>
                <w:szCs w:val="22"/>
                <w:lang w:val="hr-HR" w:eastAsia="hr-HR"/>
              </w:rPr>
              <w:t>202</w:t>
            </w:r>
            <w:r w:rsidR="00A76CF9">
              <w:rPr>
                <w:rFonts w:ascii="Garamond" w:hAnsi="Garamond" w:cs="Calibri"/>
                <w:b/>
                <w:sz w:val="22"/>
                <w:szCs w:val="22"/>
                <w:lang w:val="hr-HR" w:eastAsia="hr-HR"/>
              </w:rPr>
              <w:t>3</w:t>
            </w:r>
            <w:r w:rsidR="004A17DD" w:rsidRPr="00E738AB">
              <w:rPr>
                <w:rFonts w:ascii="Garamond" w:hAnsi="Garamond" w:cs="Calibri"/>
                <w:b/>
                <w:sz w:val="22"/>
                <w:szCs w:val="22"/>
                <w:lang w:val="hr-HR" w:eastAsia="hr-HR"/>
              </w:rPr>
              <w:t>.g.</w:t>
            </w:r>
          </w:p>
        </w:tc>
      </w:tr>
      <w:tr w:rsidR="004A17DD" w:rsidRPr="00E738AB" w14:paraId="7E235669" w14:textId="77777777" w:rsidTr="004A17DD">
        <w:tc>
          <w:tcPr>
            <w:tcW w:w="2500" w:type="pct"/>
            <w:shd w:val="clear" w:color="auto" w:fill="auto"/>
            <w:vAlign w:val="center"/>
          </w:tcPr>
          <w:p w14:paraId="2DFD7C7F" w14:textId="77777777" w:rsidR="004A17DD" w:rsidRPr="00E738AB" w:rsidRDefault="004A17DD" w:rsidP="004A17DD">
            <w:pPr>
              <w:spacing w:after="160"/>
              <w:contextualSpacing/>
              <w:rPr>
                <w:rFonts w:ascii="Garamond" w:hAnsi="Garamond" w:cs="Calibri"/>
                <w:b/>
                <w:sz w:val="22"/>
                <w:szCs w:val="22"/>
                <w:lang w:val="hr-HR" w:eastAsia="hr-HR"/>
              </w:rPr>
            </w:pPr>
          </w:p>
        </w:tc>
        <w:tc>
          <w:tcPr>
            <w:tcW w:w="548" w:type="pct"/>
            <w:shd w:val="clear" w:color="auto" w:fill="auto"/>
            <w:vAlign w:val="center"/>
          </w:tcPr>
          <w:p w14:paraId="709DE1C3" w14:textId="77777777" w:rsidR="004A17DD" w:rsidRPr="00E738AB" w:rsidRDefault="004A17DD" w:rsidP="004A17DD">
            <w:pPr>
              <w:spacing w:after="160"/>
              <w:contextualSpacing/>
              <w:jc w:val="right"/>
              <w:rPr>
                <w:rFonts w:ascii="Garamond" w:hAnsi="Garamond" w:cs="Calibri"/>
                <w:b/>
                <w:bCs/>
                <w:color w:val="000000"/>
                <w:sz w:val="22"/>
                <w:szCs w:val="22"/>
              </w:rPr>
            </w:pPr>
          </w:p>
        </w:tc>
        <w:tc>
          <w:tcPr>
            <w:tcW w:w="860" w:type="pct"/>
            <w:tcBorders>
              <w:top w:val="single" w:sz="4" w:space="0" w:color="auto"/>
            </w:tcBorders>
            <w:shd w:val="clear" w:color="auto" w:fill="auto"/>
            <w:vAlign w:val="center"/>
          </w:tcPr>
          <w:p w14:paraId="73EAD692" w14:textId="77777777" w:rsidR="004A17DD" w:rsidRPr="00E738AB" w:rsidRDefault="004A17DD" w:rsidP="004A17DD">
            <w:pPr>
              <w:spacing w:after="160"/>
              <w:contextualSpacing/>
              <w:jc w:val="right"/>
              <w:rPr>
                <w:rFonts w:ascii="Garamond" w:hAnsi="Garamond" w:cs="Calibri"/>
                <w:b/>
                <w:bCs/>
                <w:color w:val="000000"/>
                <w:sz w:val="22"/>
                <w:szCs w:val="22"/>
              </w:rPr>
            </w:pPr>
          </w:p>
        </w:tc>
        <w:tc>
          <w:tcPr>
            <w:tcW w:w="157" w:type="pct"/>
            <w:shd w:val="clear" w:color="auto" w:fill="auto"/>
            <w:vAlign w:val="center"/>
          </w:tcPr>
          <w:p w14:paraId="13368C10" w14:textId="77777777" w:rsidR="004A17DD" w:rsidRPr="00E738AB" w:rsidRDefault="004A17DD" w:rsidP="004A17DD">
            <w:pPr>
              <w:spacing w:after="160"/>
              <w:contextualSpacing/>
              <w:jc w:val="right"/>
              <w:rPr>
                <w:rFonts w:ascii="Garamond" w:hAnsi="Garamond" w:cs="Calibri"/>
                <w:b/>
                <w:bCs/>
                <w:color w:val="000000"/>
                <w:sz w:val="22"/>
                <w:szCs w:val="22"/>
              </w:rPr>
            </w:pPr>
          </w:p>
        </w:tc>
        <w:tc>
          <w:tcPr>
            <w:tcW w:w="935" w:type="pct"/>
            <w:tcBorders>
              <w:top w:val="single" w:sz="4" w:space="0" w:color="auto"/>
            </w:tcBorders>
            <w:shd w:val="clear" w:color="auto" w:fill="auto"/>
            <w:vAlign w:val="center"/>
          </w:tcPr>
          <w:p w14:paraId="2EA80061" w14:textId="77777777" w:rsidR="004A17DD" w:rsidRPr="00E738AB" w:rsidRDefault="004A17DD" w:rsidP="004A17DD">
            <w:pPr>
              <w:spacing w:after="160"/>
              <w:contextualSpacing/>
              <w:jc w:val="right"/>
              <w:rPr>
                <w:rFonts w:ascii="Garamond" w:hAnsi="Garamond" w:cs="Calibri"/>
                <w:b/>
                <w:bCs/>
                <w:color w:val="000000"/>
                <w:sz w:val="22"/>
                <w:szCs w:val="22"/>
              </w:rPr>
            </w:pPr>
          </w:p>
        </w:tc>
      </w:tr>
      <w:tr w:rsidR="00A76CF9" w:rsidRPr="00E738AB" w14:paraId="708C6AC2" w14:textId="77777777" w:rsidTr="004A17DD">
        <w:tc>
          <w:tcPr>
            <w:tcW w:w="2500" w:type="pct"/>
            <w:shd w:val="clear" w:color="auto" w:fill="auto"/>
            <w:vAlign w:val="center"/>
          </w:tcPr>
          <w:p w14:paraId="2CB6FDCC"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(Gubitak)/Dobitak prije oporezivanja</w:t>
            </w:r>
          </w:p>
        </w:tc>
        <w:tc>
          <w:tcPr>
            <w:tcW w:w="548" w:type="pct"/>
            <w:shd w:val="clear" w:color="auto" w:fill="auto"/>
            <w:vAlign w:val="center"/>
          </w:tcPr>
          <w:p w14:paraId="03333422"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860" w:type="pct"/>
            <w:shd w:val="clear" w:color="auto" w:fill="auto"/>
            <w:vAlign w:val="center"/>
          </w:tcPr>
          <w:p w14:paraId="5E63B898" w14:textId="49525280" w:rsidR="00A76CF9" w:rsidRPr="00E738AB" w:rsidRDefault="00E161D0" w:rsidP="00A76CF9">
            <w:pPr>
              <w:spacing w:after="160"/>
              <w:contextualSpacing/>
              <w:jc w:val="right"/>
              <w:rPr>
                <w:rFonts w:ascii="Garamond" w:hAnsi="Garamond" w:cs="Calibri"/>
                <w:b/>
                <w:bCs/>
                <w:color w:val="000000"/>
                <w:sz w:val="22"/>
                <w:szCs w:val="22"/>
              </w:rPr>
            </w:pPr>
            <w:r>
              <w:rPr>
                <w:rFonts w:ascii="Garamond" w:hAnsi="Garamond" w:cs="Calibri"/>
                <w:b/>
                <w:bCs/>
                <w:color w:val="000000"/>
                <w:sz w:val="22"/>
                <w:szCs w:val="22"/>
              </w:rPr>
              <w:t>337.407</w:t>
            </w:r>
          </w:p>
        </w:tc>
        <w:tc>
          <w:tcPr>
            <w:tcW w:w="157" w:type="pct"/>
            <w:shd w:val="clear" w:color="auto" w:fill="auto"/>
            <w:vAlign w:val="center"/>
          </w:tcPr>
          <w:p w14:paraId="32AD7A8F"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935" w:type="pct"/>
            <w:shd w:val="clear" w:color="auto" w:fill="auto"/>
            <w:vAlign w:val="center"/>
          </w:tcPr>
          <w:p w14:paraId="44439A8A" w14:textId="7B105F19"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rPr>
              <w:t>(719.339)</w:t>
            </w:r>
          </w:p>
        </w:tc>
      </w:tr>
      <w:tr w:rsidR="00A76CF9" w:rsidRPr="00E738AB" w14:paraId="042EB995" w14:textId="77777777" w:rsidTr="004A17DD">
        <w:tc>
          <w:tcPr>
            <w:tcW w:w="2500" w:type="pct"/>
            <w:shd w:val="clear" w:color="auto" w:fill="auto"/>
            <w:vAlign w:val="center"/>
          </w:tcPr>
          <w:p w14:paraId="55E89162" w14:textId="77777777" w:rsidR="00A76CF9" w:rsidRPr="00E738AB" w:rsidRDefault="00A76CF9" w:rsidP="00A76CF9">
            <w:pPr>
              <w:spacing w:after="160"/>
              <w:contextualSpacing/>
              <w:rPr>
                <w:rFonts w:ascii="Garamond" w:hAnsi="Garamond" w:cs="Calibri"/>
                <w:sz w:val="22"/>
                <w:szCs w:val="22"/>
                <w:lang w:val="hr-HR" w:eastAsia="hr-HR"/>
              </w:rPr>
            </w:pPr>
            <w:r w:rsidRPr="00E738AB">
              <w:rPr>
                <w:rFonts w:ascii="Garamond" w:hAnsi="Garamond" w:cs="Calibri"/>
                <w:sz w:val="22"/>
                <w:szCs w:val="22"/>
                <w:lang w:val="hr-HR" w:eastAsia="hr-HR"/>
              </w:rPr>
              <w:t>Porezno nepriznati rashodi</w:t>
            </w:r>
          </w:p>
        </w:tc>
        <w:tc>
          <w:tcPr>
            <w:tcW w:w="548" w:type="pct"/>
            <w:shd w:val="clear" w:color="auto" w:fill="auto"/>
            <w:vAlign w:val="center"/>
          </w:tcPr>
          <w:p w14:paraId="561E2EA6" w14:textId="77777777" w:rsidR="00A76CF9" w:rsidRPr="00E738AB" w:rsidRDefault="00A76CF9" w:rsidP="00A76CF9">
            <w:pPr>
              <w:spacing w:after="160"/>
              <w:contextualSpacing/>
              <w:jc w:val="right"/>
              <w:rPr>
                <w:rFonts w:ascii="Garamond" w:hAnsi="Garamond" w:cs="Calibri"/>
                <w:color w:val="000000"/>
                <w:sz w:val="22"/>
                <w:szCs w:val="22"/>
              </w:rPr>
            </w:pPr>
          </w:p>
        </w:tc>
        <w:tc>
          <w:tcPr>
            <w:tcW w:w="860" w:type="pct"/>
            <w:shd w:val="clear" w:color="auto" w:fill="auto"/>
            <w:vAlign w:val="center"/>
          </w:tcPr>
          <w:p w14:paraId="5EF06C2C" w14:textId="1652DD1F" w:rsidR="00A76CF9" w:rsidRPr="00E738AB" w:rsidRDefault="00E161D0" w:rsidP="00A76CF9">
            <w:pPr>
              <w:spacing w:after="160"/>
              <w:contextualSpacing/>
              <w:jc w:val="right"/>
              <w:rPr>
                <w:rFonts w:ascii="Garamond" w:hAnsi="Garamond" w:cs="Calibri"/>
                <w:color w:val="000000"/>
                <w:sz w:val="22"/>
                <w:szCs w:val="22"/>
              </w:rPr>
            </w:pPr>
            <w:r>
              <w:rPr>
                <w:rFonts w:ascii="Garamond" w:hAnsi="Garamond" w:cs="Calibri"/>
                <w:color w:val="000000"/>
                <w:sz w:val="22"/>
                <w:szCs w:val="22"/>
              </w:rPr>
              <w:t>14.550</w:t>
            </w:r>
          </w:p>
        </w:tc>
        <w:tc>
          <w:tcPr>
            <w:tcW w:w="157" w:type="pct"/>
            <w:shd w:val="clear" w:color="auto" w:fill="auto"/>
            <w:vAlign w:val="center"/>
          </w:tcPr>
          <w:p w14:paraId="4872B3F8" w14:textId="77777777" w:rsidR="00A76CF9" w:rsidRPr="00E738AB" w:rsidRDefault="00A76CF9" w:rsidP="00A76CF9">
            <w:pPr>
              <w:spacing w:after="160"/>
              <w:contextualSpacing/>
              <w:jc w:val="right"/>
              <w:rPr>
                <w:rFonts w:ascii="Garamond" w:hAnsi="Garamond" w:cs="Calibri"/>
                <w:color w:val="000000"/>
                <w:sz w:val="22"/>
                <w:szCs w:val="22"/>
              </w:rPr>
            </w:pPr>
          </w:p>
        </w:tc>
        <w:tc>
          <w:tcPr>
            <w:tcW w:w="935" w:type="pct"/>
            <w:shd w:val="clear" w:color="auto" w:fill="auto"/>
            <w:vAlign w:val="center"/>
          </w:tcPr>
          <w:p w14:paraId="736EFEB7" w14:textId="011D97F2" w:rsidR="00A76CF9" w:rsidRPr="00E738AB" w:rsidRDefault="00A76CF9" w:rsidP="00A76CF9">
            <w:pPr>
              <w:spacing w:after="160"/>
              <w:contextualSpacing/>
              <w:jc w:val="right"/>
              <w:rPr>
                <w:rFonts w:ascii="Garamond" w:hAnsi="Garamond" w:cs="Calibri"/>
                <w:color w:val="000000"/>
                <w:sz w:val="22"/>
                <w:szCs w:val="22"/>
              </w:rPr>
            </w:pPr>
            <w:r>
              <w:rPr>
                <w:rFonts w:ascii="Garamond" w:hAnsi="Garamond" w:cs="Calibri"/>
                <w:color w:val="000000"/>
                <w:sz w:val="22"/>
                <w:szCs w:val="22"/>
              </w:rPr>
              <w:t>21.996</w:t>
            </w:r>
          </w:p>
        </w:tc>
      </w:tr>
      <w:tr w:rsidR="00A76CF9" w:rsidRPr="00E738AB" w14:paraId="40A04637" w14:textId="77777777" w:rsidTr="004A17DD">
        <w:tc>
          <w:tcPr>
            <w:tcW w:w="2500" w:type="pct"/>
            <w:shd w:val="clear" w:color="auto" w:fill="auto"/>
            <w:vAlign w:val="center"/>
          </w:tcPr>
          <w:p w14:paraId="0F92296D" w14:textId="77777777" w:rsidR="00A76CF9" w:rsidRPr="00E738AB" w:rsidRDefault="00A76CF9" w:rsidP="00A76CF9">
            <w:pPr>
              <w:spacing w:after="160"/>
              <w:contextualSpacing/>
              <w:rPr>
                <w:rFonts w:ascii="Garamond" w:hAnsi="Garamond" w:cs="Calibri"/>
                <w:sz w:val="22"/>
                <w:szCs w:val="22"/>
                <w:lang w:val="hr-HR" w:eastAsia="hr-HR"/>
              </w:rPr>
            </w:pPr>
            <w:r w:rsidRPr="00E738AB">
              <w:rPr>
                <w:rFonts w:ascii="Garamond" w:hAnsi="Garamond" w:cs="Calibri"/>
                <w:sz w:val="22"/>
                <w:szCs w:val="22"/>
                <w:lang w:val="hr-HR" w:eastAsia="hr-HR"/>
              </w:rPr>
              <w:t>Smanjenje dobiti/povećanje gubitka</w:t>
            </w:r>
          </w:p>
        </w:tc>
        <w:tc>
          <w:tcPr>
            <w:tcW w:w="548" w:type="pct"/>
            <w:shd w:val="clear" w:color="auto" w:fill="auto"/>
            <w:vAlign w:val="center"/>
          </w:tcPr>
          <w:p w14:paraId="754BF916" w14:textId="77777777" w:rsidR="00A76CF9" w:rsidRPr="00E738AB" w:rsidRDefault="00A76CF9" w:rsidP="00A76CF9">
            <w:pPr>
              <w:spacing w:after="160"/>
              <w:contextualSpacing/>
              <w:jc w:val="right"/>
              <w:rPr>
                <w:rFonts w:ascii="Garamond" w:hAnsi="Garamond" w:cs="Calibri"/>
                <w:color w:val="000000"/>
                <w:sz w:val="22"/>
                <w:szCs w:val="22"/>
              </w:rPr>
            </w:pPr>
          </w:p>
        </w:tc>
        <w:tc>
          <w:tcPr>
            <w:tcW w:w="860" w:type="pct"/>
            <w:shd w:val="clear" w:color="auto" w:fill="auto"/>
            <w:vAlign w:val="center"/>
          </w:tcPr>
          <w:p w14:paraId="7E9FAD8F" w14:textId="0A6CA8FE" w:rsidR="00A76CF9" w:rsidRPr="00E738AB" w:rsidRDefault="00A76CF9" w:rsidP="00A76CF9">
            <w:pPr>
              <w:spacing w:after="160"/>
              <w:contextualSpacing/>
              <w:jc w:val="right"/>
              <w:rPr>
                <w:rFonts w:ascii="Garamond" w:hAnsi="Garamond" w:cs="Calibri"/>
                <w:color w:val="000000"/>
                <w:sz w:val="22"/>
                <w:szCs w:val="22"/>
              </w:rPr>
            </w:pPr>
            <w:r w:rsidRPr="00E738AB">
              <w:rPr>
                <w:rFonts w:ascii="Garamond" w:hAnsi="Garamond" w:cs="Calibri"/>
                <w:color w:val="000000"/>
                <w:sz w:val="22"/>
                <w:szCs w:val="22"/>
              </w:rPr>
              <w:t>-</w:t>
            </w:r>
          </w:p>
        </w:tc>
        <w:tc>
          <w:tcPr>
            <w:tcW w:w="157" w:type="pct"/>
            <w:shd w:val="clear" w:color="auto" w:fill="auto"/>
            <w:vAlign w:val="center"/>
          </w:tcPr>
          <w:p w14:paraId="4ED24ECB" w14:textId="77777777" w:rsidR="00A76CF9" w:rsidRPr="00E738AB" w:rsidRDefault="00A76CF9" w:rsidP="00A76CF9">
            <w:pPr>
              <w:spacing w:after="160"/>
              <w:contextualSpacing/>
              <w:jc w:val="right"/>
              <w:rPr>
                <w:rFonts w:ascii="Garamond" w:hAnsi="Garamond" w:cs="Calibri"/>
                <w:color w:val="000000"/>
                <w:sz w:val="22"/>
                <w:szCs w:val="22"/>
              </w:rPr>
            </w:pPr>
          </w:p>
        </w:tc>
        <w:tc>
          <w:tcPr>
            <w:tcW w:w="935" w:type="pct"/>
            <w:shd w:val="clear" w:color="auto" w:fill="auto"/>
            <w:vAlign w:val="center"/>
          </w:tcPr>
          <w:p w14:paraId="7525A7B8" w14:textId="232EED87" w:rsidR="00A76CF9" w:rsidRPr="00E738AB" w:rsidRDefault="00A76CF9" w:rsidP="00A76CF9">
            <w:pPr>
              <w:spacing w:after="160"/>
              <w:contextualSpacing/>
              <w:jc w:val="right"/>
              <w:rPr>
                <w:rFonts w:ascii="Garamond" w:hAnsi="Garamond" w:cs="Calibri"/>
                <w:color w:val="000000"/>
                <w:sz w:val="22"/>
                <w:szCs w:val="22"/>
              </w:rPr>
            </w:pPr>
            <w:r w:rsidRPr="00E738AB">
              <w:rPr>
                <w:rFonts w:ascii="Garamond" w:hAnsi="Garamond" w:cs="Calibri"/>
                <w:color w:val="000000"/>
                <w:sz w:val="22"/>
                <w:szCs w:val="22"/>
              </w:rPr>
              <w:t>-</w:t>
            </w:r>
          </w:p>
        </w:tc>
      </w:tr>
      <w:tr w:rsidR="00A76CF9" w:rsidRPr="00E738AB" w14:paraId="61F4A840" w14:textId="77777777" w:rsidTr="004A17DD">
        <w:tc>
          <w:tcPr>
            <w:tcW w:w="2500" w:type="pct"/>
            <w:shd w:val="clear" w:color="auto" w:fill="auto"/>
            <w:vAlign w:val="center"/>
          </w:tcPr>
          <w:p w14:paraId="5FB275EF"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Porezna osnovica</w:t>
            </w:r>
          </w:p>
        </w:tc>
        <w:tc>
          <w:tcPr>
            <w:tcW w:w="548" w:type="pct"/>
            <w:shd w:val="clear" w:color="auto" w:fill="auto"/>
            <w:vAlign w:val="center"/>
          </w:tcPr>
          <w:p w14:paraId="5C633660"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860" w:type="pct"/>
            <w:shd w:val="clear" w:color="auto" w:fill="auto"/>
            <w:vAlign w:val="center"/>
          </w:tcPr>
          <w:p w14:paraId="6529F7EF" w14:textId="31F1394C" w:rsidR="00A76CF9" w:rsidRPr="00E738AB" w:rsidRDefault="00056DF3" w:rsidP="00A76CF9">
            <w:pPr>
              <w:spacing w:after="160"/>
              <w:contextualSpacing/>
              <w:jc w:val="right"/>
              <w:rPr>
                <w:rFonts w:ascii="Garamond" w:hAnsi="Garamond" w:cs="Calibri"/>
                <w:b/>
                <w:bCs/>
                <w:color w:val="000000"/>
                <w:sz w:val="22"/>
                <w:szCs w:val="22"/>
              </w:rPr>
            </w:pPr>
            <w:r>
              <w:rPr>
                <w:rFonts w:ascii="Garamond" w:hAnsi="Garamond" w:cs="Calibri"/>
                <w:b/>
                <w:bCs/>
                <w:color w:val="000000"/>
                <w:sz w:val="22"/>
                <w:szCs w:val="22"/>
              </w:rPr>
              <w:t>351.95</w:t>
            </w:r>
            <w:r w:rsidR="00E2755B">
              <w:rPr>
                <w:rFonts w:ascii="Garamond" w:hAnsi="Garamond" w:cs="Calibri"/>
                <w:b/>
                <w:bCs/>
                <w:color w:val="000000"/>
                <w:sz w:val="22"/>
                <w:szCs w:val="22"/>
              </w:rPr>
              <w:t>7</w:t>
            </w:r>
          </w:p>
        </w:tc>
        <w:tc>
          <w:tcPr>
            <w:tcW w:w="157" w:type="pct"/>
            <w:shd w:val="clear" w:color="auto" w:fill="auto"/>
            <w:vAlign w:val="center"/>
          </w:tcPr>
          <w:p w14:paraId="16197DB8"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935" w:type="pct"/>
            <w:shd w:val="clear" w:color="auto" w:fill="auto"/>
            <w:vAlign w:val="center"/>
          </w:tcPr>
          <w:p w14:paraId="6AF8B2EA" w14:textId="749AA430"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rPr>
              <w:t>(</w:t>
            </w:r>
            <w:r>
              <w:rPr>
                <w:rFonts w:ascii="Garamond" w:hAnsi="Garamond" w:cs="Calibri"/>
                <w:b/>
                <w:bCs/>
                <w:color w:val="000000"/>
                <w:sz w:val="22"/>
                <w:szCs w:val="22"/>
              </w:rPr>
              <w:t>697.343</w:t>
            </w:r>
            <w:r w:rsidRPr="00E738AB">
              <w:rPr>
                <w:rFonts w:ascii="Garamond" w:hAnsi="Garamond" w:cs="Calibri"/>
                <w:b/>
                <w:bCs/>
                <w:color w:val="000000"/>
                <w:sz w:val="22"/>
                <w:szCs w:val="22"/>
              </w:rPr>
              <w:t>)</w:t>
            </w:r>
          </w:p>
        </w:tc>
      </w:tr>
      <w:tr w:rsidR="00A76CF9" w:rsidRPr="00E738AB" w14:paraId="0B9ECBB1" w14:textId="77777777" w:rsidTr="004A17DD">
        <w:tc>
          <w:tcPr>
            <w:tcW w:w="2500" w:type="pct"/>
            <w:shd w:val="clear" w:color="auto" w:fill="auto"/>
            <w:vAlign w:val="center"/>
          </w:tcPr>
          <w:p w14:paraId="01E7992A"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Porezni gubitak</w:t>
            </w:r>
          </w:p>
        </w:tc>
        <w:tc>
          <w:tcPr>
            <w:tcW w:w="548" w:type="pct"/>
            <w:shd w:val="clear" w:color="auto" w:fill="auto"/>
            <w:vAlign w:val="center"/>
          </w:tcPr>
          <w:p w14:paraId="2CEB81AD"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860" w:type="pct"/>
            <w:shd w:val="clear" w:color="auto" w:fill="auto"/>
            <w:vAlign w:val="center"/>
          </w:tcPr>
          <w:p w14:paraId="61DAA423" w14:textId="56BBDB29"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rPr>
              <w:t>-</w:t>
            </w:r>
          </w:p>
        </w:tc>
        <w:tc>
          <w:tcPr>
            <w:tcW w:w="157" w:type="pct"/>
            <w:shd w:val="clear" w:color="auto" w:fill="auto"/>
            <w:vAlign w:val="center"/>
          </w:tcPr>
          <w:p w14:paraId="1BD7BED7"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935" w:type="pct"/>
            <w:shd w:val="clear" w:color="auto" w:fill="auto"/>
            <w:vAlign w:val="center"/>
          </w:tcPr>
          <w:p w14:paraId="3EC0F5B4" w14:textId="03E1461B"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rPr>
              <w:t>-</w:t>
            </w:r>
          </w:p>
        </w:tc>
      </w:tr>
      <w:tr w:rsidR="00A76CF9" w:rsidRPr="00E738AB" w14:paraId="522F2066" w14:textId="77777777" w:rsidTr="004A17DD">
        <w:tc>
          <w:tcPr>
            <w:tcW w:w="2500" w:type="pct"/>
            <w:shd w:val="clear" w:color="auto" w:fill="auto"/>
            <w:vAlign w:val="center"/>
          </w:tcPr>
          <w:p w14:paraId="65F8FBD9"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Porezni gubitak prethodnih razdoblja</w:t>
            </w:r>
          </w:p>
        </w:tc>
        <w:tc>
          <w:tcPr>
            <w:tcW w:w="548" w:type="pct"/>
            <w:shd w:val="clear" w:color="auto" w:fill="auto"/>
            <w:vAlign w:val="center"/>
          </w:tcPr>
          <w:p w14:paraId="1BE296AA"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860" w:type="pct"/>
            <w:shd w:val="clear" w:color="auto" w:fill="auto"/>
            <w:vAlign w:val="center"/>
          </w:tcPr>
          <w:p w14:paraId="5EBAC1A3" w14:textId="4117D976"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rPr>
              <w:t>(</w:t>
            </w:r>
            <w:r w:rsidR="00056DF3">
              <w:rPr>
                <w:rFonts w:ascii="Garamond" w:hAnsi="Garamond" w:cs="Calibri"/>
                <w:b/>
                <w:bCs/>
                <w:color w:val="000000"/>
                <w:sz w:val="22"/>
                <w:szCs w:val="22"/>
              </w:rPr>
              <w:t>1.072.463</w:t>
            </w:r>
            <w:r w:rsidRPr="00E738AB">
              <w:rPr>
                <w:rFonts w:ascii="Garamond" w:hAnsi="Garamond" w:cs="Calibri"/>
                <w:b/>
                <w:bCs/>
                <w:color w:val="000000"/>
                <w:sz w:val="22"/>
                <w:szCs w:val="22"/>
              </w:rPr>
              <w:t>)</w:t>
            </w:r>
          </w:p>
        </w:tc>
        <w:tc>
          <w:tcPr>
            <w:tcW w:w="157" w:type="pct"/>
            <w:shd w:val="clear" w:color="auto" w:fill="auto"/>
            <w:vAlign w:val="center"/>
          </w:tcPr>
          <w:p w14:paraId="3DA367CD" w14:textId="77777777" w:rsidR="00A76CF9" w:rsidRPr="00E738AB" w:rsidRDefault="00A76CF9" w:rsidP="00A76CF9">
            <w:pPr>
              <w:spacing w:after="160"/>
              <w:contextualSpacing/>
              <w:jc w:val="right"/>
              <w:rPr>
                <w:rFonts w:ascii="Garamond" w:hAnsi="Garamond" w:cs="Calibri"/>
                <w:b/>
                <w:bCs/>
                <w:color w:val="000000"/>
                <w:sz w:val="22"/>
                <w:szCs w:val="22"/>
              </w:rPr>
            </w:pPr>
          </w:p>
        </w:tc>
        <w:tc>
          <w:tcPr>
            <w:tcW w:w="935" w:type="pct"/>
            <w:shd w:val="clear" w:color="auto" w:fill="auto"/>
            <w:vAlign w:val="center"/>
          </w:tcPr>
          <w:p w14:paraId="40D1F84B" w14:textId="04AD48D5"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rPr>
              <w:t>(626.873)</w:t>
            </w:r>
          </w:p>
        </w:tc>
      </w:tr>
      <w:tr w:rsidR="00A76CF9" w:rsidRPr="00E738AB" w14:paraId="4E87B353" w14:textId="77777777" w:rsidTr="004A17DD">
        <w:tc>
          <w:tcPr>
            <w:tcW w:w="2500" w:type="pct"/>
            <w:shd w:val="clear" w:color="auto" w:fill="auto"/>
            <w:vAlign w:val="center"/>
          </w:tcPr>
          <w:p w14:paraId="74FACA02"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Porezna osnovica nakon umanjenja za prenesene gubitke prethodnih razdoblja</w:t>
            </w:r>
          </w:p>
        </w:tc>
        <w:tc>
          <w:tcPr>
            <w:tcW w:w="548" w:type="pct"/>
            <w:shd w:val="clear" w:color="auto" w:fill="auto"/>
            <w:vAlign w:val="center"/>
          </w:tcPr>
          <w:p w14:paraId="5424B094" w14:textId="77777777" w:rsidR="00A76CF9" w:rsidRPr="00E738AB" w:rsidRDefault="00A76CF9" w:rsidP="00A76CF9">
            <w:pPr>
              <w:spacing w:after="160"/>
              <w:contextualSpacing/>
              <w:jc w:val="right"/>
              <w:rPr>
                <w:rFonts w:ascii="Garamond" w:hAnsi="Garamond" w:cs="Calibri"/>
                <w:b/>
                <w:bCs/>
                <w:color w:val="000000"/>
                <w:sz w:val="22"/>
                <w:szCs w:val="22"/>
                <w:lang w:val="pl-PL"/>
              </w:rPr>
            </w:pPr>
          </w:p>
        </w:tc>
        <w:tc>
          <w:tcPr>
            <w:tcW w:w="860" w:type="pct"/>
            <w:shd w:val="clear" w:color="auto" w:fill="auto"/>
            <w:vAlign w:val="center"/>
          </w:tcPr>
          <w:p w14:paraId="1E96EF5D" w14:textId="4082A0A3" w:rsidR="00A76CF9" w:rsidRPr="00E738AB" w:rsidRDefault="00A76CF9" w:rsidP="00A76CF9">
            <w:pPr>
              <w:spacing w:after="160"/>
              <w:contextualSpacing/>
              <w:jc w:val="right"/>
              <w:rPr>
                <w:rFonts w:ascii="Garamond" w:hAnsi="Garamond" w:cs="Calibri"/>
                <w:b/>
                <w:bCs/>
                <w:color w:val="000000"/>
                <w:sz w:val="22"/>
                <w:szCs w:val="22"/>
                <w:lang w:val="pl-PL"/>
              </w:rPr>
            </w:pPr>
            <w:r w:rsidRPr="00E738AB">
              <w:rPr>
                <w:rFonts w:ascii="Garamond" w:hAnsi="Garamond" w:cs="Calibri"/>
                <w:b/>
                <w:bCs/>
                <w:color w:val="000000"/>
                <w:sz w:val="22"/>
                <w:szCs w:val="22"/>
                <w:lang w:val="pl-PL"/>
              </w:rPr>
              <w:t>(</w:t>
            </w:r>
            <w:r w:rsidR="00056DF3">
              <w:rPr>
                <w:rFonts w:ascii="Garamond" w:hAnsi="Garamond" w:cs="Calibri"/>
                <w:b/>
                <w:bCs/>
                <w:color w:val="000000"/>
                <w:sz w:val="22"/>
                <w:szCs w:val="22"/>
                <w:lang w:val="pl-PL"/>
              </w:rPr>
              <w:t>720.50</w:t>
            </w:r>
            <w:r w:rsidR="0099735A">
              <w:rPr>
                <w:rFonts w:ascii="Garamond" w:hAnsi="Garamond" w:cs="Calibri"/>
                <w:b/>
                <w:bCs/>
                <w:color w:val="000000"/>
                <w:sz w:val="22"/>
                <w:szCs w:val="22"/>
                <w:lang w:val="pl-PL"/>
              </w:rPr>
              <w:t>6</w:t>
            </w:r>
            <w:r w:rsidRPr="00E738AB">
              <w:rPr>
                <w:rFonts w:ascii="Garamond" w:hAnsi="Garamond" w:cs="Calibri"/>
                <w:b/>
                <w:bCs/>
                <w:color w:val="000000"/>
                <w:sz w:val="22"/>
                <w:szCs w:val="22"/>
                <w:lang w:val="pl-PL"/>
              </w:rPr>
              <w:t>)</w:t>
            </w:r>
          </w:p>
        </w:tc>
        <w:tc>
          <w:tcPr>
            <w:tcW w:w="157" w:type="pct"/>
            <w:shd w:val="clear" w:color="auto" w:fill="auto"/>
            <w:vAlign w:val="center"/>
          </w:tcPr>
          <w:p w14:paraId="1F699535" w14:textId="77777777" w:rsidR="00A76CF9" w:rsidRPr="00E738AB" w:rsidRDefault="00A76CF9" w:rsidP="00A76CF9">
            <w:pPr>
              <w:spacing w:after="160"/>
              <w:contextualSpacing/>
              <w:jc w:val="right"/>
              <w:rPr>
                <w:rFonts w:ascii="Garamond" w:hAnsi="Garamond" w:cs="Calibri"/>
                <w:b/>
                <w:bCs/>
                <w:color w:val="000000"/>
                <w:sz w:val="22"/>
                <w:szCs w:val="22"/>
                <w:lang w:val="pl-PL"/>
              </w:rPr>
            </w:pPr>
          </w:p>
        </w:tc>
        <w:tc>
          <w:tcPr>
            <w:tcW w:w="935" w:type="pct"/>
            <w:shd w:val="clear" w:color="auto" w:fill="auto"/>
            <w:vAlign w:val="center"/>
          </w:tcPr>
          <w:p w14:paraId="308DE49A" w14:textId="6A85A2D1"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lang w:val="pl-PL"/>
              </w:rPr>
              <w:t>(1.32</w:t>
            </w:r>
            <w:r>
              <w:rPr>
                <w:rFonts w:ascii="Garamond" w:hAnsi="Garamond" w:cs="Calibri"/>
                <w:b/>
                <w:bCs/>
                <w:color w:val="000000"/>
                <w:sz w:val="22"/>
                <w:szCs w:val="22"/>
                <w:lang w:val="pl-PL"/>
              </w:rPr>
              <w:t>4.216</w:t>
            </w:r>
            <w:r w:rsidRPr="00E738AB">
              <w:rPr>
                <w:rFonts w:ascii="Garamond" w:hAnsi="Garamond" w:cs="Calibri"/>
                <w:b/>
                <w:bCs/>
                <w:color w:val="000000"/>
                <w:sz w:val="22"/>
                <w:szCs w:val="22"/>
                <w:lang w:val="pl-PL"/>
              </w:rPr>
              <w:t>)</w:t>
            </w:r>
          </w:p>
        </w:tc>
      </w:tr>
      <w:tr w:rsidR="00A76CF9" w:rsidRPr="00E738AB" w14:paraId="33506711" w14:textId="77777777" w:rsidTr="004A17DD">
        <w:tc>
          <w:tcPr>
            <w:tcW w:w="2500" w:type="pct"/>
            <w:shd w:val="clear" w:color="auto" w:fill="auto"/>
            <w:vAlign w:val="center"/>
          </w:tcPr>
          <w:p w14:paraId="46F746A7" w14:textId="77777777" w:rsidR="00A76CF9" w:rsidRPr="00E738AB" w:rsidRDefault="00A76CF9" w:rsidP="00A76CF9">
            <w:pPr>
              <w:spacing w:after="160"/>
              <w:contextualSpacing/>
              <w:rPr>
                <w:rFonts w:ascii="Garamond" w:hAnsi="Garamond" w:cs="Calibri"/>
                <w:sz w:val="22"/>
                <w:szCs w:val="22"/>
                <w:lang w:val="hr-HR" w:eastAsia="hr-HR"/>
              </w:rPr>
            </w:pPr>
          </w:p>
        </w:tc>
        <w:tc>
          <w:tcPr>
            <w:tcW w:w="548" w:type="pct"/>
            <w:shd w:val="clear" w:color="auto" w:fill="auto"/>
            <w:vAlign w:val="center"/>
          </w:tcPr>
          <w:p w14:paraId="175E43CC" w14:textId="77777777" w:rsidR="00A76CF9" w:rsidRPr="00E738AB" w:rsidRDefault="00A76CF9" w:rsidP="00A76CF9">
            <w:pPr>
              <w:spacing w:after="160"/>
              <w:contextualSpacing/>
              <w:jc w:val="right"/>
              <w:rPr>
                <w:rFonts w:ascii="Garamond" w:hAnsi="Garamond" w:cs="Calibri"/>
                <w:color w:val="000000"/>
                <w:sz w:val="22"/>
                <w:szCs w:val="22"/>
              </w:rPr>
            </w:pPr>
          </w:p>
        </w:tc>
        <w:tc>
          <w:tcPr>
            <w:tcW w:w="860" w:type="pct"/>
            <w:shd w:val="clear" w:color="auto" w:fill="auto"/>
            <w:vAlign w:val="center"/>
          </w:tcPr>
          <w:p w14:paraId="165B9565" w14:textId="77777777" w:rsidR="00A76CF9" w:rsidRPr="00E738AB" w:rsidRDefault="00A76CF9" w:rsidP="00A76CF9">
            <w:pPr>
              <w:spacing w:after="160"/>
              <w:contextualSpacing/>
              <w:jc w:val="right"/>
              <w:rPr>
                <w:rFonts w:ascii="Garamond" w:hAnsi="Garamond" w:cs="Calibri"/>
                <w:color w:val="000000"/>
                <w:sz w:val="22"/>
                <w:szCs w:val="22"/>
              </w:rPr>
            </w:pPr>
          </w:p>
        </w:tc>
        <w:tc>
          <w:tcPr>
            <w:tcW w:w="157" w:type="pct"/>
            <w:shd w:val="clear" w:color="auto" w:fill="auto"/>
            <w:vAlign w:val="center"/>
          </w:tcPr>
          <w:p w14:paraId="527F0494" w14:textId="77777777" w:rsidR="00A76CF9" w:rsidRPr="00E738AB" w:rsidRDefault="00A76CF9" w:rsidP="00A76CF9">
            <w:pPr>
              <w:spacing w:after="160"/>
              <w:contextualSpacing/>
              <w:jc w:val="right"/>
              <w:rPr>
                <w:rFonts w:ascii="Garamond" w:hAnsi="Garamond" w:cs="Calibri"/>
                <w:color w:val="000000"/>
                <w:sz w:val="22"/>
                <w:szCs w:val="22"/>
              </w:rPr>
            </w:pPr>
          </w:p>
        </w:tc>
        <w:tc>
          <w:tcPr>
            <w:tcW w:w="935" w:type="pct"/>
            <w:shd w:val="clear" w:color="auto" w:fill="auto"/>
            <w:vAlign w:val="center"/>
          </w:tcPr>
          <w:p w14:paraId="6DDF8724" w14:textId="23C41CB2" w:rsidR="00A76CF9" w:rsidRPr="00E738AB" w:rsidRDefault="00A76CF9" w:rsidP="00A76CF9">
            <w:pPr>
              <w:spacing w:after="160"/>
              <w:contextualSpacing/>
              <w:jc w:val="right"/>
              <w:rPr>
                <w:rFonts w:ascii="Garamond" w:hAnsi="Garamond" w:cs="Calibri"/>
                <w:color w:val="000000"/>
                <w:sz w:val="22"/>
                <w:szCs w:val="22"/>
              </w:rPr>
            </w:pPr>
          </w:p>
        </w:tc>
      </w:tr>
      <w:tr w:rsidR="00A76CF9" w:rsidRPr="00E738AB" w14:paraId="1C582C48" w14:textId="77777777" w:rsidTr="004A17DD">
        <w:tc>
          <w:tcPr>
            <w:tcW w:w="2500" w:type="pct"/>
            <w:shd w:val="clear" w:color="auto" w:fill="auto"/>
            <w:vAlign w:val="center"/>
          </w:tcPr>
          <w:p w14:paraId="2E8EBBBD"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Porezni gubici za prijenos u iduće razdoblje oporezivanja</w:t>
            </w:r>
          </w:p>
        </w:tc>
        <w:tc>
          <w:tcPr>
            <w:tcW w:w="548" w:type="pct"/>
            <w:shd w:val="clear" w:color="auto" w:fill="auto"/>
            <w:vAlign w:val="center"/>
          </w:tcPr>
          <w:p w14:paraId="34C4FCDB" w14:textId="77777777" w:rsidR="00A76CF9" w:rsidRPr="00E738AB" w:rsidRDefault="00A76CF9" w:rsidP="00A76CF9">
            <w:pPr>
              <w:spacing w:after="160"/>
              <w:contextualSpacing/>
              <w:jc w:val="right"/>
              <w:rPr>
                <w:rFonts w:ascii="Garamond" w:hAnsi="Garamond" w:cs="Calibri"/>
                <w:b/>
                <w:bCs/>
                <w:color w:val="000000"/>
                <w:sz w:val="22"/>
                <w:szCs w:val="22"/>
                <w:lang w:val="pl-PL"/>
              </w:rPr>
            </w:pPr>
          </w:p>
        </w:tc>
        <w:tc>
          <w:tcPr>
            <w:tcW w:w="860" w:type="pct"/>
            <w:shd w:val="clear" w:color="auto" w:fill="auto"/>
            <w:vAlign w:val="center"/>
          </w:tcPr>
          <w:p w14:paraId="04252412" w14:textId="76467C17" w:rsidR="00A76CF9" w:rsidRPr="00E738AB" w:rsidRDefault="00A76CF9" w:rsidP="00A76CF9">
            <w:pPr>
              <w:spacing w:after="160"/>
              <w:contextualSpacing/>
              <w:jc w:val="right"/>
              <w:rPr>
                <w:rFonts w:ascii="Garamond" w:hAnsi="Garamond" w:cs="Calibri"/>
                <w:b/>
                <w:bCs/>
                <w:color w:val="000000"/>
                <w:sz w:val="22"/>
                <w:szCs w:val="22"/>
                <w:lang w:val="pl-PL"/>
              </w:rPr>
            </w:pPr>
            <w:r w:rsidRPr="00E738AB">
              <w:rPr>
                <w:rFonts w:ascii="Garamond" w:hAnsi="Garamond" w:cs="Calibri"/>
                <w:b/>
                <w:bCs/>
                <w:color w:val="000000"/>
                <w:sz w:val="22"/>
                <w:szCs w:val="22"/>
                <w:lang w:val="pl-PL"/>
              </w:rPr>
              <w:t>(</w:t>
            </w:r>
            <w:r w:rsidR="00056DF3">
              <w:rPr>
                <w:rFonts w:ascii="Garamond" w:hAnsi="Garamond" w:cs="Calibri"/>
                <w:b/>
                <w:bCs/>
                <w:color w:val="000000"/>
                <w:sz w:val="22"/>
                <w:szCs w:val="22"/>
                <w:lang w:val="pl-PL"/>
              </w:rPr>
              <w:t>720.50</w:t>
            </w:r>
            <w:r w:rsidR="0099735A">
              <w:rPr>
                <w:rFonts w:ascii="Garamond" w:hAnsi="Garamond" w:cs="Calibri"/>
                <w:b/>
                <w:bCs/>
                <w:color w:val="000000"/>
                <w:sz w:val="22"/>
                <w:szCs w:val="22"/>
                <w:lang w:val="pl-PL"/>
              </w:rPr>
              <w:t>6</w:t>
            </w:r>
            <w:r w:rsidR="00056DF3">
              <w:rPr>
                <w:rFonts w:ascii="Garamond" w:hAnsi="Garamond" w:cs="Calibri"/>
                <w:b/>
                <w:bCs/>
                <w:color w:val="000000"/>
                <w:sz w:val="22"/>
                <w:szCs w:val="22"/>
                <w:lang w:val="pl-PL"/>
              </w:rPr>
              <w:t>)</w:t>
            </w:r>
          </w:p>
        </w:tc>
        <w:tc>
          <w:tcPr>
            <w:tcW w:w="157" w:type="pct"/>
            <w:shd w:val="clear" w:color="auto" w:fill="auto"/>
            <w:vAlign w:val="center"/>
          </w:tcPr>
          <w:p w14:paraId="1FE57718" w14:textId="77777777" w:rsidR="00A76CF9" w:rsidRPr="00E738AB" w:rsidRDefault="00A76CF9" w:rsidP="00A76CF9">
            <w:pPr>
              <w:spacing w:after="160"/>
              <w:contextualSpacing/>
              <w:jc w:val="right"/>
              <w:rPr>
                <w:rFonts w:ascii="Garamond" w:hAnsi="Garamond" w:cs="Calibri"/>
                <w:b/>
                <w:bCs/>
                <w:color w:val="000000"/>
                <w:sz w:val="22"/>
                <w:szCs w:val="22"/>
                <w:lang w:val="pl-PL"/>
              </w:rPr>
            </w:pPr>
          </w:p>
        </w:tc>
        <w:tc>
          <w:tcPr>
            <w:tcW w:w="935" w:type="pct"/>
            <w:shd w:val="clear" w:color="auto" w:fill="auto"/>
            <w:vAlign w:val="center"/>
          </w:tcPr>
          <w:p w14:paraId="4116A22B" w14:textId="14655A4F" w:rsidR="00A76CF9" w:rsidRPr="00E738AB" w:rsidRDefault="00A76CF9" w:rsidP="00A76CF9">
            <w:pPr>
              <w:spacing w:after="160"/>
              <w:contextualSpacing/>
              <w:jc w:val="right"/>
              <w:rPr>
                <w:rFonts w:ascii="Garamond" w:hAnsi="Garamond" w:cs="Calibri"/>
                <w:b/>
                <w:bCs/>
                <w:color w:val="000000"/>
                <w:sz w:val="22"/>
                <w:szCs w:val="22"/>
              </w:rPr>
            </w:pPr>
            <w:r w:rsidRPr="00E738AB">
              <w:rPr>
                <w:rFonts w:ascii="Garamond" w:hAnsi="Garamond" w:cs="Calibri"/>
                <w:b/>
                <w:bCs/>
                <w:color w:val="000000"/>
                <w:sz w:val="22"/>
                <w:szCs w:val="22"/>
                <w:lang w:val="pl-PL"/>
              </w:rPr>
              <w:t>(1.32</w:t>
            </w:r>
            <w:r>
              <w:rPr>
                <w:rFonts w:ascii="Garamond" w:hAnsi="Garamond" w:cs="Calibri"/>
                <w:b/>
                <w:bCs/>
                <w:color w:val="000000"/>
                <w:sz w:val="22"/>
                <w:szCs w:val="22"/>
                <w:lang w:val="pl-PL"/>
              </w:rPr>
              <w:t>4.216</w:t>
            </w:r>
            <w:r w:rsidRPr="00E738AB">
              <w:rPr>
                <w:rFonts w:ascii="Garamond" w:hAnsi="Garamond" w:cs="Calibri"/>
                <w:b/>
                <w:bCs/>
                <w:color w:val="000000"/>
                <w:sz w:val="22"/>
                <w:szCs w:val="22"/>
                <w:lang w:val="pl-PL"/>
              </w:rPr>
              <w:t>)</w:t>
            </w:r>
          </w:p>
        </w:tc>
      </w:tr>
      <w:tr w:rsidR="00A76CF9" w:rsidRPr="00E738AB" w14:paraId="4D8CDED3" w14:textId="77777777" w:rsidTr="004A17DD">
        <w:tc>
          <w:tcPr>
            <w:tcW w:w="2500" w:type="pct"/>
            <w:shd w:val="clear" w:color="auto" w:fill="auto"/>
            <w:vAlign w:val="center"/>
          </w:tcPr>
          <w:p w14:paraId="7DA785C4" w14:textId="77777777" w:rsidR="00A76CF9" w:rsidRPr="00E738AB" w:rsidRDefault="00A76CF9" w:rsidP="00A76CF9">
            <w:pPr>
              <w:spacing w:after="160"/>
              <w:contextualSpacing/>
              <w:rPr>
                <w:rFonts w:ascii="Garamond" w:hAnsi="Garamond" w:cs="Calibri"/>
                <w:sz w:val="22"/>
                <w:szCs w:val="22"/>
                <w:lang w:val="hr-HR" w:eastAsia="hr-HR"/>
              </w:rPr>
            </w:pPr>
          </w:p>
        </w:tc>
        <w:tc>
          <w:tcPr>
            <w:tcW w:w="548" w:type="pct"/>
            <w:shd w:val="clear" w:color="auto" w:fill="auto"/>
            <w:vAlign w:val="center"/>
          </w:tcPr>
          <w:p w14:paraId="1EC3B893" w14:textId="77777777" w:rsidR="00A76CF9" w:rsidRPr="00E738AB" w:rsidRDefault="00A76CF9" w:rsidP="00A76CF9">
            <w:pPr>
              <w:spacing w:after="160"/>
              <w:contextualSpacing/>
              <w:jc w:val="right"/>
              <w:rPr>
                <w:rFonts w:ascii="Garamond" w:hAnsi="Garamond" w:cs="Calibri"/>
                <w:color w:val="000000"/>
                <w:sz w:val="22"/>
                <w:szCs w:val="22"/>
              </w:rPr>
            </w:pPr>
          </w:p>
        </w:tc>
        <w:tc>
          <w:tcPr>
            <w:tcW w:w="860" w:type="pct"/>
            <w:shd w:val="clear" w:color="auto" w:fill="auto"/>
            <w:vAlign w:val="center"/>
          </w:tcPr>
          <w:p w14:paraId="558CA95B" w14:textId="77777777" w:rsidR="00A76CF9" w:rsidRPr="00E738AB" w:rsidRDefault="00A76CF9" w:rsidP="00A76CF9">
            <w:pPr>
              <w:spacing w:after="160"/>
              <w:contextualSpacing/>
              <w:jc w:val="right"/>
              <w:rPr>
                <w:rFonts w:ascii="Garamond" w:hAnsi="Garamond" w:cs="Calibri"/>
                <w:color w:val="000000"/>
                <w:sz w:val="22"/>
                <w:szCs w:val="22"/>
              </w:rPr>
            </w:pPr>
          </w:p>
        </w:tc>
        <w:tc>
          <w:tcPr>
            <w:tcW w:w="157" w:type="pct"/>
            <w:shd w:val="clear" w:color="auto" w:fill="auto"/>
            <w:vAlign w:val="center"/>
          </w:tcPr>
          <w:p w14:paraId="1049EC9E" w14:textId="77777777" w:rsidR="00A76CF9" w:rsidRPr="00E738AB" w:rsidRDefault="00A76CF9" w:rsidP="00A76CF9">
            <w:pPr>
              <w:spacing w:after="160"/>
              <w:contextualSpacing/>
              <w:jc w:val="right"/>
              <w:rPr>
                <w:rFonts w:ascii="Garamond" w:hAnsi="Garamond" w:cs="Calibri"/>
                <w:color w:val="000000"/>
                <w:sz w:val="22"/>
                <w:szCs w:val="22"/>
              </w:rPr>
            </w:pPr>
          </w:p>
        </w:tc>
        <w:tc>
          <w:tcPr>
            <w:tcW w:w="935" w:type="pct"/>
            <w:shd w:val="clear" w:color="auto" w:fill="auto"/>
            <w:vAlign w:val="center"/>
          </w:tcPr>
          <w:p w14:paraId="7F0713BB" w14:textId="0F46567A" w:rsidR="00A76CF9" w:rsidRPr="00E738AB" w:rsidRDefault="00A76CF9" w:rsidP="00A76CF9">
            <w:pPr>
              <w:spacing w:after="160"/>
              <w:contextualSpacing/>
              <w:jc w:val="right"/>
              <w:rPr>
                <w:rFonts w:ascii="Garamond" w:hAnsi="Garamond" w:cs="Calibri"/>
                <w:color w:val="000000"/>
                <w:sz w:val="22"/>
                <w:szCs w:val="22"/>
              </w:rPr>
            </w:pPr>
          </w:p>
        </w:tc>
      </w:tr>
      <w:tr w:rsidR="00A76CF9" w:rsidRPr="00040D2D" w14:paraId="01F6432B" w14:textId="77777777" w:rsidTr="004A17DD">
        <w:tc>
          <w:tcPr>
            <w:tcW w:w="2500" w:type="pct"/>
            <w:shd w:val="clear" w:color="auto" w:fill="auto"/>
            <w:vAlign w:val="center"/>
          </w:tcPr>
          <w:p w14:paraId="304D2217" w14:textId="77777777" w:rsidR="00A76CF9" w:rsidRPr="00E738AB" w:rsidRDefault="00A76CF9" w:rsidP="00A76CF9">
            <w:pPr>
              <w:spacing w:after="160"/>
              <w:contextualSpacing/>
              <w:rPr>
                <w:rFonts w:ascii="Garamond" w:hAnsi="Garamond" w:cs="Calibri"/>
                <w:b/>
                <w:sz w:val="22"/>
                <w:szCs w:val="22"/>
                <w:lang w:val="hr-HR" w:eastAsia="hr-HR"/>
              </w:rPr>
            </w:pPr>
            <w:r w:rsidRPr="00E738AB">
              <w:rPr>
                <w:rFonts w:ascii="Garamond" w:hAnsi="Garamond" w:cs="Calibri"/>
                <w:b/>
                <w:sz w:val="22"/>
                <w:szCs w:val="22"/>
                <w:lang w:val="hr-HR" w:eastAsia="hr-HR"/>
              </w:rPr>
              <w:t>Trošak tekućeg poreza na dobit</w:t>
            </w:r>
          </w:p>
        </w:tc>
        <w:tc>
          <w:tcPr>
            <w:tcW w:w="548" w:type="pct"/>
            <w:shd w:val="clear" w:color="auto" w:fill="auto"/>
            <w:vAlign w:val="center"/>
          </w:tcPr>
          <w:p w14:paraId="1A21933E" w14:textId="77777777" w:rsidR="00A76CF9" w:rsidRPr="00E738AB" w:rsidRDefault="00A76CF9" w:rsidP="00A76CF9">
            <w:pPr>
              <w:spacing w:after="160"/>
              <w:contextualSpacing/>
              <w:jc w:val="right"/>
              <w:rPr>
                <w:rFonts w:ascii="Garamond" w:hAnsi="Garamond" w:cs="Calibri"/>
                <w:b/>
                <w:bCs/>
                <w:color w:val="000000"/>
                <w:sz w:val="22"/>
                <w:szCs w:val="22"/>
                <w:lang w:val="pl-PL"/>
              </w:rPr>
            </w:pPr>
          </w:p>
        </w:tc>
        <w:tc>
          <w:tcPr>
            <w:tcW w:w="860" w:type="pct"/>
            <w:shd w:val="clear" w:color="auto" w:fill="auto"/>
            <w:vAlign w:val="center"/>
          </w:tcPr>
          <w:p w14:paraId="151A5E8F" w14:textId="710B2A41" w:rsidR="00A76CF9" w:rsidRPr="00E738AB" w:rsidRDefault="00A76CF9" w:rsidP="00A76CF9">
            <w:pPr>
              <w:spacing w:after="160"/>
              <w:contextualSpacing/>
              <w:jc w:val="right"/>
              <w:rPr>
                <w:rFonts w:ascii="Garamond" w:hAnsi="Garamond" w:cs="Calibri"/>
                <w:b/>
                <w:bCs/>
                <w:color w:val="000000"/>
                <w:sz w:val="22"/>
                <w:szCs w:val="22"/>
                <w:lang w:val="pl-PL"/>
              </w:rPr>
            </w:pPr>
            <w:r>
              <w:rPr>
                <w:rFonts w:ascii="Garamond" w:hAnsi="Garamond" w:cs="Calibri"/>
                <w:b/>
                <w:bCs/>
                <w:color w:val="000000"/>
                <w:sz w:val="22"/>
                <w:szCs w:val="22"/>
                <w:lang w:val="pl-PL"/>
              </w:rPr>
              <w:t>-</w:t>
            </w:r>
          </w:p>
        </w:tc>
        <w:tc>
          <w:tcPr>
            <w:tcW w:w="157" w:type="pct"/>
            <w:shd w:val="clear" w:color="auto" w:fill="auto"/>
            <w:vAlign w:val="center"/>
          </w:tcPr>
          <w:p w14:paraId="2FAA4DCC" w14:textId="77777777" w:rsidR="00A76CF9" w:rsidRPr="00E738AB" w:rsidRDefault="00A76CF9" w:rsidP="00A76CF9">
            <w:pPr>
              <w:spacing w:after="160"/>
              <w:contextualSpacing/>
              <w:jc w:val="right"/>
              <w:rPr>
                <w:rFonts w:ascii="Garamond" w:hAnsi="Garamond" w:cs="Calibri"/>
                <w:b/>
                <w:bCs/>
                <w:color w:val="000000"/>
                <w:sz w:val="22"/>
                <w:szCs w:val="22"/>
                <w:lang w:val="pl-PL"/>
              </w:rPr>
            </w:pPr>
          </w:p>
        </w:tc>
        <w:tc>
          <w:tcPr>
            <w:tcW w:w="935" w:type="pct"/>
            <w:shd w:val="clear" w:color="auto" w:fill="auto"/>
            <w:vAlign w:val="center"/>
          </w:tcPr>
          <w:p w14:paraId="33774747" w14:textId="278534D5" w:rsidR="00A76CF9" w:rsidRPr="00E738AB" w:rsidRDefault="00A76CF9" w:rsidP="00A76CF9">
            <w:pPr>
              <w:spacing w:after="160"/>
              <w:contextualSpacing/>
              <w:jc w:val="right"/>
              <w:rPr>
                <w:rFonts w:ascii="Garamond" w:hAnsi="Garamond" w:cs="Calibri"/>
                <w:b/>
                <w:bCs/>
                <w:color w:val="000000"/>
                <w:sz w:val="22"/>
                <w:szCs w:val="22"/>
              </w:rPr>
            </w:pPr>
            <w:r>
              <w:rPr>
                <w:rFonts w:ascii="Garamond" w:hAnsi="Garamond" w:cs="Calibri"/>
                <w:b/>
                <w:bCs/>
                <w:color w:val="000000"/>
                <w:sz w:val="22"/>
                <w:szCs w:val="22"/>
                <w:lang w:val="pl-PL"/>
              </w:rPr>
              <w:t>-</w:t>
            </w:r>
          </w:p>
        </w:tc>
      </w:tr>
    </w:tbl>
    <w:p w14:paraId="5F7B69F6" w14:textId="77777777" w:rsidR="00D903B1" w:rsidRPr="00040D2D" w:rsidRDefault="00D903B1" w:rsidP="00D903B1">
      <w:pPr>
        <w:tabs>
          <w:tab w:val="left" w:pos="840"/>
          <w:tab w:val="decimal" w:pos="8500"/>
        </w:tabs>
        <w:spacing w:after="160"/>
        <w:jc w:val="both"/>
        <w:rPr>
          <w:rFonts w:ascii="Garamond" w:hAnsi="Garamond" w:cstheme="minorHAnsi"/>
          <w:sz w:val="22"/>
          <w:szCs w:val="22"/>
          <w:highlight w:val="green"/>
          <w:lang w:val="hr-HR" w:eastAsia="hr-HR"/>
        </w:rPr>
      </w:pPr>
    </w:p>
    <w:bookmarkEnd w:id="15"/>
    <w:p w14:paraId="1C9CFC0E" w14:textId="77777777" w:rsidR="00D903B1" w:rsidRPr="00691550" w:rsidRDefault="00D903B1" w:rsidP="00D903B1">
      <w:pPr>
        <w:tabs>
          <w:tab w:val="left" w:pos="840"/>
          <w:tab w:val="decimal" w:pos="8500"/>
        </w:tabs>
        <w:spacing w:after="160"/>
        <w:jc w:val="both"/>
        <w:rPr>
          <w:rFonts w:ascii="Garamond" w:hAnsi="Garamond" w:cstheme="minorHAnsi"/>
          <w:sz w:val="22"/>
          <w:szCs w:val="22"/>
          <w:lang w:val="hr-HR" w:eastAsia="hr-HR"/>
        </w:rPr>
      </w:pPr>
      <w:r w:rsidRPr="00691550">
        <w:rPr>
          <w:rFonts w:ascii="Garamond" w:hAnsi="Garamond" w:cstheme="minorHAnsi"/>
          <w:sz w:val="22"/>
          <w:szCs w:val="22"/>
          <w:lang w:val="hr-HR" w:eastAsia="hr-HR"/>
        </w:rPr>
        <w:t>Podaci koji čine osnovu za izračun poreza na dobit podložni su pregledu od strane poreznih vlasti u razdoblju od 3 godine nakon isteka godine u kojoj je porezna obveza iskazana.</w:t>
      </w:r>
    </w:p>
    <w:p w14:paraId="4D7E6EF7" w14:textId="711F6E04" w:rsidR="00D903B1" w:rsidRPr="00D903B1" w:rsidRDefault="00D903B1" w:rsidP="00D903B1">
      <w:pPr>
        <w:spacing w:after="160"/>
        <w:jc w:val="both"/>
        <w:rPr>
          <w:rFonts w:ascii="Garamond" w:hAnsi="Garamond" w:cstheme="minorHAnsi"/>
          <w:sz w:val="22"/>
          <w:szCs w:val="22"/>
          <w:lang w:val="hr-HR" w:eastAsia="hr-HR"/>
        </w:rPr>
      </w:pPr>
      <w:r w:rsidRPr="00691550">
        <w:rPr>
          <w:rFonts w:ascii="Garamond" w:hAnsi="Garamond" w:cstheme="minorHAnsi"/>
          <w:sz w:val="22"/>
          <w:szCs w:val="22"/>
          <w:lang w:val="hr-HR" w:eastAsia="hr-HR"/>
        </w:rPr>
        <w:t>Na dan 31. prosinca 202</w:t>
      </w:r>
      <w:r w:rsidR="007032B4">
        <w:rPr>
          <w:rFonts w:ascii="Garamond" w:hAnsi="Garamond" w:cstheme="minorHAnsi"/>
          <w:sz w:val="22"/>
          <w:szCs w:val="22"/>
          <w:lang w:val="hr-HR" w:eastAsia="hr-HR"/>
        </w:rPr>
        <w:t>4</w:t>
      </w:r>
      <w:r w:rsidRPr="00691550">
        <w:rPr>
          <w:rFonts w:ascii="Garamond" w:hAnsi="Garamond" w:cstheme="minorHAnsi"/>
          <w:sz w:val="22"/>
          <w:szCs w:val="22"/>
          <w:lang w:val="hr-HR" w:eastAsia="hr-HR"/>
        </w:rPr>
        <w:t>. godine Društvo nije priznalo odgođenu poreznu imovinu zbog neizvjesnosti mogućnosti korištenja prenesenih poreznih gubitaka.</w:t>
      </w:r>
      <w:r w:rsidRPr="00D903B1">
        <w:rPr>
          <w:rFonts w:ascii="Garamond" w:hAnsi="Garamond" w:cstheme="minorHAnsi"/>
          <w:sz w:val="22"/>
          <w:szCs w:val="22"/>
          <w:lang w:val="hr-HR" w:eastAsia="hr-HR"/>
        </w:rPr>
        <w:t xml:space="preserve"> </w:t>
      </w:r>
    </w:p>
    <w:p w14:paraId="0673D752" w14:textId="77777777" w:rsidR="00D903B1" w:rsidRPr="00D903B1" w:rsidRDefault="00D903B1" w:rsidP="00D903B1">
      <w:pPr>
        <w:tabs>
          <w:tab w:val="left" w:pos="840"/>
          <w:tab w:val="decimal" w:pos="8500"/>
        </w:tabs>
        <w:spacing w:after="160"/>
        <w:jc w:val="both"/>
        <w:rPr>
          <w:rFonts w:ascii="Garamond" w:hAnsi="Garamond" w:cstheme="minorHAnsi"/>
          <w:sz w:val="22"/>
          <w:szCs w:val="22"/>
          <w:lang w:val="hr-HR" w:eastAsia="hr-HR"/>
        </w:rPr>
      </w:pPr>
    </w:p>
    <w:p w14:paraId="2518133F" w14:textId="77777777" w:rsidR="00D903B1" w:rsidRPr="00D903B1" w:rsidRDefault="00D903B1" w:rsidP="00D903B1">
      <w:pPr>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br w:type="page"/>
      </w:r>
    </w:p>
    <w:p w14:paraId="27A7230B" w14:textId="699F7137" w:rsidR="00D903B1" w:rsidRPr="00D903B1" w:rsidRDefault="00DA1516" w:rsidP="00D903B1">
      <w:pPr>
        <w:tabs>
          <w:tab w:val="left" w:pos="567"/>
          <w:tab w:val="decimal" w:pos="8500"/>
        </w:tabs>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20</w:t>
      </w:r>
      <w:r w:rsidR="00D903B1" w:rsidRPr="00D903B1">
        <w:rPr>
          <w:rFonts w:ascii="Garamond" w:hAnsi="Garamond" w:cstheme="minorHAnsi"/>
          <w:b/>
          <w:sz w:val="22"/>
          <w:szCs w:val="22"/>
          <w:lang w:val="hr-HR" w:eastAsia="hr-HR"/>
        </w:rPr>
        <w:t xml:space="preserve">. </w:t>
      </w:r>
      <w:r w:rsidR="00D903B1" w:rsidRPr="00D903B1">
        <w:rPr>
          <w:rFonts w:ascii="Garamond" w:hAnsi="Garamond" w:cstheme="minorHAnsi"/>
          <w:b/>
          <w:sz w:val="22"/>
          <w:szCs w:val="22"/>
          <w:lang w:val="hr-HR" w:eastAsia="hr-HR"/>
        </w:rPr>
        <w:tab/>
        <w:t>Upravljanje rizicima</w:t>
      </w:r>
    </w:p>
    <w:p w14:paraId="51F81797" w14:textId="068335BA"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Društvo je izloženo raznim financijskim rizicima koji su povezani s kreditnim, valutnim, kamatnim i rizikom likvidnosti. Politika Društva kod upravljanja rizicima koji su povezani s kratkoročnim i dugoročnim financiranjem kupaca, upravljanje novčanim sredstvima, kreditima</w:t>
      </w:r>
      <w:r w:rsidR="0087763C">
        <w:rPr>
          <w:rFonts w:ascii="Garamond" w:hAnsi="Garamond" w:cs="Calibri"/>
          <w:sz w:val="22"/>
          <w:szCs w:val="22"/>
          <w:lang w:val="hr-HR" w:eastAsia="hr-HR"/>
        </w:rPr>
        <w:t xml:space="preserve"> i obvezama može se sažeti u sl</w:t>
      </w:r>
      <w:r w:rsidRPr="00D903B1">
        <w:rPr>
          <w:rFonts w:ascii="Garamond" w:hAnsi="Garamond" w:cs="Calibri"/>
          <w:sz w:val="22"/>
          <w:szCs w:val="22"/>
          <w:lang w:val="hr-HR" w:eastAsia="hr-HR"/>
        </w:rPr>
        <w:t>jedeće:</w:t>
      </w:r>
    </w:p>
    <w:p w14:paraId="35ADD758" w14:textId="77777777"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VALUTNI RIZIK - rizik da će se vrijednost financijskih instrumenata promijeniti uslijed promjene tečaja. Društvo je izloženo tim rizicima kroz potraživanja od ino kupaca i obveze prema ino dobavljačima.</w:t>
      </w:r>
    </w:p>
    <w:p w14:paraId="692B1C7D" w14:textId="77777777"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 xml:space="preserve">KAMATNI RIZIK - rizik da će se vrijednost financijskih instrumenata promijeniti uslijed promjene tržišnih kamatnih stopa u odnosu na kamatne stope primijenjene na financijske instrumente. </w:t>
      </w:r>
    </w:p>
    <w:p w14:paraId="35F0D93A" w14:textId="22773DB7"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 xml:space="preserve">RIZIK LIKVIDNOSTI - koji se također naziva i rizikom financiranja, je rizik suočavanja Društva s teškoćama u pribavljanju sredstava za podmirenje obveza po financijskim instrumentima. </w:t>
      </w:r>
    </w:p>
    <w:p w14:paraId="73CA5C89" w14:textId="4C1AF200"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PROCJENA FER VRIJEDNOSTI - glavni financijski instrumenti Društva koji se vode po tržišnoj vrijednosti su novac i novčani ekvivalenti, potraživanja od kupaca, ostala potraživanja,  obveze pre</w:t>
      </w:r>
      <w:r w:rsidR="0092341A">
        <w:rPr>
          <w:rFonts w:ascii="Garamond" w:hAnsi="Garamond" w:cs="Calibri"/>
          <w:sz w:val="22"/>
          <w:szCs w:val="22"/>
          <w:lang w:val="hr-HR" w:eastAsia="hr-HR"/>
        </w:rPr>
        <w:t>ma dobavljačima i ostale obveze</w:t>
      </w:r>
      <w:r w:rsidRPr="00D903B1">
        <w:rPr>
          <w:rFonts w:ascii="Garamond" w:hAnsi="Garamond" w:cs="Calibri"/>
          <w:sz w:val="22"/>
          <w:szCs w:val="22"/>
          <w:lang w:val="hr-HR" w:eastAsia="hr-HR"/>
        </w:rPr>
        <w:t xml:space="preserve"> te dugoročni  krediti. Iskazana knjigovodstvena vrijednost novca i novčanih ekvivalenata približna je njihovoj fer vrijedn</w:t>
      </w:r>
      <w:r w:rsidR="0092341A">
        <w:rPr>
          <w:rFonts w:ascii="Garamond" w:hAnsi="Garamond" w:cs="Calibri"/>
          <w:sz w:val="22"/>
          <w:szCs w:val="22"/>
          <w:lang w:val="hr-HR" w:eastAsia="hr-HR"/>
        </w:rPr>
        <w:t>osti zbog kratkoročnog dospijeća</w:t>
      </w:r>
      <w:r w:rsidRPr="00D903B1">
        <w:rPr>
          <w:rFonts w:ascii="Garamond" w:hAnsi="Garamond" w:cs="Calibri"/>
          <w:sz w:val="22"/>
          <w:szCs w:val="22"/>
          <w:lang w:val="hr-HR" w:eastAsia="hr-HR"/>
        </w:rPr>
        <w:t xml:space="preserve"> ovih financijskih instrumenata. Slično tomu, iskazane vrijednosti povijesnog troška potraživanja i obveza koje su podložne normalnim uvjetima poslovanja, približne su njihovim fer vrijednostima.</w:t>
      </w:r>
    </w:p>
    <w:p w14:paraId="354CE523" w14:textId="0E652678"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IZJAVA O USKLAĐENOSTI - Financijski izvještaji Društva su sastavljeni na dan 31.12.202</w:t>
      </w:r>
      <w:r w:rsidR="00952FD3">
        <w:rPr>
          <w:rFonts w:ascii="Garamond" w:hAnsi="Garamond" w:cs="Calibri"/>
          <w:sz w:val="22"/>
          <w:szCs w:val="22"/>
          <w:lang w:val="hr-HR" w:eastAsia="hr-HR"/>
        </w:rPr>
        <w:t>4</w:t>
      </w:r>
      <w:r w:rsidRPr="00D903B1">
        <w:rPr>
          <w:rFonts w:ascii="Garamond" w:hAnsi="Garamond" w:cs="Calibri"/>
          <w:sz w:val="22"/>
          <w:szCs w:val="22"/>
          <w:lang w:val="hr-HR" w:eastAsia="hr-HR"/>
        </w:rPr>
        <w:t>. godine sukladno Međunarodnim standardima financijskog izvještavanja.</w:t>
      </w:r>
    </w:p>
    <w:p w14:paraId="61FF42CF" w14:textId="383F5177" w:rsidR="00D903B1" w:rsidRPr="00D903B1" w:rsidRDefault="00D903B1" w:rsidP="00D903B1">
      <w:pPr>
        <w:tabs>
          <w:tab w:val="left" w:pos="840"/>
          <w:tab w:val="decimal" w:pos="8500"/>
        </w:tabs>
        <w:spacing w:after="160"/>
        <w:jc w:val="both"/>
        <w:rPr>
          <w:rFonts w:ascii="Garamond" w:hAnsi="Garamond" w:cs="Calibri"/>
          <w:sz w:val="22"/>
          <w:szCs w:val="22"/>
          <w:lang w:val="hr-HR" w:eastAsia="hr-HR"/>
        </w:rPr>
      </w:pPr>
      <w:r w:rsidRPr="00D903B1">
        <w:rPr>
          <w:rFonts w:ascii="Garamond" w:hAnsi="Garamond" w:cs="Calibri"/>
          <w:sz w:val="22"/>
          <w:szCs w:val="22"/>
          <w:lang w:val="hr-HR" w:eastAsia="hr-HR"/>
        </w:rPr>
        <w:t xml:space="preserve">ODOBRAVANJE FINANCIJSKIH IZVJEŠTAJA - Financijske izvještaje usvojila je i odobrila Uprava Društva dana </w:t>
      </w:r>
      <w:r w:rsidR="00745F80">
        <w:rPr>
          <w:rFonts w:ascii="Garamond" w:hAnsi="Garamond" w:cs="Calibri"/>
          <w:sz w:val="22"/>
          <w:szCs w:val="22"/>
          <w:lang w:val="hr-HR" w:eastAsia="hr-HR"/>
        </w:rPr>
        <w:t>0</w:t>
      </w:r>
      <w:r w:rsidR="00BF3EF9">
        <w:rPr>
          <w:rFonts w:ascii="Garamond" w:hAnsi="Garamond" w:cs="Calibri"/>
          <w:sz w:val="22"/>
          <w:szCs w:val="22"/>
          <w:lang w:val="hr-HR" w:eastAsia="hr-HR"/>
        </w:rPr>
        <w:t>2</w:t>
      </w:r>
      <w:r w:rsidRPr="00D903B1">
        <w:rPr>
          <w:rFonts w:ascii="Garamond" w:hAnsi="Garamond" w:cs="Calibri"/>
          <w:sz w:val="22"/>
          <w:szCs w:val="22"/>
          <w:lang w:val="hr-HR" w:eastAsia="hr-HR"/>
        </w:rPr>
        <w:t xml:space="preserve">. </w:t>
      </w:r>
      <w:r w:rsidR="00745F80">
        <w:rPr>
          <w:rFonts w:ascii="Garamond" w:hAnsi="Garamond" w:cs="Calibri"/>
          <w:sz w:val="22"/>
          <w:szCs w:val="22"/>
          <w:lang w:val="hr-HR" w:eastAsia="hr-HR"/>
        </w:rPr>
        <w:t>lip</w:t>
      </w:r>
      <w:r w:rsidR="00BF3EF9">
        <w:rPr>
          <w:rFonts w:ascii="Garamond" w:hAnsi="Garamond" w:cs="Calibri"/>
          <w:sz w:val="22"/>
          <w:szCs w:val="22"/>
          <w:lang w:val="hr-HR" w:eastAsia="hr-HR"/>
        </w:rPr>
        <w:t>nja</w:t>
      </w:r>
      <w:r w:rsidRPr="00D903B1">
        <w:rPr>
          <w:rFonts w:ascii="Garamond" w:hAnsi="Garamond" w:cs="Calibri"/>
          <w:sz w:val="22"/>
          <w:szCs w:val="22"/>
          <w:lang w:val="hr-HR" w:eastAsia="hr-HR"/>
        </w:rPr>
        <w:t xml:space="preserve"> 202</w:t>
      </w:r>
      <w:r w:rsidR="003E4971">
        <w:rPr>
          <w:rFonts w:ascii="Garamond" w:hAnsi="Garamond" w:cs="Calibri"/>
          <w:sz w:val="22"/>
          <w:szCs w:val="22"/>
          <w:lang w:val="hr-HR" w:eastAsia="hr-HR"/>
        </w:rPr>
        <w:t>5</w:t>
      </w:r>
      <w:r w:rsidRPr="00D903B1">
        <w:rPr>
          <w:rFonts w:ascii="Garamond" w:hAnsi="Garamond" w:cs="Calibri"/>
          <w:sz w:val="22"/>
          <w:szCs w:val="22"/>
          <w:lang w:val="hr-HR" w:eastAsia="hr-HR"/>
        </w:rPr>
        <w:t>. godine. Financijski izvještaji ne odražavaju događaje nakon tog datuma.</w:t>
      </w:r>
    </w:p>
    <w:p w14:paraId="18B2E9E6" w14:textId="77777777" w:rsidR="00D903B1" w:rsidRPr="00D903B1" w:rsidRDefault="00D903B1" w:rsidP="00D903B1">
      <w:pPr>
        <w:spacing w:after="160"/>
        <w:jc w:val="both"/>
        <w:rPr>
          <w:rFonts w:ascii="Garamond" w:hAnsi="Garamond" w:cstheme="minorHAnsi"/>
          <w:sz w:val="22"/>
          <w:szCs w:val="22"/>
          <w:lang w:val="hr-HR" w:eastAsia="hr-HR"/>
        </w:rPr>
      </w:pPr>
    </w:p>
    <w:p w14:paraId="22C3E935" w14:textId="08F5E5C8" w:rsidR="00D903B1" w:rsidRPr="00D903B1" w:rsidRDefault="00FE1369" w:rsidP="00D903B1">
      <w:pPr>
        <w:tabs>
          <w:tab w:val="left" w:pos="567"/>
        </w:tabs>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2</w:t>
      </w:r>
      <w:r w:rsidR="00DA1516">
        <w:rPr>
          <w:rFonts w:ascii="Garamond" w:hAnsi="Garamond" w:cstheme="minorHAnsi"/>
          <w:b/>
          <w:sz w:val="22"/>
          <w:szCs w:val="22"/>
          <w:lang w:val="hr-HR" w:eastAsia="hr-HR"/>
        </w:rPr>
        <w:t>1</w:t>
      </w:r>
      <w:r w:rsidR="00445874">
        <w:rPr>
          <w:rFonts w:ascii="Garamond" w:hAnsi="Garamond" w:cstheme="minorHAnsi"/>
          <w:b/>
          <w:sz w:val="22"/>
          <w:szCs w:val="22"/>
          <w:lang w:val="hr-HR" w:eastAsia="hr-HR"/>
        </w:rPr>
        <w:t xml:space="preserve">. </w:t>
      </w:r>
      <w:r w:rsidR="00445874">
        <w:rPr>
          <w:rFonts w:ascii="Garamond" w:hAnsi="Garamond" w:cstheme="minorHAnsi"/>
          <w:b/>
          <w:sz w:val="22"/>
          <w:szCs w:val="22"/>
          <w:lang w:val="hr-HR" w:eastAsia="hr-HR"/>
        </w:rPr>
        <w:tab/>
        <w:t>Vremenska neogranič</w:t>
      </w:r>
      <w:r w:rsidR="00D903B1" w:rsidRPr="00D903B1">
        <w:rPr>
          <w:rFonts w:ascii="Garamond" w:hAnsi="Garamond" w:cstheme="minorHAnsi"/>
          <w:b/>
          <w:sz w:val="22"/>
          <w:szCs w:val="22"/>
          <w:lang w:val="hr-HR" w:eastAsia="hr-HR"/>
        </w:rPr>
        <w:t>enost poslovanja</w:t>
      </w:r>
    </w:p>
    <w:p w14:paraId="50D66920" w14:textId="28C53F17" w:rsidR="00D903B1" w:rsidRPr="00D903B1" w:rsidRDefault="004E367F" w:rsidP="00D903B1">
      <w:pPr>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U 202</w:t>
      </w:r>
      <w:r w:rsidR="003E4971">
        <w:rPr>
          <w:rFonts w:ascii="Garamond" w:hAnsi="Garamond" w:cstheme="minorHAnsi"/>
          <w:sz w:val="22"/>
          <w:szCs w:val="22"/>
          <w:lang w:val="hr-HR" w:eastAsia="hr-HR"/>
        </w:rPr>
        <w:t>4</w:t>
      </w:r>
      <w:r w:rsidR="00D903B1" w:rsidRPr="00D903B1">
        <w:rPr>
          <w:rFonts w:ascii="Garamond" w:hAnsi="Garamond" w:cstheme="minorHAnsi"/>
          <w:sz w:val="22"/>
          <w:szCs w:val="22"/>
          <w:lang w:val="hr-HR" w:eastAsia="hr-HR"/>
        </w:rPr>
        <w:t>. godini Društvo je iskazalo ukupne poslovne pri</w:t>
      </w:r>
      <w:r>
        <w:rPr>
          <w:rFonts w:ascii="Garamond" w:hAnsi="Garamond" w:cstheme="minorHAnsi"/>
          <w:sz w:val="22"/>
          <w:szCs w:val="22"/>
          <w:lang w:val="hr-HR" w:eastAsia="hr-HR"/>
        </w:rPr>
        <w:t xml:space="preserve">hode u iznosu od </w:t>
      </w:r>
      <w:r w:rsidR="00D27029">
        <w:rPr>
          <w:rFonts w:ascii="Garamond" w:hAnsi="Garamond" w:cstheme="minorHAnsi"/>
          <w:sz w:val="22"/>
          <w:szCs w:val="22"/>
          <w:lang w:val="hr-HR" w:eastAsia="hr-HR"/>
        </w:rPr>
        <w:t>3.814.528</w:t>
      </w:r>
      <w:r w:rsidR="00B969C5">
        <w:rPr>
          <w:rFonts w:ascii="Garamond" w:hAnsi="Garamond" w:cstheme="minorHAnsi"/>
          <w:sz w:val="22"/>
          <w:szCs w:val="22"/>
          <w:lang w:val="hr-HR" w:eastAsia="hr-HR"/>
        </w:rPr>
        <w:t xml:space="preserve"> eura</w:t>
      </w:r>
      <w:r>
        <w:rPr>
          <w:rFonts w:ascii="Garamond" w:hAnsi="Garamond" w:cstheme="minorHAnsi"/>
          <w:sz w:val="22"/>
          <w:szCs w:val="22"/>
          <w:lang w:val="hr-HR" w:eastAsia="hr-HR"/>
        </w:rPr>
        <w:t xml:space="preserve"> (202</w:t>
      </w:r>
      <w:r w:rsidR="00D27029">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Pr>
          <w:rFonts w:ascii="Garamond" w:hAnsi="Garamond" w:cstheme="minorHAnsi"/>
          <w:sz w:val="22"/>
          <w:szCs w:val="22"/>
          <w:lang w:val="hr-HR" w:eastAsia="hr-HR"/>
        </w:rPr>
        <w:t xml:space="preserve">: </w:t>
      </w:r>
      <w:r w:rsidR="00D27029">
        <w:rPr>
          <w:rFonts w:ascii="Garamond" w:hAnsi="Garamond" w:cstheme="minorHAnsi"/>
          <w:sz w:val="22"/>
          <w:szCs w:val="22"/>
          <w:lang w:val="hr-HR" w:eastAsia="hr-HR"/>
        </w:rPr>
        <w:t>2.963.934</w:t>
      </w:r>
      <w:r>
        <w:rPr>
          <w:rFonts w:ascii="Garamond" w:hAnsi="Garamond" w:cstheme="minorHAnsi"/>
          <w:sz w:val="22"/>
          <w:szCs w:val="22"/>
          <w:lang w:val="hr-HR" w:eastAsia="hr-HR"/>
        </w:rPr>
        <w:t xml:space="preserve"> eura)</w:t>
      </w:r>
      <w:r w:rsidR="009F236E">
        <w:rPr>
          <w:rFonts w:ascii="Garamond" w:hAnsi="Garamond" w:cstheme="minorHAnsi"/>
          <w:sz w:val="22"/>
          <w:szCs w:val="22"/>
          <w:lang w:val="hr-HR" w:eastAsia="hr-HR"/>
        </w:rPr>
        <w:t xml:space="preserve"> od čega se </w:t>
      </w:r>
      <w:r w:rsidR="00D27029">
        <w:rPr>
          <w:rFonts w:ascii="Garamond" w:hAnsi="Garamond" w:cstheme="minorHAnsi"/>
          <w:sz w:val="22"/>
          <w:szCs w:val="22"/>
          <w:lang w:val="hr-HR" w:eastAsia="hr-HR"/>
        </w:rPr>
        <w:t>2.202.430</w:t>
      </w:r>
      <w:r w:rsidR="00B969C5">
        <w:rPr>
          <w:rFonts w:ascii="Garamond" w:hAnsi="Garamond" w:cstheme="minorHAnsi"/>
          <w:sz w:val="22"/>
          <w:szCs w:val="22"/>
          <w:lang w:val="hr-HR" w:eastAsia="hr-HR"/>
        </w:rPr>
        <w:t xml:space="preserve"> eura </w:t>
      </w:r>
      <w:r w:rsidR="009F236E">
        <w:rPr>
          <w:rFonts w:ascii="Garamond" w:hAnsi="Garamond" w:cstheme="minorHAnsi"/>
          <w:sz w:val="22"/>
          <w:szCs w:val="22"/>
          <w:lang w:val="hr-HR" w:eastAsia="hr-HR"/>
        </w:rPr>
        <w:t>(202</w:t>
      </w:r>
      <w:r w:rsidR="00D27029">
        <w:rPr>
          <w:rFonts w:ascii="Garamond" w:hAnsi="Garamond" w:cstheme="minorHAnsi"/>
          <w:sz w:val="22"/>
          <w:szCs w:val="22"/>
          <w:lang w:val="hr-HR" w:eastAsia="hr-HR"/>
        </w:rPr>
        <w:t>3</w:t>
      </w:r>
      <w:r w:rsidR="00095C36">
        <w:rPr>
          <w:rFonts w:ascii="Garamond" w:hAnsi="Garamond" w:cstheme="minorHAnsi"/>
          <w:sz w:val="22"/>
          <w:szCs w:val="22"/>
          <w:lang w:val="hr-HR" w:eastAsia="hr-HR"/>
        </w:rPr>
        <w:t>.</w:t>
      </w:r>
      <w:r w:rsidR="009F236E">
        <w:rPr>
          <w:rFonts w:ascii="Garamond" w:hAnsi="Garamond" w:cstheme="minorHAnsi"/>
          <w:sz w:val="22"/>
          <w:szCs w:val="22"/>
          <w:lang w:val="hr-HR" w:eastAsia="hr-HR"/>
        </w:rPr>
        <w:t>: 1.7</w:t>
      </w:r>
      <w:r w:rsidR="00D27029">
        <w:rPr>
          <w:rFonts w:ascii="Garamond" w:hAnsi="Garamond" w:cstheme="minorHAnsi"/>
          <w:sz w:val="22"/>
          <w:szCs w:val="22"/>
          <w:lang w:val="hr-HR" w:eastAsia="hr-HR"/>
        </w:rPr>
        <w:t>76.705</w:t>
      </w:r>
      <w:r w:rsidR="009F236E">
        <w:rPr>
          <w:rFonts w:ascii="Garamond" w:hAnsi="Garamond" w:cstheme="minorHAnsi"/>
          <w:sz w:val="22"/>
          <w:szCs w:val="22"/>
          <w:lang w:val="hr-HR" w:eastAsia="hr-HR"/>
        </w:rPr>
        <w:t xml:space="preserve"> eura)</w:t>
      </w:r>
      <w:r w:rsidR="00D903B1" w:rsidRPr="00D903B1">
        <w:rPr>
          <w:rFonts w:ascii="Garamond" w:hAnsi="Garamond" w:cstheme="minorHAnsi"/>
          <w:sz w:val="22"/>
          <w:szCs w:val="22"/>
          <w:lang w:val="hr-HR" w:eastAsia="hr-HR"/>
        </w:rPr>
        <w:t xml:space="preserve"> odnosi </w:t>
      </w:r>
      <w:r w:rsidR="009F236E">
        <w:rPr>
          <w:rFonts w:ascii="Garamond" w:hAnsi="Garamond" w:cstheme="minorHAnsi"/>
          <w:sz w:val="22"/>
          <w:szCs w:val="22"/>
          <w:lang w:val="hr-HR" w:eastAsia="hr-HR"/>
        </w:rPr>
        <w:t xml:space="preserve">na subvencije države, odnosno </w:t>
      </w:r>
      <w:r w:rsidR="00D27029">
        <w:rPr>
          <w:rFonts w:ascii="Garamond" w:hAnsi="Garamond" w:cstheme="minorHAnsi"/>
          <w:sz w:val="22"/>
          <w:szCs w:val="22"/>
          <w:lang w:val="hr-HR" w:eastAsia="hr-HR"/>
        </w:rPr>
        <w:t>73,21</w:t>
      </w:r>
      <w:r w:rsidR="00D903B1" w:rsidRPr="00D903B1">
        <w:rPr>
          <w:rFonts w:ascii="Garamond" w:hAnsi="Garamond" w:cstheme="minorHAnsi"/>
          <w:sz w:val="22"/>
          <w:szCs w:val="22"/>
          <w:lang w:val="hr-HR" w:eastAsia="hr-HR"/>
        </w:rPr>
        <w:t>% od ukupnih prihoda od pos</w:t>
      </w:r>
      <w:r w:rsidR="009F236E">
        <w:rPr>
          <w:rFonts w:ascii="Garamond" w:hAnsi="Garamond" w:cstheme="minorHAnsi"/>
          <w:sz w:val="22"/>
          <w:szCs w:val="22"/>
          <w:lang w:val="hr-HR" w:eastAsia="hr-HR"/>
        </w:rPr>
        <w:t>lovanja</w:t>
      </w:r>
      <w:r w:rsidR="00D903B1" w:rsidRPr="00D903B1">
        <w:rPr>
          <w:rFonts w:ascii="Garamond" w:hAnsi="Garamond" w:cstheme="minorHAnsi"/>
          <w:sz w:val="22"/>
          <w:szCs w:val="22"/>
          <w:lang w:val="hr-HR" w:eastAsia="hr-HR"/>
        </w:rPr>
        <w:t>. Te okolnosti ukazuju na postojanje značajne neizvjesnosti koja stvara značajnu sumnju u sposobnost Društva da nastavi s vremenski neograničenim poslovanjem.</w:t>
      </w:r>
    </w:p>
    <w:p w14:paraId="4C8BC66B" w14:textId="77777777" w:rsidR="00D903B1" w:rsidRPr="00D903B1" w:rsidRDefault="00D903B1" w:rsidP="00D903B1">
      <w:pPr>
        <w:spacing w:after="160"/>
        <w:jc w:val="both"/>
        <w:rPr>
          <w:rFonts w:ascii="Garamond" w:hAnsi="Garamond" w:cstheme="minorHAnsi"/>
          <w:sz w:val="22"/>
          <w:szCs w:val="22"/>
          <w:lang w:val="hr-HR" w:eastAsia="hr-HR"/>
        </w:rPr>
      </w:pPr>
    </w:p>
    <w:p w14:paraId="2947CFE3" w14:textId="3CA9999F" w:rsidR="00D903B1" w:rsidRPr="00D903B1" w:rsidRDefault="004A17DD" w:rsidP="00D903B1">
      <w:pPr>
        <w:spacing w:after="160"/>
        <w:jc w:val="both"/>
        <w:rPr>
          <w:rFonts w:ascii="Garamond" w:hAnsi="Garamond" w:cstheme="minorHAnsi"/>
          <w:b/>
          <w:sz w:val="22"/>
          <w:szCs w:val="22"/>
          <w:lang w:val="hr-HR" w:eastAsia="hr-HR"/>
        </w:rPr>
      </w:pPr>
      <w:r>
        <w:rPr>
          <w:rFonts w:ascii="Garamond" w:hAnsi="Garamond" w:cstheme="minorHAnsi"/>
          <w:b/>
          <w:sz w:val="22"/>
          <w:szCs w:val="22"/>
          <w:lang w:val="hr-HR" w:eastAsia="hr-HR"/>
        </w:rPr>
        <w:t>2</w:t>
      </w:r>
      <w:r w:rsidR="00DA1516">
        <w:rPr>
          <w:rFonts w:ascii="Garamond" w:hAnsi="Garamond" w:cstheme="minorHAnsi"/>
          <w:b/>
          <w:sz w:val="22"/>
          <w:szCs w:val="22"/>
          <w:lang w:val="hr-HR" w:eastAsia="hr-HR"/>
        </w:rPr>
        <w:t>2</w:t>
      </w:r>
      <w:r>
        <w:rPr>
          <w:rFonts w:ascii="Garamond" w:hAnsi="Garamond" w:cstheme="minorHAnsi"/>
          <w:b/>
          <w:sz w:val="22"/>
          <w:szCs w:val="22"/>
          <w:lang w:val="hr-HR" w:eastAsia="hr-HR"/>
        </w:rPr>
        <w:t>.</w:t>
      </w:r>
      <w:r>
        <w:rPr>
          <w:rFonts w:ascii="Garamond" w:hAnsi="Garamond" w:cstheme="minorHAnsi"/>
          <w:b/>
          <w:sz w:val="22"/>
          <w:szCs w:val="22"/>
          <w:lang w:val="hr-HR" w:eastAsia="hr-HR"/>
        </w:rPr>
        <w:tab/>
      </w:r>
      <w:r w:rsidR="00D903B1" w:rsidRPr="00D903B1">
        <w:rPr>
          <w:rFonts w:ascii="Garamond" w:hAnsi="Garamond" w:cstheme="minorHAnsi"/>
          <w:b/>
          <w:sz w:val="22"/>
          <w:szCs w:val="22"/>
          <w:lang w:val="hr-HR" w:eastAsia="hr-HR"/>
        </w:rPr>
        <w:t xml:space="preserve">Revizija </w:t>
      </w:r>
      <w:r w:rsidR="00445874" w:rsidRPr="00D903B1">
        <w:rPr>
          <w:rFonts w:ascii="Garamond" w:hAnsi="Garamond" w:cstheme="minorHAnsi"/>
          <w:b/>
          <w:sz w:val="22"/>
          <w:szCs w:val="22"/>
          <w:lang w:val="hr-HR" w:eastAsia="hr-HR"/>
        </w:rPr>
        <w:t>financijskih</w:t>
      </w:r>
      <w:r w:rsidR="00D903B1" w:rsidRPr="00D903B1">
        <w:rPr>
          <w:rFonts w:ascii="Garamond" w:hAnsi="Garamond" w:cstheme="minorHAnsi"/>
          <w:b/>
          <w:sz w:val="22"/>
          <w:szCs w:val="22"/>
          <w:lang w:val="hr-HR" w:eastAsia="hr-HR"/>
        </w:rPr>
        <w:t xml:space="preserve"> izvještaja</w:t>
      </w:r>
    </w:p>
    <w:p w14:paraId="4D113CF9" w14:textId="78E110AB" w:rsidR="00D903B1" w:rsidRPr="00D903B1" w:rsidRDefault="00D903B1" w:rsidP="00D903B1">
      <w:pPr>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Revizori financijskih izvještaja Društ</w:t>
      </w:r>
      <w:r w:rsidR="009F236E">
        <w:rPr>
          <w:rFonts w:ascii="Garamond" w:hAnsi="Garamond" w:cstheme="minorHAnsi"/>
          <w:sz w:val="22"/>
          <w:szCs w:val="22"/>
          <w:lang w:val="hr-HR" w:eastAsia="hr-HR"/>
        </w:rPr>
        <w:t>va pružili su u 202</w:t>
      </w:r>
      <w:r w:rsidR="007C6284">
        <w:rPr>
          <w:rFonts w:ascii="Garamond" w:hAnsi="Garamond" w:cstheme="minorHAnsi"/>
          <w:sz w:val="22"/>
          <w:szCs w:val="22"/>
          <w:lang w:val="hr-HR" w:eastAsia="hr-HR"/>
        </w:rPr>
        <w:t>4</w:t>
      </w:r>
      <w:r w:rsidRPr="00D903B1">
        <w:rPr>
          <w:rFonts w:ascii="Garamond" w:hAnsi="Garamond" w:cstheme="minorHAnsi"/>
          <w:sz w:val="22"/>
          <w:szCs w:val="22"/>
          <w:lang w:val="hr-HR" w:eastAsia="hr-HR"/>
        </w:rPr>
        <w:t>. godini usluge u</w:t>
      </w:r>
      <w:r w:rsidR="009F236E">
        <w:rPr>
          <w:rFonts w:ascii="Garamond" w:hAnsi="Garamond" w:cstheme="minorHAnsi"/>
          <w:sz w:val="22"/>
          <w:szCs w:val="22"/>
          <w:lang w:val="hr-HR" w:eastAsia="hr-HR"/>
        </w:rPr>
        <w:t xml:space="preserve"> vrijednosti od </w:t>
      </w:r>
      <w:r w:rsidR="001D5430">
        <w:rPr>
          <w:rFonts w:ascii="Garamond" w:hAnsi="Garamond" w:cstheme="minorHAnsi"/>
          <w:sz w:val="22"/>
          <w:szCs w:val="22"/>
          <w:lang w:val="hr-HR" w:eastAsia="hr-HR"/>
        </w:rPr>
        <w:t>4</w:t>
      </w:r>
      <w:r w:rsidR="0021542A">
        <w:rPr>
          <w:rFonts w:ascii="Garamond" w:hAnsi="Garamond" w:cstheme="minorHAnsi"/>
          <w:sz w:val="22"/>
          <w:szCs w:val="22"/>
          <w:lang w:val="hr-HR" w:eastAsia="hr-HR"/>
        </w:rPr>
        <w:t>.</w:t>
      </w:r>
      <w:r w:rsidR="001D5430">
        <w:rPr>
          <w:rFonts w:ascii="Garamond" w:hAnsi="Garamond" w:cstheme="minorHAnsi"/>
          <w:sz w:val="22"/>
          <w:szCs w:val="22"/>
          <w:lang w:val="hr-HR" w:eastAsia="hr-HR"/>
        </w:rPr>
        <w:t>85</w:t>
      </w:r>
      <w:r w:rsidR="0021542A">
        <w:rPr>
          <w:rFonts w:ascii="Garamond" w:hAnsi="Garamond" w:cstheme="minorHAnsi"/>
          <w:sz w:val="22"/>
          <w:szCs w:val="22"/>
          <w:lang w:val="hr-HR" w:eastAsia="hr-HR"/>
        </w:rPr>
        <w:t>0 eura</w:t>
      </w:r>
      <w:r w:rsidRPr="00D903B1">
        <w:rPr>
          <w:rFonts w:ascii="Garamond" w:hAnsi="Garamond" w:cstheme="minorHAnsi"/>
          <w:sz w:val="22"/>
          <w:szCs w:val="22"/>
          <w:lang w:val="hr-HR" w:eastAsia="hr-HR"/>
        </w:rPr>
        <w:t xml:space="preserve"> uvećano za </w:t>
      </w:r>
      <w:r w:rsidR="009F236E">
        <w:rPr>
          <w:rFonts w:ascii="Garamond" w:hAnsi="Garamond" w:cstheme="minorHAnsi"/>
          <w:sz w:val="22"/>
          <w:szCs w:val="22"/>
          <w:lang w:val="hr-HR" w:eastAsia="hr-HR"/>
        </w:rPr>
        <w:t>porez na dod</w:t>
      </w:r>
      <w:r w:rsidR="0092341A">
        <w:rPr>
          <w:rFonts w:ascii="Garamond" w:hAnsi="Garamond" w:cstheme="minorHAnsi"/>
          <w:sz w:val="22"/>
          <w:szCs w:val="22"/>
          <w:lang w:val="hr-HR" w:eastAsia="hr-HR"/>
        </w:rPr>
        <w:t>anu vrijednost (202</w:t>
      </w:r>
      <w:r w:rsidR="00F470B6">
        <w:rPr>
          <w:rFonts w:ascii="Garamond" w:hAnsi="Garamond" w:cstheme="minorHAnsi"/>
          <w:sz w:val="22"/>
          <w:szCs w:val="22"/>
          <w:lang w:val="hr-HR" w:eastAsia="hr-HR"/>
        </w:rPr>
        <w:t>3</w:t>
      </w:r>
      <w:r w:rsidR="0092341A">
        <w:rPr>
          <w:rFonts w:ascii="Garamond" w:hAnsi="Garamond" w:cstheme="minorHAnsi"/>
          <w:sz w:val="22"/>
          <w:szCs w:val="22"/>
          <w:lang w:val="hr-HR" w:eastAsia="hr-HR"/>
        </w:rPr>
        <w:t>.:</w:t>
      </w:r>
      <w:r w:rsidR="009F236E">
        <w:rPr>
          <w:rFonts w:ascii="Garamond" w:hAnsi="Garamond" w:cstheme="minorHAnsi"/>
          <w:sz w:val="22"/>
          <w:szCs w:val="22"/>
          <w:lang w:val="hr-HR" w:eastAsia="hr-HR"/>
        </w:rPr>
        <w:t xml:space="preserve"> </w:t>
      </w:r>
      <w:r w:rsidR="00F470B6">
        <w:rPr>
          <w:rFonts w:ascii="Garamond" w:hAnsi="Garamond" w:cstheme="minorHAnsi"/>
          <w:sz w:val="22"/>
          <w:szCs w:val="22"/>
          <w:lang w:val="hr-HR" w:eastAsia="hr-HR"/>
        </w:rPr>
        <w:t>5.900</w:t>
      </w:r>
      <w:r w:rsidR="009F236E">
        <w:rPr>
          <w:rFonts w:ascii="Garamond" w:hAnsi="Garamond" w:cstheme="minorHAnsi"/>
          <w:sz w:val="22"/>
          <w:szCs w:val="22"/>
          <w:lang w:val="hr-HR" w:eastAsia="hr-HR"/>
        </w:rPr>
        <w:t xml:space="preserve"> eura</w:t>
      </w:r>
      <w:r w:rsidRPr="00D903B1">
        <w:rPr>
          <w:rFonts w:ascii="Garamond" w:hAnsi="Garamond" w:cstheme="minorHAnsi"/>
          <w:sz w:val="22"/>
          <w:szCs w:val="22"/>
          <w:lang w:val="hr-HR" w:eastAsia="hr-HR"/>
        </w:rPr>
        <w:t xml:space="preserve"> uvećano za porez na dodanu vrijednost).</w:t>
      </w:r>
    </w:p>
    <w:p w14:paraId="295D0CED" w14:textId="77777777" w:rsidR="00D903B1" w:rsidRPr="00D903B1" w:rsidRDefault="00D903B1" w:rsidP="00D903B1">
      <w:pPr>
        <w:spacing w:after="160"/>
        <w:jc w:val="both"/>
        <w:rPr>
          <w:rFonts w:ascii="Garamond" w:hAnsi="Garamond" w:cstheme="minorHAnsi"/>
          <w:sz w:val="22"/>
          <w:szCs w:val="22"/>
          <w:lang w:val="hr-HR" w:eastAsia="hr-HR"/>
        </w:rPr>
      </w:pPr>
    </w:p>
    <w:p w14:paraId="71C5AC39" w14:textId="77777777" w:rsidR="00D903B1" w:rsidRPr="00D903B1" w:rsidRDefault="00D903B1" w:rsidP="00D903B1">
      <w:pPr>
        <w:spacing w:after="160"/>
        <w:jc w:val="both"/>
        <w:rPr>
          <w:rFonts w:ascii="Garamond" w:hAnsi="Garamond" w:cstheme="minorHAnsi"/>
          <w:b/>
          <w:caps/>
          <w:sz w:val="22"/>
          <w:szCs w:val="22"/>
          <w:lang w:val="hr-HR"/>
        </w:rPr>
      </w:pPr>
      <w:r w:rsidRPr="00D903B1">
        <w:rPr>
          <w:rFonts w:ascii="Garamond" w:hAnsi="Garamond" w:cstheme="minorHAnsi"/>
          <w:b/>
          <w:caps/>
          <w:sz w:val="22"/>
          <w:szCs w:val="22"/>
          <w:lang w:val="hr-HR"/>
        </w:rPr>
        <w:br w:type="page"/>
      </w:r>
    </w:p>
    <w:p w14:paraId="476CF587" w14:textId="12C94756"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2</w:t>
      </w:r>
      <w:r w:rsidR="00DA1516">
        <w:rPr>
          <w:rFonts w:ascii="Garamond" w:hAnsi="Garamond" w:cstheme="minorHAnsi"/>
          <w:b/>
          <w:sz w:val="22"/>
          <w:szCs w:val="22"/>
          <w:lang w:val="hr-HR" w:eastAsia="hr-HR"/>
        </w:rPr>
        <w:t>3</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Događaji nakon datuma</w:t>
      </w:r>
      <w:r w:rsidR="00FE5FB8">
        <w:rPr>
          <w:rFonts w:ascii="Garamond" w:hAnsi="Garamond" w:cstheme="minorHAnsi"/>
          <w:b/>
          <w:sz w:val="22"/>
          <w:szCs w:val="22"/>
          <w:lang w:val="hr-HR" w:eastAsia="hr-HR"/>
        </w:rPr>
        <w:t xml:space="preserve"> godišnjih</w:t>
      </w:r>
      <w:r w:rsidRPr="00D903B1">
        <w:rPr>
          <w:rFonts w:ascii="Garamond" w:hAnsi="Garamond" w:cstheme="minorHAnsi"/>
          <w:b/>
          <w:sz w:val="22"/>
          <w:szCs w:val="22"/>
          <w:lang w:val="hr-HR" w:eastAsia="hr-HR"/>
        </w:rPr>
        <w:t xml:space="preserve"> financijskih izvještaja</w:t>
      </w:r>
    </w:p>
    <w:p w14:paraId="2D92E80E" w14:textId="6F5A5175" w:rsidR="00D903B1" w:rsidRDefault="0092341A" w:rsidP="00D903B1">
      <w:pPr>
        <w:pStyle w:val="DefaultText"/>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Ni</w:t>
      </w:r>
      <w:r w:rsidR="00D903B1" w:rsidRPr="00D903B1">
        <w:rPr>
          <w:rFonts w:ascii="Garamond" w:hAnsi="Garamond" w:cstheme="minorHAnsi"/>
          <w:sz w:val="22"/>
          <w:szCs w:val="22"/>
          <w:lang w:val="hr-HR" w:eastAsia="hr-HR"/>
        </w:rPr>
        <w:t xml:space="preserve">je bilo značajnog događaja nakon datuma </w:t>
      </w:r>
      <w:r w:rsidR="00FE5FB8">
        <w:rPr>
          <w:rFonts w:ascii="Garamond" w:hAnsi="Garamond" w:cstheme="minorHAnsi"/>
          <w:sz w:val="22"/>
          <w:szCs w:val="22"/>
          <w:lang w:val="hr-HR" w:eastAsia="hr-HR"/>
        </w:rPr>
        <w:t xml:space="preserve">godišnjih </w:t>
      </w:r>
      <w:r w:rsidR="00D903B1" w:rsidRPr="00D903B1">
        <w:rPr>
          <w:rFonts w:ascii="Garamond" w:hAnsi="Garamond" w:cstheme="minorHAnsi"/>
          <w:sz w:val="22"/>
          <w:szCs w:val="22"/>
          <w:lang w:val="hr-HR" w:eastAsia="hr-HR"/>
        </w:rPr>
        <w:t>financijskih izvještaja koji bi zahtijevali usklađenje ili objavljivanje u financijskim izvještajima na 31.12.202</w:t>
      </w:r>
      <w:r w:rsidR="00E34DCA">
        <w:rPr>
          <w:rFonts w:ascii="Garamond" w:hAnsi="Garamond" w:cstheme="minorHAnsi"/>
          <w:sz w:val="22"/>
          <w:szCs w:val="22"/>
          <w:lang w:val="hr-HR" w:eastAsia="hr-HR"/>
        </w:rPr>
        <w:t>4</w:t>
      </w:r>
      <w:r w:rsidR="00D903B1" w:rsidRPr="00D903B1">
        <w:rPr>
          <w:rFonts w:ascii="Garamond" w:hAnsi="Garamond" w:cstheme="minorHAnsi"/>
          <w:sz w:val="22"/>
          <w:szCs w:val="22"/>
          <w:lang w:val="hr-HR" w:eastAsia="hr-HR"/>
        </w:rPr>
        <w:t>. godine.</w:t>
      </w:r>
    </w:p>
    <w:p w14:paraId="20F4808E" w14:textId="11F0A9B4" w:rsidR="007D3841" w:rsidRDefault="007D3841" w:rsidP="00D903B1">
      <w:pPr>
        <w:pStyle w:val="DefaultText"/>
        <w:spacing w:after="160"/>
        <w:jc w:val="both"/>
        <w:rPr>
          <w:rFonts w:ascii="Garamond" w:hAnsi="Garamond" w:cstheme="minorHAnsi"/>
          <w:sz w:val="22"/>
          <w:szCs w:val="22"/>
          <w:lang w:val="hr-HR"/>
        </w:rPr>
      </w:pPr>
      <w:r w:rsidRPr="007D3841">
        <w:rPr>
          <w:rFonts w:ascii="Garamond" w:hAnsi="Garamond" w:cstheme="minorHAnsi"/>
          <w:sz w:val="22"/>
          <w:szCs w:val="22"/>
          <w:lang w:val="hr-HR"/>
        </w:rPr>
        <w:t>Dana 20. siječnja 2025. godine, Društvo je podnijelo novi zahtjev za prolongat (produljenje) roka otplate dugoročnog kredita, koji je realiziran putem Hrvatske poštanske banke (HPB) i Hrvatske banke za obnovu i razvitak (HBOR). Zahtjev se odnosi na daljnje odgađanje početka otplate glavnice kredita, s obzirom na potrebe za prilagodbom dinamike otplate financijskim mogućnostima i poslovnim planovima Društva. Predložene izmjene uključuju produljenje počeka otplate.</w:t>
      </w:r>
    </w:p>
    <w:p w14:paraId="43594ED9" w14:textId="2BD01C4B" w:rsidR="00C81654" w:rsidRPr="00D903B1" w:rsidRDefault="00C81654" w:rsidP="00D903B1">
      <w:pPr>
        <w:pStyle w:val="DefaultText"/>
        <w:spacing w:after="160"/>
        <w:jc w:val="both"/>
        <w:rPr>
          <w:rFonts w:ascii="Garamond" w:hAnsi="Garamond" w:cstheme="minorHAnsi"/>
          <w:sz w:val="22"/>
          <w:szCs w:val="22"/>
          <w:lang w:val="hr-HR"/>
        </w:rPr>
      </w:pPr>
      <w:r w:rsidRPr="00C81654">
        <w:rPr>
          <w:rFonts w:ascii="Garamond" w:hAnsi="Garamond" w:cstheme="minorHAnsi"/>
          <w:sz w:val="22"/>
          <w:szCs w:val="22"/>
          <w:lang w:val="hr-HR"/>
        </w:rPr>
        <w:t>S danom 30. travnja 2025. godine zaključuje se radni odnos s Ivanom Kosom. Sukladno tome, s danom 1. svibnja 2025. godine Tihomir Pejin imenuje se za člana Uprave – direktora društva Zračna luka Osijek d.o.o., Klisa , na razdoblje od najduže šest mjeseci, a do provedbe postupka imenovanja člana Uprave - direktora putem javnog natječaja, sukladno odredbi članka 17. Uredbe o uvjetima za izbor i imenovanje članova nadzornih odbora i uprava pravnih osoba od posebnog interesa za Republike Hrvatske i načinu njihova izbora (,,Narodne novine", broj 12/19).</w:t>
      </w:r>
    </w:p>
    <w:p w14:paraId="77DD20FF" w14:textId="77777777" w:rsidR="00D903B1" w:rsidRPr="00D903B1" w:rsidRDefault="00D903B1" w:rsidP="00D903B1">
      <w:pPr>
        <w:tabs>
          <w:tab w:val="left" w:pos="567"/>
          <w:tab w:val="decimal" w:pos="8500"/>
        </w:tabs>
        <w:spacing w:after="160"/>
        <w:jc w:val="both"/>
        <w:rPr>
          <w:rFonts w:ascii="Garamond" w:hAnsi="Garamond" w:cstheme="minorHAnsi"/>
          <w:b/>
          <w:sz w:val="22"/>
          <w:szCs w:val="22"/>
          <w:lang w:val="hr-HR" w:eastAsia="hr-HR"/>
        </w:rPr>
      </w:pPr>
    </w:p>
    <w:p w14:paraId="53B0ABC9" w14:textId="12853438" w:rsidR="00D903B1" w:rsidRPr="00D903B1" w:rsidRDefault="00D903B1" w:rsidP="0092341A">
      <w:pPr>
        <w:tabs>
          <w:tab w:val="left" w:pos="567"/>
          <w:tab w:val="decimal" w:pos="8500"/>
        </w:tabs>
        <w:spacing w:after="160"/>
        <w:jc w:val="both"/>
        <w:rPr>
          <w:rFonts w:ascii="Garamond" w:hAnsi="Garamond" w:cstheme="minorHAnsi"/>
          <w:b/>
          <w:sz w:val="22"/>
          <w:szCs w:val="22"/>
          <w:lang w:val="hr-HR" w:eastAsia="hr-HR"/>
        </w:rPr>
      </w:pPr>
      <w:r w:rsidRPr="00D903B1">
        <w:rPr>
          <w:rFonts w:ascii="Garamond" w:hAnsi="Garamond" w:cstheme="minorHAnsi"/>
          <w:b/>
          <w:sz w:val="22"/>
          <w:szCs w:val="22"/>
          <w:lang w:val="hr-HR" w:eastAsia="hr-HR"/>
        </w:rPr>
        <w:t>2</w:t>
      </w:r>
      <w:r w:rsidR="00246162">
        <w:rPr>
          <w:rFonts w:ascii="Garamond" w:hAnsi="Garamond" w:cstheme="minorHAnsi"/>
          <w:b/>
          <w:sz w:val="22"/>
          <w:szCs w:val="22"/>
          <w:lang w:val="hr-HR" w:eastAsia="hr-HR"/>
        </w:rPr>
        <w:t>4</w:t>
      </w:r>
      <w:r w:rsidRPr="00D903B1">
        <w:rPr>
          <w:rFonts w:ascii="Garamond" w:hAnsi="Garamond" w:cstheme="minorHAnsi"/>
          <w:b/>
          <w:sz w:val="22"/>
          <w:szCs w:val="22"/>
          <w:lang w:val="hr-HR" w:eastAsia="hr-HR"/>
        </w:rPr>
        <w:t xml:space="preserve">. </w:t>
      </w:r>
      <w:r w:rsidRPr="00D903B1">
        <w:rPr>
          <w:rFonts w:ascii="Garamond" w:hAnsi="Garamond" w:cstheme="minorHAnsi"/>
          <w:b/>
          <w:sz w:val="22"/>
          <w:szCs w:val="22"/>
          <w:lang w:val="hr-HR" w:eastAsia="hr-HR"/>
        </w:rPr>
        <w:tab/>
        <w:t>Sastavljanje i odob</w:t>
      </w:r>
      <w:r w:rsidR="0092341A">
        <w:rPr>
          <w:rFonts w:ascii="Garamond" w:hAnsi="Garamond" w:cstheme="minorHAnsi"/>
          <w:b/>
          <w:sz w:val="22"/>
          <w:szCs w:val="22"/>
          <w:lang w:val="hr-HR" w:eastAsia="hr-HR"/>
        </w:rPr>
        <w:t xml:space="preserve">ravanje </w:t>
      </w:r>
      <w:r w:rsidR="00112CF2">
        <w:rPr>
          <w:rFonts w:ascii="Garamond" w:hAnsi="Garamond" w:cstheme="minorHAnsi"/>
          <w:b/>
          <w:sz w:val="22"/>
          <w:szCs w:val="22"/>
          <w:lang w:val="hr-HR" w:eastAsia="hr-HR"/>
        </w:rPr>
        <w:t xml:space="preserve">godišnjih </w:t>
      </w:r>
      <w:r w:rsidR="0092341A">
        <w:rPr>
          <w:rFonts w:ascii="Garamond" w:hAnsi="Garamond" w:cstheme="minorHAnsi"/>
          <w:b/>
          <w:sz w:val="22"/>
          <w:szCs w:val="22"/>
          <w:lang w:val="hr-HR" w:eastAsia="hr-HR"/>
        </w:rPr>
        <w:t>financijskih izvještaja</w:t>
      </w:r>
    </w:p>
    <w:p w14:paraId="3BBB2426" w14:textId="7782B989" w:rsidR="00D903B1" w:rsidRPr="00D903B1" w:rsidRDefault="00112CF2" w:rsidP="00D903B1">
      <w:pPr>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Godišnje f</w:t>
      </w:r>
      <w:r w:rsidR="00D903B1" w:rsidRPr="00445874">
        <w:rPr>
          <w:rFonts w:ascii="Garamond" w:hAnsi="Garamond" w:cstheme="minorHAnsi"/>
          <w:sz w:val="22"/>
          <w:szCs w:val="22"/>
          <w:lang w:val="hr-HR" w:eastAsia="hr-HR"/>
        </w:rPr>
        <w:t xml:space="preserve">inancijske izvještaje usvojila je Uprava i odobrila njihovo izdavanje dana </w:t>
      </w:r>
      <w:r w:rsidR="00745F80">
        <w:rPr>
          <w:rFonts w:ascii="Garamond" w:hAnsi="Garamond" w:cstheme="minorHAnsi"/>
          <w:sz w:val="22"/>
          <w:szCs w:val="22"/>
          <w:lang w:val="hr-HR" w:eastAsia="hr-HR"/>
        </w:rPr>
        <w:t>0</w:t>
      </w:r>
      <w:r w:rsidR="00BF3EF9">
        <w:rPr>
          <w:rFonts w:ascii="Garamond" w:hAnsi="Garamond" w:cstheme="minorHAnsi"/>
          <w:sz w:val="22"/>
          <w:szCs w:val="22"/>
          <w:lang w:val="hr-HR" w:eastAsia="hr-HR"/>
        </w:rPr>
        <w:t>2</w:t>
      </w:r>
      <w:r w:rsidR="00D903B1" w:rsidRPr="00445874">
        <w:rPr>
          <w:rFonts w:ascii="Garamond" w:hAnsi="Garamond" w:cstheme="minorHAnsi"/>
          <w:sz w:val="22"/>
          <w:szCs w:val="22"/>
          <w:lang w:val="hr-HR" w:eastAsia="hr-HR"/>
        </w:rPr>
        <w:t xml:space="preserve">. </w:t>
      </w:r>
      <w:r w:rsidR="00745F80">
        <w:rPr>
          <w:rFonts w:ascii="Garamond" w:hAnsi="Garamond" w:cstheme="minorHAnsi"/>
          <w:sz w:val="22"/>
          <w:szCs w:val="22"/>
          <w:lang w:val="hr-HR" w:eastAsia="hr-HR"/>
        </w:rPr>
        <w:t>lipnja</w:t>
      </w:r>
      <w:r w:rsidR="00D903B1" w:rsidRPr="00445874">
        <w:rPr>
          <w:rFonts w:ascii="Garamond" w:hAnsi="Garamond" w:cstheme="minorHAnsi"/>
          <w:sz w:val="22"/>
          <w:szCs w:val="22"/>
          <w:lang w:val="hr-HR" w:eastAsia="hr-HR"/>
        </w:rPr>
        <w:t xml:space="preserve"> 202</w:t>
      </w:r>
      <w:r w:rsidR="00E34DCA">
        <w:rPr>
          <w:rFonts w:ascii="Garamond" w:hAnsi="Garamond" w:cstheme="minorHAnsi"/>
          <w:sz w:val="22"/>
          <w:szCs w:val="22"/>
          <w:lang w:val="hr-HR" w:eastAsia="hr-HR"/>
        </w:rPr>
        <w:t>5</w:t>
      </w:r>
      <w:r w:rsidR="00D903B1" w:rsidRPr="00445874">
        <w:rPr>
          <w:rFonts w:ascii="Garamond" w:hAnsi="Garamond" w:cstheme="minorHAnsi"/>
          <w:sz w:val="22"/>
          <w:szCs w:val="22"/>
          <w:lang w:val="hr-HR" w:eastAsia="hr-HR"/>
        </w:rPr>
        <w:t>. godine.</w:t>
      </w:r>
    </w:p>
    <w:p w14:paraId="15668F63" w14:textId="77777777" w:rsidR="00D903B1" w:rsidRPr="00D903B1" w:rsidRDefault="00D903B1" w:rsidP="00D903B1">
      <w:pPr>
        <w:spacing w:after="160"/>
        <w:jc w:val="both"/>
        <w:rPr>
          <w:rFonts w:ascii="Garamond" w:hAnsi="Garamond" w:cstheme="minorHAnsi"/>
          <w:sz w:val="22"/>
          <w:szCs w:val="22"/>
          <w:lang w:val="hr-HR" w:eastAsia="hr-HR"/>
        </w:rPr>
      </w:pPr>
    </w:p>
    <w:p w14:paraId="1A978AAE" w14:textId="04798924" w:rsidR="00D903B1" w:rsidRPr="00D903B1" w:rsidRDefault="00D903B1" w:rsidP="00D903B1">
      <w:pPr>
        <w:pStyle w:val="DefaultText"/>
        <w:spacing w:after="160"/>
        <w:jc w:val="both"/>
        <w:rPr>
          <w:rFonts w:ascii="Garamond" w:hAnsi="Garamond" w:cstheme="minorHAnsi"/>
          <w:sz w:val="22"/>
          <w:szCs w:val="22"/>
          <w:highlight w:val="yellow"/>
          <w:lang w:val="hr-HR"/>
        </w:rPr>
      </w:pPr>
    </w:p>
    <w:p w14:paraId="42AFF427" w14:textId="77777777" w:rsidR="00D903B1" w:rsidRPr="00D903B1" w:rsidRDefault="00D903B1" w:rsidP="00D903B1">
      <w:pPr>
        <w:pStyle w:val="DefaultText"/>
        <w:spacing w:after="160"/>
        <w:jc w:val="both"/>
        <w:rPr>
          <w:rFonts w:ascii="Garamond" w:hAnsi="Garamond" w:cstheme="minorHAnsi"/>
          <w:sz w:val="22"/>
          <w:szCs w:val="22"/>
          <w:highlight w:val="yellow"/>
          <w:lang w:val="hr-HR"/>
        </w:rPr>
      </w:pPr>
    </w:p>
    <w:p w14:paraId="733645D2" w14:textId="77777777" w:rsidR="00D903B1" w:rsidRPr="00D903B1" w:rsidRDefault="00D903B1" w:rsidP="00D903B1">
      <w:pPr>
        <w:pStyle w:val="DefaultText"/>
        <w:spacing w:after="160"/>
        <w:jc w:val="both"/>
        <w:rPr>
          <w:rFonts w:ascii="Garamond" w:hAnsi="Garamond" w:cstheme="minorHAnsi"/>
          <w:sz w:val="22"/>
          <w:szCs w:val="22"/>
          <w:highlight w:val="yellow"/>
          <w:lang w:val="hr-HR"/>
        </w:rPr>
      </w:pPr>
    </w:p>
    <w:p w14:paraId="04217856" w14:textId="77777777" w:rsidR="00D903B1" w:rsidRPr="00D903B1" w:rsidRDefault="00D903B1" w:rsidP="00D903B1">
      <w:pPr>
        <w:pStyle w:val="DefaultText"/>
        <w:spacing w:after="160"/>
        <w:jc w:val="both"/>
        <w:rPr>
          <w:rFonts w:ascii="Garamond" w:hAnsi="Garamond" w:cstheme="minorHAnsi"/>
          <w:sz w:val="22"/>
          <w:szCs w:val="22"/>
          <w:highlight w:val="yellow"/>
          <w:lang w:val="hr-HR"/>
        </w:rPr>
      </w:pPr>
    </w:p>
    <w:p w14:paraId="13123637" w14:textId="77777777" w:rsidR="00D903B1" w:rsidRPr="00D903B1" w:rsidRDefault="00D903B1" w:rsidP="00D903B1">
      <w:pPr>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Potpisao u ime Uprave</w:t>
      </w:r>
    </w:p>
    <w:p w14:paraId="3CB68D95" w14:textId="77777777" w:rsidR="00D903B1" w:rsidRPr="00D903B1" w:rsidRDefault="00D903B1" w:rsidP="00D903B1">
      <w:pPr>
        <w:pStyle w:val="DefaultText"/>
        <w:spacing w:after="160"/>
        <w:jc w:val="both"/>
        <w:rPr>
          <w:rFonts w:ascii="Garamond" w:hAnsi="Garamond" w:cstheme="minorHAnsi"/>
          <w:sz w:val="22"/>
          <w:szCs w:val="22"/>
          <w:lang w:val="hr-HR"/>
        </w:rPr>
      </w:pPr>
    </w:p>
    <w:p w14:paraId="42627069" w14:textId="77777777" w:rsidR="00D903B1" w:rsidRPr="00D903B1" w:rsidRDefault="00D903B1" w:rsidP="00D903B1">
      <w:pPr>
        <w:pStyle w:val="DefaultText"/>
        <w:spacing w:after="160"/>
        <w:jc w:val="both"/>
        <w:rPr>
          <w:rFonts w:ascii="Garamond" w:hAnsi="Garamond" w:cstheme="minorHAnsi"/>
          <w:sz w:val="22"/>
          <w:szCs w:val="22"/>
          <w:lang w:val="hr-HR"/>
        </w:rPr>
      </w:pPr>
    </w:p>
    <w:p w14:paraId="557F3978" w14:textId="77777777" w:rsidR="00D903B1" w:rsidRPr="00D903B1" w:rsidRDefault="00D903B1" w:rsidP="00D903B1">
      <w:pPr>
        <w:pStyle w:val="DefaultText"/>
        <w:spacing w:after="160"/>
        <w:jc w:val="both"/>
        <w:rPr>
          <w:rFonts w:ascii="Garamond" w:hAnsi="Garamond" w:cstheme="minorHAnsi"/>
          <w:sz w:val="22"/>
          <w:szCs w:val="22"/>
          <w:lang w:val="hr-HR"/>
        </w:rPr>
      </w:pPr>
    </w:p>
    <w:p w14:paraId="0CCC9BD2" w14:textId="77777777" w:rsidR="00D903B1" w:rsidRPr="00D903B1" w:rsidRDefault="00D903B1" w:rsidP="00D903B1">
      <w:pPr>
        <w:pStyle w:val="DefaultText"/>
        <w:spacing w:after="160"/>
        <w:jc w:val="both"/>
        <w:rPr>
          <w:rFonts w:ascii="Garamond" w:hAnsi="Garamond" w:cstheme="minorHAnsi"/>
          <w:sz w:val="22"/>
          <w:szCs w:val="22"/>
          <w:lang w:val="hr-HR"/>
        </w:rPr>
      </w:pPr>
    </w:p>
    <w:tbl>
      <w:tblPr>
        <w:tblW w:w="0" w:type="auto"/>
        <w:tblLook w:val="01E0" w:firstRow="1" w:lastRow="1" w:firstColumn="1" w:lastColumn="1" w:noHBand="0" w:noVBand="0"/>
      </w:tblPr>
      <w:tblGrid>
        <w:gridCol w:w="3047"/>
      </w:tblGrid>
      <w:tr w:rsidR="00D903B1" w:rsidRPr="00D903B1" w14:paraId="484227A9" w14:textId="77777777" w:rsidTr="00D903B1">
        <w:trPr>
          <w:trHeight w:val="336"/>
        </w:trPr>
        <w:tc>
          <w:tcPr>
            <w:tcW w:w="3047" w:type="dxa"/>
            <w:tcBorders>
              <w:top w:val="single" w:sz="4" w:space="0" w:color="auto"/>
            </w:tcBorders>
            <w:vAlign w:val="center"/>
          </w:tcPr>
          <w:p w14:paraId="208277FF" w14:textId="4E5612B2" w:rsidR="00D903B1" w:rsidRPr="00D903B1" w:rsidRDefault="00E34DCA" w:rsidP="00D903B1">
            <w:pPr>
              <w:spacing w:after="160"/>
              <w:jc w:val="both"/>
              <w:rPr>
                <w:rFonts w:ascii="Garamond" w:hAnsi="Garamond" w:cstheme="minorHAnsi"/>
                <w:sz w:val="22"/>
                <w:szCs w:val="22"/>
                <w:lang w:val="hr-HR" w:eastAsia="hr-HR"/>
              </w:rPr>
            </w:pPr>
            <w:r>
              <w:rPr>
                <w:rFonts w:ascii="Garamond" w:hAnsi="Garamond" w:cstheme="minorHAnsi"/>
                <w:sz w:val="22"/>
                <w:szCs w:val="22"/>
                <w:lang w:val="hr-HR" w:eastAsia="hr-HR"/>
              </w:rPr>
              <w:t>Tihomir Pejin</w:t>
            </w:r>
          </w:p>
        </w:tc>
      </w:tr>
      <w:tr w:rsidR="00D903B1" w:rsidRPr="00D903B1" w14:paraId="4E2729ED" w14:textId="77777777" w:rsidTr="00D903B1">
        <w:trPr>
          <w:trHeight w:val="393"/>
        </w:trPr>
        <w:tc>
          <w:tcPr>
            <w:tcW w:w="3047" w:type="dxa"/>
            <w:vAlign w:val="center"/>
          </w:tcPr>
          <w:p w14:paraId="2CF856D0" w14:textId="2D51ECEC" w:rsidR="00D903B1" w:rsidRPr="00D903B1" w:rsidRDefault="00B62A04" w:rsidP="00D903B1">
            <w:pPr>
              <w:spacing w:after="160"/>
              <w:jc w:val="both"/>
              <w:rPr>
                <w:rFonts w:ascii="Garamond" w:hAnsi="Garamond" w:cstheme="minorHAnsi"/>
                <w:sz w:val="22"/>
                <w:szCs w:val="22"/>
                <w:lang w:val="hr-HR" w:eastAsia="hr-HR"/>
              </w:rPr>
            </w:pPr>
            <w:r w:rsidRPr="00D903B1">
              <w:rPr>
                <w:rFonts w:ascii="Garamond" w:hAnsi="Garamond" w:cstheme="minorHAnsi"/>
                <w:sz w:val="22"/>
                <w:szCs w:val="22"/>
                <w:lang w:val="hr-HR" w:eastAsia="hr-HR"/>
              </w:rPr>
              <w:t>Direktor</w:t>
            </w:r>
            <w:r w:rsidR="00D903B1" w:rsidRPr="00D903B1">
              <w:rPr>
                <w:rFonts w:ascii="Garamond" w:hAnsi="Garamond" w:cstheme="minorHAnsi"/>
                <w:sz w:val="22"/>
                <w:szCs w:val="22"/>
                <w:lang w:val="hr-HR" w:eastAsia="hr-HR"/>
              </w:rPr>
              <w:t xml:space="preserve"> </w:t>
            </w:r>
          </w:p>
        </w:tc>
      </w:tr>
    </w:tbl>
    <w:p w14:paraId="4F80440F" w14:textId="77777777" w:rsidR="00D903B1" w:rsidRPr="00D903B1" w:rsidRDefault="00D903B1" w:rsidP="00D903B1">
      <w:pPr>
        <w:spacing w:after="160"/>
        <w:jc w:val="both"/>
        <w:rPr>
          <w:rFonts w:ascii="Garamond" w:hAnsi="Garamond" w:cstheme="minorHAnsi"/>
          <w:sz w:val="22"/>
          <w:szCs w:val="22"/>
          <w:lang w:val="hr-HR" w:eastAsia="hr-HR"/>
        </w:rPr>
      </w:pPr>
    </w:p>
    <w:p w14:paraId="06BFE0EC" w14:textId="77777777" w:rsidR="00D903B1" w:rsidRPr="00D903B1" w:rsidRDefault="00D903B1" w:rsidP="00D903B1">
      <w:pPr>
        <w:spacing w:after="160"/>
        <w:jc w:val="both"/>
        <w:rPr>
          <w:rFonts w:ascii="Garamond" w:hAnsi="Garamond" w:cstheme="minorHAnsi"/>
          <w:sz w:val="22"/>
          <w:szCs w:val="22"/>
          <w:lang w:val="hr-HR"/>
        </w:rPr>
      </w:pPr>
    </w:p>
    <w:sectPr w:rsidR="00D903B1" w:rsidRPr="00D903B1" w:rsidSect="008A78EB">
      <w:pgSz w:w="11906" w:h="16838"/>
      <w:pgMar w:top="1440"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Darko Karić" w:date="2025-06-05T18:35:00Z" w:initials="DK">
    <w:p w14:paraId="55EAD4CE" w14:textId="77777777" w:rsidR="00AA56C6" w:rsidRDefault="00AA56C6" w:rsidP="00AA56C6">
      <w:pPr>
        <w:pStyle w:val="Tekstkomentara"/>
      </w:pPr>
      <w:r>
        <w:rPr>
          <w:rStyle w:val="Referencakomentara"/>
        </w:rPr>
        <w:annotationRef/>
      </w:r>
      <w:r>
        <w:t>složiti prijelom str i ove podnaslove sa : (nastavak)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EAD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88A52B" w16cex:dateUtc="2025-06-05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EAD4CE" w16cid:durableId="6F88A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759A9" w14:textId="77777777" w:rsidR="008254C4" w:rsidRDefault="008254C4" w:rsidP="005D21DD">
      <w:r>
        <w:separator/>
      </w:r>
    </w:p>
  </w:endnote>
  <w:endnote w:type="continuationSeparator" w:id="0">
    <w:p w14:paraId="3FEAE99A" w14:textId="77777777" w:rsidR="008254C4" w:rsidRDefault="008254C4" w:rsidP="005D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99FC" w14:textId="77777777" w:rsidR="009C04E6" w:rsidRDefault="009C04E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824815"/>
      <w:docPartObj>
        <w:docPartGallery w:val="Page Numbers (Bottom of Page)"/>
        <w:docPartUnique/>
      </w:docPartObj>
    </w:sdtPr>
    <w:sdtContent>
      <w:p w14:paraId="6E3A99A5" w14:textId="77777777" w:rsidR="0057055A" w:rsidRDefault="0057055A">
        <w:pPr>
          <w:pStyle w:val="Podnoje"/>
          <w:jc w:val="right"/>
        </w:pPr>
        <w:r>
          <w:fldChar w:fldCharType="begin"/>
        </w:r>
        <w:r>
          <w:instrText>PAGE   \* MERGEFORMAT</w:instrText>
        </w:r>
        <w:r>
          <w:fldChar w:fldCharType="separate"/>
        </w:r>
        <w:r>
          <w:rPr>
            <w:lang w:val="hr-HR"/>
          </w:rPr>
          <w:t>2</w:t>
        </w:r>
        <w:r>
          <w:fldChar w:fldCharType="end"/>
        </w:r>
      </w:p>
    </w:sdtContent>
  </w:sdt>
  <w:p w14:paraId="59254840" w14:textId="77777777" w:rsidR="0057055A" w:rsidRPr="00D12A79" w:rsidRDefault="0057055A" w:rsidP="00D12A7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920652"/>
      <w:docPartObj>
        <w:docPartGallery w:val="Page Numbers (Bottom of Page)"/>
        <w:docPartUnique/>
      </w:docPartObj>
    </w:sdtPr>
    <w:sdtEndPr>
      <w:rPr>
        <w:rFonts w:ascii="Montserrat" w:hAnsi="Montserrat"/>
        <w:noProof/>
        <w:sz w:val="18"/>
        <w:szCs w:val="18"/>
      </w:rPr>
    </w:sdtEndPr>
    <w:sdtContent>
      <w:p w14:paraId="03DDD3DC" w14:textId="77777777" w:rsidR="0057055A" w:rsidRPr="007E0A0D" w:rsidRDefault="0057055A" w:rsidP="000E143B">
        <w:pPr>
          <w:pStyle w:val="Podnoje"/>
          <w:pBdr>
            <w:top w:val="single" w:sz="4" w:space="1" w:color="auto"/>
          </w:pBdr>
          <w:jc w:val="right"/>
          <w:rPr>
            <w:rFonts w:ascii="Montserrat" w:hAnsi="Montserrat"/>
            <w:sz w:val="18"/>
            <w:szCs w:val="18"/>
          </w:rPr>
        </w:pPr>
        <w:r w:rsidRPr="007E0A0D">
          <w:rPr>
            <w:rFonts w:ascii="Montserrat" w:hAnsi="Montserrat"/>
            <w:sz w:val="18"/>
            <w:szCs w:val="18"/>
          </w:rPr>
          <w:fldChar w:fldCharType="begin"/>
        </w:r>
        <w:r w:rsidRPr="007E0A0D">
          <w:rPr>
            <w:rFonts w:ascii="Montserrat" w:hAnsi="Montserrat"/>
            <w:sz w:val="18"/>
            <w:szCs w:val="18"/>
          </w:rPr>
          <w:instrText xml:space="preserve"> PAGE   \* MERGEFORMAT </w:instrText>
        </w:r>
        <w:r w:rsidRPr="007E0A0D">
          <w:rPr>
            <w:rFonts w:ascii="Montserrat" w:hAnsi="Montserrat"/>
            <w:sz w:val="18"/>
            <w:szCs w:val="18"/>
          </w:rPr>
          <w:fldChar w:fldCharType="separate"/>
        </w:r>
        <w:r w:rsidRPr="007E0A0D">
          <w:rPr>
            <w:rFonts w:ascii="Montserrat" w:hAnsi="Montserrat"/>
            <w:noProof/>
            <w:sz w:val="18"/>
            <w:szCs w:val="18"/>
          </w:rPr>
          <w:t>8</w:t>
        </w:r>
        <w:r w:rsidRPr="007E0A0D">
          <w:rPr>
            <w:rFonts w:ascii="Montserrat" w:hAnsi="Montserrat"/>
            <w:noProof/>
            <w:sz w:val="18"/>
            <w:szCs w:val="18"/>
          </w:rPr>
          <w:fldChar w:fldCharType="end"/>
        </w:r>
      </w:p>
    </w:sdtContent>
  </w:sdt>
  <w:p w14:paraId="7015468E" w14:textId="77777777" w:rsidR="0057055A" w:rsidRPr="00654A18" w:rsidRDefault="0057055A" w:rsidP="00B158D9">
    <w:pPr>
      <w:pStyle w:val="Podnoje"/>
      <w:rPr>
        <w:rFonts w:ascii="Trebuchet MS" w:hAnsi="Trebuchet MS" w:cs="Arial"/>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583502"/>
      <w:docPartObj>
        <w:docPartGallery w:val="Page Numbers (Bottom of Page)"/>
        <w:docPartUnique/>
      </w:docPartObj>
    </w:sdtPr>
    <w:sdtContent>
      <w:p w14:paraId="5F5DD791" w14:textId="77777777" w:rsidR="0057055A" w:rsidRDefault="0057055A">
        <w:pPr>
          <w:pStyle w:val="Podnoje"/>
          <w:jc w:val="right"/>
        </w:pPr>
        <w:r>
          <w:fldChar w:fldCharType="begin"/>
        </w:r>
        <w:r>
          <w:instrText>PAGE   \* MERGEFORMAT</w:instrText>
        </w:r>
        <w:r>
          <w:fldChar w:fldCharType="separate"/>
        </w:r>
        <w:r>
          <w:rPr>
            <w:lang w:val="hr-HR"/>
          </w:rPr>
          <w:t>2</w:t>
        </w:r>
        <w:r>
          <w:fldChar w:fldCharType="end"/>
        </w:r>
      </w:p>
    </w:sdtContent>
  </w:sdt>
  <w:p w14:paraId="2E23CCAA" w14:textId="77777777" w:rsidR="0057055A" w:rsidRPr="00D12A79" w:rsidRDefault="0057055A" w:rsidP="00D12A79">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7D11" w14:textId="77777777" w:rsidR="009C04E6" w:rsidRPr="00EE1999" w:rsidRDefault="009C04E6" w:rsidP="004A17DD">
    <w:pPr>
      <w:pStyle w:val="Podnoje"/>
      <w:pBdr>
        <w:top w:val="single" w:sz="4" w:space="1" w:color="auto"/>
      </w:pBdr>
      <w:rPr>
        <w:rFonts w:ascii="Garamond" w:hAnsi="Garamond"/>
        <w:lang w:val="hr-HR"/>
      </w:rPr>
    </w:pPr>
    <w:r w:rsidRPr="00EE1999">
      <w:rPr>
        <w:rFonts w:ascii="Garamond" w:hAnsi="Garamond"/>
        <w:lang w:val="hr-HR"/>
      </w:rPr>
      <w:t>Bilješke uz financijske izvještaje su sastavni dio ovih izvještaja</w:t>
    </w:r>
  </w:p>
  <w:p w14:paraId="631AB3F7" w14:textId="77777777" w:rsidR="009C04E6" w:rsidRDefault="009C04E6">
    <w:pPr>
      <w:pStyle w:val="Podnoje"/>
      <w:jc w:val="center"/>
    </w:pPr>
  </w:p>
  <w:p w14:paraId="1276ECD1" w14:textId="388DD1FE" w:rsidR="009C04E6" w:rsidRDefault="00000000">
    <w:pPr>
      <w:pStyle w:val="Podnoje"/>
      <w:jc w:val="center"/>
    </w:pPr>
    <w:sdt>
      <w:sdtPr>
        <w:id w:val="-1779941696"/>
        <w:docPartObj>
          <w:docPartGallery w:val="Page Numbers (Bottom of Page)"/>
          <w:docPartUnique/>
        </w:docPartObj>
      </w:sdtPr>
      <w:sdtEndPr>
        <w:rPr>
          <w:noProof/>
        </w:rPr>
      </w:sdtEndPr>
      <w:sdtContent>
        <w:r w:rsidR="009C04E6">
          <w:fldChar w:fldCharType="begin"/>
        </w:r>
        <w:r w:rsidR="009C04E6">
          <w:instrText xml:space="preserve"> PAGE   \* MERGEFORMAT </w:instrText>
        </w:r>
        <w:r w:rsidR="009C04E6">
          <w:fldChar w:fldCharType="separate"/>
        </w:r>
        <w:r w:rsidR="00AD67B3">
          <w:rPr>
            <w:noProof/>
          </w:rPr>
          <w:t>13</w:t>
        </w:r>
        <w:r w:rsidR="009C04E6">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882C" w14:textId="77777777" w:rsidR="009C04E6" w:rsidRDefault="009C04E6">
    <w:pPr>
      <w:pStyle w:val="Podnoje"/>
      <w:jc w:val="center"/>
    </w:pPr>
  </w:p>
  <w:p w14:paraId="2F42D2DB" w14:textId="7E158D17" w:rsidR="009C04E6" w:rsidRDefault="00000000">
    <w:pPr>
      <w:pStyle w:val="Podnoje"/>
      <w:jc w:val="center"/>
    </w:pPr>
    <w:sdt>
      <w:sdtPr>
        <w:id w:val="726492870"/>
        <w:docPartObj>
          <w:docPartGallery w:val="Page Numbers (Bottom of Page)"/>
          <w:docPartUnique/>
        </w:docPartObj>
      </w:sdtPr>
      <w:sdtEndPr>
        <w:rPr>
          <w:noProof/>
        </w:rPr>
      </w:sdtEndPr>
      <w:sdtContent>
        <w:r w:rsidR="009C04E6">
          <w:fldChar w:fldCharType="begin"/>
        </w:r>
        <w:r w:rsidR="009C04E6">
          <w:instrText xml:space="preserve"> PAGE   \* MERGEFORMAT </w:instrText>
        </w:r>
        <w:r w:rsidR="009C04E6">
          <w:fldChar w:fldCharType="separate"/>
        </w:r>
        <w:r w:rsidR="00AD67B3">
          <w:rPr>
            <w:noProof/>
          </w:rPr>
          <w:t>29</w:t>
        </w:r>
        <w:r w:rsidR="009C04E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756EB" w14:textId="77777777" w:rsidR="008254C4" w:rsidRDefault="008254C4" w:rsidP="005D21DD">
      <w:r>
        <w:separator/>
      </w:r>
    </w:p>
  </w:footnote>
  <w:footnote w:type="continuationSeparator" w:id="0">
    <w:p w14:paraId="693B4536" w14:textId="77777777" w:rsidR="008254C4" w:rsidRDefault="008254C4" w:rsidP="005D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E251" w14:textId="77777777" w:rsidR="009C04E6" w:rsidRDefault="009C04E6" w:rsidP="005D21DD">
    <w:pPr>
      <w:pStyle w:val="Zaglavlje"/>
    </w:pPr>
  </w:p>
  <w:p w14:paraId="39771072" w14:textId="77777777" w:rsidR="009C04E6" w:rsidRDefault="009C04E6" w:rsidP="005D21DD">
    <w:pPr>
      <w:pStyle w:val="Zaglavlje"/>
    </w:pPr>
  </w:p>
  <w:p w14:paraId="27BEC925" w14:textId="77777777" w:rsidR="009C04E6" w:rsidRDefault="009C04E6" w:rsidP="005D21DD">
    <w:pPr>
      <w:pStyle w:val="Zaglavlje"/>
    </w:pPr>
  </w:p>
  <w:p w14:paraId="5D376136" w14:textId="77777777" w:rsidR="009C04E6" w:rsidRDefault="009C04E6" w:rsidP="005D21DD">
    <w:pPr>
      <w:pStyle w:val="Zaglavlje"/>
    </w:pPr>
  </w:p>
  <w:p w14:paraId="30994D7A" w14:textId="77777777" w:rsidR="009C04E6" w:rsidRDefault="009C04E6" w:rsidP="005D21DD">
    <w:pPr>
      <w:pStyle w:val="Zaglavlje"/>
    </w:pPr>
  </w:p>
  <w:p w14:paraId="043E1AA4" w14:textId="77777777" w:rsidR="009C04E6" w:rsidRDefault="009C04E6" w:rsidP="005D21DD">
    <w:pPr>
      <w:pStyle w:val="Zaglavlje"/>
    </w:pPr>
  </w:p>
  <w:p w14:paraId="5D90A678" w14:textId="77777777" w:rsidR="009C04E6" w:rsidRPr="005D21DD" w:rsidRDefault="009C04E6" w:rsidP="005D21DD">
    <w:pPr>
      <w:pStyle w:val="Zaglavlj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F9CC"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0D6BE466" w14:textId="77777777" w:rsidR="009C04E6" w:rsidRPr="001311D3" w:rsidRDefault="009C04E6" w:rsidP="001E35B6">
    <w:pPr>
      <w:pStyle w:val="Zaglavlje"/>
      <w:rPr>
        <w:rFonts w:ascii="Garamond" w:hAnsi="Garamond"/>
        <w:b/>
        <w:sz w:val="22"/>
        <w:szCs w:val="22"/>
        <w:lang w:val="pl-PL"/>
      </w:rPr>
    </w:pPr>
  </w:p>
  <w:p w14:paraId="7F25D5FF" w14:textId="77777777" w:rsidR="009C04E6" w:rsidRPr="00AB7369" w:rsidRDefault="009C04E6" w:rsidP="001046EC">
    <w:pPr>
      <w:pStyle w:val="DefaultText"/>
      <w:rPr>
        <w:rFonts w:ascii="Garamond" w:hAnsi="Garamond"/>
        <w:b/>
        <w:sz w:val="22"/>
        <w:szCs w:val="22"/>
        <w:lang w:val="hr-HR"/>
      </w:rPr>
    </w:pPr>
    <w:r>
      <w:rPr>
        <w:rFonts w:ascii="Garamond" w:hAnsi="Garamond"/>
        <w:b/>
        <w:sz w:val="22"/>
        <w:szCs w:val="22"/>
        <w:lang w:val="hr-HR"/>
      </w:rPr>
      <w:t>BILJEŠKE UZ FINANCIJSKE IZVJEŠTAJE</w:t>
    </w:r>
  </w:p>
  <w:p w14:paraId="698F99A3" w14:textId="77777777" w:rsidR="009C04E6" w:rsidRPr="00AB7369" w:rsidRDefault="009C04E6" w:rsidP="001046EC">
    <w:pPr>
      <w:pStyle w:val="DefaultText"/>
      <w:rPr>
        <w:rFonts w:ascii="Garamond" w:hAnsi="Garamond"/>
        <w:sz w:val="22"/>
        <w:szCs w:val="22"/>
        <w:lang w:val="hr-HR"/>
      </w:rPr>
    </w:pPr>
  </w:p>
  <w:p w14:paraId="4505E1C0" w14:textId="5BC49DD2" w:rsidR="009C04E6" w:rsidRPr="00AB7369" w:rsidRDefault="009C04E6" w:rsidP="001046EC">
    <w:pPr>
      <w:pStyle w:val="Zaglavlje"/>
      <w:pBdr>
        <w:bottom w:val="single" w:sz="4" w:space="1" w:color="auto"/>
      </w:pBdr>
      <w:rPr>
        <w:rFonts w:ascii="Garamond" w:hAnsi="Garamond"/>
        <w:b/>
        <w:sz w:val="22"/>
        <w:szCs w:val="22"/>
        <w:lang w:val="hr-HR"/>
      </w:rPr>
    </w:pPr>
    <w:r w:rsidRPr="00E27882">
      <w:rPr>
        <w:rFonts w:ascii="Garamond" w:hAnsi="Garamond"/>
        <w:b/>
        <w:sz w:val="22"/>
        <w:szCs w:val="22"/>
        <w:lang w:val="pt-BR"/>
      </w:rPr>
      <w:t>ZA</w:t>
    </w:r>
    <w:r w:rsidRPr="00AB7369">
      <w:rPr>
        <w:rFonts w:ascii="Garamond" w:hAnsi="Garamond"/>
        <w:b/>
        <w:sz w:val="22"/>
        <w:szCs w:val="22"/>
        <w:lang w:val="hr-HR"/>
      </w:rPr>
      <w:t xml:space="preserve"> </w:t>
    </w:r>
    <w:r w:rsidRPr="00E27882">
      <w:rPr>
        <w:rFonts w:ascii="Garamond" w:hAnsi="Garamond"/>
        <w:b/>
        <w:sz w:val="22"/>
        <w:szCs w:val="22"/>
        <w:lang w:val="pt-BR"/>
      </w:rPr>
      <w:t>GODINU</w:t>
    </w:r>
    <w:r w:rsidRPr="00AB7369">
      <w:rPr>
        <w:rFonts w:ascii="Garamond" w:hAnsi="Garamond"/>
        <w:b/>
        <w:sz w:val="22"/>
        <w:szCs w:val="22"/>
        <w:lang w:val="hr-HR"/>
      </w:rPr>
      <w:t xml:space="preserve"> </w:t>
    </w:r>
    <w:r w:rsidRPr="00E27882">
      <w:rPr>
        <w:rFonts w:ascii="Garamond" w:hAnsi="Garamond"/>
        <w:b/>
        <w:sz w:val="22"/>
        <w:szCs w:val="22"/>
        <w:lang w:val="pt-BR"/>
      </w:rPr>
      <w:t>KOJA</w:t>
    </w:r>
    <w:r w:rsidRPr="00AB7369">
      <w:rPr>
        <w:rFonts w:ascii="Garamond" w:hAnsi="Garamond"/>
        <w:b/>
        <w:sz w:val="22"/>
        <w:szCs w:val="22"/>
        <w:lang w:val="hr-HR"/>
      </w:rPr>
      <w:t xml:space="preserve"> </w:t>
    </w:r>
    <w:r w:rsidRPr="00E27882">
      <w:rPr>
        <w:rFonts w:ascii="Garamond" w:hAnsi="Garamond"/>
        <w:b/>
        <w:sz w:val="22"/>
        <w:szCs w:val="22"/>
        <w:lang w:val="pt-BR"/>
      </w:rPr>
      <w:t>JE</w:t>
    </w:r>
    <w:r w:rsidRPr="00AB7369">
      <w:rPr>
        <w:rFonts w:ascii="Garamond" w:hAnsi="Garamond"/>
        <w:b/>
        <w:sz w:val="22"/>
        <w:szCs w:val="22"/>
        <w:lang w:val="hr-HR"/>
      </w:rPr>
      <w:t xml:space="preserve"> </w:t>
    </w:r>
    <w:r w:rsidRPr="00E27882">
      <w:rPr>
        <w:rFonts w:ascii="Garamond" w:hAnsi="Garamond"/>
        <w:b/>
        <w:sz w:val="22"/>
        <w:szCs w:val="22"/>
        <w:lang w:val="pt-BR"/>
      </w:rPr>
      <w:t>ZAVR</w:t>
    </w:r>
    <w:r w:rsidRPr="00AB7369">
      <w:rPr>
        <w:rFonts w:ascii="Garamond" w:hAnsi="Garamond"/>
        <w:b/>
        <w:sz w:val="22"/>
        <w:szCs w:val="22"/>
        <w:lang w:val="hr-HR"/>
      </w:rPr>
      <w:t>Š</w:t>
    </w:r>
    <w:r w:rsidRPr="00E27882">
      <w:rPr>
        <w:rFonts w:ascii="Garamond" w:hAnsi="Garamond"/>
        <w:b/>
        <w:sz w:val="22"/>
        <w:szCs w:val="22"/>
        <w:lang w:val="pt-BR"/>
      </w:rPr>
      <w:t>ILA</w:t>
    </w:r>
    <w:r w:rsidRPr="00AB7369">
      <w:rPr>
        <w:rFonts w:ascii="Garamond" w:hAnsi="Garamond"/>
        <w:b/>
        <w:sz w:val="22"/>
        <w:szCs w:val="22"/>
        <w:lang w:val="hr-HR"/>
      </w:rPr>
      <w:t xml:space="preserve"> 31. PROSINCA </w:t>
    </w:r>
    <w:r>
      <w:rPr>
        <w:rFonts w:ascii="Garamond" w:hAnsi="Garamond"/>
        <w:b/>
        <w:sz w:val="22"/>
        <w:szCs w:val="22"/>
        <w:lang w:val="hr-HR"/>
      </w:rPr>
      <w:t>202</w:t>
    </w:r>
    <w:r w:rsidR="009F0CC3">
      <w:rPr>
        <w:rFonts w:ascii="Garamond" w:hAnsi="Garamond"/>
        <w:b/>
        <w:sz w:val="22"/>
        <w:szCs w:val="22"/>
        <w:lang w:val="hr-HR"/>
      </w:rPr>
      <w:t>4</w:t>
    </w:r>
    <w:r w:rsidRPr="00B87DE7">
      <w:rPr>
        <w:rFonts w:ascii="Garamond" w:hAnsi="Garamond"/>
        <w:b/>
        <w:sz w:val="22"/>
        <w:szCs w:val="22"/>
        <w:lang w:val="hr-HR"/>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04C8" w14:textId="77777777" w:rsidR="00101CF3" w:rsidRPr="001311D3" w:rsidRDefault="00101CF3"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5B803C3B" w14:textId="77777777" w:rsidR="00101CF3" w:rsidRPr="001311D3" w:rsidRDefault="00101CF3" w:rsidP="001E35B6">
    <w:pPr>
      <w:pStyle w:val="Zaglavlje"/>
      <w:rPr>
        <w:rFonts w:ascii="Garamond" w:hAnsi="Garamond"/>
        <w:b/>
        <w:sz w:val="22"/>
        <w:szCs w:val="22"/>
        <w:lang w:val="pl-PL"/>
      </w:rPr>
    </w:pPr>
  </w:p>
  <w:p w14:paraId="619384FD" w14:textId="553E002D" w:rsidR="00101CF3" w:rsidRPr="00AB7369" w:rsidRDefault="00101CF3" w:rsidP="001046EC">
    <w:pPr>
      <w:pStyle w:val="DefaultText"/>
      <w:rPr>
        <w:rFonts w:ascii="Garamond" w:hAnsi="Garamond"/>
        <w:b/>
        <w:sz w:val="22"/>
        <w:szCs w:val="22"/>
        <w:lang w:val="hr-HR"/>
      </w:rPr>
    </w:pPr>
    <w:r>
      <w:rPr>
        <w:rFonts w:ascii="Garamond" w:hAnsi="Garamond"/>
        <w:b/>
        <w:sz w:val="22"/>
        <w:szCs w:val="22"/>
        <w:lang w:val="hr-HR"/>
      </w:rPr>
      <w:t>BILJEŠKE UZ FINANCIJSKE IZVJEŠTAJE (nastavak)</w:t>
    </w:r>
  </w:p>
  <w:p w14:paraId="7361CAC7" w14:textId="77777777" w:rsidR="00101CF3" w:rsidRPr="00AB7369" w:rsidRDefault="00101CF3" w:rsidP="001046EC">
    <w:pPr>
      <w:pStyle w:val="DefaultText"/>
      <w:rPr>
        <w:rFonts w:ascii="Garamond" w:hAnsi="Garamond"/>
        <w:sz w:val="22"/>
        <w:szCs w:val="22"/>
        <w:lang w:val="hr-HR"/>
      </w:rPr>
    </w:pPr>
  </w:p>
  <w:p w14:paraId="09AD3194" w14:textId="77777777" w:rsidR="00101CF3" w:rsidRPr="00AB7369" w:rsidRDefault="00101CF3" w:rsidP="001046EC">
    <w:pPr>
      <w:pStyle w:val="Zaglavlje"/>
      <w:pBdr>
        <w:bottom w:val="single" w:sz="4" w:space="1" w:color="auto"/>
      </w:pBdr>
      <w:rPr>
        <w:rFonts w:ascii="Garamond" w:hAnsi="Garamond"/>
        <w:b/>
        <w:sz w:val="22"/>
        <w:szCs w:val="22"/>
        <w:lang w:val="hr-HR"/>
      </w:rPr>
    </w:pPr>
    <w:r w:rsidRPr="00E27882">
      <w:rPr>
        <w:rFonts w:ascii="Garamond" w:hAnsi="Garamond"/>
        <w:b/>
        <w:sz w:val="22"/>
        <w:szCs w:val="22"/>
        <w:lang w:val="pt-BR"/>
      </w:rPr>
      <w:t>ZA</w:t>
    </w:r>
    <w:r w:rsidRPr="00AB7369">
      <w:rPr>
        <w:rFonts w:ascii="Garamond" w:hAnsi="Garamond"/>
        <w:b/>
        <w:sz w:val="22"/>
        <w:szCs w:val="22"/>
        <w:lang w:val="hr-HR"/>
      </w:rPr>
      <w:t xml:space="preserve"> </w:t>
    </w:r>
    <w:r w:rsidRPr="00E27882">
      <w:rPr>
        <w:rFonts w:ascii="Garamond" w:hAnsi="Garamond"/>
        <w:b/>
        <w:sz w:val="22"/>
        <w:szCs w:val="22"/>
        <w:lang w:val="pt-BR"/>
      </w:rPr>
      <w:t>GODINU</w:t>
    </w:r>
    <w:r w:rsidRPr="00AB7369">
      <w:rPr>
        <w:rFonts w:ascii="Garamond" w:hAnsi="Garamond"/>
        <w:b/>
        <w:sz w:val="22"/>
        <w:szCs w:val="22"/>
        <w:lang w:val="hr-HR"/>
      </w:rPr>
      <w:t xml:space="preserve"> </w:t>
    </w:r>
    <w:r w:rsidRPr="00E27882">
      <w:rPr>
        <w:rFonts w:ascii="Garamond" w:hAnsi="Garamond"/>
        <w:b/>
        <w:sz w:val="22"/>
        <w:szCs w:val="22"/>
        <w:lang w:val="pt-BR"/>
      </w:rPr>
      <w:t>KOJA</w:t>
    </w:r>
    <w:r w:rsidRPr="00AB7369">
      <w:rPr>
        <w:rFonts w:ascii="Garamond" w:hAnsi="Garamond"/>
        <w:b/>
        <w:sz w:val="22"/>
        <w:szCs w:val="22"/>
        <w:lang w:val="hr-HR"/>
      </w:rPr>
      <w:t xml:space="preserve"> </w:t>
    </w:r>
    <w:r w:rsidRPr="00E27882">
      <w:rPr>
        <w:rFonts w:ascii="Garamond" w:hAnsi="Garamond"/>
        <w:b/>
        <w:sz w:val="22"/>
        <w:szCs w:val="22"/>
        <w:lang w:val="pt-BR"/>
      </w:rPr>
      <w:t>JE</w:t>
    </w:r>
    <w:r w:rsidRPr="00AB7369">
      <w:rPr>
        <w:rFonts w:ascii="Garamond" w:hAnsi="Garamond"/>
        <w:b/>
        <w:sz w:val="22"/>
        <w:szCs w:val="22"/>
        <w:lang w:val="hr-HR"/>
      </w:rPr>
      <w:t xml:space="preserve"> </w:t>
    </w:r>
    <w:r w:rsidRPr="00E27882">
      <w:rPr>
        <w:rFonts w:ascii="Garamond" w:hAnsi="Garamond"/>
        <w:b/>
        <w:sz w:val="22"/>
        <w:szCs w:val="22"/>
        <w:lang w:val="pt-BR"/>
      </w:rPr>
      <w:t>ZAVR</w:t>
    </w:r>
    <w:r w:rsidRPr="00AB7369">
      <w:rPr>
        <w:rFonts w:ascii="Garamond" w:hAnsi="Garamond"/>
        <w:b/>
        <w:sz w:val="22"/>
        <w:szCs w:val="22"/>
        <w:lang w:val="hr-HR"/>
      </w:rPr>
      <w:t>Š</w:t>
    </w:r>
    <w:r w:rsidRPr="00E27882">
      <w:rPr>
        <w:rFonts w:ascii="Garamond" w:hAnsi="Garamond"/>
        <w:b/>
        <w:sz w:val="22"/>
        <w:szCs w:val="22"/>
        <w:lang w:val="pt-BR"/>
      </w:rPr>
      <w:t>ILA</w:t>
    </w:r>
    <w:r w:rsidRPr="00AB7369">
      <w:rPr>
        <w:rFonts w:ascii="Garamond" w:hAnsi="Garamond"/>
        <w:b/>
        <w:sz w:val="22"/>
        <w:szCs w:val="22"/>
        <w:lang w:val="hr-HR"/>
      </w:rPr>
      <w:t xml:space="preserve"> 31. PROSINCA </w:t>
    </w:r>
    <w:r>
      <w:rPr>
        <w:rFonts w:ascii="Garamond" w:hAnsi="Garamond"/>
        <w:b/>
        <w:sz w:val="22"/>
        <w:szCs w:val="22"/>
        <w:lang w:val="hr-HR"/>
      </w:rPr>
      <w:t>2024</w:t>
    </w:r>
    <w:r w:rsidRPr="00B87DE7">
      <w:rPr>
        <w:rFonts w:ascii="Garamond" w:hAnsi="Garamond"/>
        <w:b/>
        <w:sz w:val="22"/>
        <w:szCs w:val="22"/>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2800" w14:textId="77777777" w:rsidR="0057055A" w:rsidRPr="00E639A3" w:rsidRDefault="0057055A" w:rsidP="00333059">
    <w:pPr>
      <w:ind w:right="-188"/>
      <w:jc w:val="right"/>
      <w:rPr>
        <w:rFonts w:ascii="Montserrat" w:hAnsi="Montserrat" w:cs="Calibri"/>
        <w:b/>
        <w:bCs/>
        <w:color w:val="5B9BD5" w:themeColor="accent1"/>
        <w:sz w:val="18"/>
        <w:szCs w:val="18"/>
      </w:rPr>
    </w:pPr>
    <w:bookmarkStart w:id="0" w:name="_Hlk18853060"/>
    <w:bookmarkStart w:id="1" w:name="_Hlk193703696"/>
    <w:bookmarkStart w:id="2" w:name="_Hlk193703697"/>
    <w:r w:rsidRPr="00E639A3">
      <w:rPr>
        <w:rFonts w:ascii="Montserrat" w:hAnsi="Montserrat" w:cs="Calibri"/>
        <w:b/>
        <w:bCs/>
        <w:noProof/>
        <w:color w:val="00B0F0"/>
        <w:sz w:val="18"/>
        <w:szCs w:val="18"/>
      </w:rPr>
      <w:drawing>
        <wp:anchor distT="0" distB="0" distL="114300" distR="114300" simplePos="0" relativeHeight="251657728" behindDoc="1" locked="0" layoutInCell="1" allowOverlap="1" wp14:anchorId="529E61AE" wp14:editId="211643FA">
          <wp:simplePos x="0" y="0"/>
          <wp:positionH relativeFrom="column">
            <wp:posOffset>-403860</wp:posOffset>
          </wp:positionH>
          <wp:positionV relativeFrom="paragraph">
            <wp:posOffset>-347345</wp:posOffset>
          </wp:positionV>
          <wp:extent cx="1640205" cy="883920"/>
          <wp:effectExtent l="0" t="0" r="0" b="0"/>
          <wp:wrapTight wrapText="bothSides">
            <wp:wrapPolygon edited="0">
              <wp:start x="0" y="0"/>
              <wp:lineTo x="0" y="20948"/>
              <wp:lineTo x="21324" y="20948"/>
              <wp:lineTo x="21324" y="0"/>
              <wp:lineTo x="0" y="0"/>
            </wp:wrapPolygon>
          </wp:wrapTight>
          <wp:docPr id="8299998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883920"/>
                  </a:xfrm>
                  <a:prstGeom prst="rect">
                    <a:avLst/>
                  </a:prstGeom>
                  <a:noFill/>
                </pic:spPr>
              </pic:pic>
            </a:graphicData>
          </a:graphic>
        </wp:anchor>
      </w:drawing>
    </w:r>
    <w:r w:rsidRPr="00E639A3">
      <w:rPr>
        <w:rFonts w:ascii="Montserrat" w:hAnsi="Montserrat" w:cs="Calibri"/>
        <w:b/>
        <w:bCs/>
        <w:color w:val="00B0F0"/>
        <w:sz w:val="18"/>
        <w:szCs w:val="18"/>
      </w:rPr>
      <w:t>Moore Audit Croatia</w:t>
    </w:r>
  </w:p>
  <w:p w14:paraId="13345DB9"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Moore Audit Croatia d.o.o. za revizijske usluge</w:t>
    </w:r>
  </w:p>
  <w:p w14:paraId="5AFC2DE4"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Trg Johna Fitzgeralda Kennedyja 6B</w:t>
    </w:r>
  </w:p>
  <w:p w14:paraId="177959B3"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10000 Zagreb</w:t>
    </w:r>
  </w:p>
  <w:p w14:paraId="2572E1A6"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HRVATSKA</w:t>
    </w:r>
  </w:p>
  <w:p w14:paraId="43476AEE"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Tel:+385 (0) 1 3667 994</w:t>
    </w:r>
  </w:p>
  <w:p w14:paraId="25DE0D32"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E-mail:audit-revizija@audit.hr</w:t>
    </w:r>
  </w:p>
  <w:p w14:paraId="52ACFDBF" w14:textId="77777777" w:rsidR="0057055A" w:rsidRPr="00E639A3" w:rsidRDefault="0057055A" w:rsidP="00333059">
    <w:pPr>
      <w:ind w:right="-188"/>
      <w:jc w:val="right"/>
      <w:rPr>
        <w:rFonts w:ascii="Montserrat" w:hAnsi="Montserrat" w:cs="Calibri"/>
        <w:sz w:val="12"/>
        <w:szCs w:val="12"/>
      </w:rPr>
    </w:pPr>
    <w:r w:rsidRPr="00E639A3">
      <w:rPr>
        <w:rFonts w:ascii="Montserrat" w:hAnsi="Montserrat" w:cs="Calibri"/>
        <w:sz w:val="12"/>
        <w:szCs w:val="12"/>
      </w:rPr>
      <w:t>www.audit.hr</w:t>
    </w:r>
    <w:bookmarkEnd w:id="0"/>
  </w:p>
  <w:bookmarkEnd w:id="1"/>
  <w:bookmarkEnd w:id="2"/>
  <w:p w14:paraId="518F6645" w14:textId="77777777" w:rsidR="0057055A" w:rsidRPr="00E639A3" w:rsidRDefault="0057055A" w:rsidP="00333059">
    <w:pPr>
      <w:pStyle w:val="Zaglavlje"/>
      <w:tabs>
        <w:tab w:val="right" w:pos="9026"/>
      </w:tabs>
      <w:rPr>
        <w:rFonts w:ascii="Montserrat" w:hAnsi="Montserrat"/>
      </w:rPr>
    </w:pPr>
  </w:p>
  <w:p w14:paraId="055355C3" w14:textId="77777777" w:rsidR="0057055A" w:rsidRPr="00801B65" w:rsidRDefault="0057055A" w:rsidP="00801B6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323B" w14:textId="77777777" w:rsidR="0057055A" w:rsidRPr="00E639A3" w:rsidRDefault="0057055A" w:rsidP="00867DC6">
    <w:pPr>
      <w:ind w:right="-46"/>
      <w:jc w:val="right"/>
      <w:rPr>
        <w:rFonts w:ascii="Montserrat" w:hAnsi="Montserrat" w:cs="Calibri"/>
        <w:b/>
        <w:bCs/>
        <w:color w:val="5B9BD5" w:themeColor="accent1"/>
        <w:sz w:val="16"/>
        <w:szCs w:val="16"/>
      </w:rPr>
    </w:pPr>
    <w:r w:rsidRPr="00E639A3">
      <w:rPr>
        <w:rFonts w:ascii="Montserrat" w:hAnsi="Montserrat" w:cs="Calibri"/>
        <w:b/>
        <w:bCs/>
        <w:noProof/>
        <w:color w:val="00B0F0"/>
        <w:sz w:val="16"/>
        <w:szCs w:val="16"/>
      </w:rPr>
      <w:drawing>
        <wp:anchor distT="0" distB="0" distL="114300" distR="114300" simplePos="0" relativeHeight="251656704" behindDoc="1" locked="0" layoutInCell="1" allowOverlap="1" wp14:anchorId="701C23FA" wp14:editId="029D15E6">
          <wp:simplePos x="0" y="0"/>
          <wp:positionH relativeFrom="column">
            <wp:posOffset>-403860</wp:posOffset>
          </wp:positionH>
          <wp:positionV relativeFrom="paragraph">
            <wp:posOffset>-347345</wp:posOffset>
          </wp:positionV>
          <wp:extent cx="1640205" cy="883920"/>
          <wp:effectExtent l="0" t="0" r="0" b="0"/>
          <wp:wrapTight wrapText="bothSides">
            <wp:wrapPolygon edited="0">
              <wp:start x="0" y="0"/>
              <wp:lineTo x="0" y="20948"/>
              <wp:lineTo x="21324" y="20948"/>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883920"/>
                  </a:xfrm>
                  <a:prstGeom prst="rect">
                    <a:avLst/>
                  </a:prstGeom>
                  <a:noFill/>
                </pic:spPr>
              </pic:pic>
            </a:graphicData>
          </a:graphic>
        </wp:anchor>
      </w:drawing>
    </w:r>
    <w:r w:rsidRPr="00E639A3">
      <w:rPr>
        <w:rFonts w:ascii="Montserrat" w:hAnsi="Montserrat" w:cs="Calibri"/>
        <w:b/>
        <w:bCs/>
        <w:color w:val="00B0F0"/>
        <w:sz w:val="16"/>
        <w:szCs w:val="16"/>
      </w:rPr>
      <w:t>Moore Audit Croatia</w:t>
    </w:r>
  </w:p>
  <w:p w14:paraId="57F007A1" w14:textId="77777777" w:rsidR="0057055A" w:rsidRPr="00801B65" w:rsidRDefault="0057055A" w:rsidP="00801B65">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A1A6" w14:textId="77777777" w:rsidR="0057055A" w:rsidRPr="00E639A3" w:rsidRDefault="0057055A" w:rsidP="0057055A">
    <w:pPr>
      <w:ind w:right="-46"/>
      <w:jc w:val="right"/>
      <w:rPr>
        <w:rFonts w:ascii="Montserrat" w:hAnsi="Montserrat" w:cs="Calibri"/>
        <w:b/>
        <w:bCs/>
        <w:color w:val="5B9BD5" w:themeColor="accent1"/>
        <w:sz w:val="16"/>
        <w:szCs w:val="16"/>
      </w:rPr>
    </w:pPr>
    <w:r w:rsidRPr="00E639A3">
      <w:rPr>
        <w:rFonts w:ascii="Montserrat" w:hAnsi="Montserrat" w:cs="Calibri"/>
        <w:b/>
        <w:bCs/>
        <w:noProof/>
        <w:color w:val="00B0F0"/>
        <w:sz w:val="16"/>
        <w:szCs w:val="16"/>
      </w:rPr>
      <w:drawing>
        <wp:anchor distT="0" distB="0" distL="114300" distR="114300" simplePos="0" relativeHeight="251658752" behindDoc="1" locked="0" layoutInCell="1" allowOverlap="1" wp14:anchorId="4D284887" wp14:editId="1D733A1D">
          <wp:simplePos x="0" y="0"/>
          <wp:positionH relativeFrom="column">
            <wp:posOffset>-403860</wp:posOffset>
          </wp:positionH>
          <wp:positionV relativeFrom="paragraph">
            <wp:posOffset>-347345</wp:posOffset>
          </wp:positionV>
          <wp:extent cx="1640205" cy="883920"/>
          <wp:effectExtent l="0" t="0" r="0" b="0"/>
          <wp:wrapTight wrapText="bothSides">
            <wp:wrapPolygon edited="0">
              <wp:start x="0" y="0"/>
              <wp:lineTo x="0" y="20948"/>
              <wp:lineTo x="21324" y="20948"/>
              <wp:lineTo x="21324" y="0"/>
              <wp:lineTo x="0" y="0"/>
            </wp:wrapPolygon>
          </wp:wrapTight>
          <wp:docPr id="4263365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883920"/>
                  </a:xfrm>
                  <a:prstGeom prst="rect">
                    <a:avLst/>
                  </a:prstGeom>
                  <a:noFill/>
                </pic:spPr>
              </pic:pic>
            </a:graphicData>
          </a:graphic>
        </wp:anchor>
      </w:drawing>
    </w:r>
    <w:r w:rsidRPr="00E639A3">
      <w:rPr>
        <w:rFonts w:ascii="Montserrat" w:hAnsi="Montserrat" w:cs="Calibri"/>
        <w:b/>
        <w:bCs/>
        <w:color w:val="00B0F0"/>
        <w:sz w:val="16"/>
        <w:szCs w:val="16"/>
      </w:rPr>
      <w:t>Moore Audit Croatia</w:t>
    </w:r>
  </w:p>
  <w:p w14:paraId="208D4082" w14:textId="77777777" w:rsidR="0057055A" w:rsidRPr="0057055A" w:rsidRDefault="0057055A" w:rsidP="0057055A">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619E"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76B0BE2A" w14:textId="77777777" w:rsidR="009C04E6" w:rsidRPr="001311D3" w:rsidRDefault="009C04E6" w:rsidP="001E35B6">
    <w:pPr>
      <w:pStyle w:val="Zaglavlje"/>
      <w:rPr>
        <w:rFonts w:ascii="Garamond" w:hAnsi="Garamond"/>
        <w:b/>
        <w:sz w:val="22"/>
        <w:szCs w:val="22"/>
        <w:lang w:val="pl-PL"/>
      </w:rPr>
    </w:pPr>
  </w:p>
  <w:p w14:paraId="757C544E"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RAČUN DOBITI I GUBITKA I IZVJEŠTAJ O OSTALOJ SVEOBUHVATNOJ DOBITI</w:t>
    </w:r>
  </w:p>
  <w:p w14:paraId="3DBB28B3" w14:textId="77777777" w:rsidR="009C04E6" w:rsidRPr="001311D3" w:rsidRDefault="009C04E6" w:rsidP="001E35B6">
    <w:pPr>
      <w:pStyle w:val="Zaglavlje"/>
      <w:rPr>
        <w:rFonts w:ascii="Garamond" w:hAnsi="Garamond"/>
        <w:b/>
        <w:sz w:val="22"/>
        <w:szCs w:val="22"/>
        <w:lang w:val="pl-PL"/>
      </w:rPr>
    </w:pPr>
  </w:p>
  <w:p w14:paraId="50153850" w14:textId="606BB5D8" w:rsidR="009C04E6" w:rsidRPr="001E35B6" w:rsidRDefault="009C04E6" w:rsidP="001E35B6">
    <w:pPr>
      <w:pStyle w:val="Zaglavlje"/>
      <w:pBdr>
        <w:bottom w:val="single" w:sz="4" w:space="1" w:color="auto"/>
      </w:pBdr>
      <w:rPr>
        <w:rFonts w:ascii="Garamond" w:hAnsi="Garamond"/>
        <w:b/>
        <w:sz w:val="22"/>
        <w:szCs w:val="22"/>
      </w:rPr>
    </w:pPr>
    <w:r w:rsidRPr="001E35B6">
      <w:rPr>
        <w:rFonts w:ascii="Garamond" w:hAnsi="Garamond"/>
        <w:b/>
        <w:sz w:val="22"/>
        <w:szCs w:val="22"/>
        <w:lang w:val="de-DE"/>
      </w:rPr>
      <w:t xml:space="preserve">ZA GODINU KOJA JE ZAVRŠILA 31. </w:t>
    </w:r>
    <w:r>
      <w:rPr>
        <w:rFonts w:ascii="Garamond" w:hAnsi="Garamond"/>
        <w:b/>
        <w:sz w:val="22"/>
        <w:szCs w:val="22"/>
      </w:rPr>
      <w:t>PROSINCA 202</w:t>
    </w:r>
    <w:r w:rsidR="0038520A">
      <w:rPr>
        <w:rFonts w:ascii="Garamond" w:hAnsi="Garamond"/>
        <w:b/>
        <w:sz w:val="22"/>
        <w:szCs w:val="22"/>
      </w:rPr>
      <w:t>4</w:t>
    </w:r>
    <w:r w:rsidRPr="001E35B6">
      <w:rPr>
        <w:rFonts w:ascii="Garamond" w:hAnsi="Garamond"/>
        <w:b/>
        <w:sz w:val="22"/>
        <w:szCs w:val="22"/>
      </w:rPr>
      <w:t>.</w:t>
    </w:r>
  </w:p>
  <w:p w14:paraId="591E345F" w14:textId="77777777" w:rsidR="009C04E6" w:rsidRPr="001E35B6" w:rsidRDefault="009C04E6" w:rsidP="001E35B6">
    <w:pPr>
      <w:pStyle w:val="Zaglavlje"/>
      <w:rPr>
        <w:rFonts w:ascii="Garamond" w:hAnsi="Garamond"/>
        <w:b/>
        <w:sz w:val="22"/>
        <w:szCs w:val="22"/>
      </w:rPr>
    </w:pPr>
  </w:p>
  <w:p w14:paraId="76CBFC25" w14:textId="77777777" w:rsidR="009C04E6" w:rsidRPr="001E35B6" w:rsidRDefault="009C04E6" w:rsidP="005D21DD">
    <w:pPr>
      <w:pStyle w:val="Zaglavlje"/>
      <w:rPr>
        <w:rFonts w:ascii="Garamond" w:hAnsi="Garamond"/>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4D7A"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3C3238D5" w14:textId="77777777" w:rsidR="009C04E6" w:rsidRPr="001311D3" w:rsidRDefault="009C04E6" w:rsidP="001E35B6">
    <w:pPr>
      <w:pStyle w:val="Zaglavlje"/>
      <w:rPr>
        <w:rFonts w:ascii="Garamond" w:hAnsi="Garamond"/>
        <w:b/>
        <w:sz w:val="22"/>
        <w:szCs w:val="22"/>
        <w:lang w:val="pl-PL"/>
      </w:rPr>
    </w:pPr>
  </w:p>
  <w:p w14:paraId="6DBB125A"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 xml:space="preserve">IZVJEŠTAJ O FINANCIJSKOM POLOŽAJU / BILANCA </w:t>
    </w:r>
  </w:p>
  <w:p w14:paraId="3CBBF1C5" w14:textId="77777777" w:rsidR="009C04E6" w:rsidRPr="001311D3" w:rsidRDefault="009C04E6" w:rsidP="001E35B6">
    <w:pPr>
      <w:pStyle w:val="Zaglavlje"/>
      <w:rPr>
        <w:rFonts w:ascii="Garamond" w:hAnsi="Garamond"/>
        <w:b/>
        <w:sz w:val="22"/>
        <w:szCs w:val="22"/>
        <w:lang w:val="pl-PL"/>
      </w:rPr>
    </w:pPr>
  </w:p>
  <w:p w14:paraId="1136DBC6" w14:textId="6CFEF4BE" w:rsidR="009C04E6" w:rsidRPr="001E35B6" w:rsidRDefault="009C04E6" w:rsidP="001E35B6">
    <w:pPr>
      <w:pStyle w:val="Zaglavlje"/>
      <w:pBdr>
        <w:bottom w:val="single" w:sz="4" w:space="1" w:color="auto"/>
      </w:pBdr>
      <w:rPr>
        <w:rFonts w:ascii="Garamond" w:hAnsi="Garamond"/>
        <w:b/>
        <w:sz w:val="22"/>
        <w:szCs w:val="22"/>
      </w:rPr>
    </w:pPr>
    <w:r w:rsidRPr="001311D3">
      <w:rPr>
        <w:rFonts w:ascii="Garamond" w:hAnsi="Garamond"/>
        <w:b/>
        <w:sz w:val="22"/>
        <w:szCs w:val="22"/>
        <w:lang w:val="pl-PL"/>
      </w:rPr>
      <w:t xml:space="preserve">NA 31. </w:t>
    </w:r>
    <w:r>
      <w:rPr>
        <w:rFonts w:ascii="Garamond" w:hAnsi="Garamond"/>
        <w:b/>
        <w:sz w:val="22"/>
        <w:szCs w:val="22"/>
      </w:rPr>
      <w:t>PROSINCA 202</w:t>
    </w:r>
    <w:r w:rsidR="002F4078">
      <w:rPr>
        <w:rFonts w:ascii="Garamond" w:hAnsi="Garamond"/>
        <w:b/>
        <w:sz w:val="22"/>
        <w:szCs w:val="22"/>
      </w:rPr>
      <w:t>4</w:t>
    </w:r>
    <w:r w:rsidRPr="001E35B6">
      <w:rPr>
        <w:rFonts w:ascii="Garamond" w:hAnsi="Garamond"/>
        <w:b/>
        <w:sz w:val="22"/>
        <w:szCs w:val="22"/>
      </w:rPr>
      <w:t>.</w:t>
    </w:r>
  </w:p>
  <w:p w14:paraId="009A002B" w14:textId="169F60E2" w:rsidR="009C04E6" w:rsidRDefault="009C04E6" w:rsidP="005D21DD">
    <w:pPr>
      <w:pStyle w:val="Zaglavlje"/>
      <w:rPr>
        <w:rFonts w:ascii="Garamond" w:hAnsi="Garamond"/>
        <w:b/>
        <w:sz w:val="22"/>
        <w:szCs w:val="22"/>
      </w:rPr>
    </w:pPr>
  </w:p>
  <w:p w14:paraId="7B548940" w14:textId="77777777" w:rsidR="00B62A04" w:rsidRPr="001E35B6" w:rsidRDefault="00B62A04" w:rsidP="005D21DD">
    <w:pPr>
      <w:pStyle w:val="Zaglavlje"/>
      <w:rPr>
        <w:rFonts w:ascii="Garamond" w:hAnsi="Garamond"/>
        <w:b/>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8C9E"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08CE6F31" w14:textId="77777777" w:rsidR="009C04E6" w:rsidRPr="001311D3" w:rsidRDefault="009C04E6" w:rsidP="001E35B6">
    <w:pPr>
      <w:pStyle w:val="Zaglavlje"/>
      <w:rPr>
        <w:rFonts w:ascii="Garamond" w:hAnsi="Garamond"/>
        <w:b/>
        <w:sz w:val="22"/>
        <w:szCs w:val="22"/>
        <w:lang w:val="pl-PL"/>
      </w:rPr>
    </w:pPr>
  </w:p>
  <w:p w14:paraId="728C6850" w14:textId="77777777" w:rsidR="009C04E6" w:rsidRDefault="009C04E6" w:rsidP="001E35B6">
    <w:pPr>
      <w:pStyle w:val="Zaglavlje"/>
      <w:rPr>
        <w:rFonts w:ascii="Garamond" w:hAnsi="Garamond"/>
        <w:b/>
        <w:sz w:val="22"/>
        <w:szCs w:val="22"/>
      </w:rPr>
    </w:pPr>
    <w:r w:rsidRPr="001046EC">
      <w:rPr>
        <w:rFonts w:ascii="Garamond" w:hAnsi="Garamond"/>
        <w:b/>
        <w:sz w:val="22"/>
        <w:szCs w:val="22"/>
      </w:rPr>
      <w:t>BILANCA</w:t>
    </w:r>
  </w:p>
  <w:p w14:paraId="0F8ACA23" w14:textId="77777777" w:rsidR="009C04E6" w:rsidRPr="001E35B6" w:rsidRDefault="009C04E6" w:rsidP="001E35B6">
    <w:pPr>
      <w:pStyle w:val="Zaglavlje"/>
      <w:rPr>
        <w:rFonts w:ascii="Garamond" w:hAnsi="Garamond"/>
        <w:b/>
        <w:sz w:val="22"/>
        <w:szCs w:val="22"/>
      </w:rPr>
    </w:pPr>
  </w:p>
  <w:p w14:paraId="5A796AF8" w14:textId="3CF51ADE" w:rsidR="009C04E6" w:rsidRPr="001E35B6" w:rsidRDefault="009C04E6" w:rsidP="001E35B6">
    <w:pPr>
      <w:pStyle w:val="Zaglavlje"/>
      <w:pBdr>
        <w:bottom w:val="single" w:sz="4" w:space="1" w:color="auto"/>
      </w:pBdr>
      <w:rPr>
        <w:rFonts w:ascii="Garamond" w:hAnsi="Garamond"/>
        <w:b/>
        <w:sz w:val="22"/>
        <w:szCs w:val="22"/>
      </w:rPr>
    </w:pPr>
    <w:r>
      <w:rPr>
        <w:rFonts w:ascii="Garamond" w:hAnsi="Garamond"/>
        <w:b/>
        <w:sz w:val="22"/>
        <w:szCs w:val="22"/>
      </w:rPr>
      <w:t>NA 31. PROSINCA 202</w:t>
    </w:r>
    <w:r w:rsidR="00B3483A">
      <w:rPr>
        <w:rFonts w:ascii="Garamond" w:hAnsi="Garamond"/>
        <w:b/>
        <w:sz w:val="22"/>
        <w:szCs w:val="22"/>
      </w:rPr>
      <w:t>4</w:t>
    </w:r>
    <w:r w:rsidRPr="001E35B6">
      <w:rPr>
        <w:rFonts w:ascii="Garamond" w:hAnsi="Garamond"/>
        <w:b/>
        <w:sz w:val="22"/>
        <w:szCs w:val="22"/>
      </w:rPr>
      <w:t>.</w:t>
    </w:r>
  </w:p>
  <w:p w14:paraId="7F098627" w14:textId="77777777" w:rsidR="009C04E6" w:rsidRDefault="009C04E6" w:rsidP="005D21DD">
    <w:pPr>
      <w:pStyle w:val="Zaglavlje"/>
      <w:rPr>
        <w:rFonts w:ascii="Garamond" w:hAnsi="Garamond"/>
        <w:b/>
        <w:sz w:val="22"/>
        <w:szCs w:val="22"/>
      </w:rPr>
    </w:pPr>
  </w:p>
  <w:p w14:paraId="2B6C931C" w14:textId="77777777" w:rsidR="009C04E6" w:rsidRPr="001E35B6" w:rsidRDefault="009C04E6" w:rsidP="005D21DD">
    <w:pPr>
      <w:pStyle w:val="Zaglavlje"/>
      <w:rPr>
        <w:rFonts w:ascii="Garamond" w:hAnsi="Garamond"/>
        <w:b/>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61BF"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4B86BFD1" w14:textId="77777777" w:rsidR="009C04E6" w:rsidRPr="001311D3" w:rsidRDefault="009C04E6" w:rsidP="001E35B6">
    <w:pPr>
      <w:pStyle w:val="Zaglavlje"/>
      <w:rPr>
        <w:rFonts w:ascii="Garamond" w:hAnsi="Garamond"/>
        <w:b/>
        <w:sz w:val="22"/>
        <w:szCs w:val="22"/>
        <w:lang w:val="pl-PL"/>
      </w:rPr>
    </w:pPr>
  </w:p>
  <w:p w14:paraId="0B799031" w14:textId="77777777" w:rsidR="009C04E6" w:rsidRPr="00AB7369" w:rsidRDefault="009C04E6" w:rsidP="001046EC">
    <w:pPr>
      <w:pStyle w:val="DefaultText"/>
      <w:rPr>
        <w:rFonts w:ascii="Garamond" w:hAnsi="Garamond"/>
        <w:b/>
        <w:sz w:val="22"/>
        <w:szCs w:val="22"/>
        <w:lang w:val="hr-HR"/>
      </w:rPr>
    </w:pPr>
    <w:r w:rsidRPr="00AB7369">
      <w:rPr>
        <w:rFonts w:ascii="Garamond" w:hAnsi="Garamond"/>
        <w:b/>
        <w:sz w:val="22"/>
        <w:szCs w:val="22"/>
        <w:lang w:val="hr-HR"/>
      </w:rPr>
      <w:t>IZVJEŠTAJ O PROMJENAMA KAPITALA</w:t>
    </w:r>
  </w:p>
  <w:p w14:paraId="519D646B" w14:textId="77777777" w:rsidR="009C04E6" w:rsidRPr="00AB7369" w:rsidRDefault="009C04E6" w:rsidP="001046EC">
    <w:pPr>
      <w:pStyle w:val="DefaultText"/>
      <w:rPr>
        <w:rFonts w:ascii="Garamond" w:hAnsi="Garamond"/>
        <w:sz w:val="22"/>
        <w:szCs w:val="22"/>
        <w:lang w:val="hr-HR"/>
      </w:rPr>
    </w:pPr>
  </w:p>
  <w:p w14:paraId="1E2234B0" w14:textId="3287D38E" w:rsidR="009C04E6" w:rsidRPr="00AB7369" w:rsidRDefault="009C04E6" w:rsidP="001046EC">
    <w:pPr>
      <w:pStyle w:val="Zaglavlje"/>
      <w:pBdr>
        <w:bottom w:val="single" w:sz="4" w:space="1" w:color="auto"/>
      </w:pBdr>
      <w:rPr>
        <w:rFonts w:ascii="Garamond" w:hAnsi="Garamond"/>
        <w:b/>
        <w:sz w:val="22"/>
        <w:szCs w:val="22"/>
        <w:lang w:val="hr-HR"/>
      </w:rPr>
    </w:pPr>
    <w:r w:rsidRPr="00E27882">
      <w:rPr>
        <w:rFonts w:ascii="Garamond" w:hAnsi="Garamond"/>
        <w:b/>
        <w:sz w:val="22"/>
        <w:szCs w:val="22"/>
        <w:lang w:val="pt-BR"/>
      </w:rPr>
      <w:t>ZA</w:t>
    </w:r>
    <w:r w:rsidRPr="00AB7369">
      <w:rPr>
        <w:rFonts w:ascii="Garamond" w:hAnsi="Garamond"/>
        <w:b/>
        <w:sz w:val="22"/>
        <w:szCs w:val="22"/>
        <w:lang w:val="hr-HR"/>
      </w:rPr>
      <w:t xml:space="preserve"> </w:t>
    </w:r>
    <w:r w:rsidRPr="00E27882">
      <w:rPr>
        <w:rFonts w:ascii="Garamond" w:hAnsi="Garamond"/>
        <w:b/>
        <w:sz w:val="22"/>
        <w:szCs w:val="22"/>
        <w:lang w:val="pt-BR"/>
      </w:rPr>
      <w:t>GODINU</w:t>
    </w:r>
    <w:r w:rsidRPr="00AB7369">
      <w:rPr>
        <w:rFonts w:ascii="Garamond" w:hAnsi="Garamond"/>
        <w:b/>
        <w:sz w:val="22"/>
        <w:szCs w:val="22"/>
        <w:lang w:val="hr-HR"/>
      </w:rPr>
      <w:t xml:space="preserve"> </w:t>
    </w:r>
    <w:r w:rsidRPr="00E27882">
      <w:rPr>
        <w:rFonts w:ascii="Garamond" w:hAnsi="Garamond"/>
        <w:b/>
        <w:sz w:val="22"/>
        <w:szCs w:val="22"/>
        <w:lang w:val="pt-BR"/>
      </w:rPr>
      <w:t>KOJA</w:t>
    </w:r>
    <w:r w:rsidRPr="00AB7369">
      <w:rPr>
        <w:rFonts w:ascii="Garamond" w:hAnsi="Garamond"/>
        <w:b/>
        <w:sz w:val="22"/>
        <w:szCs w:val="22"/>
        <w:lang w:val="hr-HR"/>
      </w:rPr>
      <w:t xml:space="preserve"> </w:t>
    </w:r>
    <w:r w:rsidRPr="00E27882">
      <w:rPr>
        <w:rFonts w:ascii="Garamond" w:hAnsi="Garamond"/>
        <w:b/>
        <w:sz w:val="22"/>
        <w:szCs w:val="22"/>
        <w:lang w:val="pt-BR"/>
      </w:rPr>
      <w:t>JE</w:t>
    </w:r>
    <w:r w:rsidRPr="00AB7369">
      <w:rPr>
        <w:rFonts w:ascii="Garamond" w:hAnsi="Garamond"/>
        <w:b/>
        <w:sz w:val="22"/>
        <w:szCs w:val="22"/>
        <w:lang w:val="hr-HR"/>
      </w:rPr>
      <w:t xml:space="preserve"> </w:t>
    </w:r>
    <w:r w:rsidRPr="00E27882">
      <w:rPr>
        <w:rFonts w:ascii="Garamond" w:hAnsi="Garamond"/>
        <w:b/>
        <w:sz w:val="22"/>
        <w:szCs w:val="22"/>
        <w:lang w:val="pt-BR"/>
      </w:rPr>
      <w:t>ZAVR</w:t>
    </w:r>
    <w:r w:rsidRPr="00AB7369">
      <w:rPr>
        <w:rFonts w:ascii="Garamond" w:hAnsi="Garamond"/>
        <w:b/>
        <w:sz w:val="22"/>
        <w:szCs w:val="22"/>
        <w:lang w:val="hr-HR"/>
      </w:rPr>
      <w:t>Š</w:t>
    </w:r>
    <w:r w:rsidRPr="00E27882">
      <w:rPr>
        <w:rFonts w:ascii="Garamond" w:hAnsi="Garamond"/>
        <w:b/>
        <w:sz w:val="22"/>
        <w:szCs w:val="22"/>
        <w:lang w:val="pt-BR"/>
      </w:rPr>
      <w:t>ILA</w:t>
    </w:r>
    <w:r w:rsidRPr="00AB7369">
      <w:rPr>
        <w:rFonts w:ascii="Garamond" w:hAnsi="Garamond"/>
        <w:b/>
        <w:sz w:val="22"/>
        <w:szCs w:val="22"/>
        <w:lang w:val="hr-HR"/>
      </w:rPr>
      <w:t xml:space="preserve"> 31. PROSINCA </w:t>
    </w:r>
    <w:r>
      <w:rPr>
        <w:rFonts w:ascii="Garamond" w:hAnsi="Garamond"/>
        <w:b/>
        <w:sz w:val="22"/>
        <w:szCs w:val="22"/>
        <w:lang w:val="hr-HR"/>
      </w:rPr>
      <w:t>202</w:t>
    </w:r>
    <w:r w:rsidR="00175B2C">
      <w:rPr>
        <w:rFonts w:ascii="Garamond" w:hAnsi="Garamond"/>
        <w:b/>
        <w:sz w:val="22"/>
        <w:szCs w:val="22"/>
        <w:lang w:val="hr-HR"/>
      </w:rPr>
      <w:t>4</w:t>
    </w:r>
    <w:r w:rsidRPr="00B87DE7">
      <w:rPr>
        <w:rFonts w:ascii="Garamond" w:hAnsi="Garamond"/>
        <w:b/>
        <w:sz w:val="22"/>
        <w:szCs w:val="22"/>
        <w:lang w:val="hr-HR"/>
      </w:rPr>
      <w:t>.</w:t>
    </w:r>
  </w:p>
  <w:p w14:paraId="214C1948" w14:textId="77777777" w:rsidR="009C04E6" w:rsidRDefault="009C04E6" w:rsidP="005D21DD">
    <w:pPr>
      <w:pStyle w:val="Zaglavlje"/>
      <w:rPr>
        <w:rFonts w:ascii="Garamond" w:hAnsi="Garamond"/>
        <w:b/>
        <w:sz w:val="22"/>
        <w:szCs w:val="22"/>
      </w:rPr>
    </w:pPr>
  </w:p>
  <w:p w14:paraId="7F72B4B9" w14:textId="77777777" w:rsidR="009C04E6" w:rsidRPr="001E35B6" w:rsidRDefault="009C04E6" w:rsidP="005D21DD">
    <w:pPr>
      <w:pStyle w:val="Zaglavlje"/>
      <w:rPr>
        <w:rFonts w:ascii="Garamond" w:hAnsi="Garamond"/>
        <w:b/>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7C66" w14:textId="77777777" w:rsidR="009C04E6" w:rsidRPr="001311D3" w:rsidRDefault="009C04E6" w:rsidP="001E35B6">
    <w:pPr>
      <w:pStyle w:val="Zaglavlje"/>
      <w:rPr>
        <w:rFonts w:ascii="Garamond" w:hAnsi="Garamond"/>
        <w:b/>
        <w:sz w:val="22"/>
        <w:szCs w:val="22"/>
        <w:lang w:val="pl-PL"/>
      </w:rPr>
    </w:pPr>
    <w:r w:rsidRPr="001311D3">
      <w:rPr>
        <w:rFonts w:ascii="Garamond" w:hAnsi="Garamond"/>
        <w:b/>
        <w:sz w:val="22"/>
        <w:szCs w:val="22"/>
        <w:lang w:val="pl-PL"/>
      </w:rPr>
      <w:t>ZRAČNA LUKA OSIJEK d.o.o., Osijek</w:t>
    </w:r>
  </w:p>
  <w:p w14:paraId="262414F8" w14:textId="77777777" w:rsidR="009C04E6" w:rsidRPr="001311D3" w:rsidRDefault="009C04E6" w:rsidP="001E35B6">
    <w:pPr>
      <w:pStyle w:val="Zaglavlje"/>
      <w:rPr>
        <w:rFonts w:ascii="Garamond" w:hAnsi="Garamond"/>
        <w:b/>
        <w:sz w:val="22"/>
        <w:szCs w:val="22"/>
        <w:lang w:val="pl-PL"/>
      </w:rPr>
    </w:pPr>
  </w:p>
  <w:p w14:paraId="5145459C" w14:textId="77777777" w:rsidR="009C04E6" w:rsidRPr="00AB7369" w:rsidRDefault="009C04E6" w:rsidP="001046EC">
    <w:pPr>
      <w:pStyle w:val="DefaultText"/>
      <w:rPr>
        <w:rFonts w:ascii="Garamond" w:hAnsi="Garamond"/>
        <w:b/>
        <w:sz w:val="22"/>
        <w:szCs w:val="22"/>
        <w:lang w:val="hr-HR"/>
      </w:rPr>
    </w:pPr>
    <w:r w:rsidRPr="00AB7369">
      <w:rPr>
        <w:rFonts w:ascii="Garamond" w:hAnsi="Garamond"/>
        <w:b/>
        <w:sz w:val="22"/>
        <w:szCs w:val="22"/>
        <w:lang w:val="hr-HR"/>
      </w:rPr>
      <w:t xml:space="preserve">IZVJEŠTAJ O </w:t>
    </w:r>
    <w:r>
      <w:rPr>
        <w:rFonts w:ascii="Garamond" w:hAnsi="Garamond"/>
        <w:b/>
        <w:sz w:val="22"/>
        <w:szCs w:val="22"/>
        <w:lang w:val="hr-HR"/>
      </w:rPr>
      <w:t>NOVČANIM TOKOVIMA</w:t>
    </w:r>
  </w:p>
  <w:p w14:paraId="698C5181" w14:textId="77777777" w:rsidR="009C04E6" w:rsidRPr="00AB7369" w:rsidRDefault="009C04E6" w:rsidP="001046EC">
    <w:pPr>
      <w:pStyle w:val="DefaultText"/>
      <w:rPr>
        <w:rFonts w:ascii="Garamond" w:hAnsi="Garamond"/>
        <w:sz w:val="22"/>
        <w:szCs w:val="22"/>
        <w:lang w:val="hr-HR"/>
      </w:rPr>
    </w:pPr>
  </w:p>
  <w:p w14:paraId="471FA7EA" w14:textId="7232CEC7" w:rsidR="009C04E6" w:rsidRPr="00AB7369" w:rsidRDefault="009C04E6" w:rsidP="001046EC">
    <w:pPr>
      <w:pStyle w:val="Zaglavlje"/>
      <w:pBdr>
        <w:bottom w:val="single" w:sz="4" w:space="1" w:color="auto"/>
      </w:pBdr>
      <w:rPr>
        <w:rFonts w:ascii="Garamond" w:hAnsi="Garamond"/>
        <w:b/>
        <w:sz w:val="22"/>
        <w:szCs w:val="22"/>
        <w:lang w:val="hr-HR"/>
      </w:rPr>
    </w:pPr>
    <w:r w:rsidRPr="00E27882">
      <w:rPr>
        <w:rFonts w:ascii="Garamond" w:hAnsi="Garamond"/>
        <w:b/>
        <w:sz w:val="22"/>
        <w:szCs w:val="22"/>
        <w:lang w:val="pt-BR"/>
      </w:rPr>
      <w:t>ZA</w:t>
    </w:r>
    <w:r w:rsidRPr="00AB7369">
      <w:rPr>
        <w:rFonts w:ascii="Garamond" w:hAnsi="Garamond"/>
        <w:b/>
        <w:sz w:val="22"/>
        <w:szCs w:val="22"/>
        <w:lang w:val="hr-HR"/>
      </w:rPr>
      <w:t xml:space="preserve"> </w:t>
    </w:r>
    <w:r w:rsidRPr="00E27882">
      <w:rPr>
        <w:rFonts w:ascii="Garamond" w:hAnsi="Garamond"/>
        <w:b/>
        <w:sz w:val="22"/>
        <w:szCs w:val="22"/>
        <w:lang w:val="pt-BR"/>
      </w:rPr>
      <w:t>GODINU</w:t>
    </w:r>
    <w:r w:rsidRPr="00AB7369">
      <w:rPr>
        <w:rFonts w:ascii="Garamond" w:hAnsi="Garamond"/>
        <w:b/>
        <w:sz w:val="22"/>
        <w:szCs w:val="22"/>
        <w:lang w:val="hr-HR"/>
      </w:rPr>
      <w:t xml:space="preserve"> </w:t>
    </w:r>
    <w:r w:rsidRPr="00E27882">
      <w:rPr>
        <w:rFonts w:ascii="Garamond" w:hAnsi="Garamond"/>
        <w:b/>
        <w:sz w:val="22"/>
        <w:szCs w:val="22"/>
        <w:lang w:val="pt-BR"/>
      </w:rPr>
      <w:t>KOJA</w:t>
    </w:r>
    <w:r w:rsidRPr="00AB7369">
      <w:rPr>
        <w:rFonts w:ascii="Garamond" w:hAnsi="Garamond"/>
        <w:b/>
        <w:sz w:val="22"/>
        <w:szCs w:val="22"/>
        <w:lang w:val="hr-HR"/>
      </w:rPr>
      <w:t xml:space="preserve"> </w:t>
    </w:r>
    <w:r w:rsidRPr="00E27882">
      <w:rPr>
        <w:rFonts w:ascii="Garamond" w:hAnsi="Garamond"/>
        <w:b/>
        <w:sz w:val="22"/>
        <w:szCs w:val="22"/>
        <w:lang w:val="pt-BR"/>
      </w:rPr>
      <w:t>JE</w:t>
    </w:r>
    <w:r w:rsidRPr="00AB7369">
      <w:rPr>
        <w:rFonts w:ascii="Garamond" w:hAnsi="Garamond"/>
        <w:b/>
        <w:sz w:val="22"/>
        <w:szCs w:val="22"/>
        <w:lang w:val="hr-HR"/>
      </w:rPr>
      <w:t xml:space="preserve"> </w:t>
    </w:r>
    <w:r w:rsidRPr="00E27882">
      <w:rPr>
        <w:rFonts w:ascii="Garamond" w:hAnsi="Garamond"/>
        <w:b/>
        <w:sz w:val="22"/>
        <w:szCs w:val="22"/>
        <w:lang w:val="pt-BR"/>
      </w:rPr>
      <w:t>ZAVR</w:t>
    </w:r>
    <w:r w:rsidRPr="00AB7369">
      <w:rPr>
        <w:rFonts w:ascii="Garamond" w:hAnsi="Garamond"/>
        <w:b/>
        <w:sz w:val="22"/>
        <w:szCs w:val="22"/>
        <w:lang w:val="hr-HR"/>
      </w:rPr>
      <w:t>Š</w:t>
    </w:r>
    <w:r w:rsidRPr="00E27882">
      <w:rPr>
        <w:rFonts w:ascii="Garamond" w:hAnsi="Garamond"/>
        <w:b/>
        <w:sz w:val="22"/>
        <w:szCs w:val="22"/>
        <w:lang w:val="pt-BR"/>
      </w:rPr>
      <w:t>ILA</w:t>
    </w:r>
    <w:r w:rsidRPr="00AB7369">
      <w:rPr>
        <w:rFonts w:ascii="Garamond" w:hAnsi="Garamond"/>
        <w:b/>
        <w:sz w:val="22"/>
        <w:szCs w:val="22"/>
        <w:lang w:val="hr-HR"/>
      </w:rPr>
      <w:t xml:space="preserve"> 31. PROSINCA </w:t>
    </w:r>
    <w:r>
      <w:rPr>
        <w:rFonts w:ascii="Garamond" w:hAnsi="Garamond"/>
        <w:b/>
        <w:sz w:val="22"/>
        <w:szCs w:val="22"/>
        <w:lang w:val="hr-HR"/>
      </w:rPr>
      <w:t>2023</w:t>
    </w:r>
    <w:r w:rsidRPr="00B87DE7">
      <w:rPr>
        <w:rFonts w:ascii="Garamond" w:hAnsi="Garamond"/>
        <w:b/>
        <w:sz w:val="22"/>
        <w:szCs w:val="22"/>
        <w:lang w:val="hr-HR"/>
      </w:rPr>
      <w:t>.</w:t>
    </w:r>
  </w:p>
  <w:p w14:paraId="2479A4FC" w14:textId="77777777" w:rsidR="009C04E6" w:rsidRPr="001046EC" w:rsidRDefault="009C04E6" w:rsidP="005D21DD">
    <w:pPr>
      <w:pStyle w:val="Zaglavlje"/>
      <w:rPr>
        <w:rFonts w:ascii="Garamond" w:hAnsi="Garamond"/>
        <w:b/>
        <w:sz w:val="22"/>
        <w:szCs w:val="22"/>
        <w:lang w:val="de-DE"/>
      </w:rPr>
    </w:pPr>
  </w:p>
  <w:p w14:paraId="69BB1D61" w14:textId="77777777" w:rsidR="009C04E6" w:rsidRPr="001046EC" w:rsidRDefault="009C04E6" w:rsidP="005D21DD">
    <w:pPr>
      <w:pStyle w:val="Zaglavlje"/>
      <w:rPr>
        <w:rFonts w:ascii="Garamond" w:hAnsi="Garamond"/>
        <w:b/>
        <w:sz w:val="22"/>
        <w:szCs w:val="2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pStyle w:val="NASLOV1"/>
      <w:lvlText w:val="%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FDC11FA"/>
    <w:multiLevelType w:val="multilevel"/>
    <w:tmpl w:val="B0D8BFEE"/>
    <w:lvl w:ilvl="0">
      <w:start w:val="1"/>
      <w:numFmt w:val="decimal"/>
      <w:lvlText w:val="%1"/>
      <w:lvlJc w:val="left"/>
      <w:pPr>
        <w:tabs>
          <w:tab w:val="num" w:pos="709"/>
        </w:tabs>
        <w:ind w:left="709" w:hanging="709"/>
      </w:pPr>
      <w:rPr>
        <w:rFonts w:ascii="Arial" w:hAnsi="Arial"/>
        <w:b w:val="0"/>
        <w:i w:val="0"/>
        <w:sz w:val="20"/>
      </w:rPr>
    </w:lvl>
    <w:lvl w:ilvl="1">
      <w:start w:val="1"/>
      <w:numFmt w:val="decimal"/>
      <w:lvlText w:val="(%2)"/>
      <w:lvlJc w:val="left"/>
      <w:pPr>
        <w:tabs>
          <w:tab w:val="num" w:pos="709"/>
        </w:tabs>
        <w:ind w:left="709" w:hanging="652"/>
      </w:pPr>
      <w:rPr>
        <w:rFonts w:ascii="Arial" w:hAnsi="Arial"/>
        <w:b w:val="0"/>
        <w:i w:val="0"/>
        <w:sz w:val="20"/>
      </w:rPr>
    </w:lvl>
    <w:lvl w:ilvl="2">
      <w:start w:val="1"/>
      <w:numFmt w:val="bullet"/>
      <w:lvlText w:val=""/>
      <w:lvlJc w:val="left"/>
      <w:pPr>
        <w:tabs>
          <w:tab w:val="num" w:pos="1304"/>
        </w:tabs>
        <w:ind w:left="1304" w:hanging="595"/>
      </w:pPr>
      <w:rPr>
        <w:rFonts w:ascii="Symbol" w:hAnsi="Symbol" w:hint="default"/>
        <w:b w:val="0"/>
        <w:i w:val="0"/>
      </w:rPr>
    </w:lvl>
    <w:lvl w:ilvl="3">
      <w:start w:val="1"/>
      <w:numFmt w:val="bullet"/>
      <w:lvlText w:val=""/>
      <w:lvlJc w:val="left"/>
      <w:pPr>
        <w:tabs>
          <w:tab w:val="num" w:pos="1899"/>
        </w:tabs>
        <w:ind w:left="1899" w:hanging="595"/>
      </w:pPr>
      <w:rPr>
        <w:rFonts w:ascii="Symbol" w:hAnsi="Symbol"/>
        <w:b w:val="0"/>
        <w:i w:val="0"/>
      </w:rPr>
    </w:lvl>
    <w:lvl w:ilvl="4">
      <w:start w:val="1"/>
      <w:numFmt w:val="bullet"/>
      <w:lvlText w:val=""/>
      <w:lvlJc w:val="left"/>
      <w:pPr>
        <w:tabs>
          <w:tab w:val="num" w:pos="2494"/>
        </w:tabs>
        <w:ind w:left="2494" w:hanging="595"/>
      </w:pPr>
      <w:rPr>
        <w:rFonts w:ascii="Symbol" w:hAnsi="Symbol"/>
        <w:b w:val="0"/>
        <w:i w:val="0"/>
      </w:rPr>
    </w:lvl>
    <w:lvl w:ilvl="5">
      <w:start w:val="1"/>
      <w:numFmt w:val="bullet"/>
      <w:lvlText w:val=""/>
      <w:lvlJc w:val="left"/>
      <w:pPr>
        <w:tabs>
          <w:tab w:val="num" w:pos="3090"/>
        </w:tabs>
        <w:ind w:left="3090" w:hanging="596"/>
      </w:pPr>
      <w:rPr>
        <w:rFonts w:ascii="Symbol" w:hAnsi="Symbol"/>
        <w:b w:val="0"/>
        <w:i w:val="0"/>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pStyle w:val="Outline"/>
      <w:lvlText w:val=""/>
      <w:lvlJc w:val="left"/>
      <w:pPr>
        <w:tabs>
          <w:tab w:val="num" w:pos="0"/>
        </w:tabs>
        <w:ind w:left="0" w:firstLine="0"/>
      </w:pPr>
    </w:lvl>
  </w:abstractNum>
  <w:abstractNum w:abstractNumId="2" w15:restartNumberingAfterBreak="0">
    <w:nsid w:val="10CE5571"/>
    <w:multiLevelType w:val="hybridMultilevel"/>
    <w:tmpl w:val="4BF0CA14"/>
    <w:lvl w:ilvl="0" w:tplc="F446B384">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2C60D9"/>
    <w:multiLevelType w:val="hybridMultilevel"/>
    <w:tmpl w:val="FA5080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572A57"/>
    <w:multiLevelType w:val="hybridMultilevel"/>
    <w:tmpl w:val="DD66444C"/>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083E34"/>
    <w:multiLevelType w:val="hybridMultilevel"/>
    <w:tmpl w:val="52224D40"/>
    <w:lvl w:ilvl="0" w:tplc="E83AA828">
      <w:start w:val="5"/>
      <w:numFmt w:val="bullet"/>
      <w:lvlText w:val="-"/>
      <w:lvlJc w:val="left"/>
      <w:pPr>
        <w:ind w:left="720" w:hanging="360"/>
      </w:pPr>
      <w:rPr>
        <w:rFonts w:ascii="Arial" w:eastAsia="Arial"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FA05B0C"/>
    <w:multiLevelType w:val="hybridMultilevel"/>
    <w:tmpl w:val="68C851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B37F9E"/>
    <w:multiLevelType w:val="hybridMultilevel"/>
    <w:tmpl w:val="5D12DD1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101ECA"/>
    <w:multiLevelType w:val="hybridMultilevel"/>
    <w:tmpl w:val="ACD03F18"/>
    <w:lvl w:ilvl="0" w:tplc="AFD297EE">
      <w:start w:val="1"/>
      <w:numFmt w:val="bullet"/>
      <w:lvlText w:val=""/>
      <w:lvlJc w:val="left"/>
      <w:pPr>
        <w:ind w:left="1495" w:hanging="360"/>
      </w:pPr>
      <w:rPr>
        <w:rFonts w:ascii="Symbol" w:hAnsi="Symbol" w:hint="default"/>
        <w:b w:val="0"/>
        <w:sz w:val="20"/>
        <w:szCs w:val="20"/>
        <w:lang w:val="en-GB"/>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9" w15:restartNumberingAfterBreak="0">
    <w:nsid w:val="3C3E5C1E"/>
    <w:multiLevelType w:val="singleLevel"/>
    <w:tmpl w:val="81B477B8"/>
    <w:lvl w:ilvl="0">
      <w:start w:val="1"/>
      <w:numFmt w:val="none"/>
      <w:pStyle w:val="Obinouvueno"/>
      <w:lvlText w:val="/i/"/>
      <w:lvlJc w:val="left"/>
      <w:pPr>
        <w:tabs>
          <w:tab w:val="num" w:pos="360"/>
        </w:tabs>
        <w:ind w:left="360" w:hanging="360"/>
      </w:pPr>
    </w:lvl>
  </w:abstractNum>
  <w:abstractNum w:abstractNumId="10" w15:restartNumberingAfterBreak="0">
    <w:nsid w:val="40A714A9"/>
    <w:multiLevelType w:val="multilevel"/>
    <w:tmpl w:val="DF484B8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pStyle w:val="podnaslov"/>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8B45D0"/>
    <w:multiLevelType w:val="multilevel"/>
    <w:tmpl w:val="E47E5DB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B4E3E86"/>
    <w:multiLevelType w:val="multilevel"/>
    <w:tmpl w:val="D3E0B3D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50645AB1"/>
    <w:multiLevelType w:val="hybridMultilevel"/>
    <w:tmpl w:val="F8A0C29E"/>
    <w:lvl w:ilvl="0" w:tplc="34F4F58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C2371"/>
    <w:multiLevelType w:val="hybridMultilevel"/>
    <w:tmpl w:val="DC6CD47E"/>
    <w:lvl w:ilvl="0" w:tplc="84E01ABC">
      <w:start w:val="1"/>
      <w:numFmt w:val="decimal"/>
      <w:pStyle w:val="StrategijaNo"/>
      <w:lvlText w:val="%1."/>
      <w:lvlJc w:val="left"/>
      <w:pPr>
        <w:ind w:left="4613"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5" w15:restartNumberingAfterBreak="0">
    <w:nsid w:val="585924A3"/>
    <w:multiLevelType w:val="hybridMultilevel"/>
    <w:tmpl w:val="89BA3E80"/>
    <w:lvl w:ilvl="0" w:tplc="1F3459F6">
      <w:start w:val="1"/>
      <w:numFmt w:val="decimal"/>
      <w:pStyle w:val="Style1zamjeseniizvjtaj"/>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D41EF9"/>
    <w:multiLevelType w:val="hybridMultilevel"/>
    <w:tmpl w:val="F0A81D0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2D075F"/>
    <w:multiLevelType w:val="hybridMultilevel"/>
    <w:tmpl w:val="DEE82698"/>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1D79AB"/>
    <w:multiLevelType w:val="hybridMultilevel"/>
    <w:tmpl w:val="2AF8F39A"/>
    <w:lvl w:ilvl="0" w:tplc="041A000F">
      <w:start w:val="1"/>
      <w:numFmt w:val="decimal"/>
      <w:lvlText w:val="%1."/>
      <w:lvlJc w:val="left"/>
      <w:pPr>
        <w:ind w:left="720" w:hanging="360"/>
      </w:pPr>
      <w:rPr>
        <w:rFonts w:hint="default"/>
        <w:color w:val="auto"/>
      </w:rPr>
    </w:lvl>
    <w:lvl w:ilvl="1" w:tplc="F2E26138">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FFE7DD9"/>
    <w:multiLevelType w:val="hybridMultilevel"/>
    <w:tmpl w:val="8B6C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862282">
    <w:abstractNumId w:val="6"/>
  </w:num>
  <w:num w:numId="2" w16cid:durableId="565146343">
    <w:abstractNumId w:val="18"/>
  </w:num>
  <w:num w:numId="3" w16cid:durableId="1603493635">
    <w:abstractNumId w:val="16"/>
  </w:num>
  <w:num w:numId="4" w16cid:durableId="223833992">
    <w:abstractNumId w:val="8"/>
  </w:num>
  <w:num w:numId="5" w16cid:durableId="1105033783">
    <w:abstractNumId w:val="3"/>
  </w:num>
  <w:num w:numId="6" w16cid:durableId="1309045240">
    <w:abstractNumId w:val="13"/>
  </w:num>
  <w:num w:numId="7" w16cid:durableId="1866945148">
    <w:abstractNumId w:val="7"/>
  </w:num>
  <w:num w:numId="8" w16cid:durableId="671025624">
    <w:abstractNumId w:val="9"/>
  </w:num>
  <w:num w:numId="9" w16cid:durableId="1485122471">
    <w:abstractNumId w:val="1"/>
  </w:num>
  <w:num w:numId="10" w16cid:durableId="1251812895">
    <w:abstractNumId w:val="0"/>
  </w:num>
  <w:num w:numId="11" w16cid:durableId="1571454618">
    <w:abstractNumId w:val="14"/>
  </w:num>
  <w:num w:numId="12" w16cid:durableId="1973320135">
    <w:abstractNumId w:val="15"/>
  </w:num>
  <w:num w:numId="13" w16cid:durableId="1088818049">
    <w:abstractNumId w:val="10"/>
  </w:num>
  <w:num w:numId="14" w16cid:durableId="95637893">
    <w:abstractNumId w:val="4"/>
  </w:num>
  <w:num w:numId="15" w16cid:durableId="1493180944">
    <w:abstractNumId w:val="17"/>
  </w:num>
  <w:num w:numId="16" w16cid:durableId="1660499300">
    <w:abstractNumId w:val="11"/>
  </w:num>
  <w:num w:numId="17" w16cid:durableId="1248925672">
    <w:abstractNumId w:val="12"/>
  </w:num>
  <w:num w:numId="18" w16cid:durableId="1466581923">
    <w:abstractNumId w:val="19"/>
  </w:num>
  <w:num w:numId="19" w16cid:durableId="2053269011">
    <w:abstractNumId w:val="2"/>
  </w:num>
  <w:num w:numId="20" w16cid:durableId="1026253511">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ko Karić">
    <w15:presenceInfo w15:providerId="Windows Live" w15:userId="aef417f52398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DD"/>
    <w:rsid w:val="00001C20"/>
    <w:rsid w:val="00005DED"/>
    <w:rsid w:val="000120FF"/>
    <w:rsid w:val="00015442"/>
    <w:rsid w:val="00015A3F"/>
    <w:rsid w:val="00016709"/>
    <w:rsid w:val="000169B0"/>
    <w:rsid w:val="00020D73"/>
    <w:rsid w:val="00022057"/>
    <w:rsid w:val="000228E3"/>
    <w:rsid w:val="00031522"/>
    <w:rsid w:val="00032C57"/>
    <w:rsid w:val="0003772A"/>
    <w:rsid w:val="00040D2D"/>
    <w:rsid w:val="00040F55"/>
    <w:rsid w:val="00043607"/>
    <w:rsid w:val="00047280"/>
    <w:rsid w:val="0005179F"/>
    <w:rsid w:val="000518BE"/>
    <w:rsid w:val="00052F98"/>
    <w:rsid w:val="00056DF3"/>
    <w:rsid w:val="00064D06"/>
    <w:rsid w:val="00064FE3"/>
    <w:rsid w:val="000748D5"/>
    <w:rsid w:val="00080135"/>
    <w:rsid w:val="00080195"/>
    <w:rsid w:val="000804B2"/>
    <w:rsid w:val="00082AF4"/>
    <w:rsid w:val="00085459"/>
    <w:rsid w:val="0009582D"/>
    <w:rsid w:val="00095C36"/>
    <w:rsid w:val="000A5361"/>
    <w:rsid w:val="000A68CE"/>
    <w:rsid w:val="000B0439"/>
    <w:rsid w:val="000B3E02"/>
    <w:rsid w:val="000B5C15"/>
    <w:rsid w:val="000C01F0"/>
    <w:rsid w:val="000C17A2"/>
    <w:rsid w:val="000C3BAD"/>
    <w:rsid w:val="000C4794"/>
    <w:rsid w:val="000C57CB"/>
    <w:rsid w:val="000C7EF5"/>
    <w:rsid w:val="000D1195"/>
    <w:rsid w:val="000E2F4D"/>
    <w:rsid w:val="000E4432"/>
    <w:rsid w:val="000E6CD7"/>
    <w:rsid w:val="000E7C6F"/>
    <w:rsid w:val="00101CF3"/>
    <w:rsid w:val="00102ACE"/>
    <w:rsid w:val="0010305C"/>
    <w:rsid w:val="001046EC"/>
    <w:rsid w:val="00104806"/>
    <w:rsid w:val="00105667"/>
    <w:rsid w:val="00112CF2"/>
    <w:rsid w:val="0011480C"/>
    <w:rsid w:val="00120668"/>
    <w:rsid w:val="0012310D"/>
    <w:rsid w:val="00124F79"/>
    <w:rsid w:val="00125895"/>
    <w:rsid w:val="001260EC"/>
    <w:rsid w:val="001311D3"/>
    <w:rsid w:val="001332EB"/>
    <w:rsid w:val="00133378"/>
    <w:rsid w:val="001401B3"/>
    <w:rsid w:val="00142620"/>
    <w:rsid w:val="00145C79"/>
    <w:rsid w:val="001511CC"/>
    <w:rsid w:val="0015643F"/>
    <w:rsid w:val="00157B60"/>
    <w:rsid w:val="0016019D"/>
    <w:rsid w:val="001641FB"/>
    <w:rsid w:val="001746EF"/>
    <w:rsid w:val="0017543E"/>
    <w:rsid w:val="00175B2C"/>
    <w:rsid w:val="00177510"/>
    <w:rsid w:val="001838E5"/>
    <w:rsid w:val="00185EF0"/>
    <w:rsid w:val="001923BF"/>
    <w:rsid w:val="001935D8"/>
    <w:rsid w:val="00194404"/>
    <w:rsid w:val="0019509E"/>
    <w:rsid w:val="00197130"/>
    <w:rsid w:val="0019743E"/>
    <w:rsid w:val="0019743F"/>
    <w:rsid w:val="001A0CBF"/>
    <w:rsid w:val="001A4E28"/>
    <w:rsid w:val="001A5055"/>
    <w:rsid w:val="001A559D"/>
    <w:rsid w:val="001A6B9F"/>
    <w:rsid w:val="001B5FAA"/>
    <w:rsid w:val="001C24D1"/>
    <w:rsid w:val="001C2E4A"/>
    <w:rsid w:val="001C5E5C"/>
    <w:rsid w:val="001D2A85"/>
    <w:rsid w:val="001D5430"/>
    <w:rsid w:val="001E0100"/>
    <w:rsid w:val="001E05D6"/>
    <w:rsid w:val="001E35B6"/>
    <w:rsid w:val="001E6265"/>
    <w:rsid w:val="001E6719"/>
    <w:rsid w:val="001F017E"/>
    <w:rsid w:val="001F0CEE"/>
    <w:rsid w:val="001F27FE"/>
    <w:rsid w:val="00203715"/>
    <w:rsid w:val="00207AD7"/>
    <w:rsid w:val="0021542A"/>
    <w:rsid w:val="00227851"/>
    <w:rsid w:val="00227AD2"/>
    <w:rsid w:val="00232119"/>
    <w:rsid w:val="00236B20"/>
    <w:rsid w:val="00240EEA"/>
    <w:rsid w:val="00243609"/>
    <w:rsid w:val="00245128"/>
    <w:rsid w:val="00246162"/>
    <w:rsid w:val="00250E26"/>
    <w:rsid w:val="00251540"/>
    <w:rsid w:val="002550BF"/>
    <w:rsid w:val="002635EC"/>
    <w:rsid w:val="002636C6"/>
    <w:rsid w:val="0026448B"/>
    <w:rsid w:val="00267270"/>
    <w:rsid w:val="00267A32"/>
    <w:rsid w:val="002708E6"/>
    <w:rsid w:val="002724AD"/>
    <w:rsid w:val="00273034"/>
    <w:rsid w:val="00282719"/>
    <w:rsid w:val="002844B5"/>
    <w:rsid w:val="00287B09"/>
    <w:rsid w:val="002943EA"/>
    <w:rsid w:val="00295503"/>
    <w:rsid w:val="002A31B2"/>
    <w:rsid w:val="002A4AB8"/>
    <w:rsid w:val="002A529B"/>
    <w:rsid w:val="002A662E"/>
    <w:rsid w:val="002A77F8"/>
    <w:rsid w:val="002B587B"/>
    <w:rsid w:val="002C400F"/>
    <w:rsid w:val="002C4B15"/>
    <w:rsid w:val="002C727C"/>
    <w:rsid w:val="002C73AC"/>
    <w:rsid w:val="002D3F93"/>
    <w:rsid w:val="002D653A"/>
    <w:rsid w:val="002D7274"/>
    <w:rsid w:val="002E2927"/>
    <w:rsid w:val="002E5D1A"/>
    <w:rsid w:val="002F021E"/>
    <w:rsid w:val="002F117A"/>
    <w:rsid w:val="002F1F91"/>
    <w:rsid w:val="002F2467"/>
    <w:rsid w:val="002F4078"/>
    <w:rsid w:val="00300E99"/>
    <w:rsid w:val="00301096"/>
    <w:rsid w:val="0030206A"/>
    <w:rsid w:val="00303BD3"/>
    <w:rsid w:val="0031297A"/>
    <w:rsid w:val="00313BAC"/>
    <w:rsid w:val="003166A1"/>
    <w:rsid w:val="00327B50"/>
    <w:rsid w:val="003310A8"/>
    <w:rsid w:val="0033220C"/>
    <w:rsid w:val="00334350"/>
    <w:rsid w:val="00335F88"/>
    <w:rsid w:val="0033701C"/>
    <w:rsid w:val="00346661"/>
    <w:rsid w:val="00347E88"/>
    <w:rsid w:val="00352D7E"/>
    <w:rsid w:val="003545C2"/>
    <w:rsid w:val="00356251"/>
    <w:rsid w:val="00356909"/>
    <w:rsid w:val="003575BC"/>
    <w:rsid w:val="00362517"/>
    <w:rsid w:val="00362B09"/>
    <w:rsid w:val="00362C57"/>
    <w:rsid w:val="00366EF4"/>
    <w:rsid w:val="00367141"/>
    <w:rsid w:val="003679E7"/>
    <w:rsid w:val="00372681"/>
    <w:rsid w:val="00382649"/>
    <w:rsid w:val="0038520A"/>
    <w:rsid w:val="00387987"/>
    <w:rsid w:val="00387D51"/>
    <w:rsid w:val="00392971"/>
    <w:rsid w:val="00393C8E"/>
    <w:rsid w:val="003963D4"/>
    <w:rsid w:val="003A0E60"/>
    <w:rsid w:val="003A3935"/>
    <w:rsid w:val="003A5C1A"/>
    <w:rsid w:val="003A61E9"/>
    <w:rsid w:val="003A7296"/>
    <w:rsid w:val="003B1CD0"/>
    <w:rsid w:val="003B4150"/>
    <w:rsid w:val="003B424D"/>
    <w:rsid w:val="003C072D"/>
    <w:rsid w:val="003C6E00"/>
    <w:rsid w:val="003C7201"/>
    <w:rsid w:val="003D0C53"/>
    <w:rsid w:val="003E4971"/>
    <w:rsid w:val="003E623E"/>
    <w:rsid w:val="003F01D2"/>
    <w:rsid w:val="003F1D19"/>
    <w:rsid w:val="003F53AF"/>
    <w:rsid w:val="00405270"/>
    <w:rsid w:val="0041004A"/>
    <w:rsid w:val="00417CE9"/>
    <w:rsid w:val="00420AB6"/>
    <w:rsid w:val="00421DFA"/>
    <w:rsid w:val="0042225B"/>
    <w:rsid w:val="004230EC"/>
    <w:rsid w:val="004233D1"/>
    <w:rsid w:val="0043154E"/>
    <w:rsid w:val="004345B8"/>
    <w:rsid w:val="0043541E"/>
    <w:rsid w:val="00436D07"/>
    <w:rsid w:val="00441E35"/>
    <w:rsid w:val="00442241"/>
    <w:rsid w:val="0044559B"/>
    <w:rsid w:val="00445874"/>
    <w:rsid w:val="00452DB6"/>
    <w:rsid w:val="00453179"/>
    <w:rsid w:val="0045683C"/>
    <w:rsid w:val="004568BE"/>
    <w:rsid w:val="00456FE7"/>
    <w:rsid w:val="0046106D"/>
    <w:rsid w:val="00461D8F"/>
    <w:rsid w:val="004637CE"/>
    <w:rsid w:val="004703E3"/>
    <w:rsid w:val="004715A2"/>
    <w:rsid w:val="00473EDD"/>
    <w:rsid w:val="00475ECA"/>
    <w:rsid w:val="00477187"/>
    <w:rsid w:val="004778F5"/>
    <w:rsid w:val="00481EE7"/>
    <w:rsid w:val="00482DAF"/>
    <w:rsid w:val="00483F89"/>
    <w:rsid w:val="00485C6A"/>
    <w:rsid w:val="004860D3"/>
    <w:rsid w:val="00486122"/>
    <w:rsid w:val="00486980"/>
    <w:rsid w:val="00492371"/>
    <w:rsid w:val="00492F4F"/>
    <w:rsid w:val="004A003B"/>
    <w:rsid w:val="004A17DD"/>
    <w:rsid w:val="004A365C"/>
    <w:rsid w:val="004A3B44"/>
    <w:rsid w:val="004B1AFA"/>
    <w:rsid w:val="004B4296"/>
    <w:rsid w:val="004C0C73"/>
    <w:rsid w:val="004C1888"/>
    <w:rsid w:val="004C1E73"/>
    <w:rsid w:val="004C2051"/>
    <w:rsid w:val="004D0F9F"/>
    <w:rsid w:val="004D1E97"/>
    <w:rsid w:val="004D412F"/>
    <w:rsid w:val="004E240E"/>
    <w:rsid w:val="004E367F"/>
    <w:rsid w:val="004E423B"/>
    <w:rsid w:val="004E4981"/>
    <w:rsid w:val="004F2A23"/>
    <w:rsid w:val="004F2FCF"/>
    <w:rsid w:val="004F4622"/>
    <w:rsid w:val="004F4DAD"/>
    <w:rsid w:val="004F5BD0"/>
    <w:rsid w:val="004F621F"/>
    <w:rsid w:val="00500542"/>
    <w:rsid w:val="00500DC5"/>
    <w:rsid w:val="00503CF5"/>
    <w:rsid w:val="00506098"/>
    <w:rsid w:val="0051432B"/>
    <w:rsid w:val="00514F4C"/>
    <w:rsid w:val="00516097"/>
    <w:rsid w:val="00517395"/>
    <w:rsid w:val="0052143E"/>
    <w:rsid w:val="0052260B"/>
    <w:rsid w:val="005259D4"/>
    <w:rsid w:val="00535A47"/>
    <w:rsid w:val="0053655F"/>
    <w:rsid w:val="00537273"/>
    <w:rsid w:val="00537628"/>
    <w:rsid w:val="00540A2E"/>
    <w:rsid w:val="00543345"/>
    <w:rsid w:val="00544FB5"/>
    <w:rsid w:val="00545D16"/>
    <w:rsid w:val="0054723F"/>
    <w:rsid w:val="00553A73"/>
    <w:rsid w:val="00554C28"/>
    <w:rsid w:val="00562346"/>
    <w:rsid w:val="005653AA"/>
    <w:rsid w:val="005663B0"/>
    <w:rsid w:val="0057055A"/>
    <w:rsid w:val="00572C29"/>
    <w:rsid w:val="00573752"/>
    <w:rsid w:val="00577FC8"/>
    <w:rsid w:val="00581515"/>
    <w:rsid w:val="00581C28"/>
    <w:rsid w:val="00582A7B"/>
    <w:rsid w:val="00584E78"/>
    <w:rsid w:val="00586C34"/>
    <w:rsid w:val="00586DCA"/>
    <w:rsid w:val="00591B08"/>
    <w:rsid w:val="005A1F0D"/>
    <w:rsid w:val="005A25FC"/>
    <w:rsid w:val="005A5C02"/>
    <w:rsid w:val="005B0D04"/>
    <w:rsid w:val="005B5857"/>
    <w:rsid w:val="005D1287"/>
    <w:rsid w:val="005D1907"/>
    <w:rsid w:val="005D21DD"/>
    <w:rsid w:val="005D2A57"/>
    <w:rsid w:val="005D3E14"/>
    <w:rsid w:val="005F70DC"/>
    <w:rsid w:val="006003B3"/>
    <w:rsid w:val="00601507"/>
    <w:rsid w:val="00602108"/>
    <w:rsid w:val="00602D21"/>
    <w:rsid w:val="00603019"/>
    <w:rsid w:val="0060347D"/>
    <w:rsid w:val="006122D6"/>
    <w:rsid w:val="00613D08"/>
    <w:rsid w:val="00615034"/>
    <w:rsid w:val="00615475"/>
    <w:rsid w:val="006156A3"/>
    <w:rsid w:val="00616B72"/>
    <w:rsid w:val="006215D6"/>
    <w:rsid w:val="00633BBF"/>
    <w:rsid w:val="0063590A"/>
    <w:rsid w:val="0064237E"/>
    <w:rsid w:val="00645540"/>
    <w:rsid w:val="00651B07"/>
    <w:rsid w:val="0065519F"/>
    <w:rsid w:val="00655CD5"/>
    <w:rsid w:val="006576B5"/>
    <w:rsid w:val="0067067C"/>
    <w:rsid w:val="00671985"/>
    <w:rsid w:val="00674977"/>
    <w:rsid w:val="00674CD9"/>
    <w:rsid w:val="00675C9A"/>
    <w:rsid w:val="00681374"/>
    <w:rsid w:val="006853ED"/>
    <w:rsid w:val="00687AEC"/>
    <w:rsid w:val="00687EA6"/>
    <w:rsid w:val="0069065B"/>
    <w:rsid w:val="00691550"/>
    <w:rsid w:val="0069168B"/>
    <w:rsid w:val="00694CFA"/>
    <w:rsid w:val="00697435"/>
    <w:rsid w:val="006A10AE"/>
    <w:rsid w:val="006A14BC"/>
    <w:rsid w:val="006A5635"/>
    <w:rsid w:val="006B00F1"/>
    <w:rsid w:val="006B1E90"/>
    <w:rsid w:val="006B20E0"/>
    <w:rsid w:val="006B6ADC"/>
    <w:rsid w:val="006D152D"/>
    <w:rsid w:val="006D6EDE"/>
    <w:rsid w:val="006E3AD9"/>
    <w:rsid w:val="006E5E54"/>
    <w:rsid w:val="006F038E"/>
    <w:rsid w:val="006F0DBD"/>
    <w:rsid w:val="006F21F1"/>
    <w:rsid w:val="006F4B98"/>
    <w:rsid w:val="006F62A9"/>
    <w:rsid w:val="006F6F41"/>
    <w:rsid w:val="006F7774"/>
    <w:rsid w:val="007032B4"/>
    <w:rsid w:val="00711063"/>
    <w:rsid w:val="00712DCB"/>
    <w:rsid w:val="00714834"/>
    <w:rsid w:val="00715A4F"/>
    <w:rsid w:val="00720DC2"/>
    <w:rsid w:val="00720EF1"/>
    <w:rsid w:val="00722957"/>
    <w:rsid w:val="00723E22"/>
    <w:rsid w:val="007249F7"/>
    <w:rsid w:val="0072560E"/>
    <w:rsid w:val="00727B64"/>
    <w:rsid w:val="00730146"/>
    <w:rsid w:val="00731935"/>
    <w:rsid w:val="00733DC6"/>
    <w:rsid w:val="00733E05"/>
    <w:rsid w:val="007353C5"/>
    <w:rsid w:val="00745F80"/>
    <w:rsid w:val="007516C4"/>
    <w:rsid w:val="00751DCC"/>
    <w:rsid w:val="007528AB"/>
    <w:rsid w:val="007538A3"/>
    <w:rsid w:val="00753DE3"/>
    <w:rsid w:val="00754922"/>
    <w:rsid w:val="007561ED"/>
    <w:rsid w:val="00756478"/>
    <w:rsid w:val="00761E3C"/>
    <w:rsid w:val="00763022"/>
    <w:rsid w:val="0076436F"/>
    <w:rsid w:val="007662DF"/>
    <w:rsid w:val="00770D16"/>
    <w:rsid w:val="00781D47"/>
    <w:rsid w:val="00787364"/>
    <w:rsid w:val="007914DA"/>
    <w:rsid w:val="007975A9"/>
    <w:rsid w:val="007A37DA"/>
    <w:rsid w:val="007A5544"/>
    <w:rsid w:val="007A7C67"/>
    <w:rsid w:val="007B7C84"/>
    <w:rsid w:val="007C6284"/>
    <w:rsid w:val="007C7DE0"/>
    <w:rsid w:val="007D3841"/>
    <w:rsid w:val="007D5648"/>
    <w:rsid w:val="007D7D83"/>
    <w:rsid w:val="007E2DD1"/>
    <w:rsid w:val="007E2DD5"/>
    <w:rsid w:val="007E5CC7"/>
    <w:rsid w:val="007F1E83"/>
    <w:rsid w:val="007F371E"/>
    <w:rsid w:val="007F40EB"/>
    <w:rsid w:val="007F5307"/>
    <w:rsid w:val="007F7446"/>
    <w:rsid w:val="008003A0"/>
    <w:rsid w:val="00800CA0"/>
    <w:rsid w:val="00804A18"/>
    <w:rsid w:val="00804E98"/>
    <w:rsid w:val="00804EB4"/>
    <w:rsid w:val="00815FA8"/>
    <w:rsid w:val="00817788"/>
    <w:rsid w:val="008250A4"/>
    <w:rsid w:val="008254C4"/>
    <w:rsid w:val="00827143"/>
    <w:rsid w:val="008307B7"/>
    <w:rsid w:val="0083166C"/>
    <w:rsid w:val="008328FB"/>
    <w:rsid w:val="00842395"/>
    <w:rsid w:val="0084446D"/>
    <w:rsid w:val="00852EE9"/>
    <w:rsid w:val="00853186"/>
    <w:rsid w:val="008547EE"/>
    <w:rsid w:val="00855E05"/>
    <w:rsid w:val="00860464"/>
    <w:rsid w:val="00861D55"/>
    <w:rsid w:val="008662F6"/>
    <w:rsid w:val="00866525"/>
    <w:rsid w:val="0086785D"/>
    <w:rsid w:val="00870241"/>
    <w:rsid w:val="008715B0"/>
    <w:rsid w:val="00873F0A"/>
    <w:rsid w:val="00876B73"/>
    <w:rsid w:val="0087763C"/>
    <w:rsid w:val="00893447"/>
    <w:rsid w:val="0089477F"/>
    <w:rsid w:val="008A2585"/>
    <w:rsid w:val="008A5B3D"/>
    <w:rsid w:val="008A78EB"/>
    <w:rsid w:val="008B00CA"/>
    <w:rsid w:val="008B0A6A"/>
    <w:rsid w:val="008B580A"/>
    <w:rsid w:val="008B620F"/>
    <w:rsid w:val="008B6BD2"/>
    <w:rsid w:val="008B713B"/>
    <w:rsid w:val="008C0A9F"/>
    <w:rsid w:val="008C0B3E"/>
    <w:rsid w:val="008C2C46"/>
    <w:rsid w:val="008C3DAE"/>
    <w:rsid w:val="008C7EDE"/>
    <w:rsid w:val="008D5791"/>
    <w:rsid w:val="008E12F8"/>
    <w:rsid w:val="008E419D"/>
    <w:rsid w:val="008E4A40"/>
    <w:rsid w:val="008E7AEB"/>
    <w:rsid w:val="008F0897"/>
    <w:rsid w:val="008F20FA"/>
    <w:rsid w:val="008F3F17"/>
    <w:rsid w:val="008F55F3"/>
    <w:rsid w:val="008F5F0C"/>
    <w:rsid w:val="008F66DE"/>
    <w:rsid w:val="009106AF"/>
    <w:rsid w:val="009120F9"/>
    <w:rsid w:val="00914309"/>
    <w:rsid w:val="00915C51"/>
    <w:rsid w:val="00920D3E"/>
    <w:rsid w:val="00922092"/>
    <w:rsid w:val="00922CA5"/>
    <w:rsid w:val="0092341A"/>
    <w:rsid w:val="00925CFF"/>
    <w:rsid w:val="009262E9"/>
    <w:rsid w:val="00926307"/>
    <w:rsid w:val="00931C25"/>
    <w:rsid w:val="00931DF2"/>
    <w:rsid w:val="00932B63"/>
    <w:rsid w:val="00934361"/>
    <w:rsid w:val="00937DBD"/>
    <w:rsid w:val="00941EAE"/>
    <w:rsid w:val="00942E26"/>
    <w:rsid w:val="00950926"/>
    <w:rsid w:val="00951F05"/>
    <w:rsid w:val="009522C2"/>
    <w:rsid w:val="00952FD3"/>
    <w:rsid w:val="00953043"/>
    <w:rsid w:val="009538C9"/>
    <w:rsid w:val="0095765F"/>
    <w:rsid w:val="009615E7"/>
    <w:rsid w:val="00965187"/>
    <w:rsid w:val="00970B81"/>
    <w:rsid w:val="00972F4E"/>
    <w:rsid w:val="009738B3"/>
    <w:rsid w:val="00973C18"/>
    <w:rsid w:val="00980819"/>
    <w:rsid w:val="00984C1E"/>
    <w:rsid w:val="00986787"/>
    <w:rsid w:val="00986BEA"/>
    <w:rsid w:val="00986E08"/>
    <w:rsid w:val="00987EB1"/>
    <w:rsid w:val="00990F60"/>
    <w:rsid w:val="0099111F"/>
    <w:rsid w:val="009921E6"/>
    <w:rsid w:val="00992BF0"/>
    <w:rsid w:val="0099735A"/>
    <w:rsid w:val="009A53AE"/>
    <w:rsid w:val="009A714F"/>
    <w:rsid w:val="009A75CC"/>
    <w:rsid w:val="009B2764"/>
    <w:rsid w:val="009C04E6"/>
    <w:rsid w:val="009D0376"/>
    <w:rsid w:val="009D2342"/>
    <w:rsid w:val="009D2729"/>
    <w:rsid w:val="009E0168"/>
    <w:rsid w:val="009E2722"/>
    <w:rsid w:val="009E3505"/>
    <w:rsid w:val="009E4727"/>
    <w:rsid w:val="009E5440"/>
    <w:rsid w:val="009F0CC3"/>
    <w:rsid w:val="009F236E"/>
    <w:rsid w:val="009F2DD9"/>
    <w:rsid w:val="009F66FD"/>
    <w:rsid w:val="009F779B"/>
    <w:rsid w:val="00A02793"/>
    <w:rsid w:val="00A028BD"/>
    <w:rsid w:val="00A05525"/>
    <w:rsid w:val="00A10ACA"/>
    <w:rsid w:val="00A11F31"/>
    <w:rsid w:val="00A15552"/>
    <w:rsid w:val="00A15889"/>
    <w:rsid w:val="00A15F45"/>
    <w:rsid w:val="00A1777F"/>
    <w:rsid w:val="00A26257"/>
    <w:rsid w:val="00A319DF"/>
    <w:rsid w:val="00A34208"/>
    <w:rsid w:val="00A35F9C"/>
    <w:rsid w:val="00A45B56"/>
    <w:rsid w:val="00A4686C"/>
    <w:rsid w:val="00A46D1F"/>
    <w:rsid w:val="00A5605D"/>
    <w:rsid w:val="00A56E50"/>
    <w:rsid w:val="00A7505C"/>
    <w:rsid w:val="00A76CF9"/>
    <w:rsid w:val="00A77F80"/>
    <w:rsid w:val="00A82FD2"/>
    <w:rsid w:val="00AA1166"/>
    <w:rsid w:val="00AA56C6"/>
    <w:rsid w:val="00AB31B0"/>
    <w:rsid w:val="00AB369F"/>
    <w:rsid w:val="00AB3C21"/>
    <w:rsid w:val="00AC287C"/>
    <w:rsid w:val="00AD0024"/>
    <w:rsid w:val="00AD21FA"/>
    <w:rsid w:val="00AD5555"/>
    <w:rsid w:val="00AD67B3"/>
    <w:rsid w:val="00AE0608"/>
    <w:rsid w:val="00AE0BBF"/>
    <w:rsid w:val="00AE2C0C"/>
    <w:rsid w:val="00AE3B40"/>
    <w:rsid w:val="00AE4BC4"/>
    <w:rsid w:val="00AF4372"/>
    <w:rsid w:val="00AF6692"/>
    <w:rsid w:val="00AF7BB2"/>
    <w:rsid w:val="00AF7DBA"/>
    <w:rsid w:val="00AF7FF2"/>
    <w:rsid w:val="00B02C86"/>
    <w:rsid w:val="00B060BD"/>
    <w:rsid w:val="00B06C12"/>
    <w:rsid w:val="00B06CF6"/>
    <w:rsid w:val="00B07B4B"/>
    <w:rsid w:val="00B10BCB"/>
    <w:rsid w:val="00B11E3D"/>
    <w:rsid w:val="00B166A4"/>
    <w:rsid w:val="00B17DC1"/>
    <w:rsid w:val="00B261A4"/>
    <w:rsid w:val="00B26E2F"/>
    <w:rsid w:val="00B3391F"/>
    <w:rsid w:val="00B3483A"/>
    <w:rsid w:val="00B40036"/>
    <w:rsid w:val="00B40913"/>
    <w:rsid w:val="00B41413"/>
    <w:rsid w:val="00B4216F"/>
    <w:rsid w:val="00B45CFC"/>
    <w:rsid w:val="00B469C5"/>
    <w:rsid w:val="00B47FF2"/>
    <w:rsid w:val="00B5002D"/>
    <w:rsid w:val="00B60C99"/>
    <w:rsid w:val="00B61CCC"/>
    <w:rsid w:val="00B62A04"/>
    <w:rsid w:val="00B631C7"/>
    <w:rsid w:val="00B64354"/>
    <w:rsid w:val="00B72466"/>
    <w:rsid w:val="00B816A1"/>
    <w:rsid w:val="00B823FB"/>
    <w:rsid w:val="00B926A3"/>
    <w:rsid w:val="00B93D42"/>
    <w:rsid w:val="00B969C5"/>
    <w:rsid w:val="00BA2FDA"/>
    <w:rsid w:val="00BA317B"/>
    <w:rsid w:val="00BA318E"/>
    <w:rsid w:val="00BA4FE4"/>
    <w:rsid w:val="00BA5512"/>
    <w:rsid w:val="00BA62D8"/>
    <w:rsid w:val="00BB0E5A"/>
    <w:rsid w:val="00BB1873"/>
    <w:rsid w:val="00BB2220"/>
    <w:rsid w:val="00BB5719"/>
    <w:rsid w:val="00BC3914"/>
    <w:rsid w:val="00BC3CDC"/>
    <w:rsid w:val="00BC52EF"/>
    <w:rsid w:val="00BD1915"/>
    <w:rsid w:val="00BD548C"/>
    <w:rsid w:val="00BD55F8"/>
    <w:rsid w:val="00BD740F"/>
    <w:rsid w:val="00BD79C2"/>
    <w:rsid w:val="00BD7E70"/>
    <w:rsid w:val="00BE3E05"/>
    <w:rsid w:val="00BE4629"/>
    <w:rsid w:val="00BE7AA8"/>
    <w:rsid w:val="00BF2C7C"/>
    <w:rsid w:val="00BF3EF9"/>
    <w:rsid w:val="00BF43F4"/>
    <w:rsid w:val="00BF5425"/>
    <w:rsid w:val="00BF68E8"/>
    <w:rsid w:val="00C03A37"/>
    <w:rsid w:val="00C10664"/>
    <w:rsid w:val="00C143F5"/>
    <w:rsid w:val="00C16801"/>
    <w:rsid w:val="00C17681"/>
    <w:rsid w:val="00C219CA"/>
    <w:rsid w:val="00C22B77"/>
    <w:rsid w:val="00C231E7"/>
    <w:rsid w:val="00C250FB"/>
    <w:rsid w:val="00C27361"/>
    <w:rsid w:val="00C27B6E"/>
    <w:rsid w:val="00C30C0E"/>
    <w:rsid w:val="00C345BD"/>
    <w:rsid w:val="00C34EE9"/>
    <w:rsid w:val="00C359E3"/>
    <w:rsid w:val="00C404D5"/>
    <w:rsid w:val="00C413C6"/>
    <w:rsid w:val="00C453CE"/>
    <w:rsid w:val="00C51E77"/>
    <w:rsid w:val="00C5324E"/>
    <w:rsid w:val="00C5574D"/>
    <w:rsid w:val="00C60EB3"/>
    <w:rsid w:val="00C629CC"/>
    <w:rsid w:val="00C63924"/>
    <w:rsid w:val="00C67B3F"/>
    <w:rsid w:val="00C70DE1"/>
    <w:rsid w:val="00C71E89"/>
    <w:rsid w:val="00C75843"/>
    <w:rsid w:val="00C77577"/>
    <w:rsid w:val="00C81654"/>
    <w:rsid w:val="00C84F43"/>
    <w:rsid w:val="00C84F7F"/>
    <w:rsid w:val="00C87257"/>
    <w:rsid w:val="00C874EB"/>
    <w:rsid w:val="00C93DA3"/>
    <w:rsid w:val="00CA26DD"/>
    <w:rsid w:val="00CA540B"/>
    <w:rsid w:val="00CB1284"/>
    <w:rsid w:val="00CB1597"/>
    <w:rsid w:val="00CC0975"/>
    <w:rsid w:val="00CD1C72"/>
    <w:rsid w:val="00CD3FB4"/>
    <w:rsid w:val="00CE0D2A"/>
    <w:rsid w:val="00CE0D41"/>
    <w:rsid w:val="00CE1FA4"/>
    <w:rsid w:val="00CE27F8"/>
    <w:rsid w:val="00CE329C"/>
    <w:rsid w:val="00CE577E"/>
    <w:rsid w:val="00CF35A7"/>
    <w:rsid w:val="00CF5624"/>
    <w:rsid w:val="00CF7D35"/>
    <w:rsid w:val="00D052A7"/>
    <w:rsid w:val="00D05569"/>
    <w:rsid w:val="00D0729C"/>
    <w:rsid w:val="00D165CF"/>
    <w:rsid w:val="00D17221"/>
    <w:rsid w:val="00D20C97"/>
    <w:rsid w:val="00D20E18"/>
    <w:rsid w:val="00D21AF8"/>
    <w:rsid w:val="00D24D67"/>
    <w:rsid w:val="00D24E30"/>
    <w:rsid w:val="00D25AD1"/>
    <w:rsid w:val="00D27029"/>
    <w:rsid w:val="00D4782E"/>
    <w:rsid w:val="00D56A50"/>
    <w:rsid w:val="00D57A0C"/>
    <w:rsid w:val="00D611B4"/>
    <w:rsid w:val="00D63514"/>
    <w:rsid w:val="00D64A66"/>
    <w:rsid w:val="00D661C3"/>
    <w:rsid w:val="00D715EF"/>
    <w:rsid w:val="00D7258C"/>
    <w:rsid w:val="00D73BFC"/>
    <w:rsid w:val="00D74563"/>
    <w:rsid w:val="00D757F6"/>
    <w:rsid w:val="00D76BB4"/>
    <w:rsid w:val="00D903B1"/>
    <w:rsid w:val="00D912E2"/>
    <w:rsid w:val="00D92146"/>
    <w:rsid w:val="00D976C8"/>
    <w:rsid w:val="00DA0A49"/>
    <w:rsid w:val="00DA1516"/>
    <w:rsid w:val="00DA51A4"/>
    <w:rsid w:val="00DB3161"/>
    <w:rsid w:val="00DC3CC2"/>
    <w:rsid w:val="00DC3CD0"/>
    <w:rsid w:val="00DC57AE"/>
    <w:rsid w:val="00DD34C1"/>
    <w:rsid w:val="00DD5982"/>
    <w:rsid w:val="00DD6D46"/>
    <w:rsid w:val="00DE04F9"/>
    <w:rsid w:val="00DE65D6"/>
    <w:rsid w:val="00DE7D40"/>
    <w:rsid w:val="00DF1DF0"/>
    <w:rsid w:val="00DF3B41"/>
    <w:rsid w:val="00DF59EA"/>
    <w:rsid w:val="00DF5F05"/>
    <w:rsid w:val="00DF6C3A"/>
    <w:rsid w:val="00DF6D71"/>
    <w:rsid w:val="00E0745B"/>
    <w:rsid w:val="00E12A48"/>
    <w:rsid w:val="00E13B4E"/>
    <w:rsid w:val="00E14052"/>
    <w:rsid w:val="00E14BDE"/>
    <w:rsid w:val="00E15F39"/>
    <w:rsid w:val="00E161D0"/>
    <w:rsid w:val="00E20473"/>
    <w:rsid w:val="00E22880"/>
    <w:rsid w:val="00E2755B"/>
    <w:rsid w:val="00E31B70"/>
    <w:rsid w:val="00E32193"/>
    <w:rsid w:val="00E34DCA"/>
    <w:rsid w:val="00E358D1"/>
    <w:rsid w:val="00E35B49"/>
    <w:rsid w:val="00E4737B"/>
    <w:rsid w:val="00E51D4F"/>
    <w:rsid w:val="00E55497"/>
    <w:rsid w:val="00E561E7"/>
    <w:rsid w:val="00E61DDD"/>
    <w:rsid w:val="00E6638C"/>
    <w:rsid w:val="00E667AC"/>
    <w:rsid w:val="00E738AB"/>
    <w:rsid w:val="00E75601"/>
    <w:rsid w:val="00E766B0"/>
    <w:rsid w:val="00E76740"/>
    <w:rsid w:val="00E77252"/>
    <w:rsid w:val="00E77520"/>
    <w:rsid w:val="00E82557"/>
    <w:rsid w:val="00E86458"/>
    <w:rsid w:val="00E90A54"/>
    <w:rsid w:val="00E92011"/>
    <w:rsid w:val="00E954B0"/>
    <w:rsid w:val="00EA2B3F"/>
    <w:rsid w:val="00EA464D"/>
    <w:rsid w:val="00EA65AA"/>
    <w:rsid w:val="00EB07A1"/>
    <w:rsid w:val="00EB49C5"/>
    <w:rsid w:val="00EB7BC0"/>
    <w:rsid w:val="00EC188E"/>
    <w:rsid w:val="00EC502D"/>
    <w:rsid w:val="00EC6DF5"/>
    <w:rsid w:val="00EC72B1"/>
    <w:rsid w:val="00EC77A7"/>
    <w:rsid w:val="00ED0389"/>
    <w:rsid w:val="00ED0B54"/>
    <w:rsid w:val="00ED17D0"/>
    <w:rsid w:val="00ED1DDD"/>
    <w:rsid w:val="00ED2913"/>
    <w:rsid w:val="00EE5100"/>
    <w:rsid w:val="00EE7628"/>
    <w:rsid w:val="00EF3F9A"/>
    <w:rsid w:val="00EF61A6"/>
    <w:rsid w:val="00EF7DF1"/>
    <w:rsid w:val="00F017B8"/>
    <w:rsid w:val="00F40ADF"/>
    <w:rsid w:val="00F432FA"/>
    <w:rsid w:val="00F470B6"/>
    <w:rsid w:val="00F55533"/>
    <w:rsid w:val="00F56968"/>
    <w:rsid w:val="00F70970"/>
    <w:rsid w:val="00F71E83"/>
    <w:rsid w:val="00F76E93"/>
    <w:rsid w:val="00F84229"/>
    <w:rsid w:val="00F843FC"/>
    <w:rsid w:val="00F84AE2"/>
    <w:rsid w:val="00F860E9"/>
    <w:rsid w:val="00F91B2A"/>
    <w:rsid w:val="00F925B7"/>
    <w:rsid w:val="00F92FC8"/>
    <w:rsid w:val="00F955C4"/>
    <w:rsid w:val="00FA03BF"/>
    <w:rsid w:val="00FA0A11"/>
    <w:rsid w:val="00FA134F"/>
    <w:rsid w:val="00FA5313"/>
    <w:rsid w:val="00FB1D9F"/>
    <w:rsid w:val="00FB21EC"/>
    <w:rsid w:val="00FB242D"/>
    <w:rsid w:val="00FB4739"/>
    <w:rsid w:val="00FC4282"/>
    <w:rsid w:val="00FD2A1B"/>
    <w:rsid w:val="00FD582F"/>
    <w:rsid w:val="00FE1369"/>
    <w:rsid w:val="00FE32B7"/>
    <w:rsid w:val="00FE35F4"/>
    <w:rsid w:val="00FE3E37"/>
    <w:rsid w:val="00FE51C8"/>
    <w:rsid w:val="00FE5FB8"/>
    <w:rsid w:val="00FF0FA8"/>
    <w:rsid w:val="00FF124D"/>
    <w:rsid w:val="00FF6010"/>
    <w:rsid w:val="00FF79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0FA0E"/>
  <w15:chartTrackingRefBased/>
  <w15:docId w15:val="{EA88C555-2F03-4633-A33A-23EED932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A3"/>
    <w:pPr>
      <w:spacing w:after="0" w:line="240" w:lineRule="auto"/>
    </w:pPr>
    <w:rPr>
      <w:rFonts w:ascii="Times New Roman" w:eastAsia="Times New Roman" w:hAnsi="Times New Roman" w:cs="Times New Roman"/>
      <w:sz w:val="20"/>
      <w:szCs w:val="20"/>
      <w:lang w:val="en-GB"/>
    </w:rPr>
  </w:style>
  <w:style w:type="paragraph" w:styleId="Naslov10">
    <w:name w:val="heading 1"/>
    <w:basedOn w:val="Normal"/>
    <w:next w:val="Normal"/>
    <w:link w:val="Naslov1Char"/>
    <w:qFormat/>
    <w:rsid w:val="005D21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qFormat/>
    <w:rsid w:val="00D903B1"/>
    <w:pPr>
      <w:keepNext/>
      <w:outlineLvl w:val="1"/>
    </w:pPr>
    <w:rPr>
      <w:b/>
      <w:snapToGrid w:val="0"/>
    </w:rPr>
  </w:style>
  <w:style w:type="paragraph" w:styleId="Naslov3">
    <w:name w:val="heading 3"/>
    <w:aliases w:val="Level 1 - 1"/>
    <w:basedOn w:val="Normal"/>
    <w:next w:val="Normal"/>
    <w:link w:val="Naslov3Char"/>
    <w:qFormat/>
    <w:rsid w:val="005D21DD"/>
    <w:pPr>
      <w:keepNext/>
      <w:jc w:val="center"/>
      <w:outlineLvl w:val="2"/>
    </w:pPr>
    <w:rPr>
      <w:b/>
      <w:bCs/>
    </w:rPr>
  </w:style>
  <w:style w:type="paragraph" w:styleId="Naslov4">
    <w:name w:val="heading 4"/>
    <w:basedOn w:val="Normal"/>
    <w:next w:val="Normal"/>
    <w:link w:val="Naslov4Char"/>
    <w:qFormat/>
    <w:rsid w:val="00D903B1"/>
    <w:pPr>
      <w:keepNext/>
      <w:outlineLvl w:val="3"/>
    </w:pPr>
    <w:rPr>
      <w:b/>
      <w:bCs/>
    </w:rPr>
  </w:style>
  <w:style w:type="paragraph" w:styleId="Naslov5">
    <w:name w:val="heading 5"/>
    <w:basedOn w:val="Normal"/>
    <w:next w:val="Normal"/>
    <w:link w:val="Naslov5Char"/>
    <w:unhideWhenUsed/>
    <w:qFormat/>
    <w:rsid w:val="001E35B6"/>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903B1"/>
    <w:pPr>
      <w:keepNext/>
      <w:suppressAutoHyphens/>
      <w:spacing w:line="360" w:lineRule="auto"/>
      <w:ind w:left="2127"/>
      <w:jc w:val="both"/>
      <w:outlineLvl w:val="5"/>
    </w:pPr>
    <w:rPr>
      <w:sz w:val="28"/>
      <w:lang w:val="en-US"/>
    </w:rPr>
  </w:style>
  <w:style w:type="paragraph" w:styleId="Naslov7">
    <w:name w:val="heading 7"/>
    <w:basedOn w:val="Normal"/>
    <w:next w:val="Normal"/>
    <w:link w:val="Naslov7Char"/>
    <w:qFormat/>
    <w:rsid w:val="00D903B1"/>
    <w:pPr>
      <w:keepNext/>
      <w:spacing w:line="360" w:lineRule="auto"/>
      <w:jc w:val="both"/>
      <w:outlineLvl w:val="6"/>
    </w:pPr>
    <w:rPr>
      <w:b/>
      <w:color w:val="FF0000"/>
      <w:sz w:val="24"/>
      <w:lang w:val="en-US"/>
    </w:rPr>
  </w:style>
  <w:style w:type="paragraph" w:styleId="Naslov8">
    <w:name w:val="heading 8"/>
    <w:basedOn w:val="Normal"/>
    <w:next w:val="Normal"/>
    <w:link w:val="Naslov8Char"/>
    <w:qFormat/>
    <w:rsid w:val="00D903B1"/>
    <w:pPr>
      <w:keepNext/>
      <w:pBdr>
        <w:top w:val="single" w:sz="6" w:space="1" w:color="auto"/>
        <w:left w:val="single" w:sz="6" w:space="1" w:color="auto"/>
        <w:bottom w:val="single" w:sz="6" w:space="1" w:color="auto"/>
        <w:right w:val="single" w:sz="6" w:space="1" w:color="auto"/>
      </w:pBdr>
      <w:suppressAutoHyphens/>
      <w:spacing w:line="360" w:lineRule="auto"/>
      <w:jc w:val="center"/>
      <w:outlineLvl w:val="7"/>
    </w:pPr>
    <w:rPr>
      <w:b/>
      <w:sz w:val="32"/>
      <w:lang w:val="en-US"/>
    </w:rPr>
  </w:style>
  <w:style w:type="paragraph" w:styleId="Naslov9">
    <w:name w:val="heading 9"/>
    <w:basedOn w:val="Normal"/>
    <w:next w:val="Normal"/>
    <w:link w:val="Naslov9Char"/>
    <w:qFormat/>
    <w:rsid w:val="00D903B1"/>
    <w:pPr>
      <w:keepNext/>
      <w:spacing w:before="120" w:after="120" w:line="360" w:lineRule="auto"/>
      <w:jc w:val="right"/>
      <w:outlineLvl w:val="8"/>
    </w:pPr>
    <w:rPr>
      <w:b/>
      <w:snapToGrid w:val="0"/>
      <w:color w:val="00000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5D21DD"/>
    <w:rPr>
      <w:sz w:val="24"/>
    </w:rPr>
  </w:style>
  <w:style w:type="character" w:customStyle="1" w:styleId="ZaglavljeChar">
    <w:name w:val="Zaglavlje Char"/>
    <w:basedOn w:val="Zadanifontodlomka"/>
    <w:link w:val="Zaglavlje"/>
    <w:rsid w:val="005D21DD"/>
    <w:rPr>
      <w:rFonts w:ascii="Times New Roman" w:eastAsia="Times New Roman" w:hAnsi="Times New Roman" w:cs="Times New Roman"/>
      <w:sz w:val="24"/>
      <w:szCs w:val="20"/>
      <w:lang w:val="en-GB"/>
    </w:rPr>
  </w:style>
  <w:style w:type="paragraph" w:customStyle="1" w:styleId="DefaultText">
    <w:name w:val="Default Text"/>
    <w:basedOn w:val="Normal"/>
    <w:rsid w:val="005D21DD"/>
    <w:rPr>
      <w:sz w:val="24"/>
    </w:rPr>
  </w:style>
  <w:style w:type="paragraph" w:styleId="Podnoje">
    <w:name w:val="footer"/>
    <w:basedOn w:val="Normal"/>
    <w:link w:val="PodnojeChar"/>
    <w:uiPriority w:val="99"/>
    <w:unhideWhenUsed/>
    <w:rsid w:val="005D21DD"/>
    <w:pPr>
      <w:tabs>
        <w:tab w:val="center" w:pos="4536"/>
        <w:tab w:val="right" w:pos="9072"/>
      </w:tabs>
    </w:pPr>
  </w:style>
  <w:style w:type="character" w:customStyle="1" w:styleId="PodnojeChar">
    <w:name w:val="Podnožje Char"/>
    <w:basedOn w:val="Zadanifontodlomka"/>
    <w:link w:val="Podnoje"/>
    <w:uiPriority w:val="99"/>
    <w:rsid w:val="005D21DD"/>
    <w:rPr>
      <w:rFonts w:ascii="Times New Roman" w:eastAsia="Times New Roman" w:hAnsi="Times New Roman" w:cs="Times New Roman"/>
      <w:sz w:val="20"/>
      <w:szCs w:val="20"/>
      <w:lang w:val="en-GB"/>
    </w:rPr>
  </w:style>
  <w:style w:type="character" w:customStyle="1" w:styleId="Naslov3Char">
    <w:name w:val="Naslov 3 Char"/>
    <w:aliases w:val="Level 1 - 1 Char"/>
    <w:basedOn w:val="Zadanifontodlomka"/>
    <w:link w:val="Naslov3"/>
    <w:rsid w:val="005D21DD"/>
    <w:rPr>
      <w:rFonts w:ascii="Times New Roman" w:eastAsia="Times New Roman" w:hAnsi="Times New Roman" w:cs="Times New Roman"/>
      <w:b/>
      <w:bCs/>
      <w:sz w:val="20"/>
      <w:szCs w:val="20"/>
      <w:lang w:val="en-GB"/>
    </w:rPr>
  </w:style>
  <w:style w:type="paragraph" w:customStyle="1" w:styleId="T1">
    <w:name w:val="T1"/>
    <w:basedOn w:val="Naslov10"/>
    <w:link w:val="T1Char"/>
    <w:uiPriority w:val="99"/>
    <w:qFormat/>
    <w:rsid w:val="005D21DD"/>
    <w:pPr>
      <w:keepNext w:val="0"/>
      <w:keepLines w:val="0"/>
      <w:spacing w:before="0" w:after="301" w:line="301" w:lineRule="atLeast"/>
      <w:jc w:val="both"/>
      <w:outlineLvl w:val="9"/>
    </w:pPr>
    <w:rPr>
      <w:rFonts w:ascii="Arial" w:eastAsia="Times New Roman" w:hAnsi="Arial" w:cs="Times New Roman"/>
      <w:color w:val="auto"/>
      <w:sz w:val="19"/>
      <w:szCs w:val="20"/>
    </w:rPr>
  </w:style>
  <w:style w:type="character" w:customStyle="1" w:styleId="T1Char">
    <w:name w:val="T1 Char"/>
    <w:link w:val="T1"/>
    <w:uiPriority w:val="99"/>
    <w:qFormat/>
    <w:rsid w:val="005D21DD"/>
    <w:rPr>
      <w:rFonts w:ascii="Arial" w:eastAsia="Times New Roman" w:hAnsi="Arial" w:cs="Times New Roman"/>
      <w:sz w:val="19"/>
      <w:szCs w:val="20"/>
      <w:lang w:val="en-GB"/>
    </w:rPr>
  </w:style>
  <w:style w:type="character" w:customStyle="1" w:styleId="Naslov1Char">
    <w:name w:val="Naslov 1 Char"/>
    <w:basedOn w:val="Zadanifontodlomka"/>
    <w:link w:val="Naslov10"/>
    <w:rsid w:val="005D21DD"/>
    <w:rPr>
      <w:rFonts w:asciiTheme="majorHAnsi" w:eastAsiaTheme="majorEastAsia" w:hAnsiTheme="majorHAnsi" w:cstheme="majorBidi"/>
      <w:color w:val="2E74B5" w:themeColor="accent1" w:themeShade="BF"/>
      <w:sz w:val="32"/>
      <w:szCs w:val="32"/>
      <w:lang w:val="en-GB"/>
    </w:rPr>
  </w:style>
  <w:style w:type="table" w:styleId="Reetkatablice">
    <w:name w:val="Table Grid"/>
    <w:basedOn w:val="Obinatablica"/>
    <w:rsid w:val="005D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D21D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21DD"/>
    <w:rPr>
      <w:rFonts w:ascii="Segoe UI" w:eastAsia="Times New Roman" w:hAnsi="Segoe UI" w:cs="Segoe UI"/>
      <w:sz w:val="18"/>
      <w:szCs w:val="18"/>
      <w:lang w:val="en-GB"/>
    </w:rPr>
  </w:style>
  <w:style w:type="character" w:customStyle="1" w:styleId="TekstkomentaraChar">
    <w:name w:val="Tekst komentara Char"/>
    <w:link w:val="Tekstkomentara"/>
    <w:uiPriority w:val="99"/>
    <w:semiHidden/>
    <w:rsid w:val="001E35B6"/>
    <w:rPr>
      <w:rFonts w:ascii="Times New Roman" w:eastAsia="Times New Roman" w:hAnsi="Times New Roman" w:cs="Times New Roman"/>
      <w:sz w:val="20"/>
      <w:szCs w:val="20"/>
    </w:rPr>
  </w:style>
  <w:style w:type="paragraph" w:styleId="Tekstkomentara">
    <w:name w:val="annotation text"/>
    <w:basedOn w:val="Normal"/>
    <w:link w:val="TekstkomentaraChar"/>
    <w:uiPriority w:val="99"/>
    <w:semiHidden/>
    <w:rsid w:val="001E35B6"/>
    <w:rPr>
      <w:lang w:val="hr-HR"/>
    </w:rPr>
  </w:style>
  <w:style w:type="character" w:customStyle="1" w:styleId="CommentTextChar1">
    <w:name w:val="Comment Text Char1"/>
    <w:basedOn w:val="Zadanifontodlomka"/>
    <w:uiPriority w:val="99"/>
    <w:semiHidden/>
    <w:rsid w:val="001E35B6"/>
    <w:rPr>
      <w:rFonts w:ascii="Times New Roman" w:eastAsia="Times New Roman" w:hAnsi="Times New Roman" w:cs="Times New Roman"/>
      <w:sz w:val="20"/>
      <w:szCs w:val="20"/>
      <w:lang w:val="en-GB"/>
    </w:rPr>
  </w:style>
  <w:style w:type="character" w:styleId="Referencakomentara">
    <w:name w:val="annotation reference"/>
    <w:basedOn w:val="Zadanifontodlomka"/>
    <w:uiPriority w:val="99"/>
    <w:semiHidden/>
    <w:unhideWhenUsed/>
    <w:rsid w:val="001E35B6"/>
    <w:rPr>
      <w:sz w:val="16"/>
      <w:szCs w:val="16"/>
    </w:rPr>
  </w:style>
  <w:style w:type="paragraph" w:styleId="Odlomakpopisa">
    <w:name w:val="List Paragraph"/>
    <w:aliases w:val="Bullets,Bullet List,FooterText,numbered,Paragraphe de liste1,Bulletr List Paragraph,列出段落,列出段落1,List Paragraph2,List Paragraph21,Listeafsnit1,Parágrafo da Lista1,Bullet list,Párrafo de lista1,リスト段落1,List Paragraph11,Foot"/>
    <w:basedOn w:val="Normal"/>
    <w:link w:val="OdlomakpopisaChar"/>
    <w:uiPriority w:val="34"/>
    <w:qFormat/>
    <w:rsid w:val="001E35B6"/>
    <w:pPr>
      <w:ind w:left="720"/>
      <w:contextualSpacing/>
    </w:pPr>
  </w:style>
  <w:style w:type="character" w:customStyle="1" w:styleId="OdlomakpopisaChar">
    <w:name w:val="Odlomak popisa Char"/>
    <w:aliases w:val="Bullets Char,Bullet List Char,FooterText Char,numbered Char,Paragraphe de liste1 Char,Bulletr List Paragraph Char,列出段落 Char,列出段落1 Char,List Paragraph2 Char,List Paragraph21 Char,Listeafsnit1 Char,Parágrafo da Lista1 Char,リスト段落1 Char"/>
    <w:link w:val="Odlomakpopisa"/>
    <w:uiPriority w:val="34"/>
    <w:rsid w:val="001E35B6"/>
    <w:rPr>
      <w:rFonts w:ascii="Times New Roman" w:eastAsia="Times New Roman" w:hAnsi="Times New Roman" w:cs="Times New Roman"/>
      <w:sz w:val="20"/>
      <w:szCs w:val="20"/>
      <w:lang w:val="en-GB"/>
    </w:rPr>
  </w:style>
  <w:style w:type="character" w:customStyle="1" w:styleId="Naslov5Char">
    <w:name w:val="Naslov 5 Char"/>
    <w:basedOn w:val="Zadanifontodlomka"/>
    <w:link w:val="Naslov5"/>
    <w:rsid w:val="001E35B6"/>
    <w:rPr>
      <w:rFonts w:asciiTheme="majorHAnsi" w:eastAsiaTheme="majorEastAsia" w:hAnsiTheme="majorHAnsi" w:cstheme="majorBidi"/>
      <w:color w:val="2E74B5" w:themeColor="accent1" w:themeShade="BF"/>
      <w:sz w:val="20"/>
      <w:szCs w:val="20"/>
      <w:lang w:val="en-GB"/>
    </w:rPr>
  </w:style>
  <w:style w:type="paragraph" w:styleId="Tijeloteksta">
    <w:name w:val="Body Text"/>
    <w:basedOn w:val="Normal"/>
    <w:link w:val="TijelotekstaChar"/>
    <w:rsid w:val="001046EC"/>
    <w:pPr>
      <w:jc w:val="both"/>
    </w:pPr>
    <w:rPr>
      <w:sz w:val="24"/>
    </w:rPr>
  </w:style>
  <w:style w:type="character" w:customStyle="1" w:styleId="TijelotekstaChar">
    <w:name w:val="Tijelo teksta Char"/>
    <w:basedOn w:val="Zadanifontodlomka"/>
    <w:link w:val="Tijeloteksta"/>
    <w:rsid w:val="001046EC"/>
    <w:rPr>
      <w:rFonts w:ascii="Times New Roman" w:eastAsia="Times New Roman" w:hAnsi="Times New Roman" w:cs="Times New Roman"/>
      <w:sz w:val="24"/>
      <w:szCs w:val="20"/>
      <w:lang w:val="en-GB"/>
    </w:rPr>
  </w:style>
  <w:style w:type="paragraph" w:customStyle="1" w:styleId="numbtab2">
    <w:name w:val="numbtab2"/>
    <w:basedOn w:val="Normal"/>
    <w:rsid w:val="00452DB6"/>
    <w:pPr>
      <w:jc w:val="both"/>
    </w:pPr>
    <w:rPr>
      <w:spacing w:val="-3"/>
      <w:sz w:val="24"/>
    </w:rPr>
  </w:style>
  <w:style w:type="paragraph" w:styleId="Tijeloteksta3">
    <w:name w:val="Body Text 3"/>
    <w:basedOn w:val="Normal"/>
    <w:link w:val="Tijeloteksta3Char"/>
    <w:unhideWhenUsed/>
    <w:rsid w:val="008E12F8"/>
    <w:pPr>
      <w:spacing w:after="120"/>
    </w:pPr>
    <w:rPr>
      <w:sz w:val="16"/>
      <w:szCs w:val="16"/>
    </w:rPr>
  </w:style>
  <w:style w:type="character" w:customStyle="1" w:styleId="Tijeloteksta3Char">
    <w:name w:val="Tijelo teksta 3 Char"/>
    <w:basedOn w:val="Zadanifontodlomka"/>
    <w:link w:val="Tijeloteksta3"/>
    <w:rsid w:val="008E12F8"/>
    <w:rPr>
      <w:rFonts w:ascii="Times New Roman" w:eastAsia="Times New Roman" w:hAnsi="Times New Roman" w:cs="Times New Roman"/>
      <w:sz w:val="16"/>
      <w:szCs w:val="16"/>
      <w:lang w:val="en-GB"/>
    </w:rPr>
  </w:style>
  <w:style w:type="paragraph" w:styleId="Uvuenotijeloteksta">
    <w:name w:val="Body Text Indent"/>
    <w:basedOn w:val="Normal"/>
    <w:link w:val="UvuenotijelotekstaChar"/>
    <w:unhideWhenUsed/>
    <w:rsid w:val="00485C6A"/>
    <w:pPr>
      <w:spacing w:after="120"/>
      <w:ind w:left="283"/>
    </w:pPr>
  </w:style>
  <w:style w:type="character" w:customStyle="1" w:styleId="UvuenotijelotekstaChar">
    <w:name w:val="Uvučeno tijelo teksta Char"/>
    <w:basedOn w:val="Zadanifontodlomka"/>
    <w:link w:val="Uvuenotijeloteksta"/>
    <w:rsid w:val="00485C6A"/>
    <w:rPr>
      <w:rFonts w:ascii="Times New Roman" w:eastAsia="Times New Roman" w:hAnsi="Times New Roman" w:cs="Times New Roman"/>
      <w:sz w:val="20"/>
      <w:szCs w:val="20"/>
      <w:lang w:val="en-GB"/>
    </w:rPr>
  </w:style>
  <w:style w:type="character" w:customStyle="1" w:styleId="Naslov2Char">
    <w:name w:val="Naslov 2 Char"/>
    <w:basedOn w:val="Zadanifontodlomka"/>
    <w:link w:val="Naslov2"/>
    <w:rsid w:val="00D903B1"/>
    <w:rPr>
      <w:rFonts w:ascii="Times New Roman" w:eastAsia="Times New Roman" w:hAnsi="Times New Roman" w:cs="Times New Roman"/>
      <w:b/>
      <w:snapToGrid w:val="0"/>
      <w:sz w:val="20"/>
      <w:szCs w:val="20"/>
      <w:lang w:val="en-GB"/>
    </w:rPr>
  </w:style>
  <w:style w:type="character" w:customStyle="1" w:styleId="Naslov4Char">
    <w:name w:val="Naslov 4 Char"/>
    <w:basedOn w:val="Zadanifontodlomka"/>
    <w:link w:val="Naslov4"/>
    <w:rsid w:val="00D903B1"/>
    <w:rPr>
      <w:rFonts w:ascii="Times New Roman" w:eastAsia="Times New Roman" w:hAnsi="Times New Roman" w:cs="Times New Roman"/>
      <w:b/>
      <w:bCs/>
      <w:sz w:val="20"/>
      <w:szCs w:val="20"/>
      <w:lang w:val="en-GB"/>
    </w:rPr>
  </w:style>
  <w:style w:type="character" w:customStyle="1" w:styleId="Naslov6Char">
    <w:name w:val="Naslov 6 Char"/>
    <w:basedOn w:val="Zadanifontodlomka"/>
    <w:link w:val="Naslov6"/>
    <w:rsid w:val="00D903B1"/>
    <w:rPr>
      <w:rFonts w:ascii="Times New Roman" w:eastAsia="Times New Roman" w:hAnsi="Times New Roman" w:cs="Times New Roman"/>
      <w:sz w:val="28"/>
      <w:szCs w:val="20"/>
      <w:lang w:val="en-US"/>
    </w:rPr>
  </w:style>
  <w:style w:type="character" w:customStyle="1" w:styleId="Naslov7Char">
    <w:name w:val="Naslov 7 Char"/>
    <w:basedOn w:val="Zadanifontodlomka"/>
    <w:link w:val="Naslov7"/>
    <w:rsid w:val="00D903B1"/>
    <w:rPr>
      <w:rFonts w:ascii="Times New Roman" w:eastAsia="Times New Roman" w:hAnsi="Times New Roman" w:cs="Times New Roman"/>
      <w:b/>
      <w:color w:val="FF0000"/>
      <w:sz w:val="24"/>
      <w:szCs w:val="20"/>
      <w:lang w:val="en-US"/>
    </w:rPr>
  </w:style>
  <w:style w:type="character" w:customStyle="1" w:styleId="Naslov8Char">
    <w:name w:val="Naslov 8 Char"/>
    <w:basedOn w:val="Zadanifontodlomka"/>
    <w:link w:val="Naslov8"/>
    <w:rsid w:val="00D903B1"/>
    <w:rPr>
      <w:rFonts w:ascii="Times New Roman" w:eastAsia="Times New Roman" w:hAnsi="Times New Roman" w:cs="Times New Roman"/>
      <w:b/>
      <w:sz w:val="32"/>
      <w:szCs w:val="20"/>
      <w:lang w:val="en-US"/>
    </w:rPr>
  </w:style>
  <w:style w:type="character" w:customStyle="1" w:styleId="Naslov9Char">
    <w:name w:val="Naslov 9 Char"/>
    <w:basedOn w:val="Zadanifontodlomka"/>
    <w:link w:val="Naslov9"/>
    <w:rsid w:val="00D903B1"/>
    <w:rPr>
      <w:rFonts w:ascii="Times New Roman" w:eastAsia="Times New Roman" w:hAnsi="Times New Roman" w:cs="Times New Roman"/>
      <w:b/>
      <w:snapToGrid w:val="0"/>
      <w:color w:val="000000"/>
      <w:sz w:val="20"/>
      <w:szCs w:val="20"/>
      <w:lang w:val="en-AU"/>
    </w:rPr>
  </w:style>
  <w:style w:type="character" w:styleId="Brojstranice">
    <w:name w:val="page number"/>
    <w:basedOn w:val="Zadanifontodlomka"/>
    <w:rsid w:val="00D903B1"/>
  </w:style>
  <w:style w:type="paragraph" w:styleId="Naslov">
    <w:name w:val="Title"/>
    <w:basedOn w:val="Normal"/>
    <w:link w:val="NaslovChar"/>
    <w:qFormat/>
    <w:rsid w:val="00D903B1"/>
    <w:pPr>
      <w:keepNext/>
      <w:keepLines/>
      <w:spacing w:before="144" w:after="72"/>
      <w:jc w:val="center"/>
    </w:pPr>
    <w:rPr>
      <w:rFonts w:ascii="Arial" w:hAnsi="Arial"/>
      <w:b/>
      <w:sz w:val="36"/>
    </w:rPr>
  </w:style>
  <w:style w:type="character" w:customStyle="1" w:styleId="NaslovChar">
    <w:name w:val="Naslov Char"/>
    <w:basedOn w:val="Zadanifontodlomka"/>
    <w:link w:val="Naslov"/>
    <w:rsid w:val="00D903B1"/>
    <w:rPr>
      <w:rFonts w:ascii="Arial" w:eastAsia="Times New Roman" w:hAnsi="Arial" w:cs="Times New Roman"/>
      <w:b/>
      <w:sz w:val="36"/>
      <w:szCs w:val="20"/>
      <w:lang w:val="en-GB"/>
    </w:rPr>
  </w:style>
  <w:style w:type="paragraph" w:customStyle="1" w:styleId="Subhead">
    <w:name w:val="Subhead"/>
    <w:basedOn w:val="Normal"/>
    <w:rsid w:val="00D903B1"/>
    <w:pPr>
      <w:spacing w:before="72" w:after="72"/>
    </w:pPr>
  </w:style>
  <w:style w:type="paragraph" w:customStyle="1" w:styleId="NumberList">
    <w:name w:val="Number List"/>
    <w:basedOn w:val="Normal"/>
    <w:rsid w:val="00D903B1"/>
    <w:rPr>
      <w:sz w:val="24"/>
    </w:rPr>
  </w:style>
  <w:style w:type="paragraph" w:customStyle="1" w:styleId="Bullet1">
    <w:name w:val="Bullet 1"/>
    <w:basedOn w:val="Normal"/>
    <w:rsid w:val="00D903B1"/>
    <w:rPr>
      <w:sz w:val="24"/>
    </w:rPr>
  </w:style>
  <w:style w:type="paragraph" w:customStyle="1" w:styleId="Bullet">
    <w:name w:val="Bullet"/>
    <w:basedOn w:val="Normal"/>
    <w:rsid w:val="00D903B1"/>
    <w:rPr>
      <w:sz w:val="24"/>
    </w:rPr>
  </w:style>
  <w:style w:type="paragraph" w:customStyle="1" w:styleId="BodySingle">
    <w:name w:val="Body Single"/>
    <w:basedOn w:val="Normal"/>
    <w:rsid w:val="00D903B1"/>
    <w:rPr>
      <w:sz w:val="24"/>
    </w:rPr>
  </w:style>
  <w:style w:type="paragraph" w:customStyle="1" w:styleId="TableText">
    <w:name w:val="Table Text"/>
    <w:basedOn w:val="Normal"/>
    <w:rsid w:val="00D903B1"/>
    <w:rPr>
      <w:sz w:val="24"/>
      <w:lang w:val="hr-HR"/>
    </w:rPr>
  </w:style>
  <w:style w:type="paragraph" w:styleId="Tijeloteksta2">
    <w:name w:val="Body Text 2"/>
    <w:basedOn w:val="Normal"/>
    <w:link w:val="Tijeloteksta2Char"/>
    <w:rsid w:val="00D903B1"/>
    <w:pPr>
      <w:suppressAutoHyphens/>
      <w:jc w:val="both"/>
    </w:pPr>
    <w:rPr>
      <w:color w:val="000000"/>
      <w:sz w:val="24"/>
    </w:rPr>
  </w:style>
  <w:style w:type="character" w:customStyle="1" w:styleId="Tijeloteksta2Char">
    <w:name w:val="Tijelo teksta 2 Char"/>
    <w:basedOn w:val="Zadanifontodlomka"/>
    <w:link w:val="Tijeloteksta2"/>
    <w:rsid w:val="00D903B1"/>
    <w:rPr>
      <w:rFonts w:ascii="Times New Roman" w:eastAsia="Times New Roman" w:hAnsi="Times New Roman" w:cs="Times New Roman"/>
      <w:color w:val="000000"/>
      <w:sz w:val="24"/>
      <w:szCs w:val="20"/>
      <w:lang w:val="en-GB"/>
    </w:rPr>
  </w:style>
  <w:style w:type="paragraph" w:customStyle="1" w:styleId="Disclaimer">
    <w:name w:val="Disclaimer"/>
    <w:basedOn w:val="Normal"/>
    <w:rsid w:val="00D903B1"/>
    <w:pPr>
      <w:spacing w:line="200" w:lineRule="exact"/>
    </w:pPr>
    <w:rPr>
      <w:sz w:val="16"/>
    </w:rPr>
  </w:style>
  <w:style w:type="paragraph" w:customStyle="1" w:styleId="Address">
    <w:name w:val="Address"/>
    <w:basedOn w:val="Normal"/>
    <w:rsid w:val="00D903B1"/>
    <w:pPr>
      <w:pBdr>
        <w:left w:val="single" w:sz="4" w:space="6" w:color="auto"/>
      </w:pBdr>
      <w:spacing w:line="200" w:lineRule="exact"/>
    </w:pPr>
    <w:rPr>
      <w:sz w:val="16"/>
    </w:rPr>
  </w:style>
  <w:style w:type="paragraph" w:styleId="Popis">
    <w:name w:val="List"/>
    <w:basedOn w:val="Normal"/>
    <w:rsid w:val="00D903B1"/>
    <w:pPr>
      <w:ind w:left="360" w:hanging="360"/>
    </w:pPr>
    <w:rPr>
      <w:sz w:val="22"/>
      <w:lang w:val="hr-HR"/>
    </w:rPr>
  </w:style>
  <w:style w:type="paragraph" w:customStyle="1" w:styleId="Hang9">
    <w:name w:val="Hang9"/>
    <w:basedOn w:val="Normal"/>
    <w:rsid w:val="00D903B1"/>
    <w:pPr>
      <w:spacing w:before="40" w:after="60" w:line="200" w:lineRule="exact"/>
      <w:ind w:left="284" w:hanging="284"/>
    </w:pPr>
    <w:rPr>
      <w:rFonts w:ascii="Times" w:eastAsia="Times" w:hAnsi="Times"/>
      <w:sz w:val="18"/>
    </w:rPr>
  </w:style>
  <w:style w:type="paragraph" w:styleId="Nastavakpopisa">
    <w:name w:val="List Continue"/>
    <w:basedOn w:val="Normal"/>
    <w:rsid w:val="00D903B1"/>
    <w:pPr>
      <w:spacing w:after="120"/>
      <w:ind w:left="360"/>
    </w:pPr>
    <w:rPr>
      <w:sz w:val="22"/>
      <w:lang w:val="hr-HR"/>
    </w:rPr>
  </w:style>
  <w:style w:type="paragraph" w:customStyle="1" w:styleId="Name">
    <w:name w:val="Name"/>
    <w:rsid w:val="00D903B1"/>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jc w:val="both"/>
    </w:pPr>
    <w:rPr>
      <w:rFonts w:ascii="Times New Roman" w:eastAsia="Times New Roman" w:hAnsi="Times New Roman" w:cs="Times New Roman"/>
      <w:b/>
      <w:smallCaps/>
      <w:spacing w:val="-2"/>
      <w:szCs w:val="20"/>
      <w:lang w:val="en-GB"/>
    </w:rPr>
  </w:style>
  <w:style w:type="paragraph" w:styleId="Indeks1">
    <w:name w:val="index 1"/>
    <w:basedOn w:val="Normal"/>
    <w:next w:val="Normal"/>
    <w:autoRedefine/>
    <w:semiHidden/>
    <w:rsid w:val="00D903B1"/>
    <w:pPr>
      <w:ind w:left="200" w:hanging="200"/>
    </w:pPr>
    <w:rPr>
      <w:rFonts w:ascii="Garamond" w:hAnsi="Garamond"/>
      <w:b/>
      <w:sz w:val="22"/>
      <w:szCs w:val="22"/>
      <w:lang w:val="hr-HR"/>
    </w:rPr>
  </w:style>
  <w:style w:type="paragraph" w:styleId="Naslovindeksa">
    <w:name w:val="index heading"/>
    <w:basedOn w:val="Normal"/>
    <w:next w:val="Indeks1"/>
    <w:semiHidden/>
    <w:rsid w:val="00D903B1"/>
    <w:rPr>
      <w:sz w:val="22"/>
      <w:lang w:val="hr-HR"/>
    </w:rPr>
  </w:style>
  <w:style w:type="paragraph" w:styleId="Tijeloteksta-uvlaka2">
    <w:name w:val="Body Text Indent 2"/>
    <w:aliases w:val="  uvlaka 2,uvlaka 2"/>
    <w:basedOn w:val="Normal"/>
    <w:link w:val="Tijeloteksta-uvlaka2Char"/>
    <w:rsid w:val="00D903B1"/>
    <w:pPr>
      <w:suppressAutoHyphens/>
      <w:ind w:left="675"/>
      <w:jc w:val="both"/>
    </w:pPr>
    <w:rPr>
      <w:spacing w:val="-6"/>
    </w:rPr>
  </w:style>
  <w:style w:type="character" w:customStyle="1" w:styleId="Tijeloteksta-uvlaka2Char">
    <w:name w:val="Tijelo teksta - uvlaka 2 Char"/>
    <w:aliases w:val="  uvlaka 2 Char,uvlaka 2 Char"/>
    <w:basedOn w:val="Zadanifontodlomka"/>
    <w:link w:val="Tijeloteksta-uvlaka2"/>
    <w:rsid w:val="00D903B1"/>
    <w:rPr>
      <w:rFonts w:ascii="Times New Roman" w:eastAsia="Times New Roman" w:hAnsi="Times New Roman" w:cs="Times New Roman"/>
      <w:spacing w:val="-6"/>
      <w:sz w:val="20"/>
      <w:szCs w:val="20"/>
      <w:lang w:val="en-GB"/>
    </w:rPr>
  </w:style>
  <w:style w:type="paragraph" w:styleId="Tijeloteksta-uvlaka3">
    <w:name w:val="Body Text Indent 3"/>
    <w:aliases w:val=" uvlaka 3"/>
    <w:basedOn w:val="Normal"/>
    <w:link w:val="Tijeloteksta-uvlaka3Char"/>
    <w:rsid w:val="00D903B1"/>
    <w:pPr>
      <w:suppressAutoHyphens/>
      <w:ind w:left="284"/>
      <w:jc w:val="both"/>
    </w:pPr>
    <w:rPr>
      <w:spacing w:val="-2"/>
    </w:rPr>
  </w:style>
  <w:style w:type="character" w:customStyle="1" w:styleId="Tijeloteksta-uvlaka3Char">
    <w:name w:val="Tijelo teksta - uvlaka 3 Char"/>
    <w:aliases w:val=" uvlaka 3 Char"/>
    <w:basedOn w:val="Zadanifontodlomka"/>
    <w:link w:val="Tijeloteksta-uvlaka3"/>
    <w:rsid w:val="00D903B1"/>
    <w:rPr>
      <w:rFonts w:ascii="Times New Roman" w:eastAsia="Times New Roman" w:hAnsi="Times New Roman" w:cs="Times New Roman"/>
      <w:spacing w:val="-2"/>
      <w:sz w:val="20"/>
      <w:szCs w:val="20"/>
      <w:lang w:val="en-GB"/>
    </w:rPr>
  </w:style>
  <w:style w:type="paragraph" w:customStyle="1" w:styleId="Alap">
    <w:name w:val="Alap"/>
    <w:basedOn w:val="Normal"/>
    <w:rsid w:val="00D903B1"/>
    <w:pPr>
      <w:suppressAutoHyphens/>
      <w:jc w:val="both"/>
    </w:pPr>
    <w:rPr>
      <w:spacing w:val="-3"/>
      <w:sz w:val="24"/>
    </w:rPr>
  </w:style>
  <w:style w:type="character" w:customStyle="1" w:styleId="TekstfusnoteChar">
    <w:name w:val="Tekst fusnote Char"/>
    <w:link w:val="Tekstfusnote"/>
    <w:semiHidden/>
    <w:rsid w:val="00D903B1"/>
    <w:rPr>
      <w:rFonts w:ascii="Times New Roman" w:eastAsia="Times New Roman" w:hAnsi="Times New Roman" w:cs="Times New Roman"/>
      <w:sz w:val="20"/>
      <w:szCs w:val="20"/>
      <w:lang w:val="en-GB"/>
    </w:rPr>
  </w:style>
  <w:style w:type="paragraph" w:styleId="Tekstfusnote">
    <w:name w:val="footnote text"/>
    <w:basedOn w:val="Normal"/>
    <w:link w:val="TekstfusnoteChar"/>
    <w:semiHidden/>
    <w:rsid w:val="00D903B1"/>
  </w:style>
  <w:style w:type="character" w:customStyle="1" w:styleId="FootnoteTextChar1">
    <w:name w:val="Footnote Text Char1"/>
    <w:basedOn w:val="Zadanifontodlomka"/>
    <w:uiPriority w:val="99"/>
    <w:semiHidden/>
    <w:rsid w:val="00D903B1"/>
    <w:rPr>
      <w:rFonts w:ascii="Times New Roman" w:eastAsia="Times New Roman" w:hAnsi="Times New Roman" w:cs="Times New Roman"/>
      <w:sz w:val="20"/>
      <w:szCs w:val="20"/>
      <w:lang w:val="en-GB"/>
    </w:rPr>
  </w:style>
  <w:style w:type="paragraph" w:customStyle="1" w:styleId="xl24">
    <w:name w:val="xl24"/>
    <w:basedOn w:val="Normal"/>
    <w:rsid w:val="00D903B1"/>
    <w:pPr>
      <w:spacing w:before="100" w:beforeAutospacing="1" w:after="100" w:afterAutospacing="1"/>
      <w:jc w:val="right"/>
    </w:pPr>
    <w:rPr>
      <w:rFonts w:eastAsia="Arial Unicode MS"/>
      <w:sz w:val="22"/>
      <w:szCs w:val="22"/>
    </w:rPr>
  </w:style>
  <w:style w:type="paragraph" w:styleId="Obinouvueno">
    <w:name w:val="Normal Indent"/>
    <w:basedOn w:val="Normal"/>
    <w:rsid w:val="00D903B1"/>
    <w:pPr>
      <w:numPr>
        <w:numId w:val="8"/>
      </w:numPr>
      <w:jc w:val="both"/>
    </w:pPr>
    <w:rPr>
      <w:spacing w:val="-3"/>
      <w:sz w:val="22"/>
      <w:lang w:val="en-US"/>
    </w:rPr>
  </w:style>
  <w:style w:type="paragraph" w:styleId="Sadraj5">
    <w:name w:val="toc 5"/>
    <w:basedOn w:val="Normal"/>
    <w:next w:val="Normal"/>
    <w:uiPriority w:val="39"/>
    <w:rsid w:val="00D903B1"/>
    <w:pPr>
      <w:tabs>
        <w:tab w:val="right" w:pos="8931"/>
      </w:tabs>
      <w:ind w:left="1702" w:right="850" w:hanging="1135"/>
    </w:pPr>
    <w:rPr>
      <w:sz w:val="24"/>
      <w:lang w:val="de-AT" w:eastAsia="sk-SK"/>
    </w:rPr>
  </w:style>
  <w:style w:type="paragraph" w:styleId="StandardWeb">
    <w:name w:val="Normal (Web)"/>
    <w:basedOn w:val="Normal"/>
    <w:rsid w:val="00D903B1"/>
    <w:pPr>
      <w:spacing w:before="100" w:beforeAutospacing="1" w:after="100" w:afterAutospacing="1"/>
    </w:pPr>
    <w:rPr>
      <w:sz w:val="24"/>
      <w:szCs w:val="24"/>
      <w:lang w:val="en-US"/>
    </w:rPr>
  </w:style>
  <w:style w:type="paragraph" w:styleId="Sadraj6">
    <w:name w:val="toc 6"/>
    <w:basedOn w:val="Normal"/>
    <w:next w:val="Normal"/>
    <w:uiPriority w:val="39"/>
    <w:rsid w:val="00D903B1"/>
    <w:pPr>
      <w:tabs>
        <w:tab w:val="right" w:pos="8931"/>
      </w:tabs>
      <w:ind w:left="1702" w:right="850" w:hanging="1135"/>
    </w:pPr>
    <w:rPr>
      <w:rFonts w:ascii="Garamond" w:hAnsi="Garamond"/>
      <w:sz w:val="24"/>
      <w:lang w:val="de-AT" w:eastAsia="sk-SK"/>
    </w:rPr>
  </w:style>
  <w:style w:type="paragraph" w:customStyle="1" w:styleId="Outline">
    <w:name w:val="Outline"/>
    <w:basedOn w:val="Normal"/>
    <w:rsid w:val="00D903B1"/>
    <w:pPr>
      <w:numPr>
        <w:ilvl w:val="8"/>
        <w:numId w:val="9"/>
      </w:numPr>
    </w:pPr>
    <w:rPr>
      <w:lang w:val="en-US"/>
    </w:rPr>
  </w:style>
  <w:style w:type="character" w:styleId="Brojretka">
    <w:name w:val="line number"/>
    <w:basedOn w:val="Zadanifontodlomka"/>
    <w:rsid w:val="00D903B1"/>
  </w:style>
  <w:style w:type="paragraph" w:customStyle="1" w:styleId="TriglavbodyTNR11">
    <w:name w:val="Triglav body TNR 11"/>
    <w:basedOn w:val="Normal"/>
    <w:rsid w:val="00D903B1"/>
    <w:pPr>
      <w:spacing w:after="120"/>
      <w:ind w:left="425"/>
      <w:jc w:val="both"/>
    </w:pPr>
    <w:rPr>
      <w:sz w:val="22"/>
      <w:lang w:val="hr-HR"/>
    </w:rPr>
  </w:style>
  <w:style w:type="paragraph" w:styleId="Predmetkomentara">
    <w:name w:val="annotation subject"/>
    <w:basedOn w:val="Tekstkomentara"/>
    <w:next w:val="Tekstkomentara"/>
    <w:link w:val="PredmetkomentaraChar"/>
    <w:uiPriority w:val="99"/>
    <w:semiHidden/>
    <w:unhideWhenUsed/>
    <w:rsid w:val="00D903B1"/>
    <w:rPr>
      <w:b/>
      <w:bCs/>
      <w:lang w:val="en-GB"/>
    </w:rPr>
  </w:style>
  <w:style w:type="character" w:customStyle="1" w:styleId="PredmetkomentaraChar">
    <w:name w:val="Predmet komentara Char"/>
    <w:basedOn w:val="TekstkomentaraChar"/>
    <w:link w:val="Predmetkomentara"/>
    <w:uiPriority w:val="99"/>
    <w:semiHidden/>
    <w:rsid w:val="00D903B1"/>
    <w:rPr>
      <w:rFonts w:ascii="Times New Roman" w:eastAsia="Times New Roman" w:hAnsi="Times New Roman" w:cs="Times New Roman"/>
      <w:b/>
      <w:bCs/>
      <w:sz w:val="20"/>
      <w:szCs w:val="20"/>
      <w:lang w:val="en-GB"/>
    </w:rPr>
  </w:style>
  <w:style w:type="paragraph" w:styleId="Revizija">
    <w:name w:val="Revision"/>
    <w:hidden/>
    <w:uiPriority w:val="99"/>
    <w:semiHidden/>
    <w:rsid w:val="00D903B1"/>
    <w:pPr>
      <w:spacing w:after="0" w:line="240" w:lineRule="auto"/>
    </w:pPr>
    <w:rPr>
      <w:rFonts w:ascii="Times New Roman" w:eastAsia="Times New Roman" w:hAnsi="Times New Roman" w:cs="Times New Roman"/>
      <w:sz w:val="20"/>
      <w:szCs w:val="20"/>
      <w:lang w:val="en-GB"/>
    </w:rPr>
  </w:style>
  <w:style w:type="character" w:customStyle="1" w:styleId="fontstyle01">
    <w:name w:val="fontstyle01"/>
    <w:basedOn w:val="Zadanifontodlomka"/>
    <w:rsid w:val="00D903B1"/>
    <w:rPr>
      <w:rFonts w:ascii="Times New Roman" w:hAnsi="Times New Roman" w:cs="Times New Roman" w:hint="default"/>
      <w:b w:val="0"/>
      <w:bCs w:val="0"/>
      <w:i w:val="0"/>
      <w:iCs w:val="0"/>
      <w:color w:val="000000"/>
      <w:sz w:val="24"/>
      <w:szCs w:val="24"/>
    </w:rPr>
  </w:style>
  <w:style w:type="character" w:customStyle="1" w:styleId="fontstyle21">
    <w:name w:val="fontstyle21"/>
    <w:basedOn w:val="Zadanifontodlomka"/>
    <w:rsid w:val="00D903B1"/>
    <w:rPr>
      <w:rFonts w:ascii="Times New Roman" w:hAnsi="Times New Roman" w:cs="Times New Roman" w:hint="default"/>
      <w:b w:val="0"/>
      <w:bCs w:val="0"/>
      <w:i/>
      <w:iCs/>
      <w:color w:val="000000"/>
      <w:sz w:val="24"/>
      <w:szCs w:val="24"/>
    </w:rPr>
  </w:style>
  <w:style w:type="paragraph" w:styleId="Sadraj3">
    <w:name w:val="toc 3"/>
    <w:basedOn w:val="Normal"/>
    <w:next w:val="Normal"/>
    <w:autoRedefine/>
    <w:semiHidden/>
    <w:unhideWhenUsed/>
    <w:rsid w:val="00D903B1"/>
    <w:pPr>
      <w:spacing w:after="100"/>
      <w:ind w:left="400"/>
    </w:pPr>
  </w:style>
  <w:style w:type="paragraph" w:styleId="Sadraj1">
    <w:name w:val="toc 1"/>
    <w:basedOn w:val="Normal"/>
    <w:next w:val="Normal"/>
    <w:autoRedefine/>
    <w:uiPriority w:val="39"/>
    <w:unhideWhenUsed/>
    <w:rsid w:val="00D903B1"/>
    <w:pPr>
      <w:spacing w:after="100"/>
    </w:pPr>
  </w:style>
  <w:style w:type="paragraph" w:styleId="Sadraj2">
    <w:name w:val="toc 2"/>
    <w:basedOn w:val="Normal"/>
    <w:next w:val="Normal"/>
    <w:autoRedefine/>
    <w:semiHidden/>
    <w:unhideWhenUsed/>
    <w:rsid w:val="00D903B1"/>
    <w:pPr>
      <w:spacing w:after="100"/>
      <w:ind w:left="200"/>
    </w:pPr>
  </w:style>
  <w:style w:type="character" w:customStyle="1" w:styleId="CharChar6">
    <w:name w:val="Char Char6"/>
    <w:rsid w:val="00D903B1"/>
    <w:rPr>
      <w:rFonts w:ascii="Arial" w:eastAsia="Times New Roman" w:hAnsi="Arial"/>
      <w:color w:val="000000"/>
      <w:lang w:val="en-AU"/>
    </w:rPr>
  </w:style>
  <w:style w:type="paragraph" w:customStyle="1" w:styleId="NASLOV1">
    <w:name w:val="NASLOV1"/>
    <w:next w:val="Tijeloteksta"/>
    <w:rsid w:val="00D903B1"/>
    <w:pPr>
      <w:keepNext/>
      <w:keepLines/>
      <w:numPr>
        <w:numId w:val="10"/>
      </w:numPr>
      <w:suppressAutoHyphens/>
      <w:spacing w:before="504" w:after="288" w:line="240" w:lineRule="auto"/>
      <w:ind w:left="0" w:firstLine="0"/>
    </w:pPr>
    <w:rPr>
      <w:rFonts w:ascii="Arial" w:eastAsia="Times New Roman" w:hAnsi="Arial" w:cs="Calibri"/>
      <w:b/>
      <w:caps/>
      <w:color w:val="000000"/>
      <w:sz w:val="20"/>
      <w:szCs w:val="20"/>
      <w:lang w:val="en-AU" w:eastAsia="ar-SA"/>
    </w:rPr>
  </w:style>
  <w:style w:type="paragraph" w:customStyle="1" w:styleId="Naslov11">
    <w:name w:val="Naslov1"/>
    <w:basedOn w:val="Normal"/>
    <w:rsid w:val="00D903B1"/>
    <w:pPr>
      <w:suppressAutoHyphens/>
    </w:pPr>
    <w:rPr>
      <w:rFonts w:ascii="Arial" w:eastAsia="Calibri" w:hAnsi="Arial" w:cs="Arial"/>
      <w:b/>
      <w:sz w:val="28"/>
      <w:szCs w:val="28"/>
      <w:lang w:val="hr-HR" w:eastAsia="ar-SA"/>
    </w:rPr>
  </w:style>
  <w:style w:type="paragraph" w:customStyle="1" w:styleId="Naslov20">
    <w:name w:val="Naslov2"/>
    <w:basedOn w:val="NASLOV1"/>
    <w:rsid w:val="00D903B1"/>
    <w:pPr>
      <w:numPr>
        <w:numId w:val="0"/>
      </w:numPr>
      <w:spacing w:before="0" w:after="0"/>
    </w:pPr>
    <w:rPr>
      <w:rFonts w:cs="Arial"/>
      <w:sz w:val="24"/>
      <w:szCs w:val="24"/>
      <w:lang w:val="hr-HR"/>
    </w:rPr>
  </w:style>
  <w:style w:type="paragraph" w:customStyle="1" w:styleId="Naslov30">
    <w:name w:val="Naslov3"/>
    <w:basedOn w:val="Normal"/>
    <w:rsid w:val="00D903B1"/>
    <w:pPr>
      <w:suppressAutoHyphens/>
    </w:pPr>
    <w:rPr>
      <w:rFonts w:ascii="Arial" w:eastAsia="Calibri" w:hAnsi="Arial" w:cs="Arial"/>
      <w:b/>
      <w:i/>
      <w:sz w:val="24"/>
      <w:szCs w:val="24"/>
      <w:lang w:val="hr-HR" w:eastAsia="ar-SA"/>
    </w:rPr>
  </w:style>
  <w:style w:type="paragraph" w:customStyle="1" w:styleId="TextvlatkaCharCharCharCharCharChar">
    <w:name w:val="Text vlatka Char Char Char Char Char Char"/>
    <w:basedOn w:val="Normal"/>
    <w:link w:val="TextvlatkaCharCharCharCharCharCharChar1"/>
    <w:rsid w:val="00D903B1"/>
    <w:pPr>
      <w:spacing w:before="120" w:line="360" w:lineRule="auto"/>
      <w:jc w:val="both"/>
    </w:pPr>
    <w:rPr>
      <w:rFonts w:ascii="Arial" w:hAnsi="Arial" w:cs="Arial"/>
      <w:sz w:val="22"/>
      <w:szCs w:val="28"/>
      <w:lang w:val="hr-HR"/>
    </w:rPr>
  </w:style>
  <w:style w:type="character" w:customStyle="1" w:styleId="TextvlatkaCharCharCharCharCharCharChar1">
    <w:name w:val="Text vlatka Char Char Char Char Char Char Char1"/>
    <w:basedOn w:val="Zadanifontodlomka"/>
    <w:link w:val="TextvlatkaCharCharCharCharCharChar"/>
    <w:rsid w:val="00D903B1"/>
    <w:rPr>
      <w:rFonts w:ascii="Arial" w:eastAsia="Times New Roman" w:hAnsi="Arial" w:cs="Arial"/>
      <w:szCs w:val="28"/>
    </w:rPr>
  </w:style>
  <w:style w:type="paragraph" w:customStyle="1" w:styleId="StrategijaNormal">
    <w:name w:val="Strategija Normal"/>
    <w:basedOn w:val="Normal"/>
    <w:link w:val="StrategijaNormalChar"/>
    <w:qFormat/>
    <w:rsid w:val="00D903B1"/>
    <w:pPr>
      <w:ind w:left="2126"/>
      <w:jc w:val="both"/>
    </w:pPr>
    <w:rPr>
      <w:rFonts w:ascii="Arial" w:eastAsia="Arial" w:hAnsi="Arial"/>
      <w:sz w:val="22"/>
      <w:lang w:val="hr-HR" w:eastAsia="hr-HR"/>
    </w:rPr>
  </w:style>
  <w:style w:type="character" w:customStyle="1" w:styleId="StrategijaNormalChar">
    <w:name w:val="Strategija Normal Char"/>
    <w:basedOn w:val="Zadanifontodlomka"/>
    <w:link w:val="StrategijaNormal"/>
    <w:rsid w:val="00D903B1"/>
    <w:rPr>
      <w:rFonts w:ascii="Arial" w:eastAsia="Arial" w:hAnsi="Arial" w:cs="Times New Roman"/>
      <w:szCs w:val="20"/>
      <w:lang w:eastAsia="hr-HR"/>
    </w:rPr>
  </w:style>
  <w:style w:type="paragraph" w:customStyle="1" w:styleId="StrategijaNo">
    <w:name w:val="Strategija No."/>
    <w:basedOn w:val="Normal"/>
    <w:link w:val="StrategijaNoChar"/>
    <w:qFormat/>
    <w:rsid w:val="00D903B1"/>
    <w:pPr>
      <w:numPr>
        <w:numId w:val="11"/>
      </w:numPr>
      <w:ind w:left="2127" w:hanging="426"/>
      <w:jc w:val="both"/>
    </w:pPr>
    <w:rPr>
      <w:rFonts w:ascii="Arial" w:hAnsi="Arial"/>
      <w:b/>
      <w:i/>
      <w:lang w:val="hr-HR" w:eastAsia="hr-HR"/>
    </w:rPr>
  </w:style>
  <w:style w:type="character" w:customStyle="1" w:styleId="StrategijaNoChar">
    <w:name w:val="Strategija No. Char"/>
    <w:basedOn w:val="Zadanifontodlomka"/>
    <w:link w:val="StrategijaNo"/>
    <w:rsid w:val="00D903B1"/>
    <w:rPr>
      <w:rFonts w:ascii="Arial" w:eastAsia="Times New Roman" w:hAnsi="Arial" w:cs="Times New Roman"/>
      <w:b/>
      <w:i/>
      <w:sz w:val="20"/>
      <w:szCs w:val="20"/>
      <w:lang w:eastAsia="hr-HR"/>
    </w:rPr>
  </w:style>
  <w:style w:type="paragraph" w:customStyle="1" w:styleId="Style1zamjeseniizvjtaj">
    <w:name w:val="Style1 za mjesečni izvjštaj"/>
    <w:basedOn w:val="Naslov3"/>
    <w:link w:val="Style1zamjeseniizvjtajChar"/>
    <w:qFormat/>
    <w:rsid w:val="00D903B1"/>
    <w:pPr>
      <w:numPr>
        <w:numId w:val="12"/>
      </w:numPr>
      <w:spacing w:before="240" w:after="60"/>
      <w:ind w:left="720"/>
      <w:jc w:val="left"/>
    </w:pPr>
    <w:rPr>
      <w:rFonts w:ascii="Calibri" w:hAnsi="Calibri" w:cs="Arial"/>
      <w:b w:val="0"/>
      <w:color w:val="0070C0"/>
      <w:sz w:val="24"/>
      <w:szCs w:val="24"/>
      <w:lang w:val="hr-HR"/>
    </w:rPr>
  </w:style>
  <w:style w:type="character" w:customStyle="1" w:styleId="Style1zamjeseniizvjtajChar">
    <w:name w:val="Style1 za mjesečni izvjštaj Char"/>
    <w:basedOn w:val="Zadanifontodlomka"/>
    <w:link w:val="Style1zamjeseniizvjtaj"/>
    <w:rsid w:val="00D903B1"/>
    <w:rPr>
      <w:rFonts w:ascii="Calibri" w:eastAsia="Times New Roman" w:hAnsi="Calibri" w:cs="Arial"/>
      <w:bCs/>
      <w:color w:val="0070C0"/>
      <w:sz w:val="24"/>
      <w:szCs w:val="24"/>
    </w:rPr>
  </w:style>
  <w:style w:type="paragraph" w:styleId="Obinitekst">
    <w:name w:val="Plain Text"/>
    <w:basedOn w:val="Normal"/>
    <w:link w:val="ObinitekstChar"/>
    <w:unhideWhenUsed/>
    <w:rsid w:val="00D903B1"/>
    <w:rPr>
      <w:rFonts w:ascii="Calibri" w:eastAsiaTheme="minorEastAsia" w:hAnsi="Calibri" w:cs="Consolas"/>
      <w:noProof/>
      <w:sz w:val="22"/>
      <w:szCs w:val="21"/>
      <w:lang w:val="hr-HR" w:eastAsia="zh-CN"/>
    </w:rPr>
  </w:style>
  <w:style w:type="character" w:customStyle="1" w:styleId="ObinitekstChar">
    <w:name w:val="Obični tekst Char"/>
    <w:basedOn w:val="Zadanifontodlomka"/>
    <w:link w:val="Obinitekst"/>
    <w:rsid w:val="00D903B1"/>
    <w:rPr>
      <w:rFonts w:ascii="Calibri" w:eastAsiaTheme="minorEastAsia" w:hAnsi="Calibri" w:cs="Consolas"/>
      <w:noProof/>
      <w:szCs w:val="21"/>
      <w:lang w:eastAsia="zh-CN"/>
    </w:rPr>
  </w:style>
  <w:style w:type="paragraph" w:styleId="HTMLunaprijedoblikovano">
    <w:name w:val="HTML Preformatted"/>
    <w:basedOn w:val="Normal"/>
    <w:link w:val="HTMLunaprijedoblikovanoChar"/>
    <w:uiPriority w:val="99"/>
    <w:unhideWhenUsed/>
    <w:rsid w:val="00D90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val="hr-HR"/>
    </w:rPr>
  </w:style>
  <w:style w:type="character" w:customStyle="1" w:styleId="HTMLunaprijedoblikovanoChar">
    <w:name w:val="HTML unaprijed oblikovano Char"/>
    <w:basedOn w:val="Zadanifontodlomka"/>
    <w:link w:val="HTMLunaprijedoblikovano"/>
    <w:uiPriority w:val="99"/>
    <w:rsid w:val="00D903B1"/>
    <w:rPr>
      <w:rFonts w:ascii="Courier New" w:eastAsia="Calibri" w:hAnsi="Courier New" w:cs="Times New Roman"/>
      <w:sz w:val="20"/>
      <w:szCs w:val="20"/>
    </w:rPr>
  </w:style>
  <w:style w:type="paragraph" w:customStyle="1" w:styleId="tekstnormalni">
    <w:name w:val="tekst normalni"/>
    <w:basedOn w:val="Tijeloteksta2"/>
    <w:rsid w:val="00D903B1"/>
    <w:pPr>
      <w:suppressAutoHyphens w:val="0"/>
      <w:spacing w:line="360" w:lineRule="auto"/>
    </w:pPr>
    <w:rPr>
      <w:color w:val="auto"/>
      <w:lang w:val="hr-HR"/>
    </w:rPr>
  </w:style>
  <w:style w:type="paragraph" w:customStyle="1" w:styleId="toa">
    <w:name w:val="toa"/>
    <w:basedOn w:val="Normal"/>
    <w:rsid w:val="00D903B1"/>
    <w:pPr>
      <w:tabs>
        <w:tab w:val="left" w:pos="9000"/>
        <w:tab w:val="right" w:pos="9360"/>
      </w:tabs>
      <w:suppressAutoHyphens/>
      <w:spacing w:line="360" w:lineRule="auto"/>
      <w:jc w:val="both"/>
    </w:pPr>
    <w:rPr>
      <w:sz w:val="24"/>
      <w:lang w:val="en-US"/>
    </w:rPr>
  </w:style>
  <w:style w:type="paragraph" w:customStyle="1" w:styleId="podnaslov">
    <w:name w:val="podnaslov"/>
    <w:basedOn w:val="Normal"/>
    <w:rsid w:val="00D903B1"/>
    <w:pPr>
      <w:numPr>
        <w:ilvl w:val="2"/>
        <w:numId w:val="13"/>
      </w:numPr>
      <w:tabs>
        <w:tab w:val="left" w:pos="-720"/>
      </w:tabs>
      <w:suppressAutoHyphens/>
      <w:spacing w:line="360" w:lineRule="auto"/>
      <w:jc w:val="both"/>
    </w:pPr>
    <w:rPr>
      <w:b/>
      <w:sz w:val="22"/>
      <w:lang w:val="en-US"/>
    </w:rPr>
  </w:style>
  <w:style w:type="paragraph" w:customStyle="1" w:styleId="potpisnik">
    <w:name w:val="potpisnik"/>
    <w:basedOn w:val="Normal"/>
    <w:rsid w:val="00D903B1"/>
    <w:pPr>
      <w:jc w:val="center"/>
    </w:pPr>
    <w:rPr>
      <w:sz w:val="24"/>
      <w:szCs w:val="24"/>
      <w:lang w:val="hr-HR" w:eastAsia="hr-HR"/>
    </w:rPr>
  </w:style>
  <w:style w:type="paragraph" w:customStyle="1" w:styleId="tekstobini">
    <w:name w:val="tekst obični"/>
    <w:basedOn w:val="Normal"/>
    <w:rsid w:val="00D903B1"/>
    <w:pPr>
      <w:spacing w:line="360" w:lineRule="auto"/>
      <w:jc w:val="both"/>
    </w:pPr>
    <w:rPr>
      <w:sz w:val="24"/>
      <w:szCs w:val="24"/>
      <w:lang w:val="hr-HR"/>
    </w:rPr>
  </w:style>
  <w:style w:type="paragraph" w:customStyle="1" w:styleId="Oidnaslovmiljenja">
    <w:name w:val="Oidnaslov mišljenja"/>
    <w:basedOn w:val="Normal"/>
    <w:rsid w:val="00D903B1"/>
    <w:pPr>
      <w:spacing w:before="120" w:after="120"/>
      <w:jc w:val="both"/>
    </w:pPr>
    <w:rPr>
      <w:b/>
      <w:iCs/>
      <w:sz w:val="24"/>
      <w:szCs w:val="24"/>
      <w:lang w:val="hr-HR"/>
    </w:rPr>
  </w:style>
  <w:style w:type="paragraph" w:customStyle="1" w:styleId="Odlomakumiljenju">
    <w:name w:val="Odlomak u mišljenju"/>
    <w:basedOn w:val="Normal"/>
    <w:rsid w:val="00D903B1"/>
    <w:pPr>
      <w:spacing w:line="360" w:lineRule="auto"/>
      <w:jc w:val="both"/>
    </w:pPr>
    <w:rPr>
      <w:sz w:val="24"/>
      <w:szCs w:val="24"/>
      <w:lang w:val="hr-HR"/>
    </w:rPr>
  </w:style>
  <w:style w:type="paragraph" w:customStyle="1" w:styleId="StilOdlomakumiljenjuIza6pt">
    <w:name w:val="Stil Odlomak u mišljenju + Iza:  6 pt"/>
    <w:basedOn w:val="Odlomakumiljenju"/>
    <w:rsid w:val="00D903B1"/>
    <w:pPr>
      <w:spacing w:after="120" w:line="360" w:lineRule="atLeast"/>
    </w:pPr>
    <w:rPr>
      <w:szCs w:val="20"/>
    </w:rPr>
  </w:style>
  <w:style w:type="character" w:styleId="Hiperveza">
    <w:name w:val="Hyperlink"/>
    <w:uiPriority w:val="99"/>
    <w:rsid w:val="00D903B1"/>
    <w:rPr>
      <w:color w:val="0000FF"/>
      <w:u w:val="single"/>
    </w:rPr>
  </w:style>
  <w:style w:type="paragraph" w:styleId="z-vrhobrasca">
    <w:name w:val="HTML Top of Form"/>
    <w:basedOn w:val="Normal"/>
    <w:next w:val="Normal"/>
    <w:link w:val="z-vrhobrascaChar"/>
    <w:hidden/>
    <w:rsid w:val="00D903B1"/>
    <w:pPr>
      <w:pBdr>
        <w:bottom w:val="single" w:sz="6" w:space="1" w:color="auto"/>
      </w:pBdr>
      <w:jc w:val="center"/>
    </w:pPr>
    <w:rPr>
      <w:rFonts w:ascii="Arial" w:hAnsi="Arial" w:cs="Arial"/>
      <w:vanish/>
      <w:sz w:val="16"/>
      <w:szCs w:val="16"/>
      <w:lang w:val="hr-HR" w:eastAsia="hr-HR"/>
    </w:rPr>
  </w:style>
  <w:style w:type="character" w:customStyle="1" w:styleId="z-vrhobrascaChar">
    <w:name w:val="z-vrh obrasca Char"/>
    <w:basedOn w:val="Zadanifontodlomka"/>
    <w:link w:val="z-vrhobrasca"/>
    <w:rsid w:val="00D903B1"/>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rsid w:val="00D903B1"/>
    <w:pPr>
      <w:pBdr>
        <w:top w:val="single" w:sz="6" w:space="1" w:color="auto"/>
      </w:pBdr>
      <w:jc w:val="center"/>
    </w:pPr>
    <w:rPr>
      <w:rFonts w:ascii="Arial" w:hAnsi="Arial" w:cs="Arial"/>
      <w:vanish/>
      <w:sz w:val="16"/>
      <w:szCs w:val="16"/>
      <w:lang w:val="hr-HR" w:eastAsia="hr-HR"/>
    </w:rPr>
  </w:style>
  <w:style w:type="character" w:customStyle="1" w:styleId="z-dnoobrascaChar">
    <w:name w:val="z-dno obrasca Char"/>
    <w:basedOn w:val="Zadanifontodlomka"/>
    <w:link w:val="z-dnoobrasca"/>
    <w:rsid w:val="00D903B1"/>
    <w:rPr>
      <w:rFonts w:ascii="Arial" w:eastAsia="Times New Roman" w:hAnsi="Arial" w:cs="Arial"/>
      <w:vanish/>
      <w:sz w:val="16"/>
      <w:szCs w:val="16"/>
      <w:lang w:eastAsia="hr-HR"/>
    </w:rPr>
  </w:style>
  <w:style w:type="character" w:customStyle="1" w:styleId="footerlink">
    <w:name w:val="footerlink"/>
    <w:basedOn w:val="Zadanifontodlomka"/>
    <w:rsid w:val="00D903B1"/>
  </w:style>
  <w:style w:type="character" w:customStyle="1" w:styleId="tabletextfield">
    <w:name w:val="table_text_field"/>
    <w:basedOn w:val="Zadanifontodlomka"/>
    <w:rsid w:val="00D903B1"/>
  </w:style>
  <w:style w:type="character" w:styleId="Istaknuto">
    <w:name w:val="Emphasis"/>
    <w:qFormat/>
    <w:rsid w:val="00D903B1"/>
    <w:rPr>
      <w:i/>
    </w:rPr>
  </w:style>
  <w:style w:type="numbering" w:customStyle="1" w:styleId="Bezpopisa1">
    <w:name w:val="Bez popisa1"/>
    <w:next w:val="Bezpopisa"/>
    <w:semiHidden/>
    <w:rsid w:val="00D903B1"/>
  </w:style>
  <w:style w:type="paragraph" w:styleId="Podnaslov0">
    <w:name w:val="Subtitle"/>
    <w:basedOn w:val="Normal"/>
    <w:link w:val="PodnaslovChar"/>
    <w:qFormat/>
    <w:rsid w:val="00D903B1"/>
    <w:pPr>
      <w:tabs>
        <w:tab w:val="left" w:pos="720"/>
      </w:tabs>
      <w:spacing w:line="320" w:lineRule="atLeast"/>
      <w:jc w:val="both"/>
    </w:pPr>
    <w:rPr>
      <w:b/>
      <w:sz w:val="22"/>
      <w:lang w:val="x-none" w:eastAsia="x-none"/>
    </w:rPr>
  </w:style>
  <w:style w:type="character" w:customStyle="1" w:styleId="PodnaslovChar">
    <w:name w:val="Podnaslov Char"/>
    <w:basedOn w:val="Zadanifontodlomka"/>
    <w:link w:val="Podnaslov0"/>
    <w:rsid w:val="00D903B1"/>
    <w:rPr>
      <w:rFonts w:ascii="Times New Roman" w:eastAsia="Times New Roman" w:hAnsi="Times New Roman" w:cs="Times New Roman"/>
      <w:b/>
      <w:szCs w:val="20"/>
      <w:lang w:val="x-none" w:eastAsia="x-none"/>
    </w:rPr>
  </w:style>
  <w:style w:type="paragraph" w:styleId="Kartadokumenta">
    <w:name w:val="Document Map"/>
    <w:basedOn w:val="Normal"/>
    <w:link w:val="KartadokumentaChar"/>
    <w:semiHidden/>
    <w:rsid w:val="00D903B1"/>
    <w:pPr>
      <w:shd w:val="clear" w:color="auto" w:fill="000080"/>
      <w:spacing w:line="360" w:lineRule="atLeast"/>
    </w:pPr>
    <w:rPr>
      <w:rFonts w:ascii="Tahoma" w:hAnsi="Tahoma"/>
      <w:sz w:val="24"/>
      <w:lang w:val="x-none" w:eastAsia="x-none"/>
    </w:rPr>
  </w:style>
  <w:style w:type="character" w:customStyle="1" w:styleId="KartadokumentaChar">
    <w:name w:val="Karta dokumenta Char"/>
    <w:basedOn w:val="Zadanifontodlomka"/>
    <w:link w:val="Kartadokumenta"/>
    <w:semiHidden/>
    <w:rsid w:val="00D903B1"/>
    <w:rPr>
      <w:rFonts w:ascii="Tahoma" w:eastAsia="Times New Roman" w:hAnsi="Tahoma" w:cs="Times New Roman"/>
      <w:sz w:val="24"/>
      <w:szCs w:val="20"/>
      <w:shd w:val="clear" w:color="auto" w:fill="000080"/>
      <w:lang w:val="x-none" w:eastAsia="x-none"/>
    </w:rPr>
  </w:style>
  <w:style w:type="paragraph" w:customStyle="1" w:styleId="xl26">
    <w:name w:val="xl26"/>
    <w:basedOn w:val="Normal"/>
    <w:rsid w:val="00D903B1"/>
    <w:pPr>
      <w:pBdr>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7">
    <w:name w:val="xl27"/>
    <w:basedOn w:val="Normal"/>
    <w:rsid w:val="00D903B1"/>
    <w:pPr>
      <w:spacing w:before="100" w:beforeAutospacing="1" w:after="100" w:afterAutospacing="1"/>
    </w:pPr>
    <w:rPr>
      <w:rFonts w:ascii="Arial" w:hAnsi="Arial" w:cs="Arial"/>
      <w:sz w:val="16"/>
      <w:szCs w:val="16"/>
      <w:lang w:val="hr-HR" w:eastAsia="hr-HR"/>
    </w:rPr>
  </w:style>
  <w:style w:type="paragraph" w:customStyle="1" w:styleId="xl28">
    <w:name w:val="xl28"/>
    <w:basedOn w:val="Normal"/>
    <w:rsid w:val="00D903B1"/>
    <w:pPr>
      <w:spacing w:before="100" w:beforeAutospacing="1" w:after="100" w:afterAutospacing="1"/>
      <w:jc w:val="center"/>
    </w:pPr>
    <w:rPr>
      <w:rFonts w:ascii="Arial" w:hAnsi="Arial" w:cs="Arial"/>
      <w:sz w:val="16"/>
      <w:szCs w:val="16"/>
      <w:lang w:val="hr-HR" w:eastAsia="hr-HR"/>
    </w:rPr>
  </w:style>
  <w:style w:type="paragraph" w:customStyle="1" w:styleId="xl29">
    <w:name w:val="xl29"/>
    <w:basedOn w:val="Normal"/>
    <w:rsid w:val="00D903B1"/>
    <w:pPr>
      <w:spacing w:before="100" w:beforeAutospacing="1" w:after="100" w:afterAutospacing="1"/>
      <w:jc w:val="right"/>
    </w:pPr>
    <w:rPr>
      <w:rFonts w:ascii="Arial" w:hAnsi="Arial" w:cs="Arial"/>
      <w:sz w:val="16"/>
      <w:szCs w:val="16"/>
      <w:lang w:val="hr-HR" w:eastAsia="hr-HR"/>
    </w:rPr>
  </w:style>
  <w:style w:type="paragraph" w:customStyle="1" w:styleId="xl30">
    <w:name w:val="xl30"/>
    <w:basedOn w:val="Normal"/>
    <w:rsid w:val="00D903B1"/>
    <w:pPr>
      <w:pBdr>
        <w:bottom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32">
    <w:name w:val="xl32"/>
    <w:basedOn w:val="Normal"/>
    <w:rsid w:val="00D903B1"/>
    <w:pPr>
      <w:spacing w:before="100" w:beforeAutospacing="1" w:after="100" w:afterAutospacing="1"/>
    </w:pPr>
    <w:rPr>
      <w:rFonts w:ascii="Arial" w:hAnsi="Arial" w:cs="Arial"/>
      <w:sz w:val="16"/>
      <w:szCs w:val="16"/>
      <w:lang w:val="hr-HR" w:eastAsia="hr-HR"/>
    </w:rPr>
  </w:style>
  <w:style w:type="paragraph" w:customStyle="1" w:styleId="xl33">
    <w:name w:val="xl33"/>
    <w:basedOn w:val="Normal"/>
    <w:rsid w:val="00D903B1"/>
    <w:pPr>
      <w:pBdr>
        <w:bottom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34">
    <w:name w:val="xl34"/>
    <w:basedOn w:val="Normal"/>
    <w:rsid w:val="00D903B1"/>
    <w:pPr>
      <w:spacing w:before="100" w:beforeAutospacing="1" w:after="100" w:afterAutospacing="1"/>
      <w:jc w:val="center"/>
    </w:pPr>
    <w:rPr>
      <w:rFonts w:ascii="Arial" w:hAnsi="Arial" w:cs="Arial"/>
      <w:sz w:val="16"/>
      <w:szCs w:val="16"/>
      <w:lang w:val="hr-HR" w:eastAsia="hr-HR"/>
    </w:rPr>
  </w:style>
  <w:style w:type="paragraph" w:customStyle="1" w:styleId="xl35">
    <w:name w:val="xl35"/>
    <w:basedOn w:val="Normal"/>
    <w:rsid w:val="00D903B1"/>
    <w:pPr>
      <w:spacing w:before="100" w:beforeAutospacing="1" w:after="100" w:afterAutospacing="1"/>
      <w:jc w:val="right"/>
    </w:pPr>
    <w:rPr>
      <w:sz w:val="24"/>
      <w:szCs w:val="24"/>
      <w:lang w:val="hr-HR" w:eastAsia="hr-HR"/>
    </w:rPr>
  </w:style>
  <w:style w:type="paragraph" w:customStyle="1" w:styleId="xl36">
    <w:name w:val="xl36"/>
    <w:basedOn w:val="Normal"/>
    <w:rsid w:val="00D903B1"/>
    <w:pPr>
      <w:pBdr>
        <w:bottom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37">
    <w:name w:val="xl37"/>
    <w:basedOn w:val="Normal"/>
    <w:rsid w:val="00D903B1"/>
    <w:pPr>
      <w:pBdr>
        <w:top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38">
    <w:name w:val="xl38"/>
    <w:basedOn w:val="Normal"/>
    <w:rsid w:val="00D903B1"/>
    <w:pPr>
      <w:pBdr>
        <w:top w:val="single" w:sz="4" w:space="0" w:color="auto"/>
        <w:bottom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39">
    <w:name w:val="xl39"/>
    <w:basedOn w:val="Normal"/>
    <w:rsid w:val="00D903B1"/>
    <w:pPr>
      <w:pBdr>
        <w:top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40">
    <w:name w:val="xl40"/>
    <w:basedOn w:val="Normal"/>
    <w:rsid w:val="00D903B1"/>
    <w:pPr>
      <w:pBdr>
        <w:top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41">
    <w:name w:val="xl41"/>
    <w:basedOn w:val="Normal"/>
    <w:rsid w:val="00D903B1"/>
    <w:pPr>
      <w:pBdr>
        <w:top w:val="single" w:sz="4" w:space="0" w:color="auto"/>
        <w:bottom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42">
    <w:name w:val="xl42"/>
    <w:basedOn w:val="Normal"/>
    <w:rsid w:val="00D903B1"/>
    <w:pPr>
      <w:spacing w:before="100" w:beforeAutospacing="1" w:after="100" w:afterAutospacing="1"/>
    </w:pPr>
    <w:rPr>
      <w:color w:val="FF0000"/>
      <w:sz w:val="24"/>
      <w:szCs w:val="24"/>
      <w:lang w:val="hr-HR" w:eastAsia="hr-HR"/>
    </w:rPr>
  </w:style>
  <w:style w:type="paragraph" w:styleId="Sadraj4">
    <w:name w:val="toc 4"/>
    <w:basedOn w:val="Normal"/>
    <w:next w:val="Normal"/>
    <w:autoRedefine/>
    <w:semiHidden/>
    <w:rsid w:val="00D903B1"/>
    <w:pPr>
      <w:spacing w:line="360" w:lineRule="atLeast"/>
    </w:pPr>
    <w:rPr>
      <w:rFonts w:ascii="Calibri" w:hAnsi="Calibri"/>
      <w:sz w:val="22"/>
      <w:szCs w:val="22"/>
      <w:lang w:val="hr-HR" w:eastAsia="hr-HR"/>
    </w:rPr>
  </w:style>
  <w:style w:type="table" w:customStyle="1" w:styleId="Reetkatablice1">
    <w:name w:val="Rešetka tablice1"/>
    <w:basedOn w:val="Obinatablica"/>
    <w:next w:val="Reetkatablice"/>
    <w:uiPriority w:val="59"/>
    <w:rsid w:val="00D903B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D903B1"/>
    <w:pPr>
      <w:spacing w:after="0" w:line="240" w:lineRule="auto"/>
    </w:pPr>
    <w:rPr>
      <w:rFonts w:ascii="Calibri" w:eastAsia="Calibri" w:hAnsi="Calibri" w:cs="Times New Roman"/>
      <w:sz w:val="24"/>
      <w:lang w:eastAsia="hr-HR"/>
    </w:rPr>
  </w:style>
  <w:style w:type="character" w:customStyle="1" w:styleId="BezproredaChar">
    <w:name w:val="Bez proreda Char"/>
    <w:link w:val="Bezproreda"/>
    <w:uiPriority w:val="1"/>
    <w:rsid w:val="00D903B1"/>
    <w:rPr>
      <w:rFonts w:ascii="Calibri" w:eastAsia="Calibri" w:hAnsi="Calibri" w:cs="Times New Roman"/>
      <w:sz w:val="24"/>
      <w:lang w:eastAsia="hr-HR"/>
    </w:rPr>
  </w:style>
  <w:style w:type="paragraph" w:styleId="TOCNaslov">
    <w:name w:val="TOC Heading"/>
    <w:basedOn w:val="Naslov10"/>
    <w:next w:val="Normal"/>
    <w:uiPriority w:val="39"/>
    <w:qFormat/>
    <w:rsid w:val="00D903B1"/>
    <w:pPr>
      <w:spacing w:before="480" w:line="276" w:lineRule="auto"/>
      <w:outlineLvl w:val="9"/>
    </w:pPr>
    <w:rPr>
      <w:rFonts w:ascii="Cambria" w:eastAsia="Times New Roman" w:hAnsi="Cambria" w:cs="Times New Roman"/>
      <w:b/>
      <w:bCs/>
      <w:color w:val="365F91"/>
      <w:sz w:val="28"/>
      <w:szCs w:val="28"/>
      <w:lang w:val="hr-HR"/>
    </w:rPr>
  </w:style>
  <w:style w:type="paragraph" w:styleId="Sadraj7">
    <w:name w:val="toc 7"/>
    <w:basedOn w:val="Normal"/>
    <w:next w:val="Normal"/>
    <w:autoRedefine/>
    <w:uiPriority w:val="39"/>
    <w:unhideWhenUsed/>
    <w:rsid w:val="00D903B1"/>
    <w:pPr>
      <w:spacing w:line="360" w:lineRule="atLeast"/>
    </w:pPr>
    <w:rPr>
      <w:rFonts w:ascii="Calibri" w:hAnsi="Calibri"/>
      <w:sz w:val="22"/>
      <w:szCs w:val="22"/>
      <w:lang w:val="hr-HR" w:eastAsia="hr-HR"/>
    </w:rPr>
  </w:style>
  <w:style w:type="paragraph" w:styleId="Sadraj8">
    <w:name w:val="toc 8"/>
    <w:basedOn w:val="Normal"/>
    <w:next w:val="Normal"/>
    <w:autoRedefine/>
    <w:uiPriority w:val="39"/>
    <w:unhideWhenUsed/>
    <w:rsid w:val="00D903B1"/>
    <w:pPr>
      <w:spacing w:line="360" w:lineRule="atLeast"/>
    </w:pPr>
    <w:rPr>
      <w:rFonts w:ascii="Calibri" w:hAnsi="Calibri"/>
      <w:sz w:val="22"/>
      <w:szCs w:val="22"/>
      <w:lang w:val="hr-HR" w:eastAsia="hr-HR"/>
    </w:rPr>
  </w:style>
  <w:style w:type="paragraph" w:styleId="Sadraj9">
    <w:name w:val="toc 9"/>
    <w:basedOn w:val="Normal"/>
    <w:next w:val="Normal"/>
    <w:autoRedefine/>
    <w:uiPriority w:val="39"/>
    <w:unhideWhenUsed/>
    <w:rsid w:val="00D903B1"/>
    <w:pPr>
      <w:spacing w:line="360" w:lineRule="atLeast"/>
    </w:pPr>
    <w:rPr>
      <w:rFonts w:ascii="Calibri" w:hAnsi="Calibri"/>
      <w:sz w:val="22"/>
      <w:szCs w:val="22"/>
      <w:lang w:val="hr-HR" w:eastAsia="hr-HR"/>
    </w:rPr>
  </w:style>
  <w:style w:type="paragraph" w:styleId="Tekstkrajnjebiljeke">
    <w:name w:val="endnote text"/>
    <w:basedOn w:val="Normal"/>
    <w:link w:val="TekstkrajnjebiljekeChar"/>
    <w:uiPriority w:val="99"/>
    <w:semiHidden/>
    <w:unhideWhenUsed/>
    <w:rsid w:val="00D903B1"/>
    <w:pPr>
      <w:spacing w:line="360" w:lineRule="auto"/>
    </w:pPr>
    <w:rPr>
      <w:lang w:val="en-US"/>
    </w:rPr>
  </w:style>
  <w:style w:type="character" w:customStyle="1" w:styleId="TekstkrajnjebiljekeChar">
    <w:name w:val="Tekst krajnje bilješke Char"/>
    <w:basedOn w:val="Zadanifontodlomka"/>
    <w:link w:val="Tekstkrajnjebiljeke"/>
    <w:uiPriority w:val="99"/>
    <w:semiHidden/>
    <w:rsid w:val="00D903B1"/>
    <w:rPr>
      <w:rFonts w:ascii="Times New Roman" w:eastAsia="Times New Roman" w:hAnsi="Times New Roman" w:cs="Times New Roman"/>
      <w:sz w:val="20"/>
      <w:szCs w:val="20"/>
      <w:lang w:val="en-US"/>
    </w:rPr>
  </w:style>
  <w:style w:type="character" w:styleId="Referencakrajnjebiljeke">
    <w:name w:val="endnote reference"/>
    <w:uiPriority w:val="99"/>
    <w:semiHidden/>
    <w:unhideWhenUsed/>
    <w:rsid w:val="00D903B1"/>
    <w:rPr>
      <w:vertAlign w:val="superscript"/>
    </w:rPr>
  </w:style>
  <w:style w:type="paragraph" w:customStyle="1" w:styleId="ListParagraph1">
    <w:name w:val="List Paragraph1"/>
    <w:basedOn w:val="Normal"/>
    <w:uiPriority w:val="34"/>
    <w:qFormat/>
    <w:rsid w:val="00D903B1"/>
    <w:pPr>
      <w:spacing w:after="200" w:line="276" w:lineRule="auto"/>
      <w:ind w:left="720"/>
      <w:contextualSpacing/>
    </w:pPr>
    <w:rPr>
      <w:rFonts w:ascii="Arial" w:eastAsia="Calibri" w:hAnsi="Arial" w:cs="Arial"/>
      <w:lang w:val="en-US"/>
    </w:rPr>
  </w:style>
  <w:style w:type="paragraph" w:customStyle="1" w:styleId="BodyText1">
    <w:name w:val="Body Text1"/>
    <w:basedOn w:val="Normal"/>
    <w:rsid w:val="0057055A"/>
    <w:pPr>
      <w:spacing w:before="120" w:line="240" w:lineRule="exact"/>
      <w:jc w:val="both"/>
    </w:pPr>
    <w:rPr>
      <w:kern w:val="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97">
      <w:bodyDiv w:val="1"/>
      <w:marLeft w:val="0"/>
      <w:marRight w:val="0"/>
      <w:marTop w:val="0"/>
      <w:marBottom w:val="0"/>
      <w:divBdr>
        <w:top w:val="none" w:sz="0" w:space="0" w:color="auto"/>
        <w:left w:val="none" w:sz="0" w:space="0" w:color="auto"/>
        <w:bottom w:val="none" w:sz="0" w:space="0" w:color="auto"/>
        <w:right w:val="none" w:sz="0" w:space="0" w:color="auto"/>
      </w:divBdr>
    </w:div>
    <w:div w:id="84153258">
      <w:bodyDiv w:val="1"/>
      <w:marLeft w:val="0"/>
      <w:marRight w:val="0"/>
      <w:marTop w:val="0"/>
      <w:marBottom w:val="0"/>
      <w:divBdr>
        <w:top w:val="none" w:sz="0" w:space="0" w:color="auto"/>
        <w:left w:val="none" w:sz="0" w:space="0" w:color="auto"/>
        <w:bottom w:val="none" w:sz="0" w:space="0" w:color="auto"/>
        <w:right w:val="none" w:sz="0" w:space="0" w:color="auto"/>
      </w:divBdr>
    </w:div>
    <w:div w:id="157892171">
      <w:bodyDiv w:val="1"/>
      <w:marLeft w:val="0"/>
      <w:marRight w:val="0"/>
      <w:marTop w:val="0"/>
      <w:marBottom w:val="0"/>
      <w:divBdr>
        <w:top w:val="none" w:sz="0" w:space="0" w:color="auto"/>
        <w:left w:val="none" w:sz="0" w:space="0" w:color="auto"/>
        <w:bottom w:val="none" w:sz="0" w:space="0" w:color="auto"/>
        <w:right w:val="none" w:sz="0" w:space="0" w:color="auto"/>
      </w:divBdr>
    </w:div>
    <w:div w:id="202135088">
      <w:bodyDiv w:val="1"/>
      <w:marLeft w:val="0"/>
      <w:marRight w:val="0"/>
      <w:marTop w:val="0"/>
      <w:marBottom w:val="0"/>
      <w:divBdr>
        <w:top w:val="none" w:sz="0" w:space="0" w:color="auto"/>
        <w:left w:val="none" w:sz="0" w:space="0" w:color="auto"/>
        <w:bottom w:val="none" w:sz="0" w:space="0" w:color="auto"/>
        <w:right w:val="none" w:sz="0" w:space="0" w:color="auto"/>
      </w:divBdr>
    </w:div>
    <w:div w:id="291374434">
      <w:bodyDiv w:val="1"/>
      <w:marLeft w:val="0"/>
      <w:marRight w:val="0"/>
      <w:marTop w:val="0"/>
      <w:marBottom w:val="0"/>
      <w:divBdr>
        <w:top w:val="none" w:sz="0" w:space="0" w:color="auto"/>
        <w:left w:val="none" w:sz="0" w:space="0" w:color="auto"/>
        <w:bottom w:val="none" w:sz="0" w:space="0" w:color="auto"/>
        <w:right w:val="none" w:sz="0" w:space="0" w:color="auto"/>
      </w:divBdr>
    </w:div>
    <w:div w:id="575172496">
      <w:bodyDiv w:val="1"/>
      <w:marLeft w:val="0"/>
      <w:marRight w:val="0"/>
      <w:marTop w:val="0"/>
      <w:marBottom w:val="0"/>
      <w:divBdr>
        <w:top w:val="none" w:sz="0" w:space="0" w:color="auto"/>
        <w:left w:val="none" w:sz="0" w:space="0" w:color="auto"/>
        <w:bottom w:val="none" w:sz="0" w:space="0" w:color="auto"/>
        <w:right w:val="none" w:sz="0" w:space="0" w:color="auto"/>
      </w:divBdr>
    </w:div>
    <w:div w:id="711687424">
      <w:bodyDiv w:val="1"/>
      <w:marLeft w:val="0"/>
      <w:marRight w:val="0"/>
      <w:marTop w:val="0"/>
      <w:marBottom w:val="0"/>
      <w:divBdr>
        <w:top w:val="none" w:sz="0" w:space="0" w:color="auto"/>
        <w:left w:val="none" w:sz="0" w:space="0" w:color="auto"/>
        <w:bottom w:val="none" w:sz="0" w:space="0" w:color="auto"/>
        <w:right w:val="none" w:sz="0" w:space="0" w:color="auto"/>
      </w:divBdr>
    </w:div>
    <w:div w:id="1157917954">
      <w:bodyDiv w:val="1"/>
      <w:marLeft w:val="0"/>
      <w:marRight w:val="0"/>
      <w:marTop w:val="0"/>
      <w:marBottom w:val="0"/>
      <w:divBdr>
        <w:top w:val="none" w:sz="0" w:space="0" w:color="auto"/>
        <w:left w:val="none" w:sz="0" w:space="0" w:color="auto"/>
        <w:bottom w:val="none" w:sz="0" w:space="0" w:color="auto"/>
        <w:right w:val="none" w:sz="0" w:space="0" w:color="auto"/>
      </w:divBdr>
    </w:div>
    <w:div w:id="1350445770">
      <w:bodyDiv w:val="1"/>
      <w:marLeft w:val="0"/>
      <w:marRight w:val="0"/>
      <w:marTop w:val="0"/>
      <w:marBottom w:val="0"/>
      <w:divBdr>
        <w:top w:val="none" w:sz="0" w:space="0" w:color="auto"/>
        <w:left w:val="none" w:sz="0" w:space="0" w:color="auto"/>
        <w:bottom w:val="none" w:sz="0" w:space="0" w:color="auto"/>
        <w:right w:val="none" w:sz="0" w:space="0" w:color="auto"/>
      </w:divBdr>
    </w:div>
    <w:div w:id="1353922625">
      <w:bodyDiv w:val="1"/>
      <w:marLeft w:val="0"/>
      <w:marRight w:val="0"/>
      <w:marTop w:val="0"/>
      <w:marBottom w:val="0"/>
      <w:divBdr>
        <w:top w:val="none" w:sz="0" w:space="0" w:color="auto"/>
        <w:left w:val="none" w:sz="0" w:space="0" w:color="auto"/>
        <w:bottom w:val="none" w:sz="0" w:space="0" w:color="auto"/>
        <w:right w:val="none" w:sz="0" w:space="0" w:color="auto"/>
      </w:divBdr>
    </w:div>
    <w:div w:id="1721202648">
      <w:bodyDiv w:val="1"/>
      <w:marLeft w:val="0"/>
      <w:marRight w:val="0"/>
      <w:marTop w:val="0"/>
      <w:marBottom w:val="0"/>
      <w:divBdr>
        <w:top w:val="none" w:sz="0" w:space="0" w:color="auto"/>
        <w:left w:val="none" w:sz="0" w:space="0" w:color="auto"/>
        <w:bottom w:val="none" w:sz="0" w:space="0" w:color="auto"/>
        <w:right w:val="none" w:sz="0" w:space="0" w:color="auto"/>
      </w:divBdr>
    </w:div>
    <w:div w:id="1831214653">
      <w:bodyDiv w:val="1"/>
      <w:marLeft w:val="0"/>
      <w:marRight w:val="0"/>
      <w:marTop w:val="0"/>
      <w:marBottom w:val="0"/>
      <w:divBdr>
        <w:top w:val="none" w:sz="0" w:space="0" w:color="auto"/>
        <w:left w:val="none" w:sz="0" w:space="0" w:color="auto"/>
        <w:bottom w:val="none" w:sz="0" w:space="0" w:color="auto"/>
        <w:right w:val="none" w:sz="0" w:space="0" w:color="auto"/>
      </w:divBdr>
    </w:div>
    <w:div w:id="1874993722">
      <w:bodyDiv w:val="1"/>
      <w:marLeft w:val="0"/>
      <w:marRight w:val="0"/>
      <w:marTop w:val="0"/>
      <w:marBottom w:val="0"/>
      <w:divBdr>
        <w:top w:val="none" w:sz="0" w:space="0" w:color="auto"/>
        <w:left w:val="none" w:sz="0" w:space="0" w:color="auto"/>
        <w:bottom w:val="none" w:sz="0" w:space="0" w:color="auto"/>
        <w:right w:val="none" w:sz="0" w:space="0" w:color="auto"/>
      </w:divBdr>
    </w:div>
    <w:div w:id="2024356013">
      <w:bodyDiv w:val="1"/>
      <w:marLeft w:val="0"/>
      <w:marRight w:val="0"/>
      <w:marTop w:val="0"/>
      <w:marBottom w:val="0"/>
      <w:divBdr>
        <w:top w:val="none" w:sz="0" w:space="0" w:color="auto"/>
        <w:left w:val="none" w:sz="0" w:space="0" w:color="auto"/>
        <w:bottom w:val="none" w:sz="0" w:space="0" w:color="auto"/>
        <w:right w:val="none" w:sz="0" w:space="0" w:color="auto"/>
      </w:divBdr>
    </w:div>
    <w:div w:id="20909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microsoft.com/office/2018/08/relationships/commentsExtensible" Target="commentsExtensible.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9FFA-7BC5-446F-87E3-107DCD93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12659</Words>
  <Characters>72162</Characters>
  <Application>Microsoft Office Word</Application>
  <DocSecurity>0</DocSecurity>
  <Lines>601</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Rihtaric Donata</dc:creator>
  <cp:keywords/>
  <dc:description/>
  <cp:lastModifiedBy>Katarina Jelečević</cp:lastModifiedBy>
  <cp:revision>2</cp:revision>
  <cp:lastPrinted>2025-06-04T07:47:00Z</cp:lastPrinted>
  <dcterms:created xsi:type="dcterms:W3CDTF">2025-07-07T07:50:00Z</dcterms:created>
  <dcterms:modified xsi:type="dcterms:W3CDTF">2025-07-07T07:50:00Z</dcterms:modified>
</cp:coreProperties>
</file>