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C333" w14:textId="77777777" w:rsidR="005D21DD" w:rsidRPr="005D21DD" w:rsidRDefault="005D21DD" w:rsidP="005D21DD">
      <w:pPr>
        <w:pStyle w:val="DefaultText"/>
        <w:rPr>
          <w:rFonts w:ascii="Garamond" w:hAnsi="Garamond"/>
          <w:sz w:val="28"/>
          <w:szCs w:val="28"/>
          <w:lang w:val="hr-HR"/>
        </w:rPr>
      </w:pPr>
    </w:p>
    <w:p w14:paraId="2607268A" w14:textId="77777777" w:rsidR="005D21DD" w:rsidRPr="005D21DD" w:rsidRDefault="005D21DD" w:rsidP="005D21DD">
      <w:pPr>
        <w:pStyle w:val="DefaultText"/>
        <w:rPr>
          <w:rFonts w:ascii="Garamond" w:hAnsi="Garamond"/>
          <w:sz w:val="28"/>
          <w:szCs w:val="28"/>
          <w:lang w:val="hr-HR"/>
        </w:rPr>
      </w:pPr>
    </w:p>
    <w:p w14:paraId="7B5E39A5" w14:textId="77777777" w:rsidR="005D21DD" w:rsidRPr="005D21DD" w:rsidRDefault="005D21DD" w:rsidP="005D21DD">
      <w:pPr>
        <w:pStyle w:val="DefaultText"/>
        <w:tabs>
          <w:tab w:val="left" w:pos="2660"/>
        </w:tabs>
        <w:rPr>
          <w:rFonts w:ascii="Garamond" w:hAnsi="Garamond"/>
          <w:sz w:val="28"/>
          <w:szCs w:val="28"/>
          <w:lang w:val="hr-HR"/>
        </w:rPr>
      </w:pPr>
    </w:p>
    <w:p w14:paraId="68D67403" w14:textId="77777777" w:rsidR="005D21DD" w:rsidRPr="005D21DD" w:rsidRDefault="005D21DD" w:rsidP="005D21DD">
      <w:pPr>
        <w:pStyle w:val="DefaultText"/>
        <w:rPr>
          <w:rFonts w:ascii="Garamond" w:hAnsi="Garamond"/>
          <w:sz w:val="28"/>
          <w:szCs w:val="28"/>
          <w:lang w:val="hr-HR"/>
        </w:rPr>
      </w:pPr>
    </w:p>
    <w:p w14:paraId="062D87B6" w14:textId="77777777" w:rsidR="005D21DD" w:rsidRPr="005D21DD" w:rsidRDefault="005D21DD" w:rsidP="005D21DD">
      <w:pPr>
        <w:pStyle w:val="DefaultText"/>
        <w:rPr>
          <w:rFonts w:ascii="Garamond" w:hAnsi="Garamond"/>
          <w:sz w:val="28"/>
          <w:szCs w:val="28"/>
          <w:lang w:val="hr-HR"/>
        </w:rPr>
      </w:pPr>
    </w:p>
    <w:p w14:paraId="1BBC04D2" w14:textId="77777777" w:rsidR="005D21DD" w:rsidRPr="005D21DD" w:rsidRDefault="005D21DD" w:rsidP="005D21DD">
      <w:pPr>
        <w:pStyle w:val="DefaultText"/>
        <w:rPr>
          <w:rFonts w:ascii="Garamond" w:hAnsi="Garamond"/>
          <w:sz w:val="28"/>
          <w:szCs w:val="28"/>
          <w:lang w:val="hr-HR"/>
        </w:rPr>
      </w:pPr>
    </w:p>
    <w:p w14:paraId="1711AC81" w14:textId="77777777" w:rsidR="005D21DD" w:rsidRPr="005D21DD" w:rsidRDefault="005D21DD" w:rsidP="005D21DD">
      <w:pPr>
        <w:pStyle w:val="DefaultText"/>
        <w:rPr>
          <w:rFonts w:ascii="Garamond" w:hAnsi="Garamond"/>
          <w:sz w:val="28"/>
          <w:szCs w:val="28"/>
          <w:lang w:val="hr-HR"/>
        </w:rPr>
      </w:pPr>
    </w:p>
    <w:p w14:paraId="1C139DE4" w14:textId="77777777" w:rsidR="005D21DD" w:rsidRPr="005D21DD" w:rsidRDefault="005D21DD" w:rsidP="005D21DD">
      <w:pPr>
        <w:pStyle w:val="DefaultText"/>
        <w:rPr>
          <w:rFonts w:ascii="Garamond" w:hAnsi="Garamond"/>
          <w:sz w:val="28"/>
          <w:szCs w:val="28"/>
          <w:lang w:val="hr-HR"/>
        </w:rPr>
      </w:pPr>
    </w:p>
    <w:p w14:paraId="379D032E" w14:textId="77777777" w:rsidR="005D21DD" w:rsidRPr="005D21DD" w:rsidRDefault="005D21DD" w:rsidP="005D21DD">
      <w:pPr>
        <w:pStyle w:val="DefaultText"/>
        <w:rPr>
          <w:rFonts w:ascii="Garamond" w:hAnsi="Garamond"/>
          <w:b/>
          <w:sz w:val="28"/>
          <w:szCs w:val="28"/>
          <w:lang w:val="hr-HR"/>
        </w:rPr>
      </w:pPr>
    </w:p>
    <w:p w14:paraId="1D8FBCE7" w14:textId="77777777" w:rsidR="005D21DD" w:rsidRPr="005D21DD" w:rsidRDefault="005D21DD" w:rsidP="005D21DD">
      <w:pPr>
        <w:pStyle w:val="DefaultText"/>
        <w:rPr>
          <w:rFonts w:ascii="Garamond" w:hAnsi="Garamond"/>
          <w:b/>
          <w:sz w:val="28"/>
          <w:szCs w:val="28"/>
          <w:lang w:val="hr-HR"/>
        </w:rPr>
      </w:pPr>
    </w:p>
    <w:p w14:paraId="2E4E9E72" w14:textId="77777777" w:rsidR="005D21DD" w:rsidRPr="005D21DD" w:rsidRDefault="005D21DD" w:rsidP="005D21DD">
      <w:pPr>
        <w:pStyle w:val="DefaultText"/>
        <w:rPr>
          <w:rFonts w:ascii="Garamond" w:hAnsi="Garamond"/>
          <w:b/>
          <w:sz w:val="28"/>
          <w:szCs w:val="28"/>
          <w:lang w:val="hr-HR"/>
        </w:rPr>
      </w:pPr>
    </w:p>
    <w:p w14:paraId="19213B8E" w14:textId="77777777" w:rsidR="005D21DD" w:rsidRPr="005D21DD" w:rsidRDefault="005D21DD" w:rsidP="005D21DD">
      <w:pPr>
        <w:pStyle w:val="DefaultText"/>
        <w:rPr>
          <w:rFonts w:ascii="Garamond" w:hAnsi="Garamond"/>
          <w:b/>
          <w:sz w:val="28"/>
          <w:szCs w:val="28"/>
          <w:lang w:val="hr-HR"/>
        </w:rPr>
      </w:pPr>
    </w:p>
    <w:p w14:paraId="2AF67CA5" w14:textId="77777777" w:rsidR="005D21DD" w:rsidRPr="005D21DD" w:rsidRDefault="005D21DD" w:rsidP="005D21DD">
      <w:pPr>
        <w:pStyle w:val="DefaultText"/>
        <w:rPr>
          <w:rFonts w:ascii="Garamond" w:hAnsi="Garamond"/>
          <w:b/>
          <w:sz w:val="28"/>
          <w:szCs w:val="28"/>
          <w:lang w:val="hr-HR"/>
        </w:rPr>
      </w:pPr>
      <w:r w:rsidRPr="005D21DD">
        <w:rPr>
          <w:rFonts w:ascii="Garamond" w:hAnsi="Garamond"/>
          <w:b/>
          <w:sz w:val="28"/>
          <w:szCs w:val="28"/>
          <w:lang w:val="hr-HR"/>
        </w:rPr>
        <w:t>ZRAČNA LUKA OSIJEK d.o.o., Osijek</w:t>
      </w:r>
    </w:p>
    <w:p w14:paraId="4D189969" w14:textId="77777777" w:rsidR="005D21DD" w:rsidRPr="005D21DD" w:rsidRDefault="005D21DD" w:rsidP="005D21DD">
      <w:pPr>
        <w:pStyle w:val="DefaultText"/>
        <w:rPr>
          <w:rFonts w:ascii="Garamond" w:hAnsi="Garamond"/>
          <w:b/>
          <w:sz w:val="28"/>
          <w:szCs w:val="28"/>
          <w:lang w:val="hr-HR"/>
        </w:rPr>
      </w:pPr>
    </w:p>
    <w:p w14:paraId="43C23852" w14:textId="77777777" w:rsidR="005D21DD" w:rsidRPr="005D21DD" w:rsidRDefault="005D21DD" w:rsidP="005D21DD">
      <w:pPr>
        <w:pStyle w:val="DefaultText"/>
        <w:rPr>
          <w:rFonts w:ascii="Garamond" w:hAnsi="Garamond"/>
          <w:sz w:val="28"/>
          <w:szCs w:val="28"/>
          <w:lang w:val="hr-HR"/>
        </w:rPr>
      </w:pPr>
    </w:p>
    <w:p w14:paraId="0CF78034" w14:textId="77777777" w:rsidR="005D21DD" w:rsidRPr="005D21DD" w:rsidRDefault="005D21DD" w:rsidP="005D21DD">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jc w:val="both"/>
        <w:rPr>
          <w:rFonts w:ascii="Garamond" w:hAnsi="Garamond"/>
          <w:b/>
          <w:sz w:val="28"/>
          <w:szCs w:val="28"/>
          <w:lang w:val="hr-HR"/>
        </w:rPr>
      </w:pPr>
      <w:r w:rsidRPr="005D21DD">
        <w:rPr>
          <w:rFonts w:ascii="Garamond" w:hAnsi="Garamond"/>
          <w:b/>
          <w:sz w:val="28"/>
          <w:szCs w:val="28"/>
          <w:lang w:val="hr-HR"/>
        </w:rPr>
        <w:t>IZVJEŠĆE NEOVISNOG REVIZORA I</w:t>
      </w:r>
    </w:p>
    <w:p w14:paraId="0DFDF946" w14:textId="77777777" w:rsidR="005D21DD" w:rsidRPr="005D21DD" w:rsidRDefault="005D21DD" w:rsidP="005D21DD">
      <w:pPr>
        <w:pStyle w:val="DefaultText"/>
        <w:rPr>
          <w:rFonts w:ascii="Garamond" w:hAnsi="Garamond"/>
          <w:b/>
          <w:sz w:val="28"/>
          <w:szCs w:val="28"/>
          <w:lang w:val="hr-HR"/>
        </w:rPr>
      </w:pPr>
      <w:r w:rsidRPr="005D21DD">
        <w:rPr>
          <w:rFonts w:ascii="Garamond" w:hAnsi="Garamond"/>
          <w:b/>
          <w:sz w:val="28"/>
          <w:szCs w:val="28"/>
          <w:lang w:val="hr-HR"/>
        </w:rPr>
        <w:t>FINANCIJSKI IZVJEŠTAJI</w:t>
      </w:r>
    </w:p>
    <w:p w14:paraId="6350B69D" w14:textId="77777777" w:rsidR="005D21DD" w:rsidRPr="005D21DD" w:rsidRDefault="005D21DD" w:rsidP="005D21DD">
      <w:pPr>
        <w:pStyle w:val="DefaultText"/>
        <w:rPr>
          <w:rFonts w:ascii="Garamond" w:hAnsi="Garamond"/>
          <w:b/>
          <w:sz w:val="28"/>
          <w:szCs w:val="28"/>
          <w:lang w:val="hr-HR"/>
        </w:rPr>
      </w:pPr>
      <w:r w:rsidRPr="005D21DD">
        <w:rPr>
          <w:rFonts w:ascii="Garamond" w:hAnsi="Garamond"/>
          <w:b/>
          <w:sz w:val="28"/>
          <w:szCs w:val="28"/>
          <w:lang w:val="hr-HR"/>
        </w:rPr>
        <w:t>31. PROSINCA 2022.</w:t>
      </w:r>
    </w:p>
    <w:p w14:paraId="2A7A8A1D" w14:textId="77777777" w:rsidR="005D21DD" w:rsidRPr="005D21DD" w:rsidRDefault="005D21DD" w:rsidP="005D21DD">
      <w:pPr>
        <w:spacing w:after="160" w:line="259" w:lineRule="auto"/>
        <w:rPr>
          <w:rFonts w:ascii="Garamond" w:hAnsi="Garamond"/>
          <w:b/>
          <w:sz w:val="28"/>
          <w:szCs w:val="28"/>
          <w:lang w:val="hr-HR"/>
        </w:rPr>
      </w:pPr>
      <w:r w:rsidRPr="005D21DD">
        <w:rPr>
          <w:rFonts w:ascii="Garamond" w:hAnsi="Garamond"/>
          <w:b/>
          <w:sz w:val="28"/>
          <w:szCs w:val="28"/>
          <w:lang w:val="hr-HR"/>
        </w:rPr>
        <w:br w:type="page"/>
      </w:r>
    </w:p>
    <w:p w14:paraId="3A1155A6" w14:textId="77777777" w:rsidR="005D21DD" w:rsidRDefault="005D21DD" w:rsidP="005D21DD">
      <w:pPr>
        <w:pStyle w:val="DefaultText"/>
        <w:rPr>
          <w:rFonts w:ascii="Garamond" w:hAnsi="Garamond"/>
          <w:b/>
          <w:sz w:val="28"/>
          <w:szCs w:val="28"/>
          <w:lang w:val="hr-HR"/>
        </w:rPr>
        <w:sectPr w:rsidR="005D21DD" w:rsidSect="005D21DD">
          <w:pgSz w:w="11906" w:h="16838"/>
          <w:pgMar w:top="1440" w:right="1134" w:bottom="1134" w:left="1701" w:header="708" w:footer="708" w:gutter="0"/>
          <w:cols w:space="708"/>
          <w:docGrid w:linePitch="360"/>
        </w:sectPr>
      </w:pPr>
    </w:p>
    <w:p w14:paraId="460F9659" w14:textId="77777777" w:rsidR="005D21DD" w:rsidRPr="000C7665" w:rsidRDefault="005D21DD" w:rsidP="005D21DD">
      <w:pPr>
        <w:pStyle w:val="DefaultText"/>
        <w:jc w:val="both"/>
        <w:rPr>
          <w:rFonts w:ascii="Garamond" w:hAnsi="Garamond" w:cs="Arial"/>
          <w:sz w:val="22"/>
          <w:szCs w:val="22"/>
          <w:lang w:val="hr-HR"/>
        </w:rPr>
      </w:pPr>
      <w:r w:rsidRPr="000C7665">
        <w:rPr>
          <w:rFonts w:ascii="Garamond" w:hAnsi="Garamond" w:cs="Arial"/>
          <w:sz w:val="22"/>
          <w:szCs w:val="22"/>
          <w:lang w:val="hr-HR"/>
        </w:rPr>
        <w:lastRenderedPageBreak/>
        <w:t xml:space="preserve">Sukladno Zakonu o računovodstvu Republike Hrvatske Uprava je dužna pobrinuti se da za svaku financijsku godinu budu sastavljeni financijski izvještaji u skladu s Međunarodnim standardima financijskog izvještavanja (MSFI), koji istinito i fer prikazuju financijski </w:t>
      </w:r>
      <w:r w:rsidRPr="00400D76">
        <w:rPr>
          <w:rFonts w:ascii="Garamond" w:hAnsi="Garamond" w:cs="Arial"/>
          <w:sz w:val="22"/>
          <w:szCs w:val="22"/>
          <w:lang w:val="hr-HR"/>
        </w:rPr>
        <w:t>položaj društva</w:t>
      </w:r>
      <w:r w:rsidRPr="000C7665">
        <w:rPr>
          <w:rFonts w:ascii="Garamond" w:hAnsi="Garamond" w:cs="Arial"/>
          <w:sz w:val="22"/>
          <w:szCs w:val="22"/>
          <w:lang w:val="hr-HR"/>
        </w:rPr>
        <w:t xml:space="preserve"> </w:t>
      </w:r>
      <w:r w:rsidRPr="00F93149">
        <w:rPr>
          <w:rFonts w:ascii="Garamond" w:hAnsi="Garamond" w:cs="Arial"/>
          <w:sz w:val="22"/>
          <w:szCs w:val="22"/>
          <w:lang w:val="hr-HR"/>
        </w:rPr>
        <w:t>ZRAČNA LUKA OSIJEK d.o.o., Osijek</w:t>
      </w:r>
      <w:r w:rsidRPr="000C7665">
        <w:rPr>
          <w:rFonts w:ascii="Garamond" w:hAnsi="Garamond" w:cs="Arial"/>
          <w:sz w:val="22"/>
          <w:szCs w:val="22"/>
          <w:lang w:val="hr-HR"/>
        </w:rPr>
        <w:t xml:space="preserve"> ("Društvo"), kao i njegove rezultate poslovanja i novčane tokove za navedeno razdoblje. </w:t>
      </w:r>
    </w:p>
    <w:p w14:paraId="5F07B463" w14:textId="77777777" w:rsidR="005D21DD" w:rsidRPr="000C7665" w:rsidRDefault="005D21DD" w:rsidP="005D21DD">
      <w:pPr>
        <w:pStyle w:val="T1"/>
        <w:tabs>
          <w:tab w:val="right" w:pos="9781"/>
        </w:tabs>
        <w:spacing w:after="0" w:line="240" w:lineRule="auto"/>
        <w:rPr>
          <w:rFonts w:ascii="Garamond" w:hAnsi="Garamond" w:cs="Arial"/>
          <w:sz w:val="22"/>
          <w:szCs w:val="22"/>
          <w:lang w:val="hr-HR"/>
        </w:rPr>
      </w:pPr>
    </w:p>
    <w:p w14:paraId="45A034EC" w14:textId="77777777" w:rsidR="005D21DD" w:rsidRPr="000C7665" w:rsidRDefault="005D21DD" w:rsidP="005D21DD">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Nakon provedbe odgovarajućeg istraživanja, Uprava opravdano očekuje da će Društvo u dogledno vrijeme raspolagati odgovarajućim resursima, te stoga i dalje usvaja načelo vremenske neograničenosti poslovanja pri sastavljanju financijskih izvještaja. </w:t>
      </w:r>
    </w:p>
    <w:p w14:paraId="2E1B1E59" w14:textId="77777777" w:rsidR="005D21DD" w:rsidRPr="000C7665" w:rsidRDefault="005D21DD" w:rsidP="005D21DD">
      <w:pPr>
        <w:pStyle w:val="T1"/>
        <w:tabs>
          <w:tab w:val="right" w:pos="9781"/>
        </w:tabs>
        <w:spacing w:after="0" w:line="240" w:lineRule="auto"/>
        <w:rPr>
          <w:rFonts w:ascii="Garamond" w:hAnsi="Garamond" w:cs="Arial"/>
          <w:sz w:val="22"/>
          <w:szCs w:val="22"/>
          <w:lang w:val="hr-HR"/>
        </w:rPr>
      </w:pPr>
    </w:p>
    <w:p w14:paraId="6168034A" w14:textId="77777777" w:rsidR="005D21DD" w:rsidRPr="000C7665" w:rsidRDefault="005D21DD" w:rsidP="005D21DD">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Odgovornosti Uprave pri izradi financijskih izvještaja obuhvaćaju sljedeće: </w:t>
      </w:r>
    </w:p>
    <w:p w14:paraId="6E53083E" w14:textId="77777777" w:rsidR="005D21DD" w:rsidRPr="000C7665" w:rsidRDefault="005D21DD" w:rsidP="005D21DD">
      <w:pPr>
        <w:pStyle w:val="T1"/>
        <w:tabs>
          <w:tab w:val="right" w:pos="9781"/>
        </w:tabs>
        <w:spacing w:after="0" w:line="240" w:lineRule="auto"/>
        <w:ind w:left="360"/>
        <w:rPr>
          <w:rFonts w:ascii="Garamond" w:hAnsi="Garamond" w:cs="Arial"/>
          <w:sz w:val="22"/>
          <w:szCs w:val="22"/>
          <w:lang w:val="hr-HR"/>
        </w:rPr>
      </w:pPr>
    </w:p>
    <w:p w14:paraId="027034FA" w14:textId="77777777" w:rsidR="005D21DD" w:rsidRPr="000C7665" w:rsidRDefault="005D21DD" w:rsidP="005D21DD">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odabir i dosljednu primjenu odgovarajućih računovodstvenih politika</w:t>
      </w:r>
      <w:r>
        <w:rPr>
          <w:rFonts w:ascii="Garamond" w:hAnsi="Garamond" w:cs="Arial"/>
          <w:sz w:val="22"/>
          <w:szCs w:val="22"/>
          <w:lang w:val="hr-HR"/>
        </w:rPr>
        <w:t>,</w:t>
      </w:r>
      <w:r w:rsidRPr="000C7665">
        <w:rPr>
          <w:rFonts w:ascii="Garamond" w:hAnsi="Garamond" w:cs="Arial"/>
          <w:sz w:val="22"/>
          <w:szCs w:val="22"/>
          <w:lang w:val="hr-HR"/>
        </w:rPr>
        <w:t xml:space="preserve"> </w:t>
      </w:r>
    </w:p>
    <w:p w14:paraId="25AD1770" w14:textId="77777777" w:rsidR="005D21DD" w:rsidRPr="000C7665" w:rsidRDefault="005D21DD" w:rsidP="005D21DD">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davanje opravdanih i razboritih prosudbi i procjena</w:t>
      </w:r>
      <w:r>
        <w:rPr>
          <w:rFonts w:ascii="Garamond" w:hAnsi="Garamond" w:cs="Arial"/>
          <w:sz w:val="22"/>
          <w:szCs w:val="22"/>
          <w:lang w:val="hr-HR"/>
        </w:rPr>
        <w:t>,</w:t>
      </w:r>
      <w:r w:rsidRPr="000C7665">
        <w:rPr>
          <w:rFonts w:ascii="Garamond" w:hAnsi="Garamond" w:cs="Arial"/>
          <w:sz w:val="22"/>
          <w:szCs w:val="22"/>
          <w:lang w:val="hr-HR"/>
        </w:rPr>
        <w:t xml:space="preserve"> </w:t>
      </w:r>
    </w:p>
    <w:p w14:paraId="7C68FB81" w14:textId="77777777" w:rsidR="005D21DD" w:rsidRPr="000C7665" w:rsidRDefault="005D21DD" w:rsidP="005D21DD">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postupanje u skladu s važećim računovodstvenim standardima, uz objavu i obrazloženje svih materijalno značajnih odstupanja u financijskim izvještajima i </w:t>
      </w:r>
    </w:p>
    <w:p w14:paraId="62857035" w14:textId="77777777" w:rsidR="005D21DD" w:rsidRPr="000C7665" w:rsidRDefault="005D21DD" w:rsidP="005D21DD">
      <w:pPr>
        <w:pStyle w:val="T1"/>
        <w:numPr>
          <w:ilvl w:val="0"/>
          <w:numId w:val="3"/>
        </w:numPr>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sastavljanje financijskih izvještaja pod pretpostavkom vremenske neograničenosti poslovanja, osim ako pretpostavka da će Društvo nastaviti poslovanje nije primjerena. </w:t>
      </w:r>
    </w:p>
    <w:p w14:paraId="342E9445" w14:textId="77777777" w:rsidR="005D21DD" w:rsidRPr="000C7665" w:rsidRDefault="005D21DD" w:rsidP="005D21DD">
      <w:pPr>
        <w:pStyle w:val="T1"/>
        <w:tabs>
          <w:tab w:val="right" w:pos="9781"/>
        </w:tabs>
        <w:spacing w:after="0" w:line="240" w:lineRule="auto"/>
        <w:rPr>
          <w:rFonts w:ascii="Garamond" w:hAnsi="Garamond" w:cs="Arial"/>
          <w:sz w:val="22"/>
          <w:szCs w:val="22"/>
          <w:lang w:val="hr-HR"/>
        </w:rPr>
      </w:pPr>
    </w:p>
    <w:p w14:paraId="79FAEDEF" w14:textId="77777777" w:rsidR="005D21DD" w:rsidRPr="000C7665" w:rsidRDefault="005D21DD" w:rsidP="005D21DD">
      <w:pPr>
        <w:pStyle w:val="T1"/>
        <w:tabs>
          <w:tab w:val="right" w:pos="9781"/>
        </w:tabs>
        <w:spacing w:after="0" w:line="240" w:lineRule="auto"/>
        <w:rPr>
          <w:rFonts w:ascii="Garamond" w:hAnsi="Garamond" w:cs="Arial"/>
          <w:sz w:val="22"/>
          <w:szCs w:val="22"/>
          <w:lang w:val="hr-HR"/>
        </w:rPr>
      </w:pPr>
      <w:r w:rsidRPr="000C7665">
        <w:rPr>
          <w:rFonts w:ascii="Garamond" w:hAnsi="Garamond" w:cs="Arial"/>
          <w:sz w:val="22"/>
          <w:szCs w:val="22"/>
          <w:lang w:val="hr-HR"/>
        </w:rPr>
        <w:t xml:space="preserve">Uprava je odgovorna za vođenje ispravnih računovodstvenih evidencija, koje u svakom trenutku s opravdanom točnošću prikazuju financijski položaj Društva, kao i rezultate njegova poslovanja i novčane tokove. Također, Uprava je dužna pobrinuti se da financijski izvještaji budu u skladu sa Zakonom o računovodstvu. Pored toga, Uprava je odgovorna za čuvanje imovine Društva, te za poduzimanje opravdanih koraka za sprječavanje i otkrivanje prijevare i drugih nepravilnosti. </w:t>
      </w:r>
    </w:p>
    <w:p w14:paraId="2A86E5FB" w14:textId="77777777" w:rsidR="005D21DD" w:rsidRPr="000C7665" w:rsidRDefault="005D21DD" w:rsidP="005D21DD">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p>
    <w:p w14:paraId="1431A747" w14:textId="77777777" w:rsidR="005D21DD" w:rsidRPr="000C7665" w:rsidRDefault="005D21DD" w:rsidP="005D21DD">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sidRPr="000C7665">
        <w:rPr>
          <w:rFonts w:ascii="Garamond" w:hAnsi="Garamond" w:cs="Arial"/>
          <w:sz w:val="22"/>
          <w:szCs w:val="22"/>
          <w:lang w:val="hr-HR"/>
        </w:rPr>
        <w:t>Potpisao u ime Uprave</w:t>
      </w:r>
    </w:p>
    <w:p w14:paraId="4FEB0125" w14:textId="77777777" w:rsidR="005D21DD" w:rsidRPr="000C7665" w:rsidRDefault="005D21DD" w:rsidP="005D21DD">
      <w:pPr>
        <w:pStyle w:val="DefaultText"/>
        <w:jc w:val="both"/>
        <w:rPr>
          <w:rFonts w:ascii="Garamond" w:hAnsi="Garamond"/>
          <w:sz w:val="22"/>
          <w:szCs w:val="22"/>
          <w:lang w:val="hr-HR"/>
        </w:rPr>
      </w:pPr>
    </w:p>
    <w:p w14:paraId="0597C4AF" w14:textId="77777777" w:rsidR="005D21DD" w:rsidRPr="000C7665" w:rsidRDefault="005D21DD" w:rsidP="005D21DD">
      <w:pPr>
        <w:pStyle w:val="DefaultText"/>
        <w:jc w:val="both"/>
        <w:rPr>
          <w:rFonts w:ascii="Garamond" w:hAnsi="Garamond"/>
          <w:sz w:val="22"/>
          <w:szCs w:val="22"/>
          <w:lang w:val="hr-HR"/>
        </w:rPr>
      </w:pPr>
    </w:p>
    <w:p w14:paraId="2A6111B1" w14:textId="77777777" w:rsidR="005D21DD" w:rsidRPr="000C7665" w:rsidRDefault="005D21DD" w:rsidP="005D21DD">
      <w:pPr>
        <w:pStyle w:val="DefaultText"/>
        <w:jc w:val="both"/>
        <w:rPr>
          <w:rFonts w:ascii="Garamond" w:hAnsi="Garamond"/>
          <w:sz w:val="22"/>
          <w:szCs w:val="22"/>
          <w:lang w:val="hr-HR"/>
        </w:rPr>
      </w:pPr>
    </w:p>
    <w:p w14:paraId="68F07BE7" w14:textId="77777777" w:rsidR="005D21DD" w:rsidRPr="000C7665" w:rsidRDefault="005D21DD" w:rsidP="005D21DD">
      <w:pPr>
        <w:pStyle w:val="DefaultText"/>
        <w:jc w:val="both"/>
        <w:rPr>
          <w:rFonts w:ascii="Garamond" w:hAnsi="Garamond"/>
          <w:sz w:val="22"/>
          <w:szCs w:val="22"/>
          <w:lang w:val="hr-HR"/>
        </w:rPr>
      </w:pPr>
    </w:p>
    <w:tbl>
      <w:tblPr>
        <w:tblW w:w="0" w:type="auto"/>
        <w:tblLook w:val="01E0" w:firstRow="1" w:lastRow="1" w:firstColumn="1" w:lastColumn="1" w:noHBand="0" w:noVBand="0"/>
      </w:tblPr>
      <w:tblGrid>
        <w:gridCol w:w="2987"/>
      </w:tblGrid>
      <w:tr w:rsidR="005D21DD" w:rsidRPr="000C7665" w14:paraId="417FCF4A" w14:textId="77777777" w:rsidTr="001046EC">
        <w:trPr>
          <w:trHeight w:val="399"/>
        </w:trPr>
        <w:tc>
          <w:tcPr>
            <w:tcW w:w="2987" w:type="dxa"/>
            <w:tcBorders>
              <w:top w:val="single" w:sz="4" w:space="0" w:color="auto"/>
            </w:tcBorders>
            <w:vAlign w:val="center"/>
          </w:tcPr>
          <w:p w14:paraId="6CCE4D7E" w14:textId="77777777" w:rsidR="005D21DD" w:rsidRPr="000C7665" w:rsidRDefault="005D21DD" w:rsidP="001046EC">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Pr>
                <w:rFonts w:ascii="Garamond" w:hAnsi="Garamond" w:cs="Arial"/>
                <w:sz w:val="22"/>
                <w:szCs w:val="22"/>
                <w:lang w:val="hr-HR"/>
              </w:rPr>
              <w:t>Ivan</w:t>
            </w:r>
            <w:r w:rsidRPr="000C7665">
              <w:rPr>
                <w:rFonts w:ascii="Garamond" w:hAnsi="Garamond" w:cs="Arial"/>
                <w:sz w:val="22"/>
                <w:szCs w:val="22"/>
                <w:lang w:val="hr-HR"/>
              </w:rPr>
              <w:t xml:space="preserve"> </w:t>
            </w:r>
            <w:r>
              <w:rPr>
                <w:rFonts w:ascii="Garamond" w:hAnsi="Garamond" w:cs="Arial"/>
                <w:sz w:val="22"/>
                <w:szCs w:val="22"/>
                <w:lang w:val="hr-HR"/>
              </w:rPr>
              <w:t>Kos</w:t>
            </w:r>
          </w:p>
        </w:tc>
      </w:tr>
      <w:tr w:rsidR="005D21DD" w:rsidRPr="000C7665" w14:paraId="37826617" w14:textId="77777777" w:rsidTr="001046EC">
        <w:trPr>
          <w:trHeight w:val="466"/>
        </w:trPr>
        <w:tc>
          <w:tcPr>
            <w:tcW w:w="2987" w:type="dxa"/>
            <w:vAlign w:val="center"/>
          </w:tcPr>
          <w:p w14:paraId="5F400EBE" w14:textId="77777777" w:rsidR="005D21DD" w:rsidRPr="000C7665" w:rsidRDefault="005D21DD" w:rsidP="001046EC">
            <w:pPr>
              <w:tabs>
                <w:tab w:val="left" w:pos="567"/>
                <w:tab w:val="center" w:pos="3402"/>
                <w:tab w:val="center" w:pos="4536"/>
                <w:tab w:val="center" w:pos="5670"/>
                <w:tab w:val="center" w:pos="6804"/>
                <w:tab w:val="right" w:pos="7655"/>
              </w:tabs>
              <w:ind w:right="-574"/>
              <w:jc w:val="both"/>
              <w:rPr>
                <w:rFonts w:ascii="Garamond" w:hAnsi="Garamond" w:cs="Arial"/>
                <w:sz w:val="22"/>
                <w:szCs w:val="22"/>
                <w:lang w:val="hr-HR"/>
              </w:rPr>
            </w:pPr>
            <w:r w:rsidRPr="000C7665">
              <w:rPr>
                <w:rFonts w:ascii="Garamond" w:hAnsi="Garamond" w:cs="Arial"/>
                <w:sz w:val="22"/>
                <w:szCs w:val="22"/>
                <w:lang w:val="hr-HR"/>
              </w:rPr>
              <w:t xml:space="preserve">Direktor </w:t>
            </w:r>
          </w:p>
        </w:tc>
      </w:tr>
    </w:tbl>
    <w:p w14:paraId="20935CBF" w14:textId="77777777" w:rsidR="005D21DD" w:rsidRPr="000C7665" w:rsidRDefault="005D21DD" w:rsidP="005D21DD">
      <w:pPr>
        <w:pStyle w:val="DefaultText"/>
        <w:jc w:val="both"/>
        <w:rPr>
          <w:rFonts w:ascii="Garamond" w:hAnsi="Garamond"/>
          <w:sz w:val="22"/>
          <w:szCs w:val="22"/>
          <w:lang w:val="hr-HR"/>
        </w:rPr>
      </w:pPr>
    </w:p>
    <w:p w14:paraId="5059BD70" w14:textId="77777777" w:rsidR="005D21DD" w:rsidRPr="000C7665" w:rsidRDefault="005D21DD" w:rsidP="005D21DD">
      <w:pPr>
        <w:pStyle w:val="DefaultText"/>
        <w:jc w:val="both"/>
        <w:rPr>
          <w:rFonts w:ascii="Garamond" w:hAnsi="Garamond"/>
          <w:sz w:val="22"/>
          <w:szCs w:val="22"/>
          <w:lang w:val="hr-HR"/>
        </w:rPr>
      </w:pPr>
    </w:p>
    <w:p w14:paraId="1DC5586B" w14:textId="77777777" w:rsidR="005D21DD" w:rsidRPr="000C7665" w:rsidRDefault="005D21DD" w:rsidP="005D21DD">
      <w:pPr>
        <w:pStyle w:val="DefaultText"/>
        <w:jc w:val="both"/>
        <w:rPr>
          <w:rFonts w:ascii="Garamond" w:hAnsi="Garamond"/>
          <w:sz w:val="22"/>
          <w:szCs w:val="22"/>
          <w:lang w:val="hr-HR"/>
        </w:rPr>
      </w:pPr>
    </w:p>
    <w:p w14:paraId="36DDB579" w14:textId="77777777" w:rsidR="005D21DD" w:rsidRPr="000C7665" w:rsidRDefault="005D21DD" w:rsidP="005D21DD">
      <w:pPr>
        <w:pStyle w:val="DefaultText"/>
        <w:jc w:val="both"/>
        <w:rPr>
          <w:rFonts w:ascii="Garamond" w:hAnsi="Garamond"/>
          <w:sz w:val="22"/>
          <w:szCs w:val="22"/>
          <w:lang w:val="hr-HR"/>
        </w:rPr>
      </w:pPr>
    </w:p>
    <w:p w14:paraId="7287AA10" w14:textId="77777777" w:rsidR="005D21DD" w:rsidRPr="000C7665" w:rsidRDefault="005D21DD" w:rsidP="005D21DD">
      <w:pPr>
        <w:pStyle w:val="DefaultText"/>
        <w:jc w:val="both"/>
        <w:rPr>
          <w:rFonts w:ascii="Garamond" w:hAnsi="Garamond"/>
          <w:sz w:val="22"/>
          <w:szCs w:val="22"/>
          <w:lang w:val="hr-HR"/>
        </w:rPr>
      </w:pPr>
      <w:r>
        <w:rPr>
          <w:rFonts w:ascii="Garamond" w:hAnsi="Garamond"/>
          <w:sz w:val="22"/>
          <w:szCs w:val="22"/>
          <w:lang w:val="hr-HR"/>
        </w:rPr>
        <w:t>15. svibnja</w:t>
      </w:r>
      <w:r w:rsidRPr="00B13ADE">
        <w:rPr>
          <w:rFonts w:ascii="Garamond" w:hAnsi="Garamond"/>
          <w:sz w:val="22"/>
          <w:szCs w:val="22"/>
          <w:lang w:val="hr-HR"/>
        </w:rPr>
        <w:t xml:space="preserve"> 202</w:t>
      </w:r>
      <w:r>
        <w:rPr>
          <w:rFonts w:ascii="Garamond" w:hAnsi="Garamond"/>
          <w:sz w:val="22"/>
          <w:szCs w:val="22"/>
          <w:lang w:val="hr-HR"/>
        </w:rPr>
        <w:t>3</w:t>
      </w:r>
      <w:r w:rsidRPr="00B13ADE">
        <w:rPr>
          <w:rFonts w:ascii="Garamond" w:hAnsi="Garamond"/>
          <w:sz w:val="22"/>
          <w:szCs w:val="22"/>
          <w:lang w:val="hr-HR"/>
        </w:rPr>
        <w:t>.</w:t>
      </w:r>
    </w:p>
    <w:p w14:paraId="5994101D" w14:textId="77777777" w:rsidR="005D21DD" w:rsidRPr="000C7665" w:rsidRDefault="005D21DD" w:rsidP="005D21DD">
      <w:pPr>
        <w:pStyle w:val="DefaultText"/>
        <w:jc w:val="both"/>
        <w:rPr>
          <w:rFonts w:ascii="Garamond" w:hAnsi="Garamond"/>
          <w:sz w:val="22"/>
          <w:szCs w:val="22"/>
          <w:lang w:val="hr-HR"/>
        </w:rPr>
      </w:pPr>
    </w:p>
    <w:p w14:paraId="203AFC62" w14:textId="77777777" w:rsidR="005D21DD" w:rsidRPr="000C7665" w:rsidRDefault="005D21DD" w:rsidP="005D21DD">
      <w:pPr>
        <w:pStyle w:val="DefaultText"/>
        <w:jc w:val="both"/>
        <w:rPr>
          <w:rFonts w:ascii="Garamond" w:hAnsi="Garamond"/>
          <w:sz w:val="22"/>
          <w:szCs w:val="22"/>
          <w:lang w:val="hr-HR"/>
        </w:rPr>
      </w:pPr>
    </w:p>
    <w:p w14:paraId="11F0F8E5" w14:textId="77777777" w:rsidR="005D21DD" w:rsidRPr="000C7665" w:rsidRDefault="005D21DD" w:rsidP="005D21DD">
      <w:pPr>
        <w:pStyle w:val="DefaultText"/>
        <w:jc w:val="both"/>
        <w:rPr>
          <w:rFonts w:ascii="Garamond" w:hAnsi="Garamond"/>
          <w:sz w:val="22"/>
          <w:szCs w:val="22"/>
          <w:lang w:val="hr-HR"/>
        </w:rPr>
      </w:pPr>
      <w:r w:rsidRPr="00F93149">
        <w:rPr>
          <w:rFonts w:ascii="Garamond" w:hAnsi="Garamond"/>
          <w:sz w:val="22"/>
          <w:szCs w:val="22"/>
          <w:lang w:val="hr-HR"/>
        </w:rPr>
        <w:t>ZRAČNA LUKA OSIJEK d.o.o., Osijek</w:t>
      </w:r>
      <w:r w:rsidRPr="000C7665">
        <w:rPr>
          <w:rFonts w:ascii="Garamond" w:hAnsi="Garamond"/>
          <w:sz w:val="22"/>
          <w:szCs w:val="22"/>
          <w:lang w:val="hr-HR"/>
        </w:rPr>
        <w:t xml:space="preserve"> </w:t>
      </w:r>
    </w:p>
    <w:p w14:paraId="648932FE" w14:textId="77777777" w:rsidR="005D21DD" w:rsidRDefault="005D21DD" w:rsidP="005D21DD">
      <w:pPr>
        <w:pStyle w:val="DefaultText"/>
        <w:jc w:val="both"/>
        <w:rPr>
          <w:rFonts w:ascii="Garamond" w:hAnsi="Garamond"/>
          <w:sz w:val="22"/>
          <w:szCs w:val="22"/>
          <w:lang w:val="hr-HR"/>
        </w:rPr>
      </w:pPr>
      <w:r w:rsidRPr="00F93149">
        <w:rPr>
          <w:rFonts w:ascii="Garamond" w:hAnsi="Garamond"/>
          <w:sz w:val="22"/>
          <w:szCs w:val="22"/>
          <w:lang w:val="hr-HR"/>
        </w:rPr>
        <w:t>Vukovarska Ulica 67</w:t>
      </w:r>
      <w:r>
        <w:rPr>
          <w:rFonts w:ascii="Garamond" w:hAnsi="Garamond"/>
          <w:sz w:val="22"/>
          <w:szCs w:val="22"/>
          <w:lang w:val="hr-HR"/>
        </w:rPr>
        <w:t xml:space="preserve">, </w:t>
      </w:r>
    </w:p>
    <w:p w14:paraId="7E763740" w14:textId="77777777" w:rsidR="005D21DD" w:rsidRPr="000C7665" w:rsidRDefault="005D21DD" w:rsidP="005D21DD">
      <w:pPr>
        <w:pStyle w:val="DefaultText"/>
        <w:jc w:val="both"/>
        <w:rPr>
          <w:rFonts w:ascii="Garamond" w:hAnsi="Garamond"/>
          <w:sz w:val="22"/>
          <w:szCs w:val="22"/>
          <w:lang w:val="hr-HR"/>
        </w:rPr>
      </w:pPr>
      <w:r w:rsidRPr="000145C8">
        <w:rPr>
          <w:rFonts w:ascii="Garamond" w:hAnsi="Garamond"/>
          <w:sz w:val="22"/>
          <w:szCs w:val="22"/>
          <w:lang w:val="hr-HR"/>
        </w:rPr>
        <w:t>31207</w:t>
      </w:r>
      <w:r w:rsidRPr="000C7665">
        <w:rPr>
          <w:rFonts w:ascii="Garamond" w:hAnsi="Garamond"/>
          <w:sz w:val="22"/>
          <w:szCs w:val="22"/>
          <w:lang w:val="hr-HR"/>
        </w:rPr>
        <w:t xml:space="preserve"> </w:t>
      </w:r>
      <w:r w:rsidRPr="000145C8">
        <w:rPr>
          <w:rFonts w:ascii="Garamond" w:hAnsi="Garamond"/>
          <w:sz w:val="22"/>
          <w:szCs w:val="22"/>
          <w:lang w:val="hr-HR"/>
        </w:rPr>
        <w:t>Klisa (Grad Osijek)</w:t>
      </w:r>
    </w:p>
    <w:p w14:paraId="1832918E" w14:textId="77777777" w:rsidR="005D21DD" w:rsidRDefault="005D21DD" w:rsidP="005D21DD">
      <w:pPr>
        <w:pStyle w:val="DefaultText"/>
        <w:rPr>
          <w:rFonts w:ascii="Garamond" w:hAnsi="Garamond"/>
          <w:sz w:val="22"/>
          <w:szCs w:val="22"/>
          <w:lang w:val="hr-HR"/>
        </w:rPr>
      </w:pPr>
      <w:r w:rsidRPr="000C7665">
        <w:rPr>
          <w:rFonts w:ascii="Garamond" w:hAnsi="Garamond"/>
          <w:sz w:val="22"/>
          <w:szCs w:val="22"/>
          <w:lang w:val="hr-HR"/>
        </w:rPr>
        <w:t>Republika Hrvatska</w:t>
      </w:r>
    </w:p>
    <w:p w14:paraId="6706BF70" w14:textId="77777777" w:rsidR="005D21DD" w:rsidRDefault="005D21DD">
      <w:pPr>
        <w:spacing w:after="160" w:line="259" w:lineRule="auto"/>
        <w:rPr>
          <w:rFonts w:ascii="Garamond" w:hAnsi="Garamond"/>
          <w:sz w:val="22"/>
          <w:szCs w:val="22"/>
          <w:lang w:val="hr-HR"/>
        </w:rPr>
        <w:sectPr w:rsidR="005D21DD" w:rsidSect="005D21DD">
          <w:headerReference w:type="default" r:id="rId7"/>
          <w:footerReference w:type="default" r:id="rId8"/>
          <w:type w:val="continuous"/>
          <w:pgSz w:w="11906" w:h="16838"/>
          <w:pgMar w:top="1440" w:right="1134" w:bottom="1134" w:left="1701" w:header="708" w:footer="708" w:gutter="0"/>
          <w:cols w:space="708"/>
          <w:docGrid w:linePitch="360"/>
        </w:sectPr>
      </w:pPr>
      <w:r>
        <w:rPr>
          <w:rFonts w:ascii="Garamond" w:hAnsi="Garamond"/>
          <w:sz w:val="22"/>
          <w:szCs w:val="22"/>
          <w:lang w:val="hr-HR"/>
        </w:rPr>
        <w:br w:type="page"/>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7"/>
      </w:tblGrid>
      <w:tr w:rsidR="005D21DD" w14:paraId="35A0A200" w14:textId="77777777" w:rsidTr="005D21DD">
        <w:tc>
          <w:tcPr>
            <w:tcW w:w="5524" w:type="dxa"/>
          </w:tcPr>
          <w:p w14:paraId="08EB1723" w14:textId="77777777" w:rsidR="005D21DD" w:rsidRPr="005D21DD" w:rsidRDefault="005D21DD" w:rsidP="005D21DD">
            <w:pPr>
              <w:spacing w:after="160" w:line="259" w:lineRule="auto"/>
              <w:contextualSpacing/>
              <w:jc w:val="right"/>
              <w:rPr>
                <w:rFonts w:ascii="Arial" w:hAnsi="Arial" w:cs="Arial"/>
                <w:sz w:val="16"/>
                <w:szCs w:val="16"/>
                <w:lang w:val="hr-HR"/>
              </w:rPr>
            </w:pPr>
          </w:p>
        </w:tc>
        <w:tc>
          <w:tcPr>
            <w:tcW w:w="3537" w:type="dxa"/>
          </w:tcPr>
          <w:p w14:paraId="3DE35F53" w14:textId="77777777" w:rsidR="005D21DD" w:rsidRPr="005D21DD" w:rsidRDefault="005D21DD" w:rsidP="005D21DD">
            <w:pPr>
              <w:spacing w:after="160" w:line="259" w:lineRule="auto"/>
              <w:contextualSpacing/>
              <w:jc w:val="right"/>
              <w:rPr>
                <w:rFonts w:ascii="Arial" w:hAnsi="Arial" w:cs="Arial"/>
                <w:sz w:val="16"/>
                <w:szCs w:val="16"/>
                <w:lang w:val="hr-HR"/>
              </w:rPr>
            </w:pPr>
            <w:r w:rsidRPr="005D21DD">
              <w:rPr>
                <w:rFonts w:ascii="Arial" w:hAnsi="Arial" w:cs="Arial"/>
                <w:sz w:val="16"/>
                <w:szCs w:val="16"/>
                <w:lang w:val="hr-HR"/>
              </w:rPr>
              <w:t>HR-10 000 Zagreb, Ulica grada Vukovara 284</w:t>
            </w:r>
          </w:p>
          <w:p w14:paraId="56CCC32D" w14:textId="77777777" w:rsidR="005D21DD" w:rsidRPr="005D21DD" w:rsidRDefault="005D21DD" w:rsidP="005D21DD">
            <w:pPr>
              <w:spacing w:after="160" w:line="259" w:lineRule="auto"/>
              <w:contextualSpacing/>
              <w:jc w:val="right"/>
              <w:rPr>
                <w:rFonts w:ascii="Arial" w:hAnsi="Arial" w:cs="Arial"/>
                <w:sz w:val="16"/>
                <w:szCs w:val="16"/>
                <w:lang w:val="hr-HR"/>
              </w:rPr>
            </w:pPr>
            <w:r w:rsidRPr="005D21DD">
              <w:rPr>
                <w:rFonts w:ascii="Arial" w:hAnsi="Arial" w:cs="Arial"/>
                <w:sz w:val="16"/>
                <w:szCs w:val="16"/>
                <w:lang w:val="hr-HR"/>
              </w:rPr>
              <w:t>Tel.:+385 1 272 06-40</w:t>
            </w:r>
          </w:p>
          <w:p w14:paraId="08686EE4" w14:textId="77777777" w:rsidR="005D21DD" w:rsidRPr="005D21DD" w:rsidRDefault="005D21DD" w:rsidP="005D21DD">
            <w:pPr>
              <w:spacing w:after="160" w:line="259" w:lineRule="auto"/>
              <w:contextualSpacing/>
              <w:jc w:val="right"/>
              <w:rPr>
                <w:rFonts w:ascii="Arial" w:hAnsi="Arial" w:cs="Arial"/>
                <w:sz w:val="16"/>
                <w:szCs w:val="16"/>
                <w:lang w:val="hr-HR"/>
              </w:rPr>
            </w:pPr>
            <w:r w:rsidRPr="005D21DD">
              <w:rPr>
                <w:rFonts w:ascii="Arial" w:hAnsi="Arial" w:cs="Arial"/>
                <w:sz w:val="16"/>
                <w:szCs w:val="16"/>
                <w:lang w:val="hr-HR"/>
              </w:rPr>
              <w:t>Fax: +385 1 272 06-60</w:t>
            </w:r>
          </w:p>
          <w:p w14:paraId="2972D6A1" w14:textId="77777777" w:rsidR="005D21DD" w:rsidRPr="005D21DD" w:rsidRDefault="005D21DD" w:rsidP="005D21DD">
            <w:pPr>
              <w:spacing w:after="160" w:line="259" w:lineRule="auto"/>
              <w:contextualSpacing/>
              <w:jc w:val="right"/>
              <w:rPr>
                <w:rFonts w:ascii="Arial" w:hAnsi="Arial" w:cs="Arial"/>
                <w:sz w:val="16"/>
                <w:szCs w:val="16"/>
                <w:lang w:val="hr-HR"/>
              </w:rPr>
            </w:pPr>
            <w:r w:rsidRPr="005D21DD">
              <w:rPr>
                <w:rFonts w:ascii="Arial" w:hAnsi="Arial" w:cs="Arial"/>
                <w:sz w:val="16"/>
                <w:szCs w:val="16"/>
                <w:lang w:val="hr-HR"/>
              </w:rPr>
              <w:t>Email: office@hr.gt.com</w:t>
            </w:r>
          </w:p>
        </w:tc>
      </w:tr>
    </w:tbl>
    <w:p w14:paraId="6E73A6B9" w14:textId="77777777" w:rsidR="005D21DD" w:rsidRPr="005D21DD" w:rsidRDefault="005D21DD" w:rsidP="005D21DD">
      <w:pPr>
        <w:spacing w:after="160" w:line="259" w:lineRule="auto"/>
        <w:rPr>
          <w:rFonts w:ascii="Arial" w:hAnsi="Arial" w:cs="Arial"/>
          <w:sz w:val="22"/>
          <w:szCs w:val="22"/>
          <w:lang w:val="hr-HR"/>
        </w:rPr>
      </w:pPr>
    </w:p>
    <w:p w14:paraId="65D00768" w14:textId="77777777" w:rsidR="005D21DD" w:rsidRPr="005D21DD" w:rsidRDefault="005D21DD" w:rsidP="005D21DD">
      <w:pPr>
        <w:pStyle w:val="DefaultText"/>
        <w:spacing w:after="160"/>
        <w:rPr>
          <w:rFonts w:ascii="Arial" w:hAnsi="Arial" w:cs="Arial"/>
          <w:b/>
          <w:sz w:val="22"/>
          <w:szCs w:val="22"/>
          <w:lang w:val="hr-HR"/>
        </w:rPr>
      </w:pPr>
      <w:r w:rsidRPr="005D21DD">
        <w:rPr>
          <w:rFonts w:ascii="Arial" w:hAnsi="Arial" w:cs="Arial"/>
          <w:b/>
          <w:sz w:val="22"/>
          <w:szCs w:val="22"/>
          <w:lang w:val="hr-HR"/>
        </w:rPr>
        <w:t xml:space="preserve">IZVJEŠĆE NEOVISNOG REVIZORA </w:t>
      </w:r>
    </w:p>
    <w:p w14:paraId="78B918E3" w14:textId="77777777" w:rsidR="005D21DD" w:rsidRPr="005D21DD" w:rsidRDefault="005D21DD" w:rsidP="005D21DD">
      <w:pPr>
        <w:pStyle w:val="DefaultText"/>
        <w:spacing w:after="160"/>
        <w:rPr>
          <w:rFonts w:ascii="Arial" w:hAnsi="Arial" w:cs="Arial"/>
          <w:b/>
          <w:sz w:val="22"/>
          <w:szCs w:val="22"/>
          <w:lang w:val="hr-HR"/>
        </w:rPr>
      </w:pPr>
      <w:r w:rsidRPr="005D21DD">
        <w:rPr>
          <w:rFonts w:ascii="Arial" w:hAnsi="Arial" w:cs="Arial"/>
          <w:b/>
          <w:sz w:val="22"/>
          <w:szCs w:val="22"/>
          <w:lang w:val="hr-HR"/>
        </w:rPr>
        <w:t>ČLANOVIMA DRUŠTVA ZRAČNA LUKA OSIJEK D.O.O., OSIJEK</w:t>
      </w:r>
    </w:p>
    <w:p w14:paraId="6FFCC32F" w14:textId="77777777" w:rsidR="005D21DD" w:rsidRPr="005D21DD" w:rsidRDefault="005D21DD" w:rsidP="005D21DD">
      <w:pPr>
        <w:pStyle w:val="DefaultText"/>
        <w:spacing w:after="160"/>
        <w:rPr>
          <w:rFonts w:ascii="Arial" w:hAnsi="Arial" w:cs="Arial"/>
          <w:b/>
          <w:sz w:val="22"/>
          <w:szCs w:val="22"/>
          <w:lang w:val="hr-HR"/>
        </w:rPr>
      </w:pPr>
      <w:r w:rsidRPr="005D21DD">
        <w:rPr>
          <w:rFonts w:ascii="Arial" w:hAnsi="Arial" w:cs="Arial"/>
          <w:b/>
          <w:sz w:val="22"/>
          <w:szCs w:val="22"/>
          <w:lang w:val="hr-HR"/>
        </w:rPr>
        <w:t>Izvješće o reviziji financijskih izvještaja</w:t>
      </w:r>
    </w:p>
    <w:p w14:paraId="4ED8D2B1" w14:textId="77777777" w:rsidR="005D21DD" w:rsidRDefault="005D21DD" w:rsidP="005D21DD">
      <w:pPr>
        <w:pStyle w:val="DefaultText"/>
        <w:spacing w:after="160"/>
        <w:rPr>
          <w:rFonts w:ascii="Arial" w:hAnsi="Arial" w:cs="Arial"/>
          <w:b/>
          <w:sz w:val="22"/>
          <w:szCs w:val="22"/>
          <w:lang w:val="hr-HR"/>
        </w:rPr>
      </w:pPr>
    </w:p>
    <w:p w14:paraId="6F17AA70" w14:textId="77777777" w:rsidR="005D21DD" w:rsidRPr="005D21DD" w:rsidRDefault="005D21DD" w:rsidP="005D21DD">
      <w:pPr>
        <w:pStyle w:val="DefaultText"/>
        <w:spacing w:after="160"/>
        <w:rPr>
          <w:rFonts w:ascii="Arial" w:hAnsi="Arial" w:cs="Arial"/>
          <w:b/>
          <w:sz w:val="22"/>
          <w:szCs w:val="22"/>
          <w:lang w:val="hr-HR"/>
        </w:rPr>
      </w:pPr>
      <w:r w:rsidRPr="005D21DD">
        <w:rPr>
          <w:rFonts w:ascii="Arial" w:hAnsi="Arial" w:cs="Arial"/>
          <w:b/>
          <w:sz w:val="22"/>
          <w:szCs w:val="22"/>
          <w:lang w:val="hr-HR"/>
        </w:rPr>
        <w:t>Mišljenje</w:t>
      </w:r>
    </w:p>
    <w:p w14:paraId="79F2783B" w14:textId="77777777" w:rsidR="005D21DD" w:rsidRPr="005D21DD" w:rsidRDefault="005D21DD" w:rsidP="005D21DD">
      <w:pPr>
        <w:pStyle w:val="DefaultText"/>
        <w:spacing w:after="160"/>
        <w:rPr>
          <w:rFonts w:ascii="Arial" w:hAnsi="Arial" w:cs="Arial"/>
          <w:sz w:val="22"/>
          <w:szCs w:val="22"/>
          <w:lang w:val="hr-HR"/>
        </w:rPr>
      </w:pPr>
      <w:r w:rsidRPr="005D21DD">
        <w:rPr>
          <w:rFonts w:ascii="Arial" w:hAnsi="Arial" w:cs="Arial"/>
          <w:sz w:val="22"/>
          <w:szCs w:val="22"/>
          <w:lang w:val="hr-HR"/>
        </w:rPr>
        <w:t>Obavili smo reviziju financijskih izvještaja društva ZRAČNA LUKA OSIJEK d.o.o. (Društvo), koji obuhvaćaju izvještaj o financijskom položaju na dan 31. prosinca 2022. godine, izvještaj o sveobuhvatnoj dobiti, izvještaj o novčanim tokovima, izvještaj o promjenama kapitala za tada završenu godinu te bilješke uz financijske izvještaje, uključujući i značajne računovodstvene politike.</w:t>
      </w:r>
    </w:p>
    <w:p w14:paraId="65FB5EDA" w14:textId="77777777" w:rsidR="005D21DD" w:rsidRPr="005D21DD" w:rsidRDefault="005D21DD" w:rsidP="005D21DD">
      <w:pPr>
        <w:pStyle w:val="DefaultText"/>
        <w:spacing w:after="160"/>
        <w:rPr>
          <w:rFonts w:ascii="Arial" w:hAnsi="Arial" w:cs="Arial"/>
          <w:sz w:val="22"/>
          <w:szCs w:val="22"/>
          <w:lang w:val="hr-HR"/>
        </w:rPr>
      </w:pPr>
      <w:r w:rsidRPr="005D21DD">
        <w:rPr>
          <w:rFonts w:ascii="Arial" w:hAnsi="Arial" w:cs="Arial"/>
          <w:sz w:val="22"/>
          <w:szCs w:val="22"/>
          <w:lang w:val="hr-HR"/>
        </w:rPr>
        <w:t>Prema našem mišljenju, priloženi financijski izvještaji istinito i fer prikazuju financijski položaj Društva na dan 31. prosinca 2022. godine, njegovu financijsku uspješnost i njegove novčane tokove za tada završenu godinu u skladu sa Međunarodnim standardima financijskog izvještavanja usvojenima od strane Europske unije (MSFI).</w:t>
      </w:r>
    </w:p>
    <w:p w14:paraId="7772AEED" w14:textId="77777777" w:rsidR="005D21DD" w:rsidRDefault="005D21DD" w:rsidP="005D21DD">
      <w:pPr>
        <w:pStyle w:val="DefaultText"/>
        <w:spacing w:after="160"/>
        <w:rPr>
          <w:rFonts w:ascii="Arial" w:hAnsi="Arial" w:cs="Arial"/>
          <w:b/>
          <w:sz w:val="22"/>
          <w:szCs w:val="22"/>
          <w:lang w:val="hr-HR"/>
        </w:rPr>
      </w:pPr>
    </w:p>
    <w:p w14:paraId="05ADC338" w14:textId="77777777" w:rsidR="005D21DD" w:rsidRPr="005D21DD" w:rsidRDefault="005D21DD" w:rsidP="005D21DD">
      <w:pPr>
        <w:pStyle w:val="DefaultText"/>
        <w:spacing w:after="160"/>
        <w:rPr>
          <w:rFonts w:ascii="Arial" w:hAnsi="Arial" w:cs="Arial"/>
          <w:b/>
          <w:sz w:val="22"/>
          <w:szCs w:val="22"/>
          <w:lang w:val="hr-HR"/>
        </w:rPr>
      </w:pPr>
      <w:r w:rsidRPr="005D21DD">
        <w:rPr>
          <w:rFonts w:ascii="Arial" w:hAnsi="Arial" w:cs="Arial"/>
          <w:b/>
          <w:sz w:val="22"/>
          <w:szCs w:val="22"/>
          <w:lang w:val="hr-HR"/>
        </w:rPr>
        <w:t>Osnova za mišljenje</w:t>
      </w:r>
    </w:p>
    <w:p w14:paraId="7626FE67" w14:textId="77777777" w:rsidR="005D21DD" w:rsidRPr="005D21DD" w:rsidRDefault="005D21DD" w:rsidP="005D21DD">
      <w:pPr>
        <w:pStyle w:val="DefaultText"/>
        <w:spacing w:after="160"/>
        <w:rPr>
          <w:rFonts w:ascii="Arial" w:hAnsi="Arial" w:cs="Arial"/>
          <w:sz w:val="22"/>
          <w:szCs w:val="22"/>
          <w:lang w:val="hr-HR"/>
        </w:rPr>
      </w:pPr>
      <w:r w:rsidRPr="005D21DD">
        <w:rPr>
          <w:rFonts w:ascii="Arial" w:hAnsi="Arial" w:cs="Arial"/>
          <w:sz w:val="22"/>
          <w:szCs w:val="22"/>
          <w:lang w:val="hr-HR"/>
        </w:rPr>
        <w:t>Obavili smo našu reviziju u skladu s Međunarodnim revizijskim standardima (MRevS-ima). Naše odgovornosti prema tim standardima su podrobnije opisane u našem izvješću revizora u odjeljku Odgovornosti revizora za reviziju financijskih izvještaja. Neovisni smo od Društva u skladu s Međunarodnim kodeksom etike za profesionalne računovođe, uključujući Međunarodne standarde neovisnosti koji je izdao Odbor za međunarodne standarde etike za računovođe (IESBA) (IESBA Kodeks), kao i u skladu s etičkim zahtjevima koji su relevantni za našu reviziju financijskih izvještaja u Republici Hrvatskoj i ispunili smo naše ostale etičke odgovornosti u skladu s tim zahtjevima i IESBA Kodeksom. Vjerujemo da su revizijski dokazi koje smo pribavili dostatni i primjereni da osiguraju osnovu za naše mišljenje.</w:t>
      </w:r>
    </w:p>
    <w:p w14:paraId="50FAA50F" w14:textId="77777777" w:rsidR="005D21DD" w:rsidRDefault="005D21DD" w:rsidP="005D21DD">
      <w:pPr>
        <w:pStyle w:val="DefaultText"/>
        <w:spacing w:after="160"/>
        <w:rPr>
          <w:rFonts w:ascii="Arial" w:hAnsi="Arial" w:cs="Arial"/>
          <w:b/>
          <w:sz w:val="22"/>
          <w:szCs w:val="22"/>
          <w:lang w:val="hr-HR"/>
        </w:rPr>
      </w:pPr>
    </w:p>
    <w:p w14:paraId="3A9B232A" w14:textId="77777777" w:rsidR="005D21DD" w:rsidRPr="005D21DD" w:rsidRDefault="005D21DD" w:rsidP="005D21DD">
      <w:pPr>
        <w:pStyle w:val="DefaultText"/>
        <w:spacing w:after="160"/>
        <w:rPr>
          <w:rFonts w:ascii="Arial" w:hAnsi="Arial" w:cs="Arial"/>
          <w:b/>
          <w:sz w:val="22"/>
          <w:szCs w:val="22"/>
          <w:lang w:val="hr-HR"/>
        </w:rPr>
      </w:pPr>
      <w:r w:rsidRPr="005D21DD">
        <w:rPr>
          <w:rFonts w:ascii="Arial" w:hAnsi="Arial" w:cs="Arial"/>
          <w:b/>
          <w:sz w:val="22"/>
          <w:szCs w:val="22"/>
          <w:lang w:val="hr-HR"/>
        </w:rPr>
        <w:t>Značajna neizvjesnost u vezi s vremenski neograničenim poslovanjem</w:t>
      </w:r>
    </w:p>
    <w:p w14:paraId="6CA0DF9E" w14:textId="77777777" w:rsidR="005D21DD" w:rsidRDefault="005D21DD" w:rsidP="005D21DD">
      <w:pPr>
        <w:pStyle w:val="DefaultText"/>
        <w:spacing w:after="160"/>
        <w:rPr>
          <w:rFonts w:ascii="Arial" w:hAnsi="Arial" w:cs="Arial"/>
          <w:sz w:val="22"/>
          <w:szCs w:val="22"/>
          <w:lang w:val="hr-HR"/>
        </w:rPr>
      </w:pPr>
      <w:r w:rsidRPr="005D21DD">
        <w:rPr>
          <w:rFonts w:ascii="Arial" w:hAnsi="Arial" w:cs="Arial"/>
          <w:sz w:val="22"/>
          <w:szCs w:val="22"/>
          <w:lang w:val="hr-HR"/>
        </w:rPr>
        <w:t>Bez izražavanja rezerve na naše mišljenje, skrećemo pozornost na bilješku 19 u kojoj je objavljeno da je Društvo u 2022. godini iskazalo ukupne poslovne prihode u iznosu od 18.460.781 kuna od čega se 13.517.720 kuna odnosi na subvencije države, odnosno 73% ukupnih prihoda od poslovanja (2021.: 72%). Te okolnosti ukazuju na postojanje značajne neizvjesnosti koja stvara značajnu sumnju u sposobnost Društva da nastavi s vremenski neograničenim poslovanjem. Naše mišljenje nije modificirano u vezi s tim pitanjem.</w:t>
      </w:r>
    </w:p>
    <w:p w14:paraId="72AF96AC" w14:textId="77777777" w:rsidR="001E35B6" w:rsidRDefault="001E35B6">
      <w:pPr>
        <w:spacing w:after="160" w:line="259" w:lineRule="auto"/>
        <w:rPr>
          <w:rFonts w:ascii="Arial" w:hAnsi="Arial" w:cs="Arial"/>
          <w:b/>
          <w:sz w:val="22"/>
          <w:szCs w:val="22"/>
          <w:lang w:val="hr-HR"/>
        </w:rPr>
      </w:pPr>
      <w:r>
        <w:rPr>
          <w:rFonts w:ascii="Arial" w:hAnsi="Arial" w:cs="Arial"/>
          <w:b/>
          <w:sz w:val="22"/>
          <w:szCs w:val="22"/>
          <w:lang w:val="hr-HR"/>
        </w:rPr>
        <w:br w:type="page"/>
      </w:r>
    </w:p>
    <w:p w14:paraId="55344270" w14:textId="77777777" w:rsidR="001E35B6" w:rsidRPr="00956EAF" w:rsidRDefault="001E35B6" w:rsidP="001E35B6">
      <w:pPr>
        <w:tabs>
          <w:tab w:val="left" w:pos="567"/>
          <w:tab w:val="center" w:pos="3402"/>
          <w:tab w:val="center" w:pos="4536"/>
          <w:tab w:val="center" w:pos="5670"/>
          <w:tab w:val="center" w:pos="6804"/>
          <w:tab w:val="right" w:pos="7655"/>
        </w:tabs>
        <w:spacing w:after="160" w:line="240" w:lineRule="exact"/>
        <w:rPr>
          <w:rFonts w:ascii="Arial" w:hAnsi="Arial" w:cs="Arial"/>
          <w:b/>
          <w:sz w:val="22"/>
          <w:szCs w:val="22"/>
          <w:lang w:val="hr-HR"/>
        </w:rPr>
      </w:pPr>
      <w:r w:rsidRPr="00956EAF">
        <w:rPr>
          <w:rFonts w:ascii="Arial" w:hAnsi="Arial" w:cs="Arial"/>
          <w:b/>
          <w:sz w:val="22"/>
          <w:szCs w:val="22"/>
          <w:lang w:val="hr-HR"/>
        </w:rPr>
        <w:lastRenderedPageBreak/>
        <w:t xml:space="preserve">IZVJEŠĆE NEOVISNOG REVIZORA </w:t>
      </w:r>
    </w:p>
    <w:p w14:paraId="50E5A990" w14:textId="77777777" w:rsidR="001E35B6" w:rsidRPr="00956EAF" w:rsidRDefault="001E35B6" w:rsidP="001E35B6">
      <w:pPr>
        <w:tabs>
          <w:tab w:val="left" w:pos="567"/>
          <w:tab w:val="center" w:pos="3402"/>
          <w:tab w:val="center" w:pos="4536"/>
          <w:tab w:val="center" w:pos="5670"/>
          <w:tab w:val="center" w:pos="6804"/>
          <w:tab w:val="right" w:pos="7655"/>
        </w:tabs>
        <w:spacing w:after="160" w:line="240" w:lineRule="exact"/>
        <w:rPr>
          <w:rFonts w:ascii="Arial" w:hAnsi="Arial" w:cs="Arial"/>
          <w:b/>
          <w:sz w:val="22"/>
          <w:szCs w:val="22"/>
          <w:lang w:val="hr-HR"/>
        </w:rPr>
      </w:pPr>
      <w:r w:rsidRPr="00956EAF">
        <w:rPr>
          <w:rFonts w:ascii="Arial" w:hAnsi="Arial" w:cs="Arial"/>
          <w:b/>
          <w:sz w:val="22"/>
          <w:szCs w:val="22"/>
          <w:lang w:val="hr-HR"/>
        </w:rPr>
        <w:t>ČLANOVIMA DRUŠTVA ZRAČNA LUKA OSIJEK D.O.O., OSIJEK (nastavak)</w:t>
      </w:r>
    </w:p>
    <w:p w14:paraId="15A6E237" w14:textId="77777777" w:rsidR="001E35B6" w:rsidRPr="00956EAF" w:rsidRDefault="001E35B6" w:rsidP="001E35B6">
      <w:pPr>
        <w:tabs>
          <w:tab w:val="left" w:pos="0"/>
          <w:tab w:val="left" w:pos="216"/>
          <w:tab w:val="left" w:pos="8280"/>
        </w:tabs>
        <w:autoSpaceDE w:val="0"/>
        <w:autoSpaceDN w:val="0"/>
        <w:adjustRightInd w:val="0"/>
        <w:spacing w:after="160"/>
        <w:jc w:val="both"/>
        <w:rPr>
          <w:rFonts w:ascii="Arial" w:hAnsi="Arial" w:cs="Arial"/>
          <w:b/>
          <w:i/>
          <w:color w:val="000000"/>
          <w:sz w:val="22"/>
          <w:szCs w:val="22"/>
          <w:lang w:val="hr-HR" w:eastAsia="en-GB"/>
        </w:rPr>
      </w:pPr>
      <w:r w:rsidRPr="00956EAF">
        <w:rPr>
          <w:rFonts w:ascii="Arial" w:hAnsi="Arial" w:cs="Arial"/>
          <w:b/>
          <w:i/>
          <w:color w:val="000000"/>
          <w:sz w:val="22"/>
          <w:szCs w:val="22"/>
          <w:lang w:val="hr-HR" w:eastAsia="en-GB"/>
        </w:rPr>
        <w:t>Ključna revizijska pitanja</w:t>
      </w:r>
    </w:p>
    <w:p w14:paraId="3E4116D9" w14:textId="77777777" w:rsidR="001E35B6" w:rsidRPr="001E35B6" w:rsidRDefault="001E35B6" w:rsidP="001E35B6">
      <w:pPr>
        <w:tabs>
          <w:tab w:val="left" w:pos="567"/>
          <w:tab w:val="center" w:pos="3402"/>
          <w:tab w:val="center" w:pos="4536"/>
          <w:tab w:val="center" w:pos="5670"/>
          <w:tab w:val="center" w:pos="6804"/>
          <w:tab w:val="right" w:pos="7655"/>
        </w:tabs>
        <w:spacing w:after="160" w:line="240" w:lineRule="exact"/>
        <w:jc w:val="both"/>
        <w:rPr>
          <w:rFonts w:ascii="Arial" w:eastAsia="Calibri" w:hAnsi="Arial" w:cs="Arial"/>
          <w:b/>
          <w:bCs/>
          <w:iCs/>
          <w:sz w:val="22"/>
          <w:szCs w:val="22"/>
          <w:highlight w:val="yellow"/>
          <w:lang w:val="hr-HR"/>
        </w:rPr>
      </w:pPr>
      <w:r w:rsidRPr="00BA3FB1">
        <w:rPr>
          <w:rFonts w:ascii="Arial" w:hAnsi="Arial" w:cs="Arial"/>
          <w:sz w:val="22"/>
          <w:szCs w:val="22"/>
          <w:lang w:val="hr-HR" w:eastAsia="en-GB"/>
        </w:rPr>
        <w:t>Ključna revizijska pitanja su ona pitanja koja su bila, po našoj profesionalnoj prosudbi, od najveće važnosti za našu reviziju financijskih izvještaja tekućeg razdoblja. Tim pitanjima smo se bavili u kontekstu naše revizije financijskih izvještaja kao cjeline i pri formiranju našeg mišljenja o njima, i mi ne dajemo zasebno mišljenje o tim pitanjima</w:t>
      </w:r>
      <w:r w:rsidRPr="00956EAF">
        <w:rPr>
          <w:rFonts w:ascii="Arial" w:hAnsi="Arial" w:cs="Arial"/>
          <w:color w:val="000000"/>
          <w:sz w:val="22"/>
          <w:szCs w:val="22"/>
          <w:lang w:val="hr-HR" w:eastAsia="en-GB"/>
        </w:rPr>
        <w:t>.</w:t>
      </w:r>
    </w:p>
    <w:tbl>
      <w:tblPr>
        <w:tblW w:w="9297" w:type="dxa"/>
        <w:jc w:val="center"/>
        <w:tblLook w:val="04A0" w:firstRow="1" w:lastRow="0" w:firstColumn="1" w:lastColumn="0" w:noHBand="0" w:noVBand="1"/>
      </w:tblPr>
      <w:tblGrid>
        <w:gridCol w:w="4253"/>
        <w:gridCol w:w="340"/>
        <w:gridCol w:w="4704"/>
      </w:tblGrid>
      <w:tr w:rsidR="001E35B6" w:rsidRPr="0048082A" w14:paraId="2FAA9C4E" w14:textId="77777777" w:rsidTr="001046EC">
        <w:trPr>
          <w:trHeight w:val="255"/>
          <w:jc w:val="center"/>
        </w:trPr>
        <w:tc>
          <w:tcPr>
            <w:tcW w:w="4253" w:type="dxa"/>
            <w:tcBorders>
              <w:top w:val="nil"/>
              <w:left w:val="nil"/>
              <w:bottom w:val="single" w:sz="4" w:space="0" w:color="auto"/>
              <w:right w:val="nil"/>
            </w:tcBorders>
            <w:shd w:val="clear" w:color="auto" w:fill="auto"/>
            <w:noWrap/>
            <w:vAlign w:val="bottom"/>
            <w:hideMark/>
          </w:tcPr>
          <w:p w14:paraId="62164584" w14:textId="77777777" w:rsidR="001E35B6" w:rsidRPr="003D0C53" w:rsidRDefault="001E35B6" w:rsidP="001046EC">
            <w:pPr>
              <w:rPr>
                <w:rFonts w:ascii="Arial" w:hAnsi="Arial" w:cs="Arial"/>
                <w:b/>
                <w:bCs/>
                <w:color w:val="000000"/>
                <w:szCs w:val="18"/>
                <w:lang w:val="hr-HR" w:eastAsia="hr-HR"/>
              </w:rPr>
            </w:pPr>
            <w:r w:rsidRPr="003D0C53">
              <w:rPr>
                <w:rFonts w:ascii="Arial" w:hAnsi="Arial" w:cs="Arial"/>
                <w:b/>
                <w:bCs/>
                <w:color w:val="000000"/>
                <w:szCs w:val="18"/>
                <w:lang w:val="hr-HR" w:eastAsia="hr-HR"/>
              </w:rPr>
              <w:t>Ključna revizijska pitanja</w:t>
            </w:r>
          </w:p>
        </w:tc>
        <w:tc>
          <w:tcPr>
            <w:tcW w:w="340" w:type="dxa"/>
            <w:tcBorders>
              <w:top w:val="nil"/>
              <w:left w:val="nil"/>
              <w:bottom w:val="nil"/>
              <w:right w:val="nil"/>
            </w:tcBorders>
            <w:shd w:val="clear" w:color="auto" w:fill="auto"/>
            <w:noWrap/>
            <w:vAlign w:val="bottom"/>
            <w:hideMark/>
          </w:tcPr>
          <w:p w14:paraId="0B75CC1F" w14:textId="77777777" w:rsidR="001E35B6" w:rsidRPr="003D0C53" w:rsidRDefault="001E35B6" w:rsidP="001046EC">
            <w:pPr>
              <w:rPr>
                <w:rFonts w:ascii="Arial" w:hAnsi="Arial" w:cs="Arial"/>
                <w:color w:val="000000"/>
                <w:szCs w:val="18"/>
                <w:lang w:val="hr-HR" w:eastAsia="hr-HR"/>
              </w:rPr>
            </w:pPr>
          </w:p>
        </w:tc>
        <w:tc>
          <w:tcPr>
            <w:tcW w:w="4704" w:type="dxa"/>
            <w:tcBorders>
              <w:top w:val="nil"/>
              <w:left w:val="nil"/>
              <w:bottom w:val="single" w:sz="4" w:space="0" w:color="auto"/>
              <w:right w:val="nil"/>
            </w:tcBorders>
            <w:shd w:val="clear" w:color="auto" w:fill="auto"/>
            <w:noWrap/>
            <w:vAlign w:val="bottom"/>
            <w:hideMark/>
          </w:tcPr>
          <w:p w14:paraId="41247BB5" w14:textId="77777777" w:rsidR="001E35B6" w:rsidRPr="003D0C53" w:rsidRDefault="001E35B6" w:rsidP="001046EC">
            <w:pPr>
              <w:rPr>
                <w:rFonts w:ascii="Arial" w:hAnsi="Arial" w:cs="Arial"/>
                <w:b/>
                <w:bCs/>
                <w:color w:val="000000"/>
                <w:szCs w:val="18"/>
                <w:lang w:val="hr-HR" w:eastAsia="hr-HR"/>
              </w:rPr>
            </w:pPr>
            <w:r w:rsidRPr="003D0C53">
              <w:rPr>
                <w:rFonts w:ascii="Arial" w:hAnsi="Arial" w:cs="Arial"/>
                <w:b/>
                <w:bCs/>
                <w:color w:val="000000"/>
                <w:szCs w:val="18"/>
                <w:lang w:val="hr-HR" w:eastAsia="hr-HR"/>
              </w:rPr>
              <w:t>Kako se u reviziji bavilo ključnim pitanjima</w:t>
            </w:r>
          </w:p>
        </w:tc>
      </w:tr>
      <w:tr w:rsidR="001E35B6" w:rsidRPr="0048082A" w14:paraId="14732247" w14:textId="77777777" w:rsidTr="001046EC">
        <w:trPr>
          <w:trHeight w:val="255"/>
          <w:jc w:val="center"/>
        </w:trPr>
        <w:tc>
          <w:tcPr>
            <w:tcW w:w="4253" w:type="dxa"/>
            <w:tcBorders>
              <w:top w:val="nil"/>
              <w:left w:val="nil"/>
              <w:bottom w:val="nil"/>
              <w:right w:val="nil"/>
            </w:tcBorders>
            <w:shd w:val="clear" w:color="auto" w:fill="auto"/>
            <w:noWrap/>
            <w:vAlign w:val="bottom"/>
            <w:hideMark/>
          </w:tcPr>
          <w:p w14:paraId="3F3B361A" w14:textId="77777777" w:rsidR="001E35B6" w:rsidRPr="003D0C53" w:rsidRDefault="001E35B6" w:rsidP="001046EC">
            <w:pPr>
              <w:rPr>
                <w:rFonts w:ascii="Arial" w:hAnsi="Arial" w:cs="Arial"/>
                <w:color w:val="000000"/>
                <w:sz w:val="18"/>
                <w:szCs w:val="18"/>
                <w:lang w:val="hr-HR" w:eastAsia="hr-HR"/>
              </w:rPr>
            </w:pPr>
          </w:p>
        </w:tc>
        <w:tc>
          <w:tcPr>
            <w:tcW w:w="340" w:type="dxa"/>
            <w:tcBorders>
              <w:top w:val="nil"/>
              <w:left w:val="nil"/>
              <w:bottom w:val="nil"/>
              <w:right w:val="nil"/>
            </w:tcBorders>
            <w:shd w:val="clear" w:color="auto" w:fill="auto"/>
            <w:noWrap/>
            <w:vAlign w:val="bottom"/>
            <w:hideMark/>
          </w:tcPr>
          <w:p w14:paraId="5D974E26" w14:textId="77777777" w:rsidR="001E35B6" w:rsidRPr="003D0C53" w:rsidRDefault="001E35B6" w:rsidP="001046EC">
            <w:pPr>
              <w:rPr>
                <w:rFonts w:ascii="Arial" w:hAnsi="Arial" w:cs="Arial"/>
                <w:color w:val="000000"/>
                <w:sz w:val="18"/>
                <w:szCs w:val="18"/>
                <w:lang w:val="hr-HR" w:eastAsia="hr-HR"/>
              </w:rPr>
            </w:pPr>
          </w:p>
        </w:tc>
        <w:tc>
          <w:tcPr>
            <w:tcW w:w="4704" w:type="dxa"/>
            <w:tcBorders>
              <w:top w:val="nil"/>
              <w:left w:val="nil"/>
              <w:bottom w:val="nil"/>
              <w:right w:val="nil"/>
            </w:tcBorders>
            <w:shd w:val="clear" w:color="auto" w:fill="auto"/>
            <w:noWrap/>
            <w:vAlign w:val="bottom"/>
            <w:hideMark/>
          </w:tcPr>
          <w:p w14:paraId="109DE552" w14:textId="77777777" w:rsidR="001E35B6" w:rsidRPr="003D0C53" w:rsidRDefault="001E35B6" w:rsidP="001046EC">
            <w:pPr>
              <w:rPr>
                <w:rFonts w:ascii="Arial" w:hAnsi="Arial" w:cs="Arial"/>
                <w:color w:val="000000"/>
                <w:sz w:val="18"/>
                <w:szCs w:val="18"/>
                <w:lang w:val="hr-HR" w:eastAsia="hr-HR"/>
              </w:rPr>
            </w:pPr>
          </w:p>
        </w:tc>
      </w:tr>
      <w:tr w:rsidR="001E35B6" w:rsidRPr="0048082A" w14:paraId="5A25E5C2" w14:textId="77777777" w:rsidTr="001046EC">
        <w:trPr>
          <w:trHeight w:val="255"/>
          <w:jc w:val="center"/>
        </w:trPr>
        <w:tc>
          <w:tcPr>
            <w:tcW w:w="9297" w:type="dxa"/>
            <w:gridSpan w:val="3"/>
            <w:tcBorders>
              <w:top w:val="nil"/>
              <w:left w:val="nil"/>
              <w:bottom w:val="nil"/>
              <w:right w:val="nil"/>
            </w:tcBorders>
            <w:shd w:val="clear" w:color="auto" w:fill="auto"/>
            <w:noWrap/>
            <w:vAlign w:val="bottom"/>
            <w:hideMark/>
          </w:tcPr>
          <w:p w14:paraId="1FF6CD12" w14:textId="77777777" w:rsidR="001E35B6" w:rsidRPr="003D0C53" w:rsidRDefault="001E35B6" w:rsidP="001046EC">
            <w:pPr>
              <w:jc w:val="center"/>
              <w:rPr>
                <w:rFonts w:ascii="Arial" w:hAnsi="Arial" w:cs="Arial"/>
                <w:b/>
                <w:bCs/>
                <w:i/>
                <w:iCs/>
                <w:color w:val="000000"/>
                <w:szCs w:val="18"/>
                <w:lang w:val="hr-HR" w:eastAsia="hr-HR"/>
              </w:rPr>
            </w:pPr>
            <w:r w:rsidRPr="003D0C53">
              <w:rPr>
                <w:rFonts w:ascii="Arial" w:hAnsi="Arial" w:cs="Arial"/>
                <w:b/>
                <w:bCs/>
                <w:i/>
                <w:iCs/>
                <w:color w:val="000000"/>
                <w:szCs w:val="18"/>
                <w:lang w:val="hr-HR" w:eastAsia="hr-HR"/>
              </w:rPr>
              <w:t>Procjena vijeka trajanja Dugotrajne materijalne imovine - bilješke 3.2., 3.3. i 4.</w:t>
            </w:r>
          </w:p>
        </w:tc>
      </w:tr>
      <w:tr w:rsidR="001E35B6" w:rsidRPr="0048082A" w14:paraId="0D08940C" w14:textId="77777777" w:rsidTr="001046EC">
        <w:trPr>
          <w:trHeight w:val="255"/>
          <w:jc w:val="center"/>
        </w:trPr>
        <w:tc>
          <w:tcPr>
            <w:tcW w:w="4253" w:type="dxa"/>
            <w:tcBorders>
              <w:top w:val="nil"/>
              <w:left w:val="nil"/>
              <w:bottom w:val="nil"/>
              <w:right w:val="nil"/>
            </w:tcBorders>
            <w:shd w:val="clear" w:color="auto" w:fill="auto"/>
            <w:noWrap/>
            <w:vAlign w:val="bottom"/>
            <w:hideMark/>
          </w:tcPr>
          <w:p w14:paraId="7AEC227B" w14:textId="77777777" w:rsidR="001E35B6" w:rsidRPr="003D0C53" w:rsidRDefault="001E35B6" w:rsidP="001046EC">
            <w:pPr>
              <w:jc w:val="center"/>
              <w:rPr>
                <w:rFonts w:ascii="Arial" w:hAnsi="Arial" w:cs="Arial"/>
                <w:b/>
                <w:bCs/>
                <w:i/>
                <w:iCs/>
                <w:color w:val="000000"/>
                <w:sz w:val="18"/>
                <w:szCs w:val="18"/>
                <w:lang w:val="hr-HR" w:eastAsia="hr-HR"/>
              </w:rPr>
            </w:pPr>
          </w:p>
        </w:tc>
        <w:tc>
          <w:tcPr>
            <w:tcW w:w="340" w:type="dxa"/>
            <w:tcBorders>
              <w:top w:val="nil"/>
              <w:left w:val="nil"/>
              <w:bottom w:val="nil"/>
              <w:right w:val="nil"/>
            </w:tcBorders>
            <w:shd w:val="clear" w:color="auto" w:fill="auto"/>
            <w:noWrap/>
            <w:vAlign w:val="bottom"/>
            <w:hideMark/>
          </w:tcPr>
          <w:p w14:paraId="4FF3D52C" w14:textId="77777777" w:rsidR="001E35B6" w:rsidRPr="003D0C53" w:rsidRDefault="001E35B6" w:rsidP="001046EC">
            <w:pPr>
              <w:jc w:val="center"/>
              <w:rPr>
                <w:rFonts w:ascii="Arial" w:hAnsi="Arial" w:cs="Arial"/>
                <w:b/>
                <w:bCs/>
                <w:i/>
                <w:iCs/>
                <w:color w:val="000000"/>
                <w:sz w:val="18"/>
                <w:szCs w:val="18"/>
                <w:lang w:val="hr-HR" w:eastAsia="hr-HR"/>
              </w:rPr>
            </w:pPr>
          </w:p>
        </w:tc>
        <w:tc>
          <w:tcPr>
            <w:tcW w:w="4704" w:type="dxa"/>
            <w:tcBorders>
              <w:top w:val="nil"/>
              <w:left w:val="nil"/>
              <w:bottom w:val="nil"/>
              <w:right w:val="nil"/>
            </w:tcBorders>
            <w:shd w:val="clear" w:color="auto" w:fill="auto"/>
            <w:noWrap/>
            <w:vAlign w:val="bottom"/>
            <w:hideMark/>
          </w:tcPr>
          <w:p w14:paraId="5845E900" w14:textId="77777777" w:rsidR="001E35B6" w:rsidRPr="003D0C53" w:rsidRDefault="001E35B6" w:rsidP="001046EC">
            <w:pPr>
              <w:jc w:val="center"/>
              <w:rPr>
                <w:rFonts w:ascii="Arial" w:hAnsi="Arial" w:cs="Arial"/>
                <w:b/>
                <w:bCs/>
                <w:i/>
                <w:iCs/>
                <w:color w:val="000000"/>
                <w:sz w:val="18"/>
                <w:szCs w:val="18"/>
                <w:lang w:val="hr-HR" w:eastAsia="hr-HR"/>
              </w:rPr>
            </w:pPr>
          </w:p>
        </w:tc>
      </w:tr>
      <w:tr w:rsidR="001E35B6" w:rsidRPr="0048082A" w14:paraId="4641901D" w14:textId="77777777" w:rsidTr="001046EC">
        <w:trPr>
          <w:trHeight w:val="3486"/>
          <w:jc w:val="center"/>
        </w:trPr>
        <w:tc>
          <w:tcPr>
            <w:tcW w:w="4253" w:type="dxa"/>
            <w:tcBorders>
              <w:top w:val="nil"/>
              <w:left w:val="nil"/>
              <w:bottom w:val="single" w:sz="4" w:space="0" w:color="auto"/>
              <w:right w:val="nil"/>
            </w:tcBorders>
            <w:shd w:val="clear" w:color="auto" w:fill="auto"/>
            <w:hideMark/>
          </w:tcPr>
          <w:p w14:paraId="1D244B2E" w14:textId="77777777" w:rsidR="001E35B6" w:rsidRPr="003D0C53" w:rsidRDefault="001E35B6" w:rsidP="001046EC">
            <w:pPr>
              <w:jc w:val="both"/>
              <w:rPr>
                <w:rFonts w:ascii="Arial" w:hAnsi="Arial" w:cs="Arial"/>
                <w:color w:val="000000"/>
                <w:szCs w:val="18"/>
                <w:lang w:val="hr-HR" w:eastAsia="hr-HR"/>
              </w:rPr>
            </w:pPr>
            <w:r w:rsidRPr="003D0C53">
              <w:rPr>
                <w:rFonts w:ascii="Arial" w:hAnsi="Arial" w:cs="Arial"/>
                <w:color w:val="000000"/>
                <w:szCs w:val="18"/>
                <w:lang w:val="hr-HR" w:eastAsia="hr-HR"/>
              </w:rPr>
              <w:t>Knjigovodstvena vrijednost Dugotrajne materijalne imovine Društva na dan 31. prosinca 2022. godine je iznosila 91.335 tisuća kuna (2021.: 91.165 tisuća kuna). Na dan 31. prosinca 2022. godine knjigovodstvena vrijednost dugotrajne materijalne imovine predstavlja približno 90% ukupne imovine Društva. Navedena imovina se mjeri po trošku stjecanja umanjena za akumuliranu amortizaciju. Obračunata amortizacija za tekuću godinu iznosi 2.289.225 kuna (2021.: 1.962.145 kune).</w:t>
            </w:r>
          </w:p>
          <w:p w14:paraId="1464EDBE" w14:textId="77777777" w:rsidR="001E35B6" w:rsidRPr="003D0C53" w:rsidRDefault="001E35B6" w:rsidP="001046EC">
            <w:pPr>
              <w:rPr>
                <w:rFonts w:ascii="Arial" w:hAnsi="Arial" w:cs="Arial"/>
                <w:color w:val="000000"/>
                <w:szCs w:val="18"/>
                <w:lang w:val="hr-HR" w:eastAsia="hr-HR"/>
              </w:rPr>
            </w:pPr>
          </w:p>
          <w:p w14:paraId="7F01572E" w14:textId="77777777" w:rsidR="001E35B6" w:rsidRPr="003D0C53" w:rsidRDefault="001E35B6" w:rsidP="001046EC">
            <w:pPr>
              <w:rPr>
                <w:rFonts w:ascii="Arial" w:hAnsi="Arial" w:cs="Arial"/>
                <w:color w:val="000000"/>
                <w:szCs w:val="18"/>
                <w:lang w:val="hr-HR" w:eastAsia="hr-HR"/>
              </w:rPr>
            </w:pPr>
            <w:r w:rsidRPr="003D0C53">
              <w:rPr>
                <w:rFonts w:ascii="Arial" w:hAnsi="Arial" w:cs="Arial"/>
                <w:color w:val="000000"/>
                <w:szCs w:val="18"/>
                <w:lang w:val="hr-HR" w:eastAsia="hr-HR"/>
              </w:rPr>
              <w:t>Pogledati Bilješku 3.3 i 4. Dugotrajna materijalna imovina</w:t>
            </w:r>
          </w:p>
          <w:p w14:paraId="717A72A6" w14:textId="77777777" w:rsidR="001E35B6" w:rsidRPr="003D0C53" w:rsidRDefault="001E35B6" w:rsidP="001046EC">
            <w:pPr>
              <w:rPr>
                <w:rFonts w:ascii="Arial" w:hAnsi="Arial" w:cs="Arial"/>
                <w:color w:val="000000"/>
                <w:szCs w:val="18"/>
                <w:lang w:val="hr-HR" w:eastAsia="hr-HR"/>
              </w:rPr>
            </w:pPr>
          </w:p>
          <w:p w14:paraId="018D3CB9" w14:textId="4FAC164C" w:rsidR="001E35B6" w:rsidRPr="003D0C53" w:rsidRDefault="001E35B6" w:rsidP="001046EC">
            <w:pPr>
              <w:jc w:val="both"/>
              <w:rPr>
                <w:rFonts w:ascii="Arial" w:hAnsi="Arial" w:cs="Arial"/>
                <w:color w:val="000000"/>
                <w:szCs w:val="18"/>
                <w:lang w:val="hr-HR" w:eastAsia="hr-HR"/>
              </w:rPr>
            </w:pPr>
            <w:r w:rsidRPr="003D0C53">
              <w:rPr>
                <w:rFonts w:ascii="Arial" w:hAnsi="Arial" w:cs="Arial"/>
                <w:color w:val="000000"/>
                <w:szCs w:val="18"/>
                <w:lang w:val="hr-HR" w:eastAsia="hr-HR"/>
              </w:rPr>
              <w:t>Obzirom na značajnost iznosa i ulogu ove imovine kao ključnog materijalnog resu</w:t>
            </w:r>
            <w:r w:rsidR="00CE0D41" w:rsidRPr="003D0C53">
              <w:rPr>
                <w:rFonts w:ascii="Arial" w:hAnsi="Arial" w:cs="Arial"/>
                <w:color w:val="000000"/>
                <w:szCs w:val="18"/>
                <w:lang w:val="hr-HR" w:eastAsia="hr-HR"/>
              </w:rPr>
              <w:t xml:space="preserve">rsa u funkcioniranju Društva </w:t>
            </w:r>
            <w:r w:rsidRPr="003D0C53">
              <w:rPr>
                <w:rFonts w:ascii="Arial" w:hAnsi="Arial" w:cs="Arial"/>
                <w:color w:val="000000"/>
                <w:szCs w:val="18"/>
                <w:lang w:val="hr-HR" w:eastAsia="hr-HR"/>
              </w:rPr>
              <w:t>(nabava, obračun amortizacije, mjerenje itd.), prema našem mišljenju ove pozicije u Izvještaju o financijskom položaju predstavljaju ključno revizijsko pitanje.</w:t>
            </w:r>
          </w:p>
          <w:p w14:paraId="225F46C5" w14:textId="77777777" w:rsidR="001E35B6" w:rsidRPr="003D0C53" w:rsidRDefault="001E35B6" w:rsidP="001046EC">
            <w:pPr>
              <w:rPr>
                <w:rFonts w:ascii="Arial" w:hAnsi="Arial" w:cs="Arial"/>
                <w:color w:val="000000"/>
                <w:szCs w:val="18"/>
                <w:lang w:val="hr-HR" w:eastAsia="hr-HR"/>
              </w:rPr>
            </w:pPr>
          </w:p>
        </w:tc>
        <w:tc>
          <w:tcPr>
            <w:tcW w:w="340" w:type="dxa"/>
            <w:tcBorders>
              <w:top w:val="nil"/>
              <w:left w:val="nil"/>
              <w:bottom w:val="nil"/>
              <w:right w:val="nil"/>
            </w:tcBorders>
            <w:shd w:val="clear" w:color="auto" w:fill="auto"/>
            <w:noWrap/>
            <w:vAlign w:val="bottom"/>
            <w:hideMark/>
          </w:tcPr>
          <w:p w14:paraId="3C2ACAEF" w14:textId="77777777" w:rsidR="001E35B6" w:rsidRPr="003D0C53" w:rsidRDefault="001E35B6" w:rsidP="001046EC">
            <w:pPr>
              <w:rPr>
                <w:rFonts w:ascii="Arial" w:hAnsi="Arial" w:cs="Arial"/>
                <w:color w:val="000000"/>
                <w:sz w:val="18"/>
                <w:szCs w:val="18"/>
                <w:lang w:val="hr-HR" w:eastAsia="hr-HR"/>
              </w:rPr>
            </w:pPr>
          </w:p>
        </w:tc>
        <w:tc>
          <w:tcPr>
            <w:tcW w:w="4704" w:type="dxa"/>
            <w:tcBorders>
              <w:top w:val="nil"/>
              <w:left w:val="nil"/>
              <w:bottom w:val="single" w:sz="4" w:space="0" w:color="auto"/>
              <w:right w:val="nil"/>
            </w:tcBorders>
            <w:shd w:val="clear" w:color="auto" w:fill="auto"/>
            <w:hideMark/>
          </w:tcPr>
          <w:p w14:paraId="50B81039" w14:textId="77777777" w:rsidR="001E35B6" w:rsidRPr="003D0C53" w:rsidRDefault="001E35B6" w:rsidP="001046EC">
            <w:pPr>
              <w:widowControl w:val="0"/>
              <w:suppressAutoHyphens/>
              <w:autoSpaceDE w:val="0"/>
              <w:autoSpaceDN w:val="0"/>
              <w:adjustRightInd w:val="0"/>
              <w:spacing w:after="5"/>
              <w:jc w:val="both"/>
              <w:rPr>
                <w:rFonts w:ascii="Arial" w:hAnsi="Arial" w:cs="Arial"/>
                <w:color w:val="000000"/>
                <w:lang w:val="hr-HR" w:eastAsia="hr-HR"/>
              </w:rPr>
            </w:pPr>
            <w:r w:rsidRPr="003D0C53">
              <w:rPr>
                <w:rFonts w:ascii="Arial" w:hAnsi="Arial" w:cs="Arial"/>
                <w:color w:val="000000"/>
                <w:lang w:val="hr-HR" w:eastAsia="hr-HR"/>
              </w:rPr>
              <w:t>Revizorskim postupcima testirali smo slijedeće:</w:t>
            </w:r>
          </w:p>
          <w:p w14:paraId="40533153" w14:textId="77777777" w:rsidR="001E35B6" w:rsidRPr="003D0C53" w:rsidRDefault="001E35B6" w:rsidP="001046EC">
            <w:pPr>
              <w:widowControl w:val="0"/>
              <w:suppressAutoHyphens/>
              <w:autoSpaceDE w:val="0"/>
              <w:autoSpaceDN w:val="0"/>
              <w:adjustRightInd w:val="0"/>
              <w:spacing w:after="5"/>
              <w:rPr>
                <w:rFonts w:ascii="Arial" w:hAnsi="Arial" w:cs="Arial"/>
                <w:color w:val="000000"/>
                <w:lang w:val="hr-HR" w:eastAsia="hr-HR"/>
              </w:rPr>
            </w:pPr>
          </w:p>
          <w:p w14:paraId="2F946180" w14:textId="77777777" w:rsidR="001E35B6" w:rsidRPr="003D0C53" w:rsidRDefault="001E35B6" w:rsidP="001046EC">
            <w:pPr>
              <w:pStyle w:val="Odlomakpopisa"/>
              <w:widowControl w:val="0"/>
              <w:suppressAutoHyphens/>
              <w:autoSpaceDE w:val="0"/>
              <w:autoSpaceDN w:val="0"/>
              <w:adjustRightInd w:val="0"/>
              <w:spacing w:after="5"/>
              <w:jc w:val="both"/>
              <w:rPr>
                <w:rFonts w:ascii="Arial" w:hAnsi="Arial" w:cs="Arial"/>
                <w:color w:val="000000"/>
                <w:lang w:val="hr-HR" w:eastAsia="hr-HR"/>
              </w:rPr>
            </w:pPr>
          </w:p>
          <w:p w14:paraId="6A6D299D" w14:textId="77777777" w:rsidR="001E35B6" w:rsidRPr="003D0C53" w:rsidRDefault="001E35B6" w:rsidP="001E35B6">
            <w:pPr>
              <w:pStyle w:val="Odlomakpopisa"/>
              <w:widowControl w:val="0"/>
              <w:numPr>
                <w:ilvl w:val="0"/>
                <w:numId w:val="4"/>
              </w:numPr>
              <w:suppressAutoHyphens/>
              <w:autoSpaceDE w:val="0"/>
              <w:autoSpaceDN w:val="0"/>
              <w:adjustRightInd w:val="0"/>
              <w:spacing w:after="5"/>
              <w:jc w:val="both"/>
              <w:rPr>
                <w:rFonts w:ascii="Arial" w:hAnsi="Arial" w:cs="Arial"/>
                <w:color w:val="000000"/>
                <w:lang w:val="hr-HR" w:eastAsia="hr-HR"/>
              </w:rPr>
            </w:pPr>
            <w:r w:rsidRPr="003D0C53">
              <w:rPr>
                <w:rFonts w:ascii="Arial" w:hAnsi="Arial" w:cs="Arial"/>
                <w:color w:val="000000"/>
                <w:lang w:val="hr-HR" w:eastAsia="hr-HR"/>
              </w:rPr>
              <w:t>Procjena usklađenosti politike priznavanja Dugotrajne materijalne imovine s relevantnim standardima financijskog izvještavanja,</w:t>
            </w:r>
          </w:p>
          <w:p w14:paraId="78E25C20" w14:textId="77777777" w:rsidR="001E35B6" w:rsidRPr="003D0C53" w:rsidRDefault="001E35B6" w:rsidP="001046EC">
            <w:pPr>
              <w:widowControl w:val="0"/>
              <w:suppressAutoHyphens/>
              <w:autoSpaceDE w:val="0"/>
              <w:autoSpaceDN w:val="0"/>
              <w:adjustRightInd w:val="0"/>
              <w:spacing w:after="5"/>
              <w:jc w:val="both"/>
              <w:rPr>
                <w:rFonts w:ascii="Arial" w:hAnsi="Arial" w:cs="Arial"/>
                <w:color w:val="000000"/>
                <w:lang w:val="hr-HR" w:eastAsia="hr-HR"/>
              </w:rPr>
            </w:pPr>
          </w:p>
          <w:p w14:paraId="1EF52DA4" w14:textId="77777777" w:rsidR="001E35B6" w:rsidRPr="003D0C53" w:rsidRDefault="001E35B6" w:rsidP="001E35B6">
            <w:pPr>
              <w:pStyle w:val="Odlomakpopisa"/>
              <w:widowControl w:val="0"/>
              <w:numPr>
                <w:ilvl w:val="0"/>
                <w:numId w:val="4"/>
              </w:numPr>
              <w:suppressAutoHyphens/>
              <w:autoSpaceDE w:val="0"/>
              <w:autoSpaceDN w:val="0"/>
              <w:adjustRightInd w:val="0"/>
              <w:spacing w:after="5"/>
              <w:jc w:val="both"/>
              <w:rPr>
                <w:rFonts w:ascii="Arial" w:hAnsi="Arial" w:cs="Arial"/>
                <w:color w:val="000000"/>
                <w:lang w:val="hr-HR" w:eastAsia="hr-HR"/>
              </w:rPr>
            </w:pPr>
            <w:r w:rsidRPr="003D0C53">
              <w:rPr>
                <w:rFonts w:ascii="Arial" w:hAnsi="Arial" w:cs="Arial"/>
                <w:color w:val="000000"/>
                <w:lang w:val="hr-HR" w:eastAsia="hr-HR"/>
              </w:rPr>
              <w:t>Procjena opravdanosti korisnog vijeka trajanja imovine koju Društvo primjenjuje prilikom obračuna amortizacije kao i početak obračuna amortizacije za aktivirana sredstva i prestanak za sredstva izvan upotrebe;</w:t>
            </w:r>
          </w:p>
          <w:p w14:paraId="3EE4A35A" w14:textId="77777777" w:rsidR="001E35B6" w:rsidRPr="003D0C53" w:rsidRDefault="001E35B6" w:rsidP="001046EC">
            <w:pPr>
              <w:widowControl w:val="0"/>
              <w:suppressAutoHyphens/>
              <w:autoSpaceDE w:val="0"/>
              <w:autoSpaceDN w:val="0"/>
              <w:adjustRightInd w:val="0"/>
              <w:spacing w:after="5"/>
              <w:jc w:val="both"/>
              <w:rPr>
                <w:rFonts w:ascii="Arial" w:hAnsi="Arial" w:cs="Arial"/>
                <w:color w:val="000000"/>
                <w:lang w:val="hr-HR" w:eastAsia="hr-HR"/>
              </w:rPr>
            </w:pPr>
          </w:p>
          <w:p w14:paraId="645B8511" w14:textId="77777777" w:rsidR="001E35B6" w:rsidRPr="003D0C53" w:rsidRDefault="001E35B6" w:rsidP="001E35B6">
            <w:pPr>
              <w:pStyle w:val="Odlomakpopisa"/>
              <w:widowControl w:val="0"/>
              <w:numPr>
                <w:ilvl w:val="0"/>
                <w:numId w:val="4"/>
              </w:numPr>
              <w:suppressAutoHyphens/>
              <w:autoSpaceDE w:val="0"/>
              <w:autoSpaceDN w:val="0"/>
              <w:adjustRightInd w:val="0"/>
              <w:spacing w:after="5"/>
              <w:jc w:val="both"/>
              <w:rPr>
                <w:rFonts w:ascii="Arial" w:hAnsi="Arial" w:cs="Arial"/>
                <w:color w:val="000000"/>
                <w:lang w:val="hr-HR" w:eastAsia="hr-HR"/>
              </w:rPr>
            </w:pPr>
            <w:r w:rsidRPr="003D0C53">
              <w:rPr>
                <w:rFonts w:ascii="Arial" w:hAnsi="Arial" w:cs="Arial"/>
                <w:color w:val="000000"/>
                <w:lang w:val="hr-HR" w:eastAsia="hr-HR"/>
              </w:rPr>
              <w:t>Provođenje testova detalja nabave Nekretnina, postrojenja i opreme u 2022. godini prema odabranom uzorku;</w:t>
            </w:r>
          </w:p>
          <w:p w14:paraId="260CC10F" w14:textId="77777777" w:rsidR="001E35B6" w:rsidRPr="003D0C53" w:rsidRDefault="001E35B6" w:rsidP="001046EC">
            <w:pPr>
              <w:rPr>
                <w:rFonts w:ascii="Arial" w:hAnsi="Arial" w:cs="Arial"/>
                <w:color w:val="000000"/>
                <w:lang w:val="hr-HR" w:eastAsia="hr-HR"/>
              </w:rPr>
            </w:pPr>
          </w:p>
          <w:p w14:paraId="525714CB" w14:textId="77777777" w:rsidR="001E35B6" w:rsidRPr="003D0C53" w:rsidRDefault="001E35B6" w:rsidP="001E35B6">
            <w:pPr>
              <w:pStyle w:val="Odlomakpopisa"/>
              <w:widowControl w:val="0"/>
              <w:numPr>
                <w:ilvl w:val="0"/>
                <w:numId w:val="4"/>
              </w:numPr>
              <w:suppressAutoHyphens/>
              <w:autoSpaceDE w:val="0"/>
              <w:autoSpaceDN w:val="0"/>
              <w:adjustRightInd w:val="0"/>
              <w:spacing w:after="5"/>
              <w:jc w:val="both"/>
              <w:rPr>
                <w:rFonts w:ascii="Arial" w:hAnsi="Arial" w:cs="Arial"/>
                <w:color w:val="000000"/>
                <w:lang w:val="hr-HR" w:eastAsia="hr-HR"/>
              </w:rPr>
            </w:pPr>
            <w:r w:rsidRPr="003D0C53">
              <w:rPr>
                <w:rFonts w:ascii="Arial" w:hAnsi="Arial" w:cs="Arial"/>
                <w:color w:val="000000"/>
                <w:lang w:val="hr-HR" w:eastAsia="hr-HR"/>
              </w:rPr>
              <w:t>Provjera vlasničkog statusa nekretnina;</w:t>
            </w:r>
          </w:p>
          <w:p w14:paraId="71C5A05C" w14:textId="77777777" w:rsidR="001E35B6" w:rsidRPr="003D0C53" w:rsidRDefault="001E35B6" w:rsidP="001046EC">
            <w:pPr>
              <w:pStyle w:val="Odlomakpopisa"/>
              <w:rPr>
                <w:rFonts w:ascii="Arial" w:hAnsi="Arial" w:cs="Arial"/>
                <w:color w:val="000000"/>
                <w:lang w:val="hr-HR" w:eastAsia="hr-HR"/>
              </w:rPr>
            </w:pPr>
          </w:p>
          <w:p w14:paraId="09091090" w14:textId="77777777" w:rsidR="001E35B6" w:rsidRPr="003D0C53" w:rsidRDefault="001E35B6" w:rsidP="001046EC">
            <w:pPr>
              <w:pStyle w:val="Odlomakpopisa"/>
              <w:rPr>
                <w:rFonts w:ascii="Arial" w:hAnsi="Arial" w:cs="Arial"/>
                <w:color w:val="000000"/>
                <w:lang w:val="hr-HR" w:eastAsia="hr-HR"/>
              </w:rPr>
            </w:pPr>
          </w:p>
          <w:p w14:paraId="3BCD18EA" w14:textId="77777777" w:rsidR="001E35B6" w:rsidRPr="00BB0ADD" w:rsidRDefault="001E35B6" w:rsidP="001046EC">
            <w:pPr>
              <w:widowControl w:val="0"/>
              <w:suppressAutoHyphens/>
              <w:autoSpaceDE w:val="0"/>
              <w:autoSpaceDN w:val="0"/>
              <w:adjustRightInd w:val="0"/>
              <w:spacing w:after="5"/>
              <w:jc w:val="both"/>
              <w:rPr>
                <w:rFonts w:ascii="Arial" w:hAnsi="Arial" w:cs="Arial"/>
                <w:color w:val="000000"/>
                <w:lang w:val="hr-HR" w:eastAsia="hr-HR"/>
              </w:rPr>
            </w:pPr>
            <w:r w:rsidRPr="003D0C53">
              <w:rPr>
                <w:rFonts w:ascii="Arial" w:hAnsi="Arial" w:cs="Arial"/>
                <w:color w:val="000000"/>
                <w:lang w:val="hr-HR" w:eastAsia="hr-HR"/>
              </w:rPr>
              <w:t>Našim revizorskim postupcima uvjerili smo se da je Dugotrajna materijalna imovina u materijalno značajnim stavkama evidentirana i objavljena u skladu s Međunarodnim standardima financijskog izvještavanja.</w:t>
            </w:r>
          </w:p>
        </w:tc>
      </w:tr>
    </w:tbl>
    <w:p w14:paraId="5C4290D5" w14:textId="77777777" w:rsidR="001E35B6" w:rsidRPr="006C4FEE" w:rsidRDefault="001E35B6" w:rsidP="001E35B6">
      <w:pPr>
        <w:rPr>
          <w:rFonts w:ascii="Arial" w:hAnsi="Arial" w:cs="Arial"/>
          <w:b/>
          <w:highlight w:val="yellow"/>
          <w:lang w:val="hr-HR"/>
        </w:rPr>
      </w:pPr>
      <w:r w:rsidRPr="006C4FEE">
        <w:rPr>
          <w:rFonts w:ascii="Arial" w:hAnsi="Arial" w:cs="Arial"/>
          <w:b/>
          <w:highlight w:val="yellow"/>
          <w:lang w:val="hr-HR"/>
        </w:rPr>
        <w:br w:type="page"/>
      </w:r>
    </w:p>
    <w:p w14:paraId="00BB3597" w14:textId="77777777" w:rsidR="001E35B6" w:rsidRPr="009A3477" w:rsidRDefault="001E35B6" w:rsidP="001E35B6">
      <w:pPr>
        <w:tabs>
          <w:tab w:val="left" w:pos="567"/>
          <w:tab w:val="center" w:pos="3402"/>
          <w:tab w:val="center" w:pos="4536"/>
          <w:tab w:val="center" w:pos="5670"/>
          <w:tab w:val="center" w:pos="6804"/>
          <w:tab w:val="right" w:pos="7655"/>
        </w:tabs>
        <w:spacing w:after="160" w:line="240" w:lineRule="exact"/>
        <w:rPr>
          <w:rFonts w:ascii="Arial" w:hAnsi="Arial" w:cs="Arial"/>
          <w:b/>
          <w:sz w:val="22"/>
          <w:lang w:val="hr-HR"/>
        </w:rPr>
      </w:pPr>
      <w:r w:rsidRPr="009A3477">
        <w:rPr>
          <w:rFonts w:ascii="Arial" w:hAnsi="Arial" w:cs="Arial"/>
          <w:b/>
          <w:sz w:val="22"/>
          <w:lang w:val="hr-HR"/>
        </w:rPr>
        <w:lastRenderedPageBreak/>
        <w:t xml:space="preserve">IZVJEŠĆE NEOVISNOG REVIZORA </w:t>
      </w:r>
    </w:p>
    <w:p w14:paraId="29039F26" w14:textId="77777777" w:rsidR="001E35B6" w:rsidRPr="009A3477" w:rsidRDefault="001E35B6" w:rsidP="001E35B6">
      <w:pPr>
        <w:tabs>
          <w:tab w:val="left" w:pos="567"/>
          <w:tab w:val="center" w:pos="3402"/>
          <w:tab w:val="center" w:pos="4536"/>
          <w:tab w:val="center" w:pos="5670"/>
          <w:tab w:val="center" w:pos="6804"/>
          <w:tab w:val="right" w:pos="7655"/>
        </w:tabs>
        <w:spacing w:after="160" w:line="240" w:lineRule="exact"/>
        <w:rPr>
          <w:rFonts w:ascii="Arial" w:hAnsi="Arial" w:cs="Arial"/>
          <w:b/>
          <w:sz w:val="22"/>
          <w:lang w:val="hr-HR"/>
        </w:rPr>
      </w:pPr>
      <w:r w:rsidRPr="009A3477">
        <w:rPr>
          <w:rFonts w:ascii="Arial" w:hAnsi="Arial" w:cs="Arial"/>
          <w:b/>
          <w:caps/>
          <w:sz w:val="22"/>
          <w:lang w:val="hr-HR"/>
        </w:rPr>
        <w:t>ČLANOVIMA DRUŠTVA ZRAČNA LUKA OSIJEK D.O.O., OSIJEK (nastavak)</w:t>
      </w:r>
    </w:p>
    <w:p w14:paraId="0AFD3E9D" w14:textId="77777777" w:rsidR="001E35B6" w:rsidRPr="009A3477" w:rsidRDefault="001E35B6" w:rsidP="001E35B6">
      <w:pPr>
        <w:spacing w:after="160"/>
        <w:jc w:val="both"/>
        <w:rPr>
          <w:rFonts w:ascii="Arial" w:hAnsi="Arial" w:cs="Arial"/>
          <w:b/>
          <w:sz w:val="22"/>
          <w:lang w:val="hr-HR"/>
        </w:rPr>
      </w:pPr>
      <w:r w:rsidRPr="009A3477">
        <w:rPr>
          <w:rFonts w:ascii="Arial" w:hAnsi="Arial" w:cs="Arial"/>
          <w:b/>
          <w:sz w:val="22"/>
          <w:lang w:val="hr-HR"/>
        </w:rPr>
        <w:t>Izvješće o reviziji financijskih izvještaja (nastavak)</w:t>
      </w:r>
    </w:p>
    <w:p w14:paraId="3057C8CB" w14:textId="77777777" w:rsidR="001E35B6" w:rsidRDefault="001E35B6" w:rsidP="001E35B6">
      <w:pPr>
        <w:tabs>
          <w:tab w:val="left" w:pos="0"/>
          <w:tab w:val="left" w:pos="216"/>
          <w:tab w:val="left" w:pos="8280"/>
        </w:tabs>
        <w:autoSpaceDE w:val="0"/>
        <w:autoSpaceDN w:val="0"/>
        <w:adjustRightInd w:val="0"/>
        <w:spacing w:after="160"/>
        <w:jc w:val="both"/>
        <w:rPr>
          <w:rFonts w:ascii="Arial" w:hAnsi="Arial" w:cs="Arial"/>
          <w:b/>
          <w:i/>
          <w:color w:val="000000"/>
          <w:sz w:val="22"/>
          <w:lang w:val="hr-HR" w:eastAsia="en-GB"/>
        </w:rPr>
      </w:pPr>
    </w:p>
    <w:p w14:paraId="32BED4F9" w14:textId="77777777" w:rsidR="001E35B6" w:rsidRDefault="001E35B6" w:rsidP="001E35B6">
      <w:pPr>
        <w:tabs>
          <w:tab w:val="left" w:pos="0"/>
          <w:tab w:val="left" w:pos="216"/>
          <w:tab w:val="left" w:pos="8280"/>
        </w:tabs>
        <w:autoSpaceDE w:val="0"/>
        <w:autoSpaceDN w:val="0"/>
        <w:adjustRightInd w:val="0"/>
        <w:spacing w:after="160"/>
        <w:jc w:val="both"/>
        <w:rPr>
          <w:rFonts w:ascii="Arial" w:hAnsi="Arial" w:cs="Arial"/>
          <w:b/>
          <w:i/>
          <w:color w:val="000000"/>
          <w:sz w:val="22"/>
          <w:lang w:val="hr-HR" w:eastAsia="en-GB"/>
        </w:rPr>
      </w:pPr>
      <w:r w:rsidRPr="009A3477">
        <w:rPr>
          <w:rFonts w:ascii="Arial" w:hAnsi="Arial" w:cs="Arial"/>
          <w:b/>
          <w:i/>
          <w:color w:val="000000"/>
          <w:sz w:val="22"/>
          <w:lang w:val="hr-HR" w:eastAsia="en-GB"/>
        </w:rPr>
        <w:t xml:space="preserve">Ostale informacije </w:t>
      </w:r>
    </w:p>
    <w:p w14:paraId="5DFD1FA5" w14:textId="77777777" w:rsidR="001E35B6" w:rsidRP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9A3477">
        <w:rPr>
          <w:rFonts w:ascii="Arial" w:hAnsi="Arial" w:cs="Arial"/>
          <w:sz w:val="22"/>
          <w:szCs w:val="22"/>
          <w:lang w:val="hr-HR"/>
        </w:rPr>
        <w:t>Uprava je odgovorna za ostale informacije. Ostale informacije uključuju Izvješće poslovodstva uključeno u Godišnje izvješće, ali ne uključuju financijske izvještaje i naše izvješće revizora o njima. Naše mišljenje o financijskim izvještajima ne obuhvaća ostale informacije.</w:t>
      </w:r>
    </w:p>
    <w:p w14:paraId="52B3F490" w14:textId="77777777" w:rsidR="001E35B6" w:rsidRP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U vezi s našom revizijom financijskih izvještaja, naša je odgovornost pročitati ostale informacije i, u provođenju toga, razmotriti jesu li ostale informacije značajno proturječne financijskim izvještajima ili našim saznanjima stečenim u reviziji ili se drugačije čini da su značajno pogrešno prikazane</w:t>
      </w:r>
      <w:r w:rsidRPr="001E35B6">
        <w:rPr>
          <w:rFonts w:ascii="Arial" w:hAnsi="Arial" w:cs="Arial"/>
          <w:sz w:val="22"/>
          <w:szCs w:val="22"/>
          <w:lang w:val="hr-HR"/>
        </w:rPr>
        <w:t>.</w:t>
      </w:r>
    </w:p>
    <w:p w14:paraId="5CBA24F5" w14:textId="77777777" w:rsidR="001E35B6" w:rsidRP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U pogledu Izvješća poslovodstva, obavili smo i postupke propisane Zakonom o računovodstvu. Ti postupci uključuju provjeru je li Izvješće poslovodstva sastavljeno u skladu s člankom 21. Zakona o računovodstvu.</w:t>
      </w:r>
    </w:p>
    <w:p w14:paraId="6C28B360" w14:textId="77777777" w:rsidR="001E35B6" w:rsidRPr="00BA3FB1"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Temeljeno na obavljenim postupcima, u mjeri u kojoj smo u mogućnosti to procijeniti, izvještavamo da:</w:t>
      </w:r>
    </w:p>
    <w:p w14:paraId="70766B0C" w14:textId="77777777" w:rsidR="001E35B6" w:rsidRPr="001E35B6" w:rsidRDefault="001E35B6" w:rsidP="001E35B6">
      <w:pPr>
        <w:pStyle w:val="Odlomakpopisa"/>
        <w:numPr>
          <w:ilvl w:val="0"/>
          <w:numId w:val="6"/>
        </w:numPr>
        <w:tabs>
          <w:tab w:val="left" w:pos="0"/>
          <w:tab w:val="left" w:pos="216"/>
          <w:tab w:val="left" w:pos="8280"/>
        </w:tabs>
        <w:autoSpaceDE w:val="0"/>
        <w:autoSpaceDN w:val="0"/>
        <w:adjustRightInd w:val="0"/>
        <w:spacing w:after="160" w:line="276" w:lineRule="auto"/>
        <w:jc w:val="both"/>
        <w:rPr>
          <w:rFonts w:ascii="Arial" w:hAnsi="Arial" w:cs="Arial"/>
          <w:color w:val="000000"/>
          <w:lang w:val="hr-HR" w:eastAsia="en-GB"/>
        </w:rPr>
      </w:pPr>
      <w:r w:rsidRPr="001E35B6">
        <w:rPr>
          <w:rFonts w:ascii="Arial" w:hAnsi="Arial" w:cs="Arial"/>
          <w:sz w:val="22"/>
          <w:szCs w:val="22"/>
          <w:lang w:val="hr-HR"/>
        </w:rPr>
        <w:t>su informacije u priloženom Izvješću poslovodstva usklađene, u svim značajnim odrednicama, s priloženim financijskim izvještajima; te</w:t>
      </w:r>
    </w:p>
    <w:p w14:paraId="09F5B143" w14:textId="77777777" w:rsidR="001E35B6" w:rsidRPr="001E35B6" w:rsidRDefault="001E35B6" w:rsidP="001E35B6">
      <w:pPr>
        <w:pStyle w:val="Odlomakpopisa"/>
        <w:numPr>
          <w:ilvl w:val="0"/>
          <w:numId w:val="6"/>
        </w:numPr>
        <w:tabs>
          <w:tab w:val="left" w:pos="0"/>
          <w:tab w:val="left" w:pos="216"/>
          <w:tab w:val="left" w:pos="8280"/>
        </w:tabs>
        <w:autoSpaceDE w:val="0"/>
        <w:autoSpaceDN w:val="0"/>
        <w:adjustRightInd w:val="0"/>
        <w:spacing w:after="160" w:line="276" w:lineRule="auto"/>
        <w:jc w:val="both"/>
        <w:rPr>
          <w:rFonts w:ascii="Arial" w:hAnsi="Arial" w:cs="Arial"/>
          <w:color w:val="000000"/>
          <w:lang w:val="hr-HR" w:eastAsia="en-GB"/>
        </w:rPr>
      </w:pPr>
      <w:r w:rsidRPr="001E35B6">
        <w:rPr>
          <w:rFonts w:ascii="Arial" w:hAnsi="Arial" w:cs="Arial"/>
          <w:color w:val="000000"/>
          <w:sz w:val="22"/>
          <w:lang w:val="hr-HR" w:eastAsia="en-GB"/>
        </w:rPr>
        <w:t xml:space="preserve">je </w:t>
      </w:r>
      <w:r w:rsidRPr="001E35B6">
        <w:rPr>
          <w:rFonts w:ascii="Arial" w:hAnsi="Arial" w:cs="Arial"/>
          <w:sz w:val="22"/>
          <w:szCs w:val="22"/>
          <w:lang w:val="hr-HR"/>
        </w:rPr>
        <w:t>priloženo Izvješće poslovodstva sastavljeno u skladu sa člankom 21. Zakona o računovodstvu.</w:t>
      </w:r>
    </w:p>
    <w:p w14:paraId="319DFB3B" w14:textId="77777777" w:rsidR="001E35B6" w:rsidRP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Na temelju poznavanja i razumijevanja poslovanja Društva i njegova okruženja stečenog u okviru revizije financijskih izvještaja, dužni smo izvijestiti ako smo ustanovili da postoje značajni pogrešni prikazi u priloženom Izvješću poslovodstva. U tom smislu nemamo što izvijestiti</w:t>
      </w:r>
      <w:r w:rsidRPr="001E35B6">
        <w:rPr>
          <w:rFonts w:ascii="Arial" w:hAnsi="Arial" w:cs="Arial"/>
          <w:sz w:val="22"/>
          <w:szCs w:val="22"/>
          <w:lang w:val="hr-HR"/>
        </w:rPr>
        <w:t>.</w:t>
      </w:r>
    </w:p>
    <w:p w14:paraId="14BBE080" w14:textId="77777777" w:rsidR="001E35B6" w:rsidRDefault="001E35B6">
      <w:pPr>
        <w:spacing w:after="160" w:line="259" w:lineRule="auto"/>
        <w:rPr>
          <w:rFonts w:ascii="Arial" w:hAnsi="Arial" w:cs="Arial"/>
          <w:color w:val="000000"/>
          <w:lang w:val="hr-HR" w:eastAsia="en-GB"/>
        </w:rPr>
      </w:pPr>
      <w:r>
        <w:rPr>
          <w:rFonts w:ascii="Arial" w:hAnsi="Arial" w:cs="Arial"/>
          <w:color w:val="000000"/>
          <w:lang w:val="hr-HR" w:eastAsia="en-GB"/>
        </w:rPr>
        <w:br w:type="page"/>
      </w:r>
    </w:p>
    <w:p w14:paraId="06A04EB8" w14:textId="77777777" w:rsidR="001E35B6" w:rsidRPr="009A3477" w:rsidRDefault="001E35B6" w:rsidP="001E35B6">
      <w:pPr>
        <w:tabs>
          <w:tab w:val="left" w:pos="567"/>
          <w:tab w:val="center" w:pos="3402"/>
          <w:tab w:val="center" w:pos="4536"/>
          <w:tab w:val="center" w:pos="5670"/>
          <w:tab w:val="center" w:pos="6804"/>
          <w:tab w:val="right" w:pos="7655"/>
        </w:tabs>
        <w:spacing w:after="160" w:line="240" w:lineRule="exact"/>
        <w:rPr>
          <w:rFonts w:ascii="Arial" w:hAnsi="Arial" w:cs="Arial"/>
          <w:b/>
          <w:sz w:val="22"/>
          <w:lang w:val="hr-HR"/>
        </w:rPr>
      </w:pPr>
      <w:r w:rsidRPr="009A3477">
        <w:rPr>
          <w:rFonts w:ascii="Arial" w:hAnsi="Arial" w:cs="Arial"/>
          <w:b/>
          <w:sz w:val="22"/>
          <w:lang w:val="hr-HR"/>
        </w:rPr>
        <w:lastRenderedPageBreak/>
        <w:t xml:space="preserve">IZVJEŠĆE NEOVISNOG REVIZORA </w:t>
      </w:r>
    </w:p>
    <w:p w14:paraId="4EF88F82" w14:textId="77777777" w:rsidR="001E35B6" w:rsidRPr="009A3477" w:rsidRDefault="001E35B6" w:rsidP="001E35B6">
      <w:pPr>
        <w:tabs>
          <w:tab w:val="left" w:pos="567"/>
          <w:tab w:val="center" w:pos="3402"/>
          <w:tab w:val="center" w:pos="4536"/>
          <w:tab w:val="center" w:pos="5670"/>
          <w:tab w:val="center" w:pos="6804"/>
          <w:tab w:val="right" w:pos="7655"/>
        </w:tabs>
        <w:spacing w:after="160" w:line="240" w:lineRule="exact"/>
        <w:rPr>
          <w:rFonts w:ascii="Arial" w:hAnsi="Arial" w:cs="Arial"/>
          <w:b/>
          <w:sz w:val="22"/>
          <w:lang w:val="hr-HR"/>
        </w:rPr>
      </w:pPr>
      <w:r w:rsidRPr="009A3477">
        <w:rPr>
          <w:rFonts w:ascii="Arial" w:hAnsi="Arial" w:cs="Arial"/>
          <w:b/>
          <w:caps/>
          <w:sz w:val="22"/>
          <w:lang w:val="hr-HR"/>
        </w:rPr>
        <w:t>ČLANOVIMA DRUŠTVA ZRAČNA LUKA OSIJEK D.O.O., OSIJEK (nastavak)</w:t>
      </w:r>
    </w:p>
    <w:p w14:paraId="30A63D94" w14:textId="77777777" w:rsidR="001E35B6" w:rsidRPr="009A3477" w:rsidRDefault="001E35B6" w:rsidP="001E35B6">
      <w:pPr>
        <w:spacing w:after="160"/>
        <w:jc w:val="both"/>
        <w:rPr>
          <w:rFonts w:ascii="Arial" w:hAnsi="Arial" w:cs="Arial"/>
          <w:b/>
          <w:sz w:val="22"/>
          <w:lang w:val="hr-HR"/>
        </w:rPr>
      </w:pPr>
      <w:r w:rsidRPr="009A3477">
        <w:rPr>
          <w:rFonts w:ascii="Arial" w:hAnsi="Arial" w:cs="Arial"/>
          <w:b/>
          <w:sz w:val="22"/>
          <w:lang w:val="hr-HR"/>
        </w:rPr>
        <w:t>Izvješće o reviziji financijskih izvještaja (nastavak)</w:t>
      </w:r>
    </w:p>
    <w:p w14:paraId="749517F3" w14:textId="77777777" w:rsidR="001E35B6" w:rsidRDefault="001E35B6" w:rsidP="001E35B6">
      <w:pPr>
        <w:tabs>
          <w:tab w:val="left" w:pos="0"/>
          <w:tab w:val="left" w:pos="216"/>
          <w:tab w:val="left" w:pos="8280"/>
        </w:tabs>
        <w:autoSpaceDE w:val="0"/>
        <w:autoSpaceDN w:val="0"/>
        <w:adjustRightInd w:val="0"/>
        <w:spacing w:after="160"/>
        <w:jc w:val="both"/>
        <w:rPr>
          <w:rFonts w:ascii="Arial" w:hAnsi="Arial" w:cs="Arial"/>
          <w:b/>
          <w:i/>
          <w:color w:val="000000"/>
          <w:sz w:val="22"/>
          <w:lang w:val="hr-HR" w:eastAsia="en-GB"/>
        </w:rPr>
      </w:pPr>
    </w:p>
    <w:p w14:paraId="16C4C688" w14:textId="77777777" w:rsidR="001E35B6" w:rsidRDefault="001E35B6" w:rsidP="001E35B6">
      <w:pPr>
        <w:tabs>
          <w:tab w:val="left" w:pos="0"/>
          <w:tab w:val="left" w:pos="216"/>
          <w:tab w:val="left" w:pos="8280"/>
        </w:tabs>
        <w:autoSpaceDE w:val="0"/>
        <w:autoSpaceDN w:val="0"/>
        <w:adjustRightInd w:val="0"/>
        <w:spacing w:after="160"/>
        <w:jc w:val="both"/>
        <w:rPr>
          <w:rFonts w:ascii="Arial" w:hAnsi="Arial" w:cs="Arial"/>
          <w:b/>
          <w:i/>
          <w:color w:val="000000"/>
          <w:sz w:val="22"/>
          <w:lang w:val="hr-HR" w:eastAsia="en-GB"/>
        </w:rPr>
      </w:pPr>
      <w:r w:rsidRPr="009A3477">
        <w:rPr>
          <w:rFonts w:ascii="Arial" w:hAnsi="Arial" w:cs="Arial"/>
          <w:b/>
          <w:i/>
          <w:color w:val="000000"/>
          <w:sz w:val="22"/>
          <w:lang w:val="hr-HR" w:eastAsia="en-GB"/>
        </w:rPr>
        <w:t>Odgovornosti uprave i onih koji su zaduženi za upravljanje za financijske izvještaje</w:t>
      </w:r>
    </w:p>
    <w:p w14:paraId="16010F9F" w14:textId="77777777" w:rsidR="001E35B6" w:rsidRP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Uprava je odgovorna za sastavljanje financijskih izvještaja koji istinito i fer prikazuju u skladu s MSFI i za one interne kontrole za koje uprava odredi da su potrebne za omogućavanje sastavljanja financijskih izvještaja koji su bez značajnog pogrešnog prikaza uslijed prijevare ili pogreške.</w:t>
      </w:r>
    </w:p>
    <w:p w14:paraId="41C113CA" w14:textId="77777777" w:rsidR="001E35B6" w:rsidRP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U sastavljanju financijskih izvještaja, uprava je odgovorna za procjenjivanje sposobnosti Društva da nastavi s vremenski neograničenim poslovanjem, objavljivanje, ako je primjenjivo, pitanja povezanih s vremenski neograničenim poslovanjem i korištenjem računovodstvene osnove utemeljene na vremenskoj neograničenosti poslovanja, osim ako uprava ili namjerava likvidirati Društvo ili prekinuti poslovanje ili nema realne alternative nego da to učini.</w:t>
      </w:r>
    </w:p>
    <w:p w14:paraId="2720FBBC" w14:textId="77777777" w:rsidR="001E35B6" w:rsidRP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Oni koji su zaduženi za upravljanje su odgovorni za nadziranje procesa financijskog izvještavanja kojeg je ustanovilo Društvo</w:t>
      </w:r>
      <w:r w:rsidRPr="001E35B6">
        <w:rPr>
          <w:rFonts w:ascii="Arial" w:hAnsi="Arial" w:cs="Arial"/>
          <w:sz w:val="22"/>
          <w:szCs w:val="22"/>
          <w:lang w:val="hr-HR"/>
        </w:rPr>
        <w:t>.</w:t>
      </w:r>
    </w:p>
    <w:p w14:paraId="37661C7C" w14:textId="77777777" w:rsid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b/>
          <w:sz w:val="22"/>
          <w:szCs w:val="22"/>
          <w:lang w:val="hr-HR"/>
        </w:rPr>
      </w:pPr>
    </w:p>
    <w:p w14:paraId="635F9BEF" w14:textId="77777777" w:rsidR="001E35B6" w:rsidRPr="009A3477"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lang w:val="hr-HR"/>
        </w:rPr>
      </w:pPr>
      <w:r w:rsidRPr="00BA3FB1">
        <w:rPr>
          <w:rFonts w:ascii="Arial" w:hAnsi="Arial" w:cs="Arial"/>
          <w:b/>
          <w:sz w:val="22"/>
          <w:szCs w:val="22"/>
          <w:lang w:val="hr-HR"/>
        </w:rPr>
        <w:t>Odgovornosti revizora za reviziju financijskih izvještaja</w:t>
      </w:r>
    </w:p>
    <w:p w14:paraId="65EE0653" w14:textId="77777777" w:rsidR="001E35B6" w:rsidRPr="006C4FEE"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highlight w:val="yellow"/>
          <w:lang w:val="hr-HR"/>
        </w:rPr>
      </w:pPr>
      <w:r w:rsidRPr="00BA3FB1">
        <w:rPr>
          <w:rFonts w:ascii="Arial" w:hAnsi="Arial" w:cs="Arial"/>
          <w:sz w:val="22"/>
          <w:szCs w:val="22"/>
          <w:lang w:val="hr-HR"/>
        </w:rPr>
        <w:t>Naši ciljevi su steći razumno uvjerenje o tome jesu li financijski izvještaji kao cjelina bez značajnog pogrešnog prikaza uslijed prijevare ili pogreške i izdati izvješće revizora koje uključuje naše mišljenje. Razumno uvjerenje je visoka razina uvjerenja, ali nije garancija da će revizija obavljena u skladu s MRevS-ima uvijek otkriti značajno pogrešno prikazivanje kada ono postoji. Pogrešni prikazi mogu nastati uslijed prijevare ili pogreške i smatraju se značajni ako se razumno može očekivati da, pojedinačno ili u zbroju, utječu na ekonomske odluke korisnika donijete na osnovi tih financijskih izvještaja</w:t>
      </w:r>
      <w:r w:rsidRPr="009A3477">
        <w:rPr>
          <w:rFonts w:ascii="Arial" w:hAnsi="Arial" w:cs="Arial"/>
          <w:lang w:val="hr-HR"/>
        </w:rPr>
        <w:t>.</w:t>
      </w:r>
    </w:p>
    <w:p w14:paraId="77758A92" w14:textId="77777777" w:rsidR="001E35B6" w:rsidRPr="006C4FEE"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highlight w:val="yellow"/>
          <w:lang w:val="hr-HR"/>
        </w:rPr>
      </w:pPr>
      <w:r w:rsidRPr="00BA3FB1">
        <w:rPr>
          <w:rFonts w:ascii="Arial" w:hAnsi="Arial" w:cs="Arial"/>
          <w:sz w:val="22"/>
          <w:szCs w:val="22"/>
          <w:lang w:val="hr-HR"/>
        </w:rPr>
        <w:t xml:space="preserve">Kao sastavni dio revizije u skladu s MRevS-ima, stvaramo profesionalne prosudbe i održavamo profesionalni skepticizam tijekom revizije. </w:t>
      </w:r>
      <w:r w:rsidRPr="001E35B6">
        <w:rPr>
          <w:rFonts w:ascii="Arial" w:hAnsi="Arial" w:cs="Arial"/>
          <w:sz w:val="22"/>
          <w:szCs w:val="22"/>
          <w:lang w:val="hr-HR"/>
        </w:rPr>
        <w:t>Mi također</w:t>
      </w:r>
      <w:r w:rsidRPr="009A3477">
        <w:rPr>
          <w:rFonts w:ascii="Arial" w:hAnsi="Arial" w:cs="Arial"/>
          <w:lang w:val="hr-HR"/>
        </w:rPr>
        <w:t>:</w:t>
      </w:r>
    </w:p>
    <w:p w14:paraId="7351FCDF" w14:textId="77777777" w:rsidR="001E35B6" w:rsidRPr="00886A87" w:rsidRDefault="001E35B6" w:rsidP="001E35B6">
      <w:pPr>
        <w:pStyle w:val="Odlomakpopisa"/>
        <w:numPr>
          <w:ilvl w:val="0"/>
          <w:numId w:val="7"/>
        </w:numPr>
        <w:tabs>
          <w:tab w:val="left" w:pos="567"/>
          <w:tab w:val="center" w:pos="3402"/>
          <w:tab w:val="center" w:pos="4536"/>
          <w:tab w:val="center" w:pos="5670"/>
          <w:tab w:val="center" w:pos="6804"/>
          <w:tab w:val="right" w:pos="7655"/>
        </w:tabs>
        <w:spacing w:after="160" w:line="276" w:lineRule="auto"/>
        <w:ind w:left="850" w:hanging="357"/>
        <w:contextualSpacing w:val="0"/>
        <w:jc w:val="both"/>
        <w:rPr>
          <w:rFonts w:ascii="Arial" w:hAnsi="Arial" w:cs="Arial"/>
          <w:lang w:val="hr-HR"/>
        </w:rPr>
      </w:pPr>
      <w:r w:rsidRPr="00886A87">
        <w:rPr>
          <w:rFonts w:ascii="Arial" w:hAnsi="Arial" w:cs="Arial"/>
          <w:sz w:val="22"/>
          <w:szCs w:val="22"/>
          <w:lang w:val="hr-HR"/>
        </w:rPr>
        <w:t>prepoznajemo i procjenjujemo rizike značajnog pogrešnog prikaza financijskih izvještaja, zbog prijevare ili pogreške, oblikujemo i obavljamo revizijske postupke kao reakciju na te rizike i pribavljamo revizijske dokaze koji su dostatni i primjereni da osiguraju osnovu za naše mišljenje. Rizik neotkrivanja značajnog pogrešnog prikaza nastalog uslijed prijevare je veći od rizika nastalog uslijed pogreške, jer prijevara može uključiti tajne sporazume, krivotvorenje, namjerne propuste, lažna predstavljanja ili zaobilaženje internih kontrola</w:t>
      </w:r>
      <w:r w:rsidRPr="00886A87">
        <w:rPr>
          <w:rFonts w:ascii="Arial" w:hAnsi="Arial" w:cs="Arial"/>
          <w:lang w:val="hr-HR"/>
        </w:rPr>
        <w:t>.</w:t>
      </w:r>
    </w:p>
    <w:p w14:paraId="2B5EDE57" w14:textId="77777777" w:rsidR="001E35B6" w:rsidRDefault="001E35B6" w:rsidP="001E35B6">
      <w:pPr>
        <w:pStyle w:val="Odlomakpopisa"/>
        <w:numPr>
          <w:ilvl w:val="0"/>
          <w:numId w:val="7"/>
        </w:numPr>
        <w:tabs>
          <w:tab w:val="left" w:pos="567"/>
          <w:tab w:val="center" w:pos="3402"/>
          <w:tab w:val="center" w:pos="4536"/>
          <w:tab w:val="center" w:pos="5670"/>
          <w:tab w:val="center" w:pos="6804"/>
          <w:tab w:val="right" w:pos="7655"/>
        </w:tabs>
        <w:spacing w:after="160" w:line="276" w:lineRule="auto"/>
        <w:ind w:left="850" w:hanging="357"/>
        <w:contextualSpacing w:val="0"/>
        <w:jc w:val="both"/>
        <w:rPr>
          <w:rFonts w:ascii="Arial" w:hAnsi="Arial" w:cs="Arial"/>
          <w:lang w:val="hr-HR"/>
        </w:rPr>
      </w:pPr>
      <w:r w:rsidRPr="00886A87">
        <w:rPr>
          <w:rFonts w:ascii="Arial" w:hAnsi="Arial" w:cs="Arial"/>
          <w:sz w:val="22"/>
          <w:szCs w:val="22"/>
          <w:lang w:val="hr-HR"/>
        </w:rPr>
        <w:t>stječemo razumijevanje internih kontrola relevantnih za reviziju kako bismo oblikovali revizijske postupke koji su primjereni u danim okolnostima, ali ne i za svrhu izražavanja mišljenja o učinkovitosti internih kontrola Društva</w:t>
      </w:r>
      <w:r w:rsidRPr="00886A87">
        <w:rPr>
          <w:rFonts w:ascii="Arial" w:hAnsi="Arial" w:cs="Arial"/>
          <w:lang w:val="hr-HR"/>
        </w:rPr>
        <w:t>.</w:t>
      </w:r>
    </w:p>
    <w:p w14:paraId="718475A9" w14:textId="77777777" w:rsidR="001E35B6" w:rsidRDefault="001E35B6">
      <w:pPr>
        <w:spacing w:after="160" w:line="259" w:lineRule="auto"/>
        <w:rPr>
          <w:rFonts w:ascii="Arial" w:hAnsi="Arial" w:cs="Arial"/>
          <w:lang w:val="hr-HR"/>
        </w:rPr>
      </w:pPr>
      <w:r>
        <w:rPr>
          <w:rFonts w:ascii="Arial" w:hAnsi="Arial" w:cs="Arial"/>
          <w:lang w:val="hr-HR"/>
        </w:rPr>
        <w:br w:type="page"/>
      </w:r>
    </w:p>
    <w:p w14:paraId="01A2CE3B" w14:textId="77777777" w:rsidR="001E35B6" w:rsidRPr="00974F6E" w:rsidRDefault="001E35B6" w:rsidP="001E35B6">
      <w:pPr>
        <w:pStyle w:val="Odlomakpopisa"/>
        <w:tabs>
          <w:tab w:val="left" w:pos="567"/>
          <w:tab w:val="center" w:pos="3402"/>
          <w:tab w:val="center" w:pos="4536"/>
          <w:tab w:val="center" w:pos="5670"/>
          <w:tab w:val="center" w:pos="6804"/>
          <w:tab w:val="right" w:pos="7655"/>
        </w:tabs>
        <w:spacing w:after="160" w:line="276" w:lineRule="auto"/>
        <w:ind w:left="0"/>
        <w:contextualSpacing w:val="0"/>
        <w:rPr>
          <w:rFonts w:ascii="Arial" w:hAnsi="Arial" w:cs="Arial"/>
          <w:b/>
          <w:sz w:val="22"/>
          <w:lang w:val="hr-HR"/>
        </w:rPr>
      </w:pPr>
      <w:r w:rsidRPr="00974F6E">
        <w:rPr>
          <w:rFonts w:ascii="Arial" w:hAnsi="Arial" w:cs="Arial"/>
          <w:b/>
          <w:sz w:val="22"/>
          <w:lang w:val="hr-HR"/>
        </w:rPr>
        <w:lastRenderedPageBreak/>
        <w:t xml:space="preserve">IZVJEŠĆE NEOVISNOG REVIZORA </w:t>
      </w:r>
    </w:p>
    <w:p w14:paraId="5DCE6E65" w14:textId="77777777" w:rsidR="001E35B6" w:rsidRPr="00974F6E" w:rsidRDefault="001E35B6" w:rsidP="001E35B6">
      <w:pPr>
        <w:pStyle w:val="Odlomakpopisa"/>
        <w:tabs>
          <w:tab w:val="left" w:pos="567"/>
          <w:tab w:val="center" w:pos="3402"/>
          <w:tab w:val="center" w:pos="4536"/>
          <w:tab w:val="center" w:pos="5670"/>
          <w:tab w:val="center" w:pos="6804"/>
          <w:tab w:val="right" w:pos="7655"/>
        </w:tabs>
        <w:spacing w:after="160" w:line="276" w:lineRule="auto"/>
        <w:ind w:left="0"/>
        <w:contextualSpacing w:val="0"/>
        <w:rPr>
          <w:rFonts w:ascii="Arial" w:hAnsi="Arial" w:cs="Arial"/>
          <w:b/>
          <w:sz w:val="22"/>
          <w:lang w:val="hr-HR"/>
        </w:rPr>
      </w:pPr>
      <w:r w:rsidRPr="00974F6E">
        <w:rPr>
          <w:rFonts w:ascii="Arial" w:hAnsi="Arial" w:cs="Arial"/>
          <w:b/>
          <w:caps/>
          <w:sz w:val="22"/>
          <w:lang w:val="hr-HR"/>
        </w:rPr>
        <w:t>ČLANOVIMA DRUŠTVA ZRAČNA LUKA OSIJEK D.O.O., OSIJEK (nastavak)</w:t>
      </w:r>
    </w:p>
    <w:p w14:paraId="536E050A" w14:textId="77777777" w:rsidR="001E35B6" w:rsidRDefault="001E35B6" w:rsidP="001E35B6">
      <w:pPr>
        <w:pStyle w:val="Odlomakpopisa"/>
        <w:spacing w:after="160" w:line="276" w:lineRule="auto"/>
        <w:ind w:left="0"/>
        <w:contextualSpacing w:val="0"/>
        <w:jc w:val="both"/>
        <w:rPr>
          <w:rFonts w:ascii="Arial" w:hAnsi="Arial" w:cs="Arial"/>
          <w:b/>
          <w:sz w:val="22"/>
          <w:lang w:val="hr-HR"/>
        </w:rPr>
      </w:pPr>
      <w:r w:rsidRPr="00974F6E">
        <w:rPr>
          <w:rFonts w:ascii="Arial" w:hAnsi="Arial" w:cs="Arial"/>
          <w:b/>
          <w:sz w:val="22"/>
          <w:lang w:val="hr-HR"/>
        </w:rPr>
        <w:t>Izvješće o reviziji financijskih izvještaja (nastavak)</w:t>
      </w:r>
    </w:p>
    <w:p w14:paraId="3EC42899" w14:textId="77777777" w:rsidR="001E35B6" w:rsidRPr="00974F6E" w:rsidRDefault="001E35B6" w:rsidP="001E35B6">
      <w:pPr>
        <w:pStyle w:val="Odlomakpopisa"/>
        <w:spacing w:after="160" w:line="276" w:lineRule="auto"/>
        <w:ind w:left="0"/>
        <w:contextualSpacing w:val="0"/>
        <w:jc w:val="both"/>
        <w:rPr>
          <w:rFonts w:ascii="Arial" w:hAnsi="Arial" w:cs="Arial"/>
          <w:b/>
          <w:sz w:val="22"/>
          <w:lang w:val="hr-HR"/>
        </w:rPr>
      </w:pPr>
      <w:r w:rsidRPr="00BA3FB1">
        <w:rPr>
          <w:rFonts w:ascii="Arial" w:hAnsi="Arial" w:cs="Arial"/>
          <w:b/>
          <w:sz w:val="22"/>
          <w:szCs w:val="22"/>
          <w:lang w:val="hr-HR"/>
        </w:rPr>
        <w:t>Odgovornosti revizora za reviziju financijskih izvještaja</w:t>
      </w:r>
      <w:r w:rsidRPr="00974F6E">
        <w:rPr>
          <w:rFonts w:ascii="Arial" w:hAnsi="Arial" w:cs="Arial"/>
          <w:b/>
          <w:sz w:val="22"/>
          <w:lang w:val="hr-HR"/>
        </w:rPr>
        <w:t xml:space="preserve"> </w:t>
      </w:r>
      <w:r>
        <w:rPr>
          <w:rFonts w:ascii="Arial" w:hAnsi="Arial" w:cs="Arial"/>
          <w:b/>
          <w:sz w:val="22"/>
          <w:lang w:val="hr-HR"/>
        </w:rPr>
        <w:t>(</w:t>
      </w:r>
      <w:r w:rsidRPr="00974F6E">
        <w:rPr>
          <w:rFonts w:ascii="Arial" w:hAnsi="Arial" w:cs="Arial"/>
          <w:b/>
          <w:sz w:val="22"/>
          <w:lang w:val="hr-HR"/>
        </w:rPr>
        <w:t>nastavak)</w:t>
      </w:r>
    </w:p>
    <w:p w14:paraId="065658DE" w14:textId="77777777" w:rsidR="001E35B6" w:rsidRPr="00886A87" w:rsidRDefault="001E35B6" w:rsidP="001E35B6">
      <w:pPr>
        <w:pStyle w:val="Odlomakpopisa"/>
        <w:numPr>
          <w:ilvl w:val="0"/>
          <w:numId w:val="7"/>
        </w:numPr>
        <w:tabs>
          <w:tab w:val="left" w:pos="567"/>
          <w:tab w:val="center" w:pos="3402"/>
          <w:tab w:val="center" w:pos="4536"/>
          <w:tab w:val="center" w:pos="5670"/>
          <w:tab w:val="center" w:pos="6804"/>
          <w:tab w:val="right" w:pos="7655"/>
        </w:tabs>
        <w:spacing w:after="160" w:line="276" w:lineRule="auto"/>
        <w:ind w:left="850" w:hanging="357"/>
        <w:contextualSpacing w:val="0"/>
        <w:jc w:val="both"/>
        <w:rPr>
          <w:rFonts w:ascii="Arial" w:hAnsi="Arial" w:cs="Arial"/>
          <w:sz w:val="22"/>
          <w:szCs w:val="22"/>
          <w:lang w:val="hr-HR"/>
        </w:rPr>
      </w:pPr>
      <w:r w:rsidRPr="00BA3FB1">
        <w:rPr>
          <w:rFonts w:ascii="Arial" w:hAnsi="Arial" w:cs="Arial"/>
          <w:sz w:val="22"/>
          <w:szCs w:val="22"/>
          <w:lang w:val="hr-HR"/>
        </w:rPr>
        <w:t>ocjenjujemo primjerenost korištenih računovodstvenih politika i razumnost računovodstvenih procjena i povezanih objava koje je stvorila uprava</w:t>
      </w:r>
      <w:r w:rsidRPr="00886A87">
        <w:rPr>
          <w:rFonts w:ascii="Arial" w:hAnsi="Arial" w:cs="Arial"/>
          <w:sz w:val="22"/>
          <w:szCs w:val="22"/>
          <w:lang w:val="hr-HR"/>
        </w:rPr>
        <w:t>.</w:t>
      </w:r>
    </w:p>
    <w:p w14:paraId="399BE39D" w14:textId="77777777" w:rsidR="001E35B6" w:rsidRPr="00886A87" w:rsidRDefault="001E35B6" w:rsidP="001E35B6">
      <w:pPr>
        <w:pStyle w:val="Odlomakpopisa"/>
        <w:numPr>
          <w:ilvl w:val="0"/>
          <w:numId w:val="7"/>
        </w:numPr>
        <w:tabs>
          <w:tab w:val="left" w:pos="567"/>
          <w:tab w:val="center" w:pos="3402"/>
          <w:tab w:val="center" w:pos="4536"/>
          <w:tab w:val="center" w:pos="5670"/>
          <w:tab w:val="center" w:pos="6804"/>
          <w:tab w:val="right" w:pos="7655"/>
        </w:tabs>
        <w:spacing w:after="160" w:line="276" w:lineRule="auto"/>
        <w:ind w:left="850" w:hanging="357"/>
        <w:contextualSpacing w:val="0"/>
        <w:jc w:val="both"/>
        <w:rPr>
          <w:rFonts w:ascii="Arial" w:hAnsi="Arial" w:cs="Arial"/>
          <w:sz w:val="22"/>
          <w:szCs w:val="22"/>
          <w:lang w:val="hr-HR"/>
        </w:rPr>
      </w:pPr>
      <w:r w:rsidRPr="00BA3FB1">
        <w:rPr>
          <w:rFonts w:ascii="Arial" w:hAnsi="Arial" w:cs="Arial"/>
          <w:sz w:val="22"/>
          <w:szCs w:val="22"/>
          <w:lang w:val="hr-HR"/>
        </w:rPr>
        <w:t>zaključujemo o primjerenosti korištene računovodstvene osnove utemeljene na vremenskoj neograničenosti poslovanja koju koristi uprava i, temeljeno na pribavljenim revizijskim dokazima, zaključujemo o tome postoji li značajna neizvjesnost u vezi s događajima ili okolnostima koji mogu stvarati značajnu sumnju u sposobnost Društva da nastavi s vremenski neograničenim poslovanjem. Ako zaključimo da postoji značajna neizvjesnost, od nas se zahtijeva da skrenemo pozornost u našem izvješću revizora na povezane objave u financijskim izvještajima ili, ako takve objave nisu odgovarajuće, da modificiramo naše mišljenje. Naši zaključci se temelje na revizijskim dokazima pribavljenim sve do datuma našeg izvješća revizora. Međutim, budući događaji ili uvjeti mogu uzrokovati da Društvo prekine s vremenski neograničenim poslovanjem</w:t>
      </w:r>
      <w:r w:rsidRPr="00886A87">
        <w:rPr>
          <w:rFonts w:ascii="Arial" w:hAnsi="Arial" w:cs="Arial"/>
          <w:sz w:val="22"/>
          <w:szCs w:val="22"/>
          <w:lang w:val="hr-HR"/>
        </w:rPr>
        <w:t>.</w:t>
      </w:r>
    </w:p>
    <w:p w14:paraId="2C77C2E5" w14:textId="77777777" w:rsidR="001E35B6" w:rsidRPr="00886A87" w:rsidRDefault="001E35B6" w:rsidP="001E35B6">
      <w:pPr>
        <w:pStyle w:val="Odlomakpopisa"/>
        <w:numPr>
          <w:ilvl w:val="0"/>
          <w:numId w:val="7"/>
        </w:numPr>
        <w:tabs>
          <w:tab w:val="left" w:pos="567"/>
          <w:tab w:val="center" w:pos="3402"/>
          <w:tab w:val="center" w:pos="4536"/>
          <w:tab w:val="center" w:pos="5670"/>
          <w:tab w:val="center" w:pos="6804"/>
          <w:tab w:val="right" w:pos="7655"/>
        </w:tabs>
        <w:spacing w:after="160" w:line="276" w:lineRule="auto"/>
        <w:ind w:left="850" w:hanging="357"/>
        <w:contextualSpacing w:val="0"/>
        <w:jc w:val="both"/>
        <w:rPr>
          <w:rFonts w:ascii="Arial" w:hAnsi="Arial" w:cs="Arial"/>
          <w:sz w:val="22"/>
          <w:szCs w:val="22"/>
          <w:lang w:val="hr-HR"/>
        </w:rPr>
      </w:pPr>
      <w:r w:rsidRPr="00BA3FB1">
        <w:rPr>
          <w:rFonts w:ascii="Arial" w:hAnsi="Arial" w:cs="Arial"/>
          <w:sz w:val="22"/>
          <w:szCs w:val="22"/>
          <w:lang w:val="hr-HR"/>
        </w:rPr>
        <w:t>ocjenjujemo cjelokupnu prezentaciju, strukturu i sadržaj financijskih izvještaja, uključujući i objave, kao i odražavaju li financijski izvještaji transakcije i događaje na kojima su zasnovani na način kojim se postiže fer prezentacija</w:t>
      </w:r>
      <w:r w:rsidRPr="00886A87">
        <w:rPr>
          <w:rFonts w:ascii="Arial" w:hAnsi="Arial" w:cs="Arial"/>
          <w:sz w:val="22"/>
          <w:szCs w:val="22"/>
          <w:lang w:val="hr-HR"/>
        </w:rPr>
        <w:t>.</w:t>
      </w:r>
    </w:p>
    <w:p w14:paraId="097CA243" w14:textId="77777777" w:rsidR="001E35B6" w:rsidRPr="00BA3FB1"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 xml:space="preserve">Mi komuniciramo s onima koji su zaduženi za upravljanje u vezi s, između ostalih pitanja, planiranim djelokrugom i vremenskim rasporedom revizije i važnim revizijskim nalazima, uključujući i u vezi sa značajnim nedostacima u internim kontrolama koji su otkriveni tijekom naše revizije. </w:t>
      </w:r>
    </w:p>
    <w:p w14:paraId="0D699A5E" w14:textId="77777777" w:rsidR="001E35B6" w:rsidRPr="00BA3FB1"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sz w:val="22"/>
          <w:szCs w:val="22"/>
          <w:lang w:val="hr-HR"/>
        </w:rPr>
      </w:pPr>
      <w:r w:rsidRPr="00BA3FB1">
        <w:rPr>
          <w:rFonts w:ascii="Arial" w:hAnsi="Arial" w:cs="Arial"/>
          <w:sz w:val="22"/>
          <w:szCs w:val="22"/>
          <w:lang w:val="hr-HR"/>
        </w:rPr>
        <w:t xml:space="preserve">Mi također dajemo izjavu onima koji su zaduženi za upravljanje da smo postupili u skladu s relevantnim etičkim zahtjevima u vezi s neovisnošću i da ćemo komunicirati s njima o svim odnosima i drugim pitanjima za koja se može razumno smatrati da utječu na našu neovisnost, kao i, gdje je primjenjivo, o radnjama poduzetim kako bi se uklonile prijetnje neovisnosti, te povezanim zaštitama. </w:t>
      </w:r>
    </w:p>
    <w:p w14:paraId="2753BA34" w14:textId="77777777" w:rsid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highlight w:val="yellow"/>
          <w:lang w:val="hr-HR"/>
        </w:rPr>
      </w:pPr>
      <w:r w:rsidRPr="00BA3FB1">
        <w:rPr>
          <w:rFonts w:ascii="Arial" w:hAnsi="Arial" w:cs="Arial"/>
          <w:sz w:val="22"/>
          <w:szCs w:val="22"/>
          <w:lang w:val="hr-HR"/>
        </w:rPr>
        <w:t>Između pitanja o kojima se komunicira s onima koji su zaduženi za upravljanje, mi određujemo ona pitanja koja su od najveće važnosti u reviziji financijskih izvještaja tekućeg razdoblja i stoga su ključna revizijska pitanja. Mi opisujemo ta pitanja u našem izvješću revizora, osim ako zakon ili regulativa sprječava javno objavljivanje pitanja ili kada odlučimo, u iznimno rijetkim okolnostima, da pitanje ne treba priopćiti u našem izvješću revizora jer se razumno može očekivati da bi negativne posljedice priopćavanja nadmašile dobrobiti javnog interesa od takvog priopćavanja.</w:t>
      </w:r>
    </w:p>
    <w:p w14:paraId="521B1D41" w14:textId="77777777" w:rsidR="001E35B6" w:rsidRDefault="001E35B6">
      <w:pPr>
        <w:spacing w:after="160" w:line="259" w:lineRule="auto"/>
        <w:rPr>
          <w:rFonts w:ascii="Arial" w:hAnsi="Arial" w:cs="Arial"/>
          <w:highlight w:val="yellow"/>
          <w:lang w:val="hr-HR"/>
        </w:rPr>
      </w:pPr>
      <w:r>
        <w:rPr>
          <w:rFonts w:ascii="Arial" w:hAnsi="Arial" w:cs="Arial"/>
          <w:highlight w:val="yellow"/>
          <w:lang w:val="hr-HR"/>
        </w:rPr>
        <w:br w:type="page"/>
      </w:r>
    </w:p>
    <w:p w14:paraId="753E2193" w14:textId="77777777" w:rsidR="001E35B6" w:rsidRPr="0030023D" w:rsidRDefault="001E35B6" w:rsidP="001E35B6">
      <w:pPr>
        <w:tabs>
          <w:tab w:val="left" w:pos="567"/>
          <w:tab w:val="center" w:pos="3402"/>
          <w:tab w:val="center" w:pos="4536"/>
          <w:tab w:val="center" w:pos="5670"/>
          <w:tab w:val="center" w:pos="6804"/>
          <w:tab w:val="right" w:pos="7655"/>
        </w:tabs>
        <w:spacing w:after="160" w:line="276" w:lineRule="auto"/>
        <w:rPr>
          <w:rFonts w:ascii="Arial" w:hAnsi="Arial" w:cs="Arial"/>
          <w:b/>
          <w:sz w:val="22"/>
          <w:lang w:val="hr-HR"/>
        </w:rPr>
      </w:pPr>
      <w:r w:rsidRPr="0030023D">
        <w:rPr>
          <w:rFonts w:ascii="Arial" w:hAnsi="Arial" w:cs="Arial"/>
          <w:b/>
          <w:sz w:val="22"/>
          <w:lang w:val="hr-HR"/>
        </w:rPr>
        <w:lastRenderedPageBreak/>
        <w:t>Izvješće o ostalim zakonskim i regulatornim zahtjevima</w:t>
      </w:r>
    </w:p>
    <w:p w14:paraId="0AD610DB" w14:textId="77777777" w:rsidR="001E35B6" w:rsidRPr="00540A2E" w:rsidRDefault="001E35B6" w:rsidP="00540A2E">
      <w:pPr>
        <w:pStyle w:val="Odlomakpopisa"/>
        <w:numPr>
          <w:ilvl w:val="0"/>
          <w:numId w:val="45"/>
        </w:numPr>
        <w:tabs>
          <w:tab w:val="center" w:pos="3402"/>
          <w:tab w:val="center" w:pos="4536"/>
          <w:tab w:val="center" w:pos="5670"/>
          <w:tab w:val="center" w:pos="6804"/>
          <w:tab w:val="right" w:pos="7655"/>
        </w:tabs>
        <w:spacing w:after="160" w:line="276" w:lineRule="auto"/>
        <w:ind w:left="340"/>
        <w:jc w:val="both"/>
        <w:rPr>
          <w:rFonts w:ascii="Arial" w:hAnsi="Arial" w:cs="Arial"/>
          <w:sz w:val="22"/>
          <w:lang w:val="hr-HR"/>
        </w:rPr>
      </w:pPr>
      <w:r w:rsidRPr="00540A2E">
        <w:rPr>
          <w:rFonts w:ascii="Arial" w:hAnsi="Arial" w:cs="Arial"/>
          <w:sz w:val="22"/>
          <w:lang w:val="hr-HR"/>
        </w:rPr>
        <w:t>Na datum 06. srpnja 2022. godine imenovala nas je Skupština Društva da obavimo reviziju financijskih izvještaja za 2022. godinu.</w:t>
      </w:r>
    </w:p>
    <w:p w14:paraId="515161B2" w14:textId="77777777" w:rsidR="001E35B6" w:rsidRPr="00974F6E" w:rsidRDefault="001E35B6" w:rsidP="00540A2E">
      <w:pPr>
        <w:pStyle w:val="Odlomakpopisa"/>
        <w:tabs>
          <w:tab w:val="center" w:pos="3402"/>
          <w:tab w:val="center" w:pos="4536"/>
          <w:tab w:val="center" w:pos="5670"/>
          <w:tab w:val="center" w:pos="6804"/>
          <w:tab w:val="right" w:pos="7655"/>
        </w:tabs>
        <w:spacing w:after="160" w:line="276" w:lineRule="auto"/>
        <w:ind w:left="340"/>
        <w:jc w:val="both"/>
        <w:rPr>
          <w:rFonts w:ascii="Arial" w:hAnsi="Arial" w:cs="Arial"/>
          <w:sz w:val="22"/>
          <w:highlight w:val="yellow"/>
          <w:lang w:val="hr-HR"/>
        </w:rPr>
      </w:pPr>
    </w:p>
    <w:p w14:paraId="3A1DD616" w14:textId="77777777" w:rsidR="001E35B6" w:rsidRPr="00540A2E" w:rsidRDefault="001E35B6" w:rsidP="00540A2E">
      <w:pPr>
        <w:pStyle w:val="Odlomakpopisa"/>
        <w:numPr>
          <w:ilvl w:val="0"/>
          <w:numId w:val="45"/>
        </w:numPr>
        <w:tabs>
          <w:tab w:val="center" w:pos="3402"/>
          <w:tab w:val="center" w:pos="4536"/>
          <w:tab w:val="center" w:pos="5670"/>
          <w:tab w:val="center" w:pos="6804"/>
          <w:tab w:val="right" w:pos="7655"/>
        </w:tabs>
        <w:spacing w:after="160" w:line="276" w:lineRule="auto"/>
        <w:ind w:left="340"/>
        <w:jc w:val="both"/>
        <w:rPr>
          <w:rFonts w:ascii="Arial" w:hAnsi="Arial" w:cs="Arial"/>
          <w:sz w:val="22"/>
          <w:lang w:val="hr-HR"/>
        </w:rPr>
      </w:pPr>
      <w:r w:rsidRPr="00540A2E">
        <w:rPr>
          <w:rFonts w:ascii="Arial" w:hAnsi="Arial" w:cs="Arial"/>
          <w:color w:val="000000"/>
          <w:sz w:val="22"/>
          <w:lang w:val="hr-HR" w:eastAsia="en-GB"/>
        </w:rPr>
        <w:t>Na datum ovog izvješća neprekinuto smo angažirani u obavljanju zakonskih revizija financijskih izvještaja Društva od revizije godišnjih financijskih izvještaja Društva za 2020., 2021. i 2022. godinu, ukupno 3 godine.</w:t>
      </w:r>
    </w:p>
    <w:p w14:paraId="25AADD77" w14:textId="77777777" w:rsidR="001E35B6" w:rsidRPr="00974F6E" w:rsidRDefault="001E35B6" w:rsidP="00540A2E">
      <w:pPr>
        <w:pStyle w:val="Odlomakpopisa"/>
        <w:spacing w:after="160"/>
        <w:ind w:left="340"/>
        <w:rPr>
          <w:rFonts w:ascii="Arial" w:hAnsi="Arial" w:cs="Arial"/>
          <w:sz w:val="22"/>
          <w:highlight w:val="yellow"/>
          <w:lang w:val="hr-HR"/>
        </w:rPr>
      </w:pPr>
    </w:p>
    <w:p w14:paraId="26FEDF0C" w14:textId="77777777" w:rsidR="001E35B6" w:rsidRPr="00540A2E" w:rsidRDefault="001E35B6" w:rsidP="00540A2E">
      <w:pPr>
        <w:pStyle w:val="Odlomakpopisa"/>
        <w:numPr>
          <w:ilvl w:val="0"/>
          <w:numId w:val="45"/>
        </w:numPr>
        <w:tabs>
          <w:tab w:val="center" w:pos="3402"/>
          <w:tab w:val="center" w:pos="4536"/>
          <w:tab w:val="center" w:pos="5670"/>
          <w:tab w:val="center" w:pos="6804"/>
          <w:tab w:val="right" w:pos="7655"/>
        </w:tabs>
        <w:spacing w:after="160" w:line="276" w:lineRule="auto"/>
        <w:ind w:left="340"/>
        <w:jc w:val="both"/>
        <w:rPr>
          <w:rFonts w:ascii="Arial" w:hAnsi="Arial" w:cs="Arial"/>
          <w:sz w:val="22"/>
          <w:lang w:val="hr-HR"/>
        </w:rPr>
      </w:pPr>
      <w:r w:rsidRPr="00540A2E">
        <w:rPr>
          <w:rFonts w:ascii="Arial" w:hAnsi="Arial" w:cs="Arial"/>
          <w:sz w:val="22"/>
          <w:szCs w:val="22"/>
          <w:lang w:val="hr-HR"/>
        </w:rPr>
        <w:t>Naše revizijsko mišljenje dosljedno je s dodatnim izvješćem za revizijski odbor Društva sastavljenim sukladno odredbama iz članka 11. Uredbe (EU) br. 537/2014</w:t>
      </w:r>
    </w:p>
    <w:p w14:paraId="1ABF8769" w14:textId="77777777" w:rsidR="001E35B6" w:rsidRPr="00986D3D" w:rsidRDefault="001E35B6" w:rsidP="00540A2E">
      <w:pPr>
        <w:tabs>
          <w:tab w:val="center" w:pos="3402"/>
          <w:tab w:val="center" w:pos="4536"/>
          <w:tab w:val="center" w:pos="5670"/>
          <w:tab w:val="center" w:pos="6804"/>
          <w:tab w:val="right" w:pos="7655"/>
        </w:tabs>
        <w:spacing w:after="160" w:line="276" w:lineRule="auto"/>
        <w:ind w:left="340"/>
        <w:jc w:val="both"/>
        <w:rPr>
          <w:rFonts w:ascii="Arial" w:hAnsi="Arial" w:cs="Arial"/>
          <w:sz w:val="22"/>
          <w:lang w:val="hr-HR"/>
        </w:rPr>
      </w:pPr>
    </w:p>
    <w:p w14:paraId="40BA7587" w14:textId="77777777" w:rsidR="001E35B6" w:rsidRPr="00540A2E" w:rsidRDefault="001E35B6" w:rsidP="00540A2E">
      <w:pPr>
        <w:pStyle w:val="Odlomakpopisa"/>
        <w:numPr>
          <w:ilvl w:val="0"/>
          <w:numId w:val="45"/>
        </w:numPr>
        <w:tabs>
          <w:tab w:val="center" w:pos="3402"/>
          <w:tab w:val="center" w:pos="4536"/>
          <w:tab w:val="center" w:pos="5670"/>
          <w:tab w:val="center" w:pos="6804"/>
          <w:tab w:val="right" w:pos="7655"/>
        </w:tabs>
        <w:spacing w:after="160" w:line="276" w:lineRule="auto"/>
        <w:ind w:left="340"/>
        <w:jc w:val="both"/>
        <w:rPr>
          <w:rFonts w:ascii="Arial" w:hAnsi="Arial" w:cs="Arial"/>
          <w:sz w:val="22"/>
          <w:lang w:val="hr-HR"/>
        </w:rPr>
      </w:pPr>
      <w:r w:rsidRPr="00540A2E">
        <w:rPr>
          <w:rFonts w:ascii="Arial" w:hAnsi="Arial" w:cs="Arial"/>
          <w:sz w:val="22"/>
          <w:szCs w:val="22"/>
          <w:lang w:val="hr-HR"/>
        </w:rPr>
        <w:t>Tijekom razdoblja između početnog datuma revidiranih financijskih izvještaja Društva za 2022. godinu i datuma ovog izvješća nismo Društvu pružili zabranjene nerevizorske usluge i nismo u poslovnoj godini prije prethodno navedenog razdoblja pružali usluge osmišljavanja i implementacije postupaka internih kontrola ili upravljanja rizicima povezanih s pripremom i/ili kontrolom financijskih informacija ili osmišljavanja i implementacije tehnoloških sustava za financijske informacije, te smo u obavljanju revizije sačuvali neovisnost u odnosu na Društvo</w:t>
      </w:r>
      <w:r w:rsidRPr="00540A2E">
        <w:rPr>
          <w:rFonts w:ascii="Arial" w:hAnsi="Arial" w:cs="Arial"/>
          <w:sz w:val="22"/>
          <w:lang w:val="hr-HR"/>
        </w:rPr>
        <w:t xml:space="preserve">. </w:t>
      </w:r>
    </w:p>
    <w:p w14:paraId="4C3B803A" w14:textId="77777777" w:rsidR="001E35B6" w:rsidRPr="00BA3FB1" w:rsidRDefault="001E35B6" w:rsidP="00540A2E">
      <w:pPr>
        <w:pStyle w:val="Odlomakpopisa"/>
        <w:spacing w:after="160"/>
        <w:ind w:left="340"/>
        <w:rPr>
          <w:rFonts w:ascii="Arial" w:hAnsi="Arial" w:cs="Arial"/>
          <w:sz w:val="22"/>
          <w:szCs w:val="22"/>
          <w:lang w:val="hr-HR"/>
        </w:rPr>
      </w:pPr>
    </w:p>
    <w:p w14:paraId="21B31627" w14:textId="77777777" w:rsidR="001E35B6" w:rsidRPr="00BA3FB1" w:rsidRDefault="001E35B6" w:rsidP="00540A2E">
      <w:pPr>
        <w:pStyle w:val="Odlomakpopisa"/>
        <w:tabs>
          <w:tab w:val="center" w:pos="3402"/>
          <w:tab w:val="center" w:pos="4536"/>
          <w:tab w:val="center" w:pos="5670"/>
          <w:tab w:val="center" w:pos="6804"/>
          <w:tab w:val="right" w:pos="7655"/>
        </w:tabs>
        <w:spacing w:after="160" w:line="276" w:lineRule="auto"/>
        <w:ind w:left="340"/>
        <w:jc w:val="both"/>
        <w:rPr>
          <w:rFonts w:ascii="Arial" w:hAnsi="Arial" w:cs="Arial"/>
          <w:sz w:val="22"/>
          <w:szCs w:val="22"/>
          <w:lang w:val="hr-HR"/>
        </w:rPr>
      </w:pPr>
    </w:p>
    <w:p w14:paraId="6E658AEA" w14:textId="77777777" w:rsidR="001E35B6" w:rsidRPr="00986D3D" w:rsidRDefault="001E35B6" w:rsidP="001E35B6">
      <w:pPr>
        <w:pStyle w:val="Odlomakpopisa"/>
        <w:tabs>
          <w:tab w:val="center" w:pos="3402"/>
          <w:tab w:val="center" w:pos="4536"/>
          <w:tab w:val="center" w:pos="5670"/>
          <w:tab w:val="center" w:pos="6804"/>
          <w:tab w:val="right" w:pos="7655"/>
        </w:tabs>
        <w:spacing w:after="160" w:line="276" w:lineRule="auto"/>
        <w:ind w:left="0"/>
        <w:jc w:val="both"/>
        <w:rPr>
          <w:rFonts w:ascii="Arial" w:hAnsi="Arial" w:cs="Arial"/>
          <w:sz w:val="22"/>
          <w:lang w:val="hr-HR"/>
        </w:rPr>
      </w:pPr>
      <w:r w:rsidRPr="00BA3FB1">
        <w:rPr>
          <w:rFonts w:ascii="Arial" w:hAnsi="Arial" w:cs="Arial"/>
          <w:sz w:val="22"/>
          <w:szCs w:val="22"/>
          <w:lang w:val="hr-HR"/>
        </w:rPr>
        <w:t>Angažirani partner u reviziji koja ima za posljedicu ovo izvješće neovisnog revizora je Ivica Bašić.</w:t>
      </w:r>
    </w:p>
    <w:p w14:paraId="488F2E6A" w14:textId="77777777" w:rsidR="001E35B6" w:rsidRPr="006C4FEE" w:rsidRDefault="001E35B6" w:rsidP="001E35B6">
      <w:pPr>
        <w:pStyle w:val="Odlomakpopisa"/>
        <w:tabs>
          <w:tab w:val="left" w:pos="567"/>
          <w:tab w:val="center" w:pos="3402"/>
          <w:tab w:val="center" w:pos="4536"/>
          <w:tab w:val="center" w:pos="5670"/>
          <w:tab w:val="center" w:pos="6804"/>
          <w:tab w:val="right" w:pos="7655"/>
        </w:tabs>
        <w:spacing w:after="160" w:line="276" w:lineRule="auto"/>
        <w:ind w:left="0"/>
        <w:jc w:val="both"/>
        <w:rPr>
          <w:rFonts w:ascii="Arial" w:hAnsi="Arial" w:cs="Arial"/>
          <w:highlight w:val="yellow"/>
          <w:lang w:val="hr-HR"/>
        </w:rPr>
      </w:pPr>
    </w:p>
    <w:p w14:paraId="37F478A4" w14:textId="77777777" w:rsidR="001E35B6" w:rsidRPr="006C4FEE" w:rsidRDefault="001E35B6" w:rsidP="001E35B6">
      <w:pPr>
        <w:pStyle w:val="Odlomakpopisa"/>
        <w:tabs>
          <w:tab w:val="left" w:pos="567"/>
          <w:tab w:val="center" w:pos="3402"/>
          <w:tab w:val="center" w:pos="4536"/>
          <w:tab w:val="center" w:pos="5670"/>
          <w:tab w:val="center" w:pos="6804"/>
          <w:tab w:val="right" w:pos="7655"/>
        </w:tabs>
        <w:spacing w:after="160" w:line="276" w:lineRule="auto"/>
        <w:ind w:left="0"/>
        <w:jc w:val="both"/>
        <w:rPr>
          <w:rFonts w:ascii="Arial" w:hAnsi="Arial" w:cs="Arial"/>
          <w:highlight w:val="yellow"/>
          <w:lang w:val="hr-HR"/>
        </w:rPr>
      </w:pPr>
    </w:p>
    <w:p w14:paraId="38C50724" w14:textId="77777777" w:rsidR="001E35B6" w:rsidRPr="006C4FEE" w:rsidRDefault="001E35B6" w:rsidP="001E35B6">
      <w:pPr>
        <w:tabs>
          <w:tab w:val="left" w:pos="567"/>
          <w:tab w:val="center" w:pos="3402"/>
          <w:tab w:val="center" w:pos="4536"/>
          <w:tab w:val="center" w:pos="5670"/>
          <w:tab w:val="center" w:pos="6804"/>
          <w:tab w:val="right" w:pos="7655"/>
        </w:tabs>
        <w:spacing w:after="160" w:line="276" w:lineRule="auto"/>
        <w:rPr>
          <w:rFonts w:ascii="Arial" w:hAnsi="Arial" w:cs="Arial"/>
          <w:b/>
          <w:highlight w:val="yellow"/>
          <w:lang w:val="hr-HR"/>
        </w:rPr>
      </w:pPr>
    </w:p>
    <w:tbl>
      <w:tblPr>
        <w:tblW w:w="0" w:type="auto"/>
        <w:jc w:val="center"/>
        <w:tblLook w:val="01E0" w:firstRow="1" w:lastRow="1" w:firstColumn="1" w:lastColumn="1" w:noHBand="0" w:noVBand="0"/>
      </w:tblPr>
      <w:tblGrid>
        <w:gridCol w:w="4536"/>
        <w:gridCol w:w="851"/>
        <w:gridCol w:w="3332"/>
      </w:tblGrid>
      <w:tr w:rsidR="001E35B6" w:rsidRPr="000C7665" w14:paraId="65AE2D6A" w14:textId="77777777" w:rsidTr="001E35B6">
        <w:trPr>
          <w:trHeight w:val="261"/>
          <w:jc w:val="center"/>
        </w:trPr>
        <w:tc>
          <w:tcPr>
            <w:tcW w:w="4536" w:type="dxa"/>
          </w:tcPr>
          <w:p w14:paraId="79AFC891" w14:textId="77777777" w:rsidR="001E35B6" w:rsidRPr="007476EA" w:rsidRDefault="001E35B6" w:rsidP="001E35B6">
            <w:pPr>
              <w:tabs>
                <w:tab w:val="right" w:pos="8496"/>
              </w:tabs>
              <w:spacing w:after="160" w:line="276" w:lineRule="auto"/>
              <w:contextualSpacing/>
              <w:rPr>
                <w:rFonts w:ascii="Arial" w:hAnsi="Arial" w:cs="Arial"/>
                <w:lang w:val="hr-HR"/>
              </w:rPr>
            </w:pPr>
            <w:r w:rsidRPr="007476EA">
              <w:rPr>
                <w:rFonts w:ascii="Arial" w:hAnsi="Arial" w:cs="Arial"/>
                <w:lang w:val="hr-HR"/>
              </w:rPr>
              <w:t>Grant Thornton</w:t>
            </w:r>
            <w:r>
              <w:rPr>
                <w:rFonts w:ascii="Arial" w:hAnsi="Arial" w:cs="Arial"/>
                <w:lang w:val="hr-HR"/>
              </w:rPr>
              <w:t xml:space="preserve"> revizija d.o.o.</w:t>
            </w:r>
          </w:p>
          <w:p w14:paraId="67AE505E" w14:textId="77777777" w:rsidR="001E35B6" w:rsidRPr="007476EA" w:rsidRDefault="001E35B6" w:rsidP="001E35B6">
            <w:pPr>
              <w:tabs>
                <w:tab w:val="right" w:pos="8496"/>
              </w:tabs>
              <w:spacing w:after="160" w:line="276" w:lineRule="auto"/>
              <w:contextualSpacing/>
              <w:rPr>
                <w:rFonts w:ascii="Arial" w:hAnsi="Arial" w:cs="Arial"/>
                <w:lang w:val="hr-HR"/>
              </w:rPr>
            </w:pPr>
            <w:r w:rsidRPr="007476EA">
              <w:rPr>
                <w:rFonts w:ascii="Arial" w:hAnsi="Arial" w:cs="Arial"/>
                <w:lang w:val="hr-HR"/>
              </w:rPr>
              <w:t>Ulica grada Vukovara 284</w:t>
            </w:r>
          </w:p>
          <w:p w14:paraId="254E235B" w14:textId="77777777" w:rsidR="001E35B6" w:rsidRPr="007476EA" w:rsidRDefault="001E35B6" w:rsidP="001E35B6">
            <w:pPr>
              <w:tabs>
                <w:tab w:val="right" w:pos="8496"/>
              </w:tabs>
              <w:spacing w:after="160" w:line="276" w:lineRule="auto"/>
              <w:contextualSpacing/>
              <w:rPr>
                <w:rFonts w:ascii="Arial" w:hAnsi="Arial" w:cs="Arial"/>
                <w:lang w:val="hr-HR"/>
              </w:rPr>
            </w:pPr>
            <w:r w:rsidRPr="007476EA">
              <w:rPr>
                <w:rFonts w:ascii="Arial" w:hAnsi="Arial" w:cs="Arial"/>
                <w:lang w:val="hr-HR"/>
              </w:rPr>
              <w:t>10000 Zagreb</w:t>
            </w:r>
          </w:p>
          <w:p w14:paraId="41AF218A" w14:textId="77777777" w:rsidR="001E35B6" w:rsidRPr="007476EA" w:rsidRDefault="001E35B6" w:rsidP="001E35B6">
            <w:pPr>
              <w:tabs>
                <w:tab w:val="right" w:pos="8496"/>
              </w:tabs>
              <w:spacing w:after="160" w:line="276" w:lineRule="auto"/>
              <w:contextualSpacing/>
              <w:rPr>
                <w:rFonts w:ascii="Arial" w:hAnsi="Arial" w:cs="Arial"/>
                <w:lang w:val="hr-HR"/>
              </w:rPr>
            </w:pPr>
            <w:r w:rsidRPr="007476EA">
              <w:rPr>
                <w:rFonts w:ascii="Arial" w:hAnsi="Arial" w:cs="Arial"/>
                <w:lang w:val="hr-HR"/>
              </w:rPr>
              <w:t>Hrvatska</w:t>
            </w:r>
          </w:p>
        </w:tc>
        <w:tc>
          <w:tcPr>
            <w:tcW w:w="851" w:type="dxa"/>
          </w:tcPr>
          <w:p w14:paraId="76A68FE9" w14:textId="77777777" w:rsidR="001E35B6" w:rsidRPr="007476EA" w:rsidRDefault="001E35B6" w:rsidP="001046EC">
            <w:pPr>
              <w:tabs>
                <w:tab w:val="left" w:pos="567"/>
                <w:tab w:val="center" w:pos="3402"/>
                <w:tab w:val="center" w:pos="4536"/>
                <w:tab w:val="center" w:pos="5670"/>
                <w:tab w:val="center" w:pos="6804"/>
                <w:tab w:val="right" w:pos="7655"/>
              </w:tabs>
              <w:spacing w:after="160" w:line="276" w:lineRule="auto"/>
              <w:jc w:val="both"/>
              <w:rPr>
                <w:rFonts w:ascii="Arial" w:hAnsi="Arial" w:cs="Arial"/>
                <w:lang w:val="hr-HR"/>
              </w:rPr>
            </w:pPr>
          </w:p>
        </w:tc>
        <w:tc>
          <w:tcPr>
            <w:tcW w:w="3332" w:type="dxa"/>
          </w:tcPr>
          <w:p w14:paraId="6EEBC33F" w14:textId="77777777" w:rsidR="001E35B6" w:rsidRPr="004F6958" w:rsidRDefault="001E35B6" w:rsidP="001046EC">
            <w:pPr>
              <w:tabs>
                <w:tab w:val="left" w:pos="567"/>
                <w:tab w:val="center" w:pos="3402"/>
                <w:tab w:val="center" w:pos="4536"/>
                <w:tab w:val="center" w:pos="5670"/>
                <w:tab w:val="center" w:pos="6804"/>
                <w:tab w:val="right" w:pos="7655"/>
              </w:tabs>
              <w:spacing w:after="160" w:line="276" w:lineRule="auto"/>
              <w:rPr>
                <w:rFonts w:ascii="Arial" w:hAnsi="Arial" w:cs="Arial"/>
                <w:lang w:val="hr-HR"/>
              </w:rPr>
            </w:pPr>
            <w:r w:rsidRPr="007476EA">
              <w:rPr>
                <w:rFonts w:ascii="Arial" w:hAnsi="Arial" w:cs="Arial"/>
                <w:lang w:val="hr-HR"/>
              </w:rPr>
              <w:t>Zagreb, 15. svibnja 2023.</w:t>
            </w:r>
          </w:p>
        </w:tc>
      </w:tr>
    </w:tbl>
    <w:p w14:paraId="66111A24" w14:textId="77777777" w:rsidR="001E35B6" w:rsidRPr="006C4FEE" w:rsidRDefault="001E35B6" w:rsidP="001E35B6">
      <w:pPr>
        <w:tabs>
          <w:tab w:val="right" w:pos="8820"/>
        </w:tabs>
        <w:spacing w:after="160" w:line="276" w:lineRule="auto"/>
        <w:rPr>
          <w:rFonts w:ascii="Arial" w:hAnsi="Arial" w:cs="Arial"/>
          <w:highlight w:val="yellow"/>
          <w:lang w:val="hr-HR"/>
        </w:rPr>
      </w:pPr>
    </w:p>
    <w:p w14:paraId="3924C0BA" w14:textId="77777777" w:rsidR="001E35B6" w:rsidRPr="006C4FEE" w:rsidRDefault="001E35B6" w:rsidP="001E35B6">
      <w:pPr>
        <w:tabs>
          <w:tab w:val="right" w:pos="8820"/>
        </w:tabs>
        <w:spacing w:after="160" w:line="276" w:lineRule="auto"/>
        <w:rPr>
          <w:rFonts w:ascii="Arial" w:hAnsi="Arial" w:cs="Arial"/>
          <w:highlight w:val="yellow"/>
          <w:lang w:val="hr-HR"/>
        </w:rPr>
      </w:pPr>
    </w:p>
    <w:p w14:paraId="52027DC1" w14:textId="77777777" w:rsidR="001E35B6" w:rsidRPr="007476EA" w:rsidRDefault="001E35B6" w:rsidP="001E35B6">
      <w:pPr>
        <w:tabs>
          <w:tab w:val="right" w:pos="8496"/>
        </w:tabs>
        <w:spacing w:after="160" w:line="276" w:lineRule="auto"/>
        <w:rPr>
          <w:rFonts w:ascii="Arial" w:hAnsi="Arial" w:cs="Arial"/>
          <w:lang w:val="hr-HR"/>
        </w:rPr>
      </w:pPr>
    </w:p>
    <w:tbl>
      <w:tblPr>
        <w:tblW w:w="0" w:type="auto"/>
        <w:jc w:val="center"/>
        <w:tblLook w:val="01E0" w:firstRow="1" w:lastRow="1" w:firstColumn="1" w:lastColumn="1" w:noHBand="0" w:noVBand="0"/>
      </w:tblPr>
      <w:tblGrid>
        <w:gridCol w:w="2909"/>
        <w:gridCol w:w="2897"/>
        <w:gridCol w:w="2913"/>
      </w:tblGrid>
      <w:tr w:rsidR="001E35B6" w:rsidRPr="007476EA" w14:paraId="4D4377D2" w14:textId="77777777" w:rsidTr="001046EC">
        <w:trPr>
          <w:jc w:val="center"/>
        </w:trPr>
        <w:tc>
          <w:tcPr>
            <w:tcW w:w="2909" w:type="dxa"/>
            <w:tcBorders>
              <w:top w:val="single" w:sz="4" w:space="0" w:color="auto"/>
            </w:tcBorders>
          </w:tcPr>
          <w:p w14:paraId="449F3B51" w14:textId="77777777" w:rsidR="001E35B6" w:rsidRPr="007476EA" w:rsidRDefault="001E35B6" w:rsidP="001E35B6">
            <w:pPr>
              <w:tabs>
                <w:tab w:val="left" w:pos="567"/>
                <w:tab w:val="center" w:pos="3402"/>
                <w:tab w:val="center" w:pos="4536"/>
                <w:tab w:val="center" w:pos="5670"/>
                <w:tab w:val="center" w:pos="6804"/>
                <w:tab w:val="right" w:pos="7655"/>
              </w:tabs>
              <w:spacing w:after="160" w:line="276" w:lineRule="auto"/>
              <w:rPr>
                <w:rFonts w:ascii="Arial" w:hAnsi="Arial" w:cs="Arial"/>
                <w:lang w:val="hr-HR"/>
              </w:rPr>
            </w:pPr>
            <w:r w:rsidRPr="007476EA">
              <w:rPr>
                <w:rFonts w:ascii="Arial" w:hAnsi="Arial" w:cs="Arial"/>
                <w:lang w:val="hr-HR"/>
              </w:rPr>
              <w:t>Direktor</w:t>
            </w:r>
          </w:p>
        </w:tc>
        <w:tc>
          <w:tcPr>
            <w:tcW w:w="2897" w:type="dxa"/>
          </w:tcPr>
          <w:p w14:paraId="2BB362FA" w14:textId="77777777" w:rsidR="001E35B6" w:rsidRPr="007476EA"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lang w:val="hr-HR"/>
              </w:rPr>
            </w:pPr>
          </w:p>
        </w:tc>
        <w:tc>
          <w:tcPr>
            <w:tcW w:w="2913" w:type="dxa"/>
            <w:tcBorders>
              <w:top w:val="single" w:sz="4" w:space="0" w:color="auto"/>
            </w:tcBorders>
          </w:tcPr>
          <w:p w14:paraId="1BE8CE6A" w14:textId="77777777" w:rsidR="001E35B6" w:rsidRPr="007476EA" w:rsidRDefault="001E35B6" w:rsidP="001E35B6">
            <w:pPr>
              <w:tabs>
                <w:tab w:val="left" w:pos="567"/>
                <w:tab w:val="center" w:pos="3402"/>
                <w:tab w:val="center" w:pos="4536"/>
                <w:tab w:val="center" w:pos="5670"/>
                <w:tab w:val="center" w:pos="6804"/>
                <w:tab w:val="right" w:pos="7655"/>
              </w:tabs>
              <w:spacing w:after="160" w:line="276" w:lineRule="auto"/>
              <w:rPr>
                <w:rFonts w:ascii="Arial" w:hAnsi="Arial" w:cs="Arial"/>
                <w:lang w:val="hr-HR"/>
              </w:rPr>
            </w:pPr>
            <w:r w:rsidRPr="007476EA">
              <w:rPr>
                <w:rFonts w:ascii="Arial" w:hAnsi="Arial" w:cs="Arial"/>
                <w:lang w:val="hr-HR"/>
              </w:rPr>
              <w:t>Ovlašteni revizor</w:t>
            </w:r>
          </w:p>
        </w:tc>
      </w:tr>
      <w:tr w:rsidR="001E35B6" w:rsidRPr="000C7665" w14:paraId="0996C7BD" w14:textId="77777777" w:rsidTr="001046EC">
        <w:trPr>
          <w:trHeight w:val="261"/>
          <w:jc w:val="center"/>
        </w:trPr>
        <w:tc>
          <w:tcPr>
            <w:tcW w:w="2909" w:type="dxa"/>
          </w:tcPr>
          <w:p w14:paraId="30589FC9" w14:textId="77777777" w:rsidR="001E35B6" w:rsidRPr="007476EA" w:rsidRDefault="001E35B6" w:rsidP="001E35B6">
            <w:pPr>
              <w:tabs>
                <w:tab w:val="left" w:pos="567"/>
                <w:tab w:val="center" w:pos="3402"/>
                <w:tab w:val="center" w:pos="4536"/>
                <w:tab w:val="center" w:pos="5670"/>
                <w:tab w:val="center" w:pos="6804"/>
                <w:tab w:val="right" w:pos="7655"/>
              </w:tabs>
              <w:spacing w:after="160" w:line="276" w:lineRule="auto"/>
              <w:rPr>
                <w:rFonts w:ascii="Arial" w:hAnsi="Arial" w:cs="Arial"/>
                <w:lang w:val="hr-HR"/>
              </w:rPr>
            </w:pPr>
            <w:r w:rsidRPr="007476EA">
              <w:rPr>
                <w:rFonts w:ascii="Arial" w:hAnsi="Arial" w:cs="Arial"/>
                <w:lang w:val="hr-HR"/>
              </w:rPr>
              <w:t>mr.sc. Dalibor Briški</w:t>
            </w:r>
          </w:p>
        </w:tc>
        <w:tc>
          <w:tcPr>
            <w:tcW w:w="2897" w:type="dxa"/>
          </w:tcPr>
          <w:p w14:paraId="52F6BC75" w14:textId="77777777" w:rsidR="001E35B6" w:rsidRPr="007476EA"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lang w:val="hr-HR"/>
              </w:rPr>
            </w:pPr>
          </w:p>
        </w:tc>
        <w:tc>
          <w:tcPr>
            <w:tcW w:w="2913" w:type="dxa"/>
          </w:tcPr>
          <w:p w14:paraId="5EA8B78F" w14:textId="77777777" w:rsidR="001E35B6" w:rsidRPr="004F6958" w:rsidRDefault="001E35B6" w:rsidP="001E35B6">
            <w:pPr>
              <w:tabs>
                <w:tab w:val="left" w:pos="567"/>
                <w:tab w:val="center" w:pos="3402"/>
                <w:tab w:val="center" w:pos="4536"/>
                <w:tab w:val="center" w:pos="5670"/>
                <w:tab w:val="center" w:pos="6804"/>
                <w:tab w:val="right" w:pos="7655"/>
              </w:tabs>
              <w:spacing w:after="160" w:line="276" w:lineRule="auto"/>
              <w:rPr>
                <w:rFonts w:ascii="Arial" w:hAnsi="Arial" w:cs="Arial"/>
                <w:lang w:val="hr-HR"/>
              </w:rPr>
            </w:pPr>
            <w:r w:rsidRPr="007476EA">
              <w:rPr>
                <w:rFonts w:ascii="Arial" w:hAnsi="Arial" w:cs="Arial"/>
                <w:lang w:val="hr-HR"/>
              </w:rPr>
              <w:t>Ivica Bašić</w:t>
            </w:r>
          </w:p>
        </w:tc>
      </w:tr>
    </w:tbl>
    <w:p w14:paraId="78794884" w14:textId="77777777" w:rsid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highlight w:val="yellow"/>
          <w:lang w:val="hr-HR"/>
        </w:rPr>
      </w:pPr>
    </w:p>
    <w:p w14:paraId="5FDFEC42" w14:textId="77777777" w:rsidR="001E35B6" w:rsidRDefault="001E35B6">
      <w:pPr>
        <w:spacing w:after="160" w:line="259" w:lineRule="auto"/>
        <w:rPr>
          <w:rFonts w:ascii="Arial" w:hAnsi="Arial" w:cs="Arial"/>
          <w:highlight w:val="yellow"/>
          <w:lang w:val="hr-HR"/>
        </w:rPr>
        <w:sectPr w:rsidR="001E35B6" w:rsidSect="005D21DD">
          <w:headerReference w:type="default" r:id="rId9"/>
          <w:footerReference w:type="default" r:id="rId10"/>
          <w:type w:val="continuous"/>
          <w:pgSz w:w="11906" w:h="16838"/>
          <w:pgMar w:top="1440" w:right="1134" w:bottom="1134" w:left="1701" w:header="708" w:footer="708" w:gutter="0"/>
          <w:cols w:space="708"/>
          <w:docGrid w:linePitch="360"/>
        </w:sectPr>
      </w:pPr>
      <w:r>
        <w:rPr>
          <w:rFonts w:ascii="Arial" w:hAnsi="Arial" w:cs="Arial"/>
          <w:highlight w:val="yellow"/>
          <w:lang w:val="hr-HR"/>
        </w:rPr>
        <w:br w:type="page"/>
      </w:r>
    </w:p>
    <w:tbl>
      <w:tblPr>
        <w:tblW w:w="8917" w:type="dxa"/>
        <w:tblInd w:w="93" w:type="dxa"/>
        <w:tblLook w:val="04A0" w:firstRow="1" w:lastRow="0" w:firstColumn="1" w:lastColumn="0" w:noHBand="0" w:noVBand="1"/>
      </w:tblPr>
      <w:tblGrid>
        <w:gridCol w:w="4436"/>
        <w:gridCol w:w="1157"/>
        <w:gridCol w:w="385"/>
        <w:gridCol w:w="1277"/>
        <w:gridCol w:w="385"/>
        <w:gridCol w:w="1277"/>
      </w:tblGrid>
      <w:tr w:rsidR="001E35B6" w:rsidRPr="001138C3" w14:paraId="7266221C" w14:textId="77777777" w:rsidTr="001046EC">
        <w:trPr>
          <w:trHeight w:val="302"/>
        </w:trPr>
        <w:tc>
          <w:tcPr>
            <w:tcW w:w="4436" w:type="dxa"/>
            <w:tcBorders>
              <w:top w:val="nil"/>
              <w:left w:val="nil"/>
              <w:bottom w:val="nil"/>
              <w:right w:val="nil"/>
            </w:tcBorders>
            <w:shd w:val="clear" w:color="auto" w:fill="auto"/>
            <w:noWrap/>
            <w:vAlign w:val="center"/>
            <w:hideMark/>
          </w:tcPr>
          <w:p w14:paraId="2C778701" w14:textId="77777777" w:rsidR="001E35B6" w:rsidRPr="001138C3" w:rsidRDefault="001E35B6" w:rsidP="001046EC">
            <w:pPr>
              <w:rPr>
                <w:rFonts w:ascii="Garamond" w:hAnsi="Garamond" w:cs="Calibri"/>
                <w:i/>
                <w:iCs/>
                <w:color w:val="000000"/>
                <w:lang w:val="hr-HR" w:eastAsia="hr-HR"/>
              </w:rPr>
            </w:pPr>
            <w:r w:rsidRPr="001138C3">
              <w:rPr>
                <w:rFonts w:ascii="Garamond" w:hAnsi="Garamond" w:cs="Calibri"/>
                <w:i/>
                <w:iCs/>
                <w:color w:val="000000"/>
                <w:lang w:val="hr-HR" w:eastAsia="hr-HR"/>
              </w:rPr>
              <w:lastRenderedPageBreak/>
              <w:t>(u kunama)</w:t>
            </w:r>
          </w:p>
        </w:tc>
        <w:tc>
          <w:tcPr>
            <w:tcW w:w="1157" w:type="dxa"/>
            <w:tcBorders>
              <w:top w:val="nil"/>
              <w:left w:val="nil"/>
              <w:bottom w:val="single" w:sz="4" w:space="0" w:color="auto"/>
              <w:right w:val="nil"/>
            </w:tcBorders>
            <w:shd w:val="clear" w:color="auto" w:fill="auto"/>
            <w:noWrap/>
            <w:vAlign w:val="center"/>
            <w:hideMark/>
          </w:tcPr>
          <w:p w14:paraId="008301D7" w14:textId="77777777" w:rsidR="001E35B6" w:rsidRPr="001138C3" w:rsidRDefault="001E35B6" w:rsidP="001046EC">
            <w:pPr>
              <w:jc w:val="center"/>
              <w:rPr>
                <w:rFonts w:ascii="Garamond" w:hAnsi="Garamond" w:cs="Calibri"/>
                <w:b/>
                <w:bCs/>
                <w:color w:val="000000"/>
                <w:lang w:val="hr-HR" w:eastAsia="hr-HR"/>
              </w:rPr>
            </w:pPr>
            <w:r w:rsidRPr="001138C3">
              <w:rPr>
                <w:rFonts w:ascii="Garamond" w:hAnsi="Garamond" w:cs="Calibri"/>
                <w:b/>
                <w:bCs/>
                <w:color w:val="000000"/>
                <w:lang w:val="hr-HR" w:eastAsia="hr-HR"/>
              </w:rPr>
              <w:t>Bilješka</w:t>
            </w:r>
          </w:p>
        </w:tc>
        <w:tc>
          <w:tcPr>
            <w:tcW w:w="385" w:type="dxa"/>
            <w:tcBorders>
              <w:top w:val="nil"/>
              <w:left w:val="nil"/>
              <w:bottom w:val="nil"/>
              <w:right w:val="nil"/>
            </w:tcBorders>
            <w:shd w:val="clear" w:color="auto" w:fill="auto"/>
            <w:noWrap/>
            <w:vAlign w:val="center"/>
            <w:hideMark/>
          </w:tcPr>
          <w:p w14:paraId="3CEA4BBB" w14:textId="77777777" w:rsidR="001E35B6" w:rsidRPr="001138C3" w:rsidRDefault="001E35B6" w:rsidP="001046EC">
            <w:pPr>
              <w:jc w:val="center"/>
              <w:rPr>
                <w:rFonts w:ascii="Garamond" w:hAnsi="Garamond" w:cs="Calibri"/>
                <w:b/>
                <w:bCs/>
                <w:i/>
                <w:iCs/>
                <w:color w:val="000000"/>
                <w:lang w:val="hr-HR" w:eastAsia="hr-HR"/>
              </w:rPr>
            </w:pPr>
          </w:p>
        </w:tc>
        <w:tc>
          <w:tcPr>
            <w:tcW w:w="1277" w:type="dxa"/>
            <w:tcBorders>
              <w:top w:val="nil"/>
              <w:left w:val="nil"/>
              <w:bottom w:val="single" w:sz="4" w:space="0" w:color="auto"/>
              <w:right w:val="nil"/>
            </w:tcBorders>
            <w:shd w:val="clear" w:color="auto" w:fill="auto"/>
            <w:noWrap/>
            <w:vAlign w:val="center"/>
            <w:hideMark/>
          </w:tcPr>
          <w:p w14:paraId="03680860" w14:textId="77777777" w:rsidR="001E35B6" w:rsidRPr="001138C3" w:rsidRDefault="001E35B6" w:rsidP="001046EC">
            <w:pPr>
              <w:jc w:val="right"/>
              <w:rPr>
                <w:rFonts w:ascii="Garamond" w:hAnsi="Garamond" w:cs="Calibri"/>
                <w:b/>
                <w:bCs/>
                <w:color w:val="000000"/>
                <w:lang w:val="hr-HR" w:eastAsia="hr-HR"/>
              </w:rPr>
            </w:pPr>
            <w:r w:rsidRPr="001138C3">
              <w:rPr>
                <w:rFonts w:ascii="Garamond" w:hAnsi="Garamond" w:cs="Calibri"/>
                <w:b/>
                <w:bCs/>
                <w:color w:val="000000"/>
                <w:lang w:val="hr-HR" w:eastAsia="hr-HR"/>
              </w:rPr>
              <w:t>20</w:t>
            </w:r>
            <w:r>
              <w:rPr>
                <w:rFonts w:ascii="Garamond" w:hAnsi="Garamond" w:cs="Calibri"/>
                <w:b/>
                <w:bCs/>
                <w:color w:val="000000"/>
                <w:lang w:val="hr-HR" w:eastAsia="hr-HR"/>
              </w:rPr>
              <w:t>22</w:t>
            </w:r>
            <w:r w:rsidRPr="001138C3">
              <w:rPr>
                <w:rFonts w:ascii="Garamond" w:hAnsi="Garamond" w:cs="Calibri"/>
                <w:b/>
                <w:bCs/>
                <w:color w:val="000000"/>
                <w:lang w:val="hr-HR" w:eastAsia="hr-HR"/>
              </w:rPr>
              <w:t>.</w:t>
            </w:r>
          </w:p>
        </w:tc>
        <w:tc>
          <w:tcPr>
            <w:tcW w:w="385" w:type="dxa"/>
            <w:tcBorders>
              <w:top w:val="nil"/>
              <w:left w:val="nil"/>
              <w:bottom w:val="nil"/>
              <w:right w:val="nil"/>
            </w:tcBorders>
            <w:shd w:val="clear" w:color="auto" w:fill="auto"/>
            <w:noWrap/>
            <w:vAlign w:val="center"/>
            <w:hideMark/>
          </w:tcPr>
          <w:p w14:paraId="4915F5BC" w14:textId="77777777" w:rsidR="001E35B6" w:rsidRPr="001138C3" w:rsidRDefault="001E35B6" w:rsidP="001046EC">
            <w:pPr>
              <w:jc w:val="right"/>
              <w:rPr>
                <w:rFonts w:ascii="Garamond" w:hAnsi="Garamond" w:cs="Calibri"/>
                <w:b/>
                <w:bCs/>
                <w:i/>
                <w:iCs/>
                <w:color w:val="000000"/>
                <w:lang w:val="hr-HR" w:eastAsia="hr-HR"/>
              </w:rPr>
            </w:pPr>
          </w:p>
        </w:tc>
        <w:tc>
          <w:tcPr>
            <w:tcW w:w="1277" w:type="dxa"/>
            <w:tcBorders>
              <w:top w:val="nil"/>
              <w:left w:val="nil"/>
              <w:bottom w:val="single" w:sz="4" w:space="0" w:color="auto"/>
              <w:right w:val="nil"/>
            </w:tcBorders>
            <w:shd w:val="clear" w:color="auto" w:fill="auto"/>
            <w:noWrap/>
            <w:vAlign w:val="center"/>
            <w:hideMark/>
          </w:tcPr>
          <w:p w14:paraId="6A81033D" w14:textId="77777777" w:rsidR="001E35B6" w:rsidRPr="00DA4E4C" w:rsidRDefault="001E35B6" w:rsidP="001046EC">
            <w:pPr>
              <w:jc w:val="right"/>
              <w:rPr>
                <w:rFonts w:ascii="Garamond" w:hAnsi="Garamond" w:cs="Calibri"/>
                <w:b/>
                <w:bCs/>
                <w:color w:val="000000"/>
                <w:lang w:val="hr-HR" w:eastAsia="hr-HR"/>
              </w:rPr>
            </w:pPr>
            <w:r w:rsidRPr="00DA4E4C">
              <w:rPr>
                <w:rFonts w:ascii="Garamond" w:hAnsi="Garamond" w:cs="Calibri"/>
                <w:b/>
                <w:bCs/>
                <w:color w:val="000000"/>
                <w:lang w:val="hr-HR" w:eastAsia="hr-HR"/>
              </w:rPr>
              <w:t>2021.</w:t>
            </w:r>
          </w:p>
        </w:tc>
      </w:tr>
      <w:tr w:rsidR="001E35B6" w:rsidRPr="001138C3" w14:paraId="54E85EDB" w14:textId="77777777" w:rsidTr="001046EC">
        <w:trPr>
          <w:trHeight w:val="302"/>
        </w:trPr>
        <w:tc>
          <w:tcPr>
            <w:tcW w:w="4436" w:type="dxa"/>
            <w:tcBorders>
              <w:top w:val="nil"/>
              <w:left w:val="nil"/>
              <w:bottom w:val="nil"/>
              <w:right w:val="nil"/>
            </w:tcBorders>
            <w:shd w:val="clear" w:color="auto" w:fill="auto"/>
            <w:noWrap/>
            <w:vAlign w:val="center"/>
            <w:hideMark/>
          </w:tcPr>
          <w:p w14:paraId="53377C0A" w14:textId="77777777" w:rsidR="001E35B6" w:rsidRPr="001138C3" w:rsidRDefault="001E35B6" w:rsidP="001046E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14:paraId="129E6CD1" w14:textId="77777777" w:rsidR="001E35B6" w:rsidRPr="001138C3" w:rsidRDefault="001E35B6" w:rsidP="001046E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14:paraId="62C157F4"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14:paraId="2E58172A" w14:textId="77777777" w:rsidR="001E35B6" w:rsidRPr="001138C3" w:rsidRDefault="001E35B6" w:rsidP="001046E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14:paraId="047D72D7"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hideMark/>
          </w:tcPr>
          <w:p w14:paraId="5BAB47A5" w14:textId="77777777" w:rsidR="001E35B6" w:rsidRPr="0086384F" w:rsidRDefault="001E35B6" w:rsidP="001046EC"/>
        </w:tc>
      </w:tr>
      <w:tr w:rsidR="001E35B6" w:rsidRPr="001138C3" w14:paraId="4A93E76B" w14:textId="77777777" w:rsidTr="001046EC">
        <w:trPr>
          <w:trHeight w:val="302"/>
        </w:trPr>
        <w:tc>
          <w:tcPr>
            <w:tcW w:w="4436" w:type="dxa"/>
            <w:tcBorders>
              <w:top w:val="nil"/>
              <w:left w:val="nil"/>
              <w:bottom w:val="nil"/>
              <w:right w:val="nil"/>
            </w:tcBorders>
            <w:shd w:val="clear" w:color="auto" w:fill="auto"/>
            <w:noWrap/>
            <w:vAlign w:val="center"/>
            <w:hideMark/>
          </w:tcPr>
          <w:p w14:paraId="718BD032"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POSLOVNI PRIHODI</w:t>
            </w:r>
          </w:p>
        </w:tc>
        <w:tc>
          <w:tcPr>
            <w:tcW w:w="1157" w:type="dxa"/>
            <w:tcBorders>
              <w:top w:val="nil"/>
              <w:left w:val="nil"/>
              <w:bottom w:val="nil"/>
              <w:right w:val="nil"/>
            </w:tcBorders>
            <w:shd w:val="clear" w:color="auto" w:fill="auto"/>
            <w:noWrap/>
            <w:vAlign w:val="center"/>
            <w:hideMark/>
          </w:tcPr>
          <w:p w14:paraId="1BBF09CC" w14:textId="77777777" w:rsidR="001E35B6" w:rsidRPr="001138C3" w:rsidRDefault="001E35B6" w:rsidP="001046EC">
            <w:pPr>
              <w:jc w:val="center"/>
              <w:rPr>
                <w:rFonts w:ascii="Garamond" w:hAnsi="Garamond" w:cs="Calibri"/>
                <w:color w:val="000000"/>
                <w:lang w:val="hr-HR" w:eastAsia="hr-HR"/>
              </w:rPr>
            </w:pPr>
            <w:r>
              <w:rPr>
                <w:rFonts w:ascii="Garamond" w:hAnsi="Garamond" w:cs="Calibri"/>
                <w:color w:val="000000"/>
                <w:lang w:val="hr-HR" w:eastAsia="hr-HR"/>
              </w:rPr>
              <w:t>12.</w:t>
            </w:r>
          </w:p>
        </w:tc>
        <w:tc>
          <w:tcPr>
            <w:tcW w:w="385" w:type="dxa"/>
            <w:tcBorders>
              <w:top w:val="nil"/>
              <w:left w:val="nil"/>
              <w:bottom w:val="nil"/>
              <w:right w:val="nil"/>
            </w:tcBorders>
            <w:shd w:val="clear" w:color="auto" w:fill="auto"/>
            <w:noWrap/>
            <w:vAlign w:val="center"/>
            <w:hideMark/>
          </w:tcPr>
          <w:p w14:paraId="0AE7A5DD"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hideMark/>
          </w:tcPr>
          <w:p w14:paraId="73D2BF16" w14:textId="77777777" w:rsidR="001E35B6" w:rsidRPr="001138C3" w:rsidRDefault="001E35B6" w:rsidP="001046E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14:paraId="76F9AAD8"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hideMark/>
          </w:tcPr>
          <w:p w14:paraId="631C2A69" w14:textId="77777777" w:rsidR="001E35B6" w:rsidRPr="0086384F" w:rsidRDefault="001E35B6" w:rsidP="001046EC"/>
        </w:tc>
      </w:tr>
      <w:tr w:rsidR="001E35B6" w:rsidRPr="001138C3" w14:paraId="5854CF3C" w14:textId="77777777" w:rsidTr="001046EC">
        <w:trPr>
          <w:trHeight w:val="302"/>
        </w:trPr>
        <w:tc>
          <w:tcPr>
            <w:tcW w:w="4436" w:type="dxa"/>
            <w:tcBorders>
              <w:top w:val="nil"/>
              <w:left w:val="nil"/>
              <w:bottom w:val="nil"/>
              <w:right w:val="nil"/>
            </w:tcBorders>
            <w:shd w:val="clear" w:color="auto" w:fill="auto"/>
            <w:noWrap/>
            <w:vAlign w:val="center"/>
            <w:hideMark/>
          </w:tcPr>
          <w:p w14:paraId="2721D594"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 xml:space="preserve">Prihodi od prodaje </w:t>
            </w:r>
          </w:p>
        </w:tc>
        <w:tc>
          <w:tcPr>
            <w:tcW w:w="1157" w:type="dxa"/>
            <w:tcBorders>
              <w:top w:val="nil"/>
              <w:left w:val="nil"/>
              <w:bottom w:val="nil"/>
              <w:right w:val="nil"/>
            </w:tcBorders>
            <w:shd w:val="clear" w:color="auto" w:fill="auto"/>
            <w:noWrap/>
            <w:vAlign w:val="center"/>
          </w:tcPr>
          <w:p w14:paraId="580B6335" w14:textId="77777777" w:rsidR="001E35B6" w:rsidRPr="00BB0062" w:rsidRDefault="001E35B6" w:rsidP="001046EC">
            <w:pPr>
              <w:jc w:val="center"/>
              <w:rPr>
                <w:rFonts w:ascii="Garamond" w:hAnsi="Garamond" w:cs="Calibri"/>
                <w:color w:val="000000"/>
                <w:lang w:val="hr-HR" w:eastAsia="hr-HR"/>
              </w:rPr>
            </w:pPr>
            <w:r w:rsidRPr="00BB0062">
              <w:rPr>
                <w:rFonts w:ascii="Garamond" w:hAnsi="Garamond" w:cs="Calibri"/>
                <w:color w:val="000000"/>
                <w:lang w:val="hr-HR" w:eastAsia="hr-HR"/>
              </w:rPr>
              <w:t>12.1.</w:t>
            </w:r>
          </w:p>
        </w:tc>
        <w:tc>
          <w:tcPr>
            <w:tcW w:w="385" w:type="dxa"/>
            <w:tcBorders>
              <w:top w:val="nil"/>
              <w:left w:val="nil"/>
              <w:bottom w:val="nil"/>
              <w:right w:val="nil"/>
            </w:tcBorders>
            <w:shd w:val="clear" w:color="auto" w:fill="auto"/>
            <w:noWrap/>
            <w:vAlign w:val="center"/>
            <w:hideMark/>
          </w:tcPr>
          <w:p w14:paraId="47E9DD4B"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71DB5571" w14:textId="77777777" w:rsidR="001E35B6" w:rsidRPr="001138C3" w:rsidRDefault="001E35B6" w:rsidP="001046EC">
            <w:pPr>
              <w:jc w:val="right"/>
              <w:rPr>
                <w:rFonts w:ascii="Garamond" w:hAnsi="Garamond" w:cs="Calibri"/>
                <w:color w:val="000000"/>
              </w:rPr>
            </w:pPr>
            <w:r w:rsidRPr="00971FE4">
              <w:rPr>
                <w:rFonts w:ascii="Garamond" w:hAnsi="Garamond" w:cs="Calibri"/>
                <w:color w:val="000000"/>
              </w:rPr>
              <w:t>4.442.808</w:t>
            </w:r>
          </w:p>
        </w:tc>
        <w:tc>
          <w:tcPr>
            <w:tcW w:w="385" w:type="dxa"/>
            <w:tcBorders>
              <w:top w:val="nil"/>
              <w:left w:val="nil"/>
              <w:bottom w:val="nil"/>
              <w:right w:val="nil"/>
            </w:tcBorders>
            <w:shd w:val="clear" w:color="auto" w:fill="auto"/>
            <w:noWrap/>
            <w:vAlign w:val="center"/>
          </w:tcPr>
          <w:p w14:paraId="0669D008"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245E7FAD"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3.453.521</w:t>
            </w:r>
          </w:p>
        </w:tc>
      </w:tr>
      <w:tr w:rsidR="001E35B6" w:rsidRPr="001138C3" w14:paraId="546736FD" w14:textId="77777777" w:rsidTr="001046EC">
        <w:trPr>
          <w:trHeight w:val="317"/>
        </w:trPr>
        <w:tc>
          <w:tcPr>
            <w:tcW w:w="4436" w:type="dxa"/>
            <w:tcBorders>
              <w:top w:val="nil"/>
              <w:left w:val="nil"/>
              <w:bottom w:val="nil"/>
              <w:right w:val="nil"/>
            </w:tcBorders>
            <w:shd w:val="clear" w:color="auto" w:fill="auto"/>
            <w:noWrap/>
            <w:vAlign w:val="center"/>
            <w:hideMark/>
          </w:tcPr>
          <w:p w14:paraId="489F2443"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 xml:space="preserve">Ostali poslovni prihodi </w:t>
            </w:r>
          </w:p>
        </w:tc>
        <w:tc>
          <w:tcPr>
            <w:tcW w:w="1157" w:type="dxa"/>
            <w:tcBorders>
              <w:top w:val="nil"/>
              <w:left w:val="nil"/>
              <w:bottom w:val="nil"/>
              <w:right w:val="nil"/>
            </w:tcBorders>
            <w:shd w:val="clear" w:color="auto" w:fill="auto"/>
            <w:noWrap/>
            <w:vAlign w:val="center"/>
          </w:tcPr>
          <w:p w14:paraId="1C3EF4A9" w14:textId="77777777" w:rsidR="001E35B6" w:rsidRPr="00BB0062" w:rsidRDefault="001E35B6" w:rsidP="001046EC">
            <w:pPr>
              <w:jc w:val="center"/>
              <w:rPr>
                <w:rFonts w:ascii="Garamond" w:hAnsi="Garamond" w:cs="Calibri"/>
                <w:color w:val="000000"/>
                <w:lang w:val="hr-HR" w:eastAsia="hr-HR"/>
              </w:rPr>
            </w:pPr>
            <w:r w:rsidRPr="00BB0062">
              <w:rPr>
                <w:rFonts w:ascii="Garamond" w:hAnsi="Garamond" w:cs="Calibri"/>
                <w:color w:val="000000"/>
                <w:lang w:val="hr-HR" w:eastAsia="hr-HR"/>
              </w:rPr>
              <w:t>12.2.</w:t>
            </w:r>
          </w:p>
        </w:tc>
        <w:tc>
          <w:tcPr>
            <w:tcW w:w="385" w:type="dxa"/>
            <w:tcBorders>
              <w:top w:val="nil"/>
              <w:left w:val="nil"/>
              <w:bottom w:val="nil"/>
              <w:right w:val="nil"/>
            </w:tcBorders>
            <w:shd w:val="clear" w:color="auto" w:fill="auto"/>
            <w:noWrap/>
            <w:vAlign w:val="center"/>
            <w:hideMark/>
          </w:tcPr>
          <w:p w14:paraId="363CB476"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51E3EE21" w14:textId="77777777" w:rsidR="001E35B6" w:rsidRPr="001138C3" w:rsidRDefault="001E35B6" w:rsidP="001046EC">
            <w:pPr>
              <w:jc w:val="right"/>
              <w:rPr>
                <w:rFonts w:ascii="Garamond" w:hAnsi="Garamond" w:cs="Calibri"/>
                <w:color w:val="000000"/>
              </w:rPr>
            </w:pPr>
            <w:r w:rsidRPr="00971FE4">
              <w:rPr>
                <w:rFonts w:ascii="Garamond" w:hAnsi="Garamond" w:cs="Calibri"/>
                <w:color w:val="000000"/>
              </w:rPr>
              <w:t>14.017.973</w:t>
            </w:r>
          </w:p>
        </w:tc>
        <w:tc>
          <w:tcPr>
            <w:tcW w:w="385" w:type="dxa"/>
            <w:tcBorders>
              <w:top w:val="nil"/>
              <w:left w:val="nil"/>
              <w:bottom w:val="nil"/>
              <w:right w:val="nil"/>
            </w:tcBorders>
            <w:shd w:val="clear" w:color="auto" w:fill="auto"/>
            <w:noWrap/>
            <w:vAlign w:val="center"/>
          </w:tcPr>
          <w:p w14:paraId="30334AF8"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3ACFE3E9"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10.518.554</w:t>
            </w:r>
          </w:p>
        </w:tc>
      </w:tr>
      <w:tr w:rsidR="001E35B6" w:rsidRPr="001138C3" w14:paraId="2416CB32" w14:textId="77777777" w:rsidTr="001046EC">
        <w:trPr>
          <w:trHeight w:val="302"/>
        </w:trPr>
        <w:tc>
          <w:tcPr>
            <w:tcW w:w="4436" w:type="dxa"/>
            <w:tcBorders>
              <w:top w:val="nil"/>
              <w:left w:val="nil"/>
              <w:bottom w:val="nil"/>
              <w:right w:val="nil"/>
            </w:tcBorders>
            <w:shd w:val="clear" w:color="auto" w:fill="auto"/>
            <w:noWrap/>
            <w:vAlign w:val="center"/>
            <w:hideMark/>
          </w:tcPr>
          <w:p w14:paraId="16B55D7B"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Ukupno poslovni prihodi</w:t>
            </w:r>
          </w:p>
        </w:tc>
        <w:tc>
          <w:tcPr>
            <w:tcW w:w="1157" w:type="dxa"/>
            <w:tcBorders>
              <w:top w:val="nil"/>
              <w:left w:val="nil"/>
              <w:bottom w:val="nil"/>
              <w:right w:val="nil"/>
            </w:tcBorders>
            <w:shd w:val="clear" w:color="auto" w:fill="auto"/>
            <w:noWrap/>
            <w:vAlign w:val="center"/>
            <w:hideMark/>
          </w:tcPr>
          <w:p w14:paraId="46CFFBCB"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33FB78DB"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515848CB" w14:textId="77777777" w:rsidR="001E35B6" w:rsidRPr="001138C3" w:rsidRDefault="001E35B6" w:rsidP="001046EC">
            <w:pPr>
              <w:jc w:val="right"/>
              <w:rPr>
                <w:rFonts w:ascii="Garamond" w:hAnsi="Garamond" w:cs="Calibri"/>
                <w:b/>
                <w:bCs/>
                <w:color w:val="000000"/>
              </w:rPr>
            </w:pPr>
            <w:r w:rsidRPr="00971FE4">
              <w:rPr>
                <w:rFonts w:ascii="Garamond" w:hAnsi="Garamond" w:cs="Calibri"/>
                <w:b/>
                <w:bCs/>
                <w:color w:val="000000"/>
              </w:rPr>
              <w:t>18.460.781</w:t>
            </w:r>
          </w:p>
        </w:tc>
        <w:tc>
          <w:tcPr>
            <w:tcW w:w="385" w:type="dxa"/>
            <w:tcBorders>
              <w:top w:val="nil"/>
              <w:left w:val="nil"/>
              <w:bottom w:val="nil"/>
              <w:right w:val="nil"/>
            </w:tcBorders>
            <w:shd w:val="clear" w:color="auto" w:fill="auto"/>
            <w:noWrap/>
            <w:vAlign w:val="center"/>
          </w:tcPr>
          <w:p w14:paraId="42ED686A"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28CB8E17" w14:textId="77777777" w:rsidR="001E35B6" w:rsidRPr="00DA4E4C" w:rsidRDefault="001E35B6" w:rsidP="001046EC">
            <w:pPr>
              <w:jc w:val="right"/>
              <w:rPr>
                <w:rFonts w:ascii="Garamond" w:hAnsi="Garamond" w:cs="Calibri"/>
                <w:b/>
                <w:bCs/>
                <w:color w:val="000000"/>
              </w:rPr>
            </w:pPr>
            <w:r w:rsidRPr="00DA4E4C">
              <w:rPr>
                <w:rFonts w:ascii="Garamond" w:hAnsi="Garamond" w:cs="Calibri"/>
                <w:b/>
                <w:bCs/>
                <w:color w:val="000000"/>
              </w:rPr>
              <w:t>13.972.075</w:t>
            </w:r>
          </w:p>
        </w:tc>
      </w:tr>
      <w:tr w:rsidR="001E35B6" w:rsidRPr="001138C3" w14:paraId="76D1CA1D" w14:textId="77777777" w:rsidTr="001046EC">
        <w:trPr>
          <w:trHeight w:val="302"/>
        </w:trPr>
        <w:tc>
          <w:tcPr>
            <w:tcW w:w="4436" w:type="dxa"/>
            <w:tcBorders>
              <w:top w:val="nil"/>
              <w:left w:val="nil"/>
              <w:bottom w:val="nil"/>
              <w:right w:val="nil"/>
            </w:tcBorders>
            <w:shd w:val="clear" w:color="auto" w:fill="auto"/>
            <w:noWrap/>
            <w:vAlign w:val="center"/>
            <w:hideMark/>
          </w:tcPr>
          <w:p w14:paraId="197DF18B" w14:textId="77777777" w:rsidR="001E35B6" w:rsidRPr="001138C3" w:rsidRDefault="001E35B6" w:rsidP="001046E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14:paraId="0FA813B4"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3E088854"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14:paraId="6862D13C" w14:textId="77777777" w:rsidR="001E35B6" w:rsidRPr="001138C3" w:rsidRDefault="001E35B6" w:rsidP="001046E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bottom"/>
            <w:hideMark/>
          </w:tcPr>
          <w:p w14:paraId="3201D904"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14:paraId="0BEF4FB7" w14:textId="77777777" w:rsidR="001E35B6" w:rsidRPr="0086384F" w:rsidRDefault="001E35B6" w:rsidP="001046EC"/>
        </w:tc>
      </w:tr>
      <w:tr w:rsidR="001E35B6" w:rsidRPr="001138C3" w14:paraId="65CCCB77" w14:textId="77777777" w:rsidTr="001046EC">
        <w:trPr>
          <w:trHeight w:val="302"/>
        </w:trPr>
        <w:tc>
          <w:tcPr>
            <w:tcW w:w="4436" w:type="dxa"/>
            <w:tcBorders>
              <w:top w:val="nil"/>
              <w:left w:val="nil"/>
              <w:bottom w:val="nil"/>
              <w:right w:val="nil"/>
            </w:tcBorders>
            <w:shd w:val="clear" w:color="auto" w:fill="auto"/>
            <w:noWrap/>
            <w:vAlign w:val="center"/>
            <w:hideMark/>
          </w:tcPr>
          <w:p w14:paraId="6943A1EF"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POSLOVNI RASHODI</w:t>
            </w:r>
          </w:p>
        </w:tc>
        <w:tc>
          <w:tcPr>
            <w:tcW w:w="1157" w:type="dxa"/>
            <w:tcBorders>
              <w:top w:val="nil"/>
              <w:left w:val="nil"/>
              <w:bottom w:val="nil"/>
              <w:right w:val="nil"/>
            </w:tcBorders>
            <w:shd w:val="clear" w:color="auto" w:fill="auto"/>
            <w:noWrap/>
            <w:vAlign w:val="center"/>
            <w:hideMark/>
          </w:tcPr>
          <w:p w14:paraId="62A84123" w14:textId="77777777" w:rsidR="001E35B6" w:rsidRPr="00155DC4" w:rsidRDefault="001E35B6" w:rsidP="001046EC">
            <w:pPr>
              <w:jc w:val="center"/>
              <w:rPr>
                <w:rFonts w:ascii="Garamond" w:hAnsi="Garamond" w:cs="Calibri"/>
                <w:color w:val="000000"/>
                <w:highlight w:val="yellow"/>
                <w:lang w:val="hr-HR" w:eastAsia="hr-HR"/>
              </w:rPr>
            </w:pPr>
            <w:r w:rsidRPr="00A87993">
              <w:rPr>
                <w:rFonts w:ascii="Garamond" w:hAnsi="Garamond" w:cs="Calibri"/>
                <w:color w:val="000000"/>
                <w:lang w:val="hr-HR" w:eastAsia="hr-HR"/>
              </w:rPr>
              <w:t>14.</w:t>
            </w:r>
          </w:p>
        </w:tc>
        <w:tc>
          <w:tcPr>
            <w:tcW w:w="385" w:type="dxa"/>
            <w:tcBorders>
              <w:top w:val="nil"/>
              <w:left w:val="nil"/>
              <w:bottom w:val="nil"/>
              <w:right w:val="nil"/>
            </w:tcBorders>
            <w:shd w:val="clear" w:color="auto" w:fill="auto"/>
            <w:noWrap/>
            <w:vAlign w:val="center"/>
            <w:hideMark/>
          </w:tcPr>
          <w:p w14:paraId="6BD7CA75"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14:paraId="507ED62D" w14:textId="77777777" w:rsidR="001E35B6" w:rsidRPr="001138C3" w:rsidRDefault="001E35B6" w:rsidP="001046EC">
            <w:pPr>
              <w:rPr>
                <w:rFonts w:ascii="Garamond" w:hAnsi="Garamond"/>
              </w:rPr>
            </w:pPr>
          </w:p>
        </w:tc>
        <w:tc>
          <w:tcPr>
            <w:tcW w:w="385" w:type="dxa"/>
            <w:tcBorders>
              <w:top w:val="nil"/>
              <w:left w:val="nil"/>
              <w:bottom w:val="nil"/>
              <w:right w:val="nil"/>
            </w:tcBorders>
            <w:shd w:val="clear" w:color="auto" w:fill="auto"/>
            <w:noWrap/>
            <w:vAlign w:val="bottom"/>
            <w:hideMark/>
          </w:tcPr>
          <w:p w14:paraId="2CEB56F0"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14:paraId="5B72FFD1" w14:textId="77777777" w:rsidR="001E35B6" w:rsidRPr="0086384F" w:rsidRDefault="001E35B6" w:rsidP="001046EC"/>
        </w:tc>
      </w:tr>
      <w:tr w:rsidR="001E35B6" w:rsidRPr="001138C3" w14:paraId="4D7ABE3C" w14:textId="77777777" w:rsidTr="001046EC">
        <w:trPr>
          <w:trHeight w:val="302"/>
        </w:trPr>
        <w:tc>
          <w:tcPr>
            <w:tcW w:w="4436" w:type="dxa"/>
            <w:tcBorders>
              <w:top w:val="nil"/>
              <w:left w:val="nil"/>
              <w:bottom w:val="nil"/>
              <w:right w:val="nil"/>
            </w:tcBorders>
            <w:shd w:val="clear" w:color="auto" w:fill="auto"/>
            <w:noWrap/>
            <w:vAlign w:val="center"/>
            <w:hideMark/>
          </w:tcPr>
          <w:p w14:paraId="7CA68C90"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Materijalni troškovi</w:t>
            </w:r>
          </w:p>
        </w:tc>
        <w:tc>
          <w:tcPr>
            <w:tcW w:w="1157" w:type="dxa"/>
            <w:tcBorders>
              <w:top w:val="nil"/>
              <w:left w:val="nil"/>
              <w:bottom w:val="nil"/>
              <w:right w:val="nil"/>
            </w:tcBorders>
            <w:shd w:val="clear" w:color="auto" w:fill="auto"/>
            <w:noWrap/>
            <w:vAlign w:val="center"/>
            <w:hideMark/>
          </w:tcPr>
          <w:p w14:paraId="1C6B6594" w14:textId="77777777" w:rsidR="001E35B6" w:rsidRDefault="001E35B6" w:rsidP="001046EC">
            <w:pPr>
              <w:jc w:val="center"/>
              <w:rPr>
                <w:rFonts w:ascii="Garamond" w:hAnsi="Garamond" w:cs="Calibri"/>
                <w:color w:val="000000"/>
                <w:lang w:val="hr-HR" w:eastAsia="hr-HR"/>
              </w:rPr>
            </w:pPr>
            <w:r>
              <w:rPr>
                <w:rFonts w:ascii="Garamond" w:hAnsi="Garamond" w:cs="Calibri"/>
                <w:color w:val="000000"/>
              </w:rPr>
              <w:t>14.1.</w:t>
            </w:r>
          </w:p>
        </w:tc>
        <w:tc>
          <w:tcPr>
            <w:tcW w:w="385" w:type="dxa"/>
            <w:tcBorders>
              <w:top w:val="nil"/>
              <w:left w:val="nil"/>
              <w:bottom w:val="nil"/>
              <w:right w:val="nil"/>
            </w:tcBorders>
            <w:shd w:val="clear" w:color="auto" w:fill="auto"/>
            <w:noWrap/>
            <w:vAlign w:val="center"/>
            <w:hideMark/>
          </w:tcPr>
          <w:p w14:paraId="5F249C94"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1A97D45A" w14:textId="77777777" w:rsidR="001E35B6" w:rsidRPr="001138C3" w:rsidRDefault="001E35B6" w:rsidP="001046EC">
            <w:pPr>
              <w:jc w:val="right"/>
              <w:rPr>
                <w:rFonts w:ascii="Garamond" w:hAnsi="Garamond" w:cs="Calibri"/>
                <w:color w:val="000000"/>
              </w:rPr>
            </w:pPr>
            <w:r>
              <w:rPr>
                <w:rFonts w:ascii="Garamond" w:hAnsi="Garamond" w:cs="Calibri"/>
                <w:color w:val="000000"/>
              </w:rPr>
              <w:t>(</w:t>
            </w:r>
            <w:r w:rsidRPr="00971FE4">
              <w:rPr>
                <w:rFonts w:ascii="Garamond" w:hAnsi="Garamond" w:cs="Calibri"/>
                <w:color w:val="000000"/>
              </w:rPr>
              <w:t>11.242.090</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14:paraId="4DBA3A77"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7C61C2CA"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(3.299.136)</w:t>
            </w:r>
          </w:p>
        </w:tc>
      </w:tr>
      <w:tr w:rsidR="001E35B6" w:rsidRPr="001138C3" w14:paraId="1B1BC640" w14:textId="77777777" w:rsidTr="001046EC">
        <w:trPr>
          <w:trHeight w:val="302"/>
        </w:trPr>
        <w:tc>
          <w:tcPr>
            <w:tcW w:w="4436" w:type="dxa"/>
            <w:tcBorders>
              <w:top w:val="nil"/>
              <w:left w:val="nil"/>
              <w:bottom w:val="nil"/>
              <w:right w:val="nil"/>
            </w:tcBorders>
            <w:shd w:val="clear" w:color="auto" w:fill="auto"/>
            <w:noWrap/>
            <w:vAlign w:val="center"/>
            <w:hideMark/>
          </w:tcPr>
          <w:p w14:paraId="78E0F190"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Troškovi osoblja</w:t>
            </w:r>
          </w:p>
        </w:tc>
        <w:tc>
          <w:tcPr>
            <w:tcW w:w="1157" w:type="dxa"/>
            <w:tcBorders>
              <w:top w:val="nil"/>
              <w:left w:val="nil"/>
              <w:bottom w:val="nil"/>
              <w:right w:val="nil"/>
            </w:tcBorders>
            <w:shd w:val="clear" w:color="auto" w:fill="auto"/>
            <w:noWrap/>
            <w:vAlign w:val="center"/>
            <w:hideMark/>
          </w:tcPr>
          <w:p w14:paraId="68A0257C" w14:textId="77777777" w:rsidR="001E35B6" w:rsidRDefault="001E35B6" w:rsidP="001046EC">
            <w:pPr>
              <w:jc w:val="center"/>
              <w:rPr>
                <w:rFonts w:ascii="Garamond" w:hAnsi="Garamond" w:cs="Calibri"/>
                <w:color w:val="000000"/>
              </w:rPr>
            </w:pPr>
            <w:r>
              <w:rPr>
                <w:rFonts w:ascii="Garamond" w:hAnsi="Garamond" w:cs="Calibri"/>
                <w:color w:val="000000"/>
              </w:rPr>
              <w:t>14.2.</w:t>
            </w:r>
          </w:p>
        </w:tc>
        <w:tc>
          <w:tcPr>
            <w:tcW w:w="385" w:type="dxa"/>
            <w:tcBorders>
              <w:top w:val="nil"/>
              <w:left w:val="nil"/>
              <w:bottom w:val="nil"/>
              <w:right w:val="nil"/>
            </w:tcBorders>
            <w:shd w:val="clear" w:color="auto" w:fill="auto"/>
            <w:noWrap/>
            <w:vAlign w:val="center"/>
            <w:hideMark/>
          </w:tcPr>
          <w:p w14:paraId="62CAEFC5"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1E5D3DB9" w14:textId="77777777" w:rsidR="001E35B6" w:rsidRPr="001138C3" w:rsidRDefault="001E35B6" w:rsidP="001046EC">
            <w:pPr>
              <w:jc w:val="right"/>
              <w:rPr>
                <w:rFonts w:ascii="Garamond" w:hAnsi="Garamond" w:cs="Calibri"/>
                <w:color w:val="000000"/>
              </w:rPr>
            </w:pPr>
            <w:r>
              <w:rPr>
                <w:rFonts w:ascii="Garamond" w:hAnsi="Garamond" w:cs="Calibri"/>
                <w:color w:val="000000"/>
              </w:rPr>
              <w:t>(</w:t>
            </w:r>
            <w:r w:rsidRPr="00971FE4">
              <w:rPr>
                <w:rFonts w:ascii="Garamond" w:hAnsi="Garamond" w:cs="Calibri"/>
                <w:color w:val="000000"/>
              </w:rPr>
              <w:t>5.612.638</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14:paraId="7A159DEC"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2A585E06"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(6.051.630)</w:t>
            </w:r>
          </w:p>
        </w:tc>
      </w:tr>
      <w:tr w:rsidR="001E35B6" w:rsidRPr="001138C3" w14:paraId="2CBF2F6C" w14:textId="77777777" w:rsidTr="001046EC">
        <w:trPr>
          <w:trHeight w:val="302"/>
        </w:trPr>
        <w:tc>
          <w:tcPr>
            <w:tcW w:w="4436" w:type="dxa"/>
            <w:tcBorders>
              <w:top w:val="nil"/>
              <w:left w:val="nil"/>
              <w:bottom w:val="nil"/>
              <w:right w:val="nil"/>
            </w:tcBorders>
            <w:shd w:val="clear" w:color="auto" w:fill="auto"/>
            <w:noWrap/>
            <w:vAlign w:val="center"/>
            <w:hideMark/>
          </w:tcPr>
          <w:p w14:paraId="13915653"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 xml:space="preserve">Amortizacija </w:t>
            </w:r>
          </w:p>
        </w:tc>
        <w:tc>
          <w:tcPr>
            <w:tcW w:w="1157" w:type="dxa"/>
            <w:tcBorders>
              <w:top w:val="nil"/>
              <w:left w:val="nil"/>
              <w:bottom w:val="nil"/>
              <w:right w:val="nil"/>
            </w:tcBorders>
            <w:shd w:val="clear" w:color="auto" w:fill="auto"/>
            <w:noWrap/>
            <w:vAlign w:val="center"/>
            <w:hideMark/>
          </w:tcPr>
          <w:p w14:paraId="49A97628" w14:textId="77777777" w:rsidR="001E35B6" w:rsidRDefault="001E35B6" w:rsidP="001046EC">
            <w:pPr>
              <w:jc w:val="center"/>
              <w:rPr>
                <w:rFonts w:ascii="Garamond" w:hAnsi="Garamond" w:cs="Calibri"/>
                <w:color w:val="000000"/>
              </w:rPr>
            </w:pPr>
            <w:r>
              <w:rPr>
                <w:rFonts w:ascii="Garamond" w:hAnsi="Garamond" w:cs="Calibri"/>
                <w:color w:val="000000"/>
              </w:rPr>
              <w:t>14.3.</w:t>
            </w:r>
          </w:p>
        </w:tc>
        <w:tc>
          <w:tcPr>
            <w:tcW w:w="385" w:type="dxa"/>
            <w:tcBorders>
              <w:top w:val="nil"/>
              <w:left w:val="nil"/>
              <w:bottom w:val="nil"/>
              <w:right w:val="nil"/>
            </w:tcBorders>
            <w:shd w:val="clear" w:color="auto" w:fill="auto"/>
            <w:noWrap/>
            <w:vAlign w:val="center"/>
            <w:hideMark/>
          </w:tcPr>
          <w:p w14:paraId="0526CBBB"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3C626754" w14:textId="77777777" w:rsidR="001E35B6" w:rsidRPr="001138C3" w:rsidRDefault="001E35B6" w:rsidP="001046EC">
            <w:pPr>
              <w:jc w:val="right"/>
              <w:rPr>
                <w:rFonts w:ascii="Garamond" w:hAnsi="Garamond" w:cs="Calibri"/>
                <w:color w:val="000000"/>
              </w:rPr>
            </w:pPr>
            <w:r>
              <w:rPr>
                <w:rFonts w:ascii="Garamond" w:hAnsi="Garamond" w:cs="Calibri"/>
                <w:color w:val="000000"/>
              </w:rPr>
              <w:t>(</w:t>
            </w:r>
            <w:r w:rsidRPr="00971FE4">
              <w:rPr>
                <w:rFonts w:ascii="Garamond" w:hAnsi="Garamond" w:cs="Calibri"/>
                <w:color w:val="000000"/>
              </w:rPr>
              <w:t>2.289.225</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14:paraId="2622C34E"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1EAB4D3F"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(1.962.145)</w:t>
            </w:r>
          </w:p>
        </w:tc>
      </w:tr>
      <w:tr w:rsidR="001E35B6" w:rsidRPr="001138C3" w14:paraId="3CEF1381" w14:textId="77777777" w:rsidTr="001046EC">
        <w:trPr>
          <w:trHeight w:val="302"/>
        </w:trPr>
        <w:tc>
          <w:tcPr>
            <w:tcW w:w="4436" w:type="dxa"/>
            <w:tcBorders>
              <w:top w:val="nil"/>
              <w:left w:val="nil"/>
              <w:bottom w:val="nil"/>
              <w:right w:val="nil"/>
            </w:tcBorders>
            <w:shd w:val="clear" w:color="auto" w:fill="auto"/>
            <w:noWrap/>
            <w:vAlign w:val="center"/>
            <w:hideMark/>
          </w:tcPr>
          <w:p w14:paraId="3D8B0B4A"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Ostali troškovi</w:t>
            </w:r>
          </w:p>
        </w:tc>
        <w:tc>
          <w:tcPr>
            <w:tcW w:w="1157" w:type="dxa"/>
            <w:tcBorders>
              <w:top w:val="nil"/>
              <w:left w:val="nil"/>
              <w:bottom w:val="nil"/>
              <w:right w:val="nil"/>
            </w:tcBorders>
            <w:shd w:val="clear" w:color="auto" w:fill="auto"/>
            <w:noWrap/>
            <w:vAlign w:val="center"/>
            <w:hideMark/>
          </w:tcPr>
          <w:p w14:paraId="1A3CF38C" w14:textId="77777777" w:rsidR="001E35B6" w:rsidRDefault="001E35B6" w:rsidP="001046EC">
            <w:pPr>
              <w:jc w:val="center"/>
              <w:rPr>
                <w:rFonts w:ascii="Garamond" w:hAnsi="Garamond" w:cs="Calibri"/>
                <w:color w:val="000000"/>
              </w:rPr>
            </w:pPr>
            <w:r>
              <w:rPr>
                <w:rFonts w:ascii="Garamond" w:hAnsi="Garamond" w:cs="Calibri"/>
                <w:color w:val="000000"/>
              </w:rPr>
              <w:t>14.4.</w:t>
            </w:r>
          </w:p>
        </w:tc>
        <w:tc>
          <w:tcPr>
            <w:tcW w:w="385" w:type="dxa"/>
            <w:tcBorders>
              <w:top w:val="nil"/>
              <w:left w:val="nil"/>
              <w:bottom w:val="nil"/>
              <w:right w:val="nil"/>
            </w:tcBorders>
            <w:shd w:val="clear" w:color="auto" w:fill="auto"/>
            <w:noWrap/>
            <w:vAlign w:val="center"/>
            <w:hideMark/>
          </w:tcPr>
          <w:p w14:paraId="2F57F749"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5CB6728D" w14:textId="77777777" w:rsidR="001E35B6" w:rsidRPr="001138C3" w:rsidRDefault="001E35B6" w:rsidP="001046EC">
            <w:pPr>
              <w:jc w:val="right"/>
              <w:rPr>
                <w:rFonts w:ascii="Garamond" w:hAnsi="Garamond" w:cs="Calibri"/>
                <w:color w:val="000000"/>
              </w:rPr>
            </w:pPr>
            <w:r>
              <w:rPr>
                <w:rFonts w:ascii="Garamond" w:hAnsi="Garamond" w:cs="Calibri"/>
                <w:color w:val="000000"/>
              </w:rPr>
              <w:t>(</w:t>
            </w:r>
            <w:r w:rsidRPr="00971FE4">
              <w:rPr>
                <w:rFonts w:ascii="Garamond" w:hAnsi="Garamond" w:cs="Calibri"/>
                <w:color w:val="000000"/>
              </w:rPr>
              <w:t>1.369.459</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14:paraId="5E556C8E"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0E325B8E"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(1.321.155)</w:t>
            </w:r>
          </w:p>
        </w:tc>
      </w:tr>
      <w:tr w:rsidR="001E35B6" w:rsidRPr="001138C3" w14:paraId="15A476EC" w14:textId="77777777" w:rsidTr="001046EC">
        <w:trPr>
          <w:trHeight w:val="302"/>
        </w:trPr>
        <w:tc>
          <w:tcPr>
            <w:tcW w:w="4436" w:type="dxa"/>
            <w:tcBorders>
              <w:top w:val="nil"/>
              <w:left w:val="nil"/>
              <w:bottom w:val="nil"/>
              <w:right w:val="nil"/>
            </w:tcBorders>
            <w:shd w:val="clear" w:color="auto" w:fill="auto"/>
            <w:noWrap/>
            <w:vAlign w:val="center"/>
            <w:hideMark/>
          </w:tcPr>
          <w:p w14:paraId="3ACC0931"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Rezerviranja</w:t>
            </w:r>
          </w:p>
        </w:tc>
        <w:tc>
          <w:tcPr>
            <w:tcW w:w="1157" w:type="dxa"/>
            <w:tcBorders>
              <w:top w:val="nil"/>
              <w:left w:val="nil"/>
              <w:bottom w:val="nil"/>
              <w:right w:val="nil"/>
            </w:tcBorders>
            <w:shd w:val="clear" w:color="auto" w:fill="auto"/>
            <w:noWrap/>
            <w:vAlign w:val="center"/>
            <w:hideMark/>
          </w:tcPr>
          <w:p w14:paraId="408961A9" w14:textId="77777777" w:rsidR="001E35B6" w:rsidRDefault="001E35B6" w:rsidP="001046EC">
            <w:pPr>
              <w:jc w:val="center"/>
              <w:rPr>
                <w:rFonts w:ascii="Garamond" w:hAnsi="Garamond" w:cs="Calibri"/>
                <w:color w:val="000000"/>
              </w:rPr>
            </w:pPr>
          </w:p>
        </w:tc>
        <w:tc>
          <w:tcPr>
            <w:tcW w:w="385" w:type="dxa"/>
            <w:tcBorders>
              <w:top w:val="nil"/>
              <w:left w:val="nil"/>
              <w:bottom w:val="nil"/>
              <w:right w:val="nil"/>
            </w:tcBorders>
            <w:shd w:val="clear" w:color="auto" w:fill="auto"/>
            <w:noWrap/>
            <w:vAlign w:val="center"/>
            <w:hideMark/>
          </w:tcPr>
          <w:p w14:paraId="71746775"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19B1F642" w14:textId="77777777" w:rsidR="001E35B6" w:rsidRPr="001138C3" w:rsidRDefault="001E35B6" w:rsidP="001046EC">
            <w:pPr>
              <w:jc w:val="right"/>
              <w:rPr>
                <w:rFonts w:ascii="Garamond" w:hAnsi="Garamond" w:cs="Calibri"/>
                <w:color w:val="000000"/>
              </w:rPr>
            </w:pPr>
            <w:r>
              <w:rPr>
                <w:rFonts w:ascii="Garamond" w:hAnsi="Garamond" w:cs="Calibri"/>
                <w:color w:val="000000"/>
              </w:rPr>
              <w:t>(</w:t>
            </w:r>
            <w:r w:rsidRPr="00971FE4">
              <w:rPr>
                <w:rFonts w:ascii="Garamond" w:hAnsi="Garamond" w:cs="Calibri"/>
                <w:color w:val="000000"/>
              </w:rPr>
              <w:t>17.703</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14:paraId="5B40F41A"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65E17723"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(143.347)</w:t>
            </w:r>
          </w:p>
        </w:tc>
      </w:tr>
      <w:tr w:rsidR="001E35B6" w:rsidRPr="001138C3" w14:paraId="401AADC2" w14:textId="77777777" w:rsidTr="001046EC">
        <w:trPr>
          <w:trHeight w:val="317"/>
        </w:trPr>
        <w:tc>
          <w:tcPr>
            <w:tcW w:w="4436" w:type="dxa"/>
            <w:tcBorders>
              <w:top w:val="nil"/>
              <w:left w:val="nil"/>
              <w:bottom w:val="nil"/>
              <w:right w:val="nil"/>
            </w:tcBorders>
            <w:shd w:val="clear" w:color="auto" w:fill="auto"/>
            <w:noWrap/>
            <w:vAlign w:val="center"/>
            <w:hideMark/>
          </w:tcPr>
          <w:p w14:paraId="61730337"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Ostali poslovni rashodi</w:t>
            </w:r>
          </w:p>
        </w:tc>
        <w:tc>
          <w:tcPr>
            <w:tcW w:w="1157" w:type="dxa"/>
            <w:tcBorders>
              <w:top w:val="nil"/>
              <w:left w:val="nil"/>
              <w:bottom w:val="nil"/>
              <w:right w:val="nil"/>
            </w:tcBorders>
            <w:shd w:val="clear" w:color="auto" w:fill="auto"/>
            <w:noWrap/>
            <w:vAlign w:val="center"/>
            <w:hideMark/>
          </w:tcPr>
          <w:p w14:paraId="144F39C3" w14:textId="77777777" w:rsidR="001E35B6" w:rsidRDefault="001E35B6" w:rsidP="001046EC">
            <w:pPr>
              <w:jc w:val="center"/>
              <w:rPr>
                <w:rFonts w:ascii="Garamond" w:hAnsi="Garamond" w:cs="Calibri"/>
                <w:color w:val="000000"/>
              </w:rPr>
            </w:pPr>
            <w:r>
              <w:rPr>
                <w:rFonts w:ascii="Garamond" w:hAnsi="Garamond" w:cs="Calibri"/>
                <w:color w:val="000000"/>
              </w:rPr>
              <w:t>14.5.</w:t>
            </w:r>
          </w:p>
        </w:tc>
        <w:tc>
          <w:tcPr>
            <w:tcW w:w="385" w:type="dxa"/>
            <w:tcBorders>
              <w:top w:val="nil"/>
              <w:left w:val="nil"/>
              <w:bottom w:val="nil"/>
              <w:right w:val="nil"/>
            </w:tcBorders>
            <w:shd w:val="clear" w:color="auto" w:fill="auto"/>
            <w:noWrap/>
            <w:vAlign w:val="center"/>
            <w:hideMark/>
          </w:tcPr>
          <w:p w14:paraId="3E67AD14"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2A67BDCC" w14:textId="77777777" w:rsidR="001E35B6" w:rsidRPr="001138C3" w:rsidRDefault="001E35B6" w:rsidP="001046EC">
            <w:pPr>
              <w:jc w:val="right"/>
              <w:rPr>
                <w:rFonts w:ascii="Garamond" w:hAnsi="Garamond" w:cs="Calibri"/>
                <w:color w:val="000000"/>
              </w:rPr>
            </w:pPr>
            <w:r>
              <w:rPr>
                <w:rFonts w:ascii="Garamond" w:hAnsi="Garamond" w:cs="Calibri"/>
                <w:color w:val="000000"/>
              </w:rPr>
              <w:t>(</w:t>
            </w:r>
            <w:r w:rsidRPr="00971FE4">
              <w:rPr>
                <w:rFonts w:ascii="Garamond" w:hAnsi="Garamond" w:cs="Calibri"/>
                <w:color w:val="000000"/>
              </w:rPr>
              <w:t>78.440</w:t>
            </w: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14:paraId="68E8F34E"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4BCADA04" w14:textId="77777777" w:rsidR="001E35B6" w:rsidRPr="00DA4E4C" w:rsidRDefault="001E35B6" w:rsidP="001046EC">
            <w:pPr>
              <w:jc w:val="right"/>
              <w:rPr>
                <w:rFonts w:ascii="Garamond" w:hAnsi="Garamond" w:cs="Calibri"/>
                <w:color w:val="000000"/>
              </w:rPr>
            </w:pPr>
            <w:r w:rsidRPr="00DA4E4C">
              <w:rPr>
                <w:rFonts w:ascii="Garamond" w:hAnsi="Garamond" w:cs="Calibri"/>
                <w:color w:val="000000"/>
              </w:rPr>
              <w:t>(21.353)</w:t>
            </w:r>
          </w:p>
        </w:tc>
      </w:tr>
      <w:tr w:rsidR="001E35B6" w:rsidRPr="001138C3" w14:paraId="1F9015BE" w14:textId="77777777" w:rsidTr="001046EC">
        <w:trPr>
          <w:trHeight w:val="302"/>
        </w:trPr>
        <w:tc>
          <w:tcPr>
            <w:tcW w:w="4436" w:type="dxa"/>
            <w:tcBorders>
              <w:top w:val="nil"/>
              <w:left w:val="nil"/>
              <w:bottom w:val="nil"/>
              <w:right w:val="nil"/>
            </w:tcBorders>
            <w:shd w:val="clear" w:color="auto" w:fill="auto"/>
            <w:noWrap/>
            <w:vAlign w:val="center"/>
            <w:hideMark/>
          </w:tcPr>
          <w:p w14:paraId="5A88D14E"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Ukupno poslovni rashodi</w:t>
            </w:r>
          </w:p>
        </w:tc>
        <w:tc>
          <w:tcPr>
            <w:tcW w:w="1157" w:type="dxa"/>
            <w:tcBorders>
              <w:top w:val="nil"/>
              <w:left w:val="nil"/>
              <w:bottom w:val="nil"/>
              <w:right w:val="nil"/>
            </w:tcBorders>
            <w:shd w:val="clear" w:color="auto" w:fill="auto"/>
            <w:noWrap/>
            <w:vAlign w:val="center"/>
            <w:hideMark/>
          </w:tcPr>
          <w:p w14:paraId="4DD27168"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1D5574FB"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72757E9F" w14:textId="77777777" w:rsidR="001E35B6" w:rsidRPr="001138C3" w:rsidRDefault="001E35B6" w:rsidP="001046EC">
            <w:pPr>
              <w:jc w:val="right"/>
              <w:rPr>
                <w:rFonts w:ascii="Garamond" w:hAnsi="Garamond" w:cs="Calibri"/>
                <w:b/>
                <w:bCs/>
                <w:color w:val="000000"/>
              </w:rPr>
            </w:pPr>
            <w:r>
              <w:rPr>
                <w:rFonts w:ascii="Garamond" w:hAnsi="Garamond" w:cs="Calibri"/>
                <w:b/>
                <w:bCs/>
                <w:color w:val="000000"/>
              </w:rPr>
              <w:t>(</w:t>
            </w:r>
            <w:r w:rsidRPr="00971FE4">
              <w:rPr>
                <w:rFonts w:ascii="Garamond" w:hAnsi="Garamond" w:cs="Calibri"/>
                <w:b/>
                <w:bCs/>
                <w:color w:val="000000"/>
              </w:rPr>
              <w:t>20.609.555</w:t>
            </w:r>
            <w:r>
              <w:rPr>
                <w:rFonts w:ascii="Garamond" w:hAnsi="Garamond" w:cs="Calibri"/>
                <w:b/>
                <w:bCs/>
                <w:color w:val="000000"/>
              </w:rPr>
              <w:t>)</w:t>
            </w:r>
          </w:p>
        </w:tc>
        <w:tc>
          <w:tcPr>
            <w:tcW w:w="385" w:type="dxa"/>
            <w:tcBorders>
              <w:top w:val="nil"/>
              <w:left w:val="nil"/>
              <w:bottom w:val="nil"/>
              <w:right w:val="nil"/>
            </w:tcBorders>
            <w:shd w:val="clear" w:color="auto" w:fill="auto"/>
            <w:noWrap/>
            <w:vAlign w:val="center"/>
          </w:tcPr>
          <w:p w14:paraId="208797DE"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0CD9EE1A" w14:textId="77777777" w:rsidR="001E35B6" w:rsidRPr="00DA4E4C" w:rsidRDefault="001E35B6" w:rsidP="001046EC">
            <w:pPr>
              <w:jc w:val="right"/>
              <w:rPr>
                <w:rFonts w:ascii="Garamond" w:hAnsi="Garamond" w:cs="Calibri"/>
                <w:b/>
                <w:bCs/>
                <w:color w:val="000000"/>
              </w:rPr>
            </w:pPr>
            <w:r w:rsidRPr="00DA4E4C">
              <w:rPr>
                <w:rFonts w:ascii="Garamond" w:hAnsi="Garamond" w:cs="Calibri"/>
                <w:b/>
                <w:bCs/>
                <w:color w:val="000000"/>
              </w:rPr>
              <w:t>(12.798.766)</w:t>
            </w:r>
          </w:p>
        </w:tc>
      </w:tr>
      <w:tr w:rsidR="001E35B6" w:rsidRPr="001138C3" w14:paraId="55EEB2C4" w14:textId="77777777" w:rsidTr="001046EC">
        <w:trPr>
          <w:trHeight w:val="302"/>
        </w:trPr>
        <w:tc>
          <w:tcPr>
            <w:tcW w:w="4436" w:type="dxa"/>
            <w:tcBorders>
              <w:top w:val="nil"/>
              <w:left w:val="nil"/>
              <w:bottom w:val="nil"/>
              <w:right w:val="nil"/>
            </w:tcBorders>
            <w:shd w:val="clear" w:color="auto" w:fill="auto"/>
            <w:noWrap/>
            <w:vAlign w:val="center"/>
            <w:hideMark/>
          </w:tcPr>
          <w:p w14:paraId="759ED9A2" w14:textId="77777777" w:rsidR="001E35B6" w:rsidRPr="001138C3" w:rsidRDefault="001E35B6" w:rsidP="001046E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14:paraId="6A102438"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084A68AA"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bottom"/>
          </w:tcPr>
          <w:p w14:paraId="299DFFF3" w14:textId="77777777" w:rsidR="001E35B6" w:rsidRPr="001138C3" w:rsidRDefault="001E35B6" w:rsidP="001046E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bottom"/>
            <w:hideMark/>
          </w:tcPr>
          <w:p w14:paraId="2D70DDFA"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14:paraId="5E008B59" w14:textId="77777777" w:rsidR="001E35B6" w:rsidRPr="0086384F" w:rsidRDefault="001E35B6" w:rsidP="001046EC"/>
        </w:tc>
      </w:tr>
      <w:tr w:rsidR="001E35B6" w:rsidRPr="001138C3" w14:paraId="43838C54" w14:textId="77777777" w:rsidTr="001046EC">
        <w:trPr>
          <w:trHeight w:val="302"/>
        </w:trPr>
        <w:tc>
          <w:tcPr>
            <w:tcW w:w="4436" w:type="dxa"/>
            <w:tcBorders>
              <w:top w:val="nil"/>
              <w:left w:val="nil"/>
              <w:bottom w:val="nil"/>
              <w:right w:val="nil"/>
            </w:tcBorders>
            <w:shd w:val="clear" w:color="auto" w:fill="auto"/>
            <w:noWrap/>
            <w:vAlign w:val="center"/>
            <w:hideMark/>
          </w:tcPr>
          <w:p w14:paraId="414CF673"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DOBIT</w:t>
            </w:r>
            <w:r>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IZ REDOVNOG POSLOVANJA</w:t>
            </w:r>
          </w:p>
        </w:tc>
        <w:tc>
          <w:tcPr>
            <w:tcW w:w="1157" w:type="dxa"/>
            <w:tcBorders>
              <w:top w:val="nil"/>
              <w:left w:val="nil"/>
              <w:bottom w:val="nil"/>
              <w:right w:val="nil"/>
            </w:tcBorders>
            <w:shd w:val="clear" w:color="auto" w:fill="auto"/>
            <w:noWrap/>
            <w:vAlign w:val="center"/>
            <w:hideMark/>
          </w:tcPr>
          <w:p w14:paraId="40976D2C"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0C441132"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2A546755" w14:textId="77777777" w:rsidR="001E35B6" w:rsidRPr="001138C3" w:rsidRDefault="001E35B6" w:rsidP="001046EC">
            <w:pPr>
              <w:jc w:val="right"/>
              <w:rPr>
                <w:rFonts w:ascii="Garamond" w:hAnsi="Garamond" w:cs="Calibri"/>
                <w:b/>
                <w:bCs/>
                <w:color w:val="000000"/>
              </w:rPr>
            </w:pPr>
            <w:r w:rsidRPr="00971FE4">
              <w:rPr>
                <w:rFonts w:ascii="Garamond" w:hAnsi="Garamond" w:cs="Calibri"/>
                <w:b/>
                <w:bCs/>
                <w:color w:val="000000"/>
              </w:rPr>
              <w:t>(2.148.774)</w:t>
            </w:r>
          </w:p>
        </w:tc>
        <w:tc>
          <w:tcPr>
            <w:tcW w:w="385" w:type="dxa"/>
            <w:tcBorders>
              <w:top w:val="nil"/>
              <w:left w:val="nil"/>
              <w:bottom w:val="nil"/>
              <w:right w:val="nil"/>
            </w:tcBorders>
            <w:shd w:val="clear" w:color="auto" w:fill="auto"/>
            <w:noWrap/>
            <w:vAlign w:val="center"/>
          </w:tcPr>
          <w:p w14:paraId="030CFC41" w14:textId="77777777" w:rsidR="001E35B6" w:rsidRPr="001138C3" w:rsidRDefault="001E35B6" w:rsidP="001046EC">
            <w:pPr>
              <w:jc w:val="right"/>
              <w:rPr>
                <w:rFonts w:ascii="Garamond" w:hAnsi="Garamond" w:cs="Calibri"/>
                <w:color w:val="000000"/>
                <w:highlight w:val="blue"/>
                <w:lang w:val="hr-HR" w:eastAsia="hr-HR"/>
              </w:rPr>
            </w:pPr>
          </w:p>
        </w:tc>
        <w:tc>
          <w:tcPr>
            <w:tcW w:w="1277" w:type="dxa"/>
            <w:tcBorders>
              <w:top w:val="nil"/>
              <w:left w:val="nil"/>
              <w:bottom w:val="nil"/>
              <w:right w:val="nil"/>
            </w:tcBorders>
            <w:shd w:val="clear" w:color="auto" w:fill="auto"/>
            <w:noWrap/>
            <w:vAlign w:val="center"/>
          </w:tcPr>
          <w:p w14:paraId="2435EAF5" w14:textId="77777777" w:rsidR="001E35B6" w:rsidRPr="00DA4E4C" w:rsidRDefault="001E35B6" w:rsidP="001046EC">
            <w:pPr>
              <w:jc w:val="right"/>
              <w:rPr>
                <w:rFonts w:ascii="Garamond" w:hAnsi="Garamond" w:cs="Calibri"/>
                <w:b/>
                <w:bCs/>
                <w:color w:val="000000"/>
              </w:rPr>
            </w:pPr>
            <w:r w:rsidRPr="00DA4E4C">
              <w:rPr>
                <w:rFonts w:ascii="Garamond" w:hAnsi="Garamond" w:cs="Calibri"/>
                <w:b/>
                <w:bCs/>
                <w:color w:val="000000"/>
              </w:rPr>
              <w:t>1.173.309</w:t>
            </w:r>
          </w:p>
        </w:tc>
      </w:tr>
      <w:tr w:rsidR="001E35B6" w:rsidRPr="001138C3" w14:paraId="199A8C4F" w14:textId="77777777" w:rsidTr="001046EC">
        <w:trPr>
          <w:trHeight w:val="302"/>
        </w:trPr>
        <w:tc>
          <w:tcPr>
            <w:tcW w:w="4436" w:type="dxa"/>
            <w:tcBorders>
              <w:top w:val="nil"/>
              <w:left w:val="nil"/>
              <w:bottom w:val="nil"/>
              <w:right w:val="nil"/>
            </w:tcBorders>
            <w:shd w:val="clear" w:color="auto" w:fill="auto"/>
            <w:noWrap/>
            <w:vAlign w:val="center"/>
            <w:hideMark/>
          </w:tcPr>
          <w:p w14:paraId="28AB3C66" w14:textId="77777777" w:rsidR="001E35B6" w:rsidRPr="001138C3" w:rsidRDefault="001E35B6" w:rsidP="001046E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14:paraId="4C38CC47"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3A01949D"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69AF1630" w14:textId="77777777" w:rsidR="001E35B6" w:rsidRPr="001138C3" w:rsidRDefault="001E35B6" w:rsidP="001046E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center"/>
          </w:tcPr>
          <w:p w14:paraId="7CF31064"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13C8CE2F" w14:textId="77777777" w:rsidR="001E35B6" w:rsidRPr="00DA4E4C" w:rsidRDefault="001E35B6" w:rsidP="001046EC">
            <w:pPr>
              <w:jc w:val="right"/>
              <w:rPr>
                <w:rFonts w:ascii="Garamond" w:hAnsi="Garamond" w:cs="Calibri"/>
                <w:b/>
                <w:bCs/>
                <w:color w:val="000000"/>
              </w:rPr>
            </w:pPr>
          </w:p>
        </w:tc>
      </w:tr>
      <w:tr w:rsidR="001E35B6" w:rsidRPr="001138C3" w14:paraId="4239926E" w14:textId="77777777" w:rsidTr="001046EC">
        <w:trPr>
          <w:trHeight w:val="302"/>
        </w:trPr>
        <w:tc>
          <w:tcPr>
            <w:tcW w:w="4436" w:type="dxa"/>
            <w:tcBorders>
              <w:top w:val="nil"/>
              <w:left w:val="nil"/>
              <w:bottom w:val="nil"/>
              <w:right w:val="nil"/>
            </w:tcBorders>
            <w:shd w:val="clear" w:color="auto" w:fill="auto"/>
            <w:noWrap/>
            <w:vAlign w:val="center"/>
            <w:hideMark/>
          </w:tcPr>
          <w:p w14:paraId="5905851E"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NETO FINANCIJSKI PRIHODI</w:t>
            </w:r>
            <w:r>
              <w:rPr>
                <w:rFonts w:ascii="Garamond" w:hAnsi="Garamond" w:cs="Calibri"/>
                <w:b/>
                <w:bCs/>
                <w:color w:val="000000"/>
                <w:lang w:val="hr-HR" w:eastAsia="hr-HR"/>
              </w:rPr>
              <w:t>/RASHODI</w:t>
            </w:r>
          </w:p>
        </w:tc>
        <w:tc>
          <w:tcPr>
            <w:tcW w:w="1157" w:type="dxa"/>
            <w:tcBorders>
              <w:top w:val="nil"/>
              <w:left w:val="nil"/>
              <w:bottom w:val="nil"/>
              <w:right w:val="nil"/>
            </w:tcBorders>
            <w:shd w:val="clear" w:color="auto" w:fill="auto"/>
            <w:noWrap/>
            <w:vAlign w:val="center"/>
            <w:hideMark/>
          </w:tcPr>
          <w:p w14:paraId="43D0C89C" w14:textId="77777777" w:rsidR="001E35B6" w:rsidRPr="00CB2B25" w:rsidRDefault="001E35B6" w:rsidP="001046EC">
            <w:pPr>
              <w:jc w:val="center"/>
              <w:rPr>
                <w:rFonts w:ascii="Garamond" w:hAnsi="Garamond" w:cs="Calibri"/>
                <w:color w:val="000000"/>
                <w:lang w:val="hr-HR" w:eastAsia="hr-HR"/>
              </w:rPr>
            </w:pPr>
            <w:r w:rsidRPr="00CB2B25">
              <w:rPr>
                <w:rFonts w:ascii="Garamond" w:hAnsi="Garamond" w:cs="Calibri"/>
                <w:color w:val="000000"/>
                <w:lang w:val="hr-HR" w:eastAsia="hr-HR"/>
              </w:rPr>
              <w:t>13.</w:t>
            </w:r>
            <w:r>
              <w:rPr>
                <w:rFonts w:ascii="Garamond" w:hAnsi="Garamond" w:cs="Calibri"/>
                <w:color w:val="000000"/>
                <w:lang w:val="hr-HR" w:eastAsia="hr-HR"/>
              </w:rPr>
              <w:t>,15.</w:t>
            </w:r>
          </w:p>
        </w:tc>
        <w:tc>
          <w:tcPr>
            <w:tcW w:w="385" w:type="dxa"/>
            <w:tcBorders>
              <w:top w:val="nil"/>
              <w:left w:val="nil"/>
              <w:bottom w:val="nil"/>
              <w:right w:val="nil"/>
            </w:tcBorders>
            <w:shd w:val="clear" w:color="auto" w:fill="auto"/>
            <w:noWrap/>
            <w:vAlign w:val="center"/>
            <w:hideMark/>
          </w:tcPr>
          <w:p w14:paraId="3BACD40D"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704FC638" w14:textId="77777777" w:rsidR="001E35B6" w:rsidRPr="001138C3" w:rsidRDefault="001E35B6" w:rsidP="001046EC">
            <w:pPr>
              <w:jc w:val="right"/>
              <w:rPr>
                <w:rFonts w:ascii="Garamond" w:hAnsi="Garamond" w:cs="Calibri"/>
                <w:b/>
                <w:bCs/>
                <w:color w:val="000000"/>
              </w:rPr>
            </w:pPr>
            <w:r w:rsidRPr="00971FE4">
              <w:rPr>
                <w:rFonts w:ascii="Garamond" w:hAnsi="Garamond" w:cs="Calibri"/>
                <w:b/>
                <w:bCs/>
                <w:color w:val="000000"/>
              </w:rPr>
              <w:t>(536.368)</w:t>
            </w:r>
          </w:p>
        </w:tc>
        <w:tc>
          <w:tcPr>
            <w:tcW w:w="385" w:type="dxa"/>
            <w:tcBorders>
              <w:top w:val="nil"/>
              <w:left w:val="nil"/>
              <w:bottom w:val="nil"/>
              <w:right w:val="nil"/>
            </w:tcBorders>
            <w:shd w:val="clear" w:color="auto" w:fill="auto"/>
            <w:noWrap/>
            <w:vAlign w:val="center"/>
          </w:tcPr>
          <w:p w14:paraId="3F7447D5"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6AF48906" w14:textId="77777777" w:rsidR="001E35B6" w:rsidRPr="00DA4E4C" w:rsidRDefault="001E35B6" w:rsidP="001046EC">
            <w:pPr>
              <w:jc w:val="right"/>
              <w:rPr>
                <w:rFonts w:ascii="Garamond" w:hAnsi="Garamond" w:cs="Calibri"/>
                <w:b/>
                <w:bCs/>
                <w:color w:val="000000"/>
              </w:rPr>
            </w:pPr>
            <w:r w:rsidRPr="00DA4E4C">
              <w:rPr>
                <w:rFonts w:ascii="Garamond" w:hAnsi="Garamond" w:cs="Calibri"/>
                <w:b/>
                <w:bCs/>
                <w:color w:val="000000"/>
              </w:rPr>
              <w:t>(460.570)</w:t>
            </w:r>
          </w:p>
        </w:tc>
      </w:tr>
      <w:tr w:rsidR="001E35B6" w:rsidRPr="001138C3" w14:paraId="4A540B5C" w14:textId="77777777" w:rsidTr="001046EC">
        <w:trPr>
          <w:trHeight w:val="302"/>
        </w:trPr>
        <w:tc>
          <w:tcPr>
            <w:tcW w:w="4436" w:type="dxa"/>
            <w:tcBorders>
              <w:top w:val="nil"/>
              <w:left w:val="nil"/>
              <w:bottom w:val="nil"/>
              <w:right w:val="nil"/>
            </w:tcBorders>
            <w:shd w:val="clear" w:color="auto" w:fill="auto"/>
            <w:noWrap/>
            <w:vAlign w:val="center"/>
            <w:hideMark/>
          </w:tcPr>
          <w:p w14:paraId="35B36B7D" w14:textId="77777777" w:rsidR="001E35B6" w:rsidRPr="001138C3" w:rsidRDefault="001E35B6" w:rsidP="001046EC">
            <w:pPr>
              <w:rPr>
                <w:rFonts w:ascii="Garamond" w:hAnsi="Garamond" w:cs="Calibri"/>
                <w:color w:val="000000"/>
                <w:lang w:val="hr-HR" w:eastAsia="hr-HR"/>
              </w:rPr>
            </w:pPr>
          </w:p>
        </w:tc>
        <w:tc>
          <w:tcPr>
            <w:tcW w:w="1157" w:type="dxa"/>
            <w:tcBorders>
              <w:top w:val="nil"/>
              <w:left w:val="nil"/>
              <w:bottom w:val="nil"/>
              <w:right w:val="nil"/>
            </w:tcBorders>
            <w:shd w:val="clear" w:color="auto" w:fill="auto"/>
            <w:noWrap/>
            <w:vAlign w:val="center"/>
            <w:hideMark/>
          </w:tcPr>
          <w:p w14:paraId="3F2F78F8"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1B40A4C7"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19FE223D" w14:textId="77777777" w:rsidR="001E35B6" w:rsidRPr="001138C3" w:rsidRDefault="001E35B6" w:rsidP="001046E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center"/>
          </w:tcPr>
          <w:p w14:paraId="45743DA0"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tcPr>
          <w:p w14:paraId="176CF733" w14:textId="77777777" w:rsidR="001E35B6" w:rsidRPr="0086384F" w:rsidRDefault="001E35B6" w:rsidP="001046EC"/>
        </w:tc>
      </w:tr>
      <w:tr w:rsidR="001E35B6" w:rsidRPr="001138C3" w14:paraId="25F42555" w14:textId="77777777" w:rsidTr="001046EC">
        <w:trPr>
          <w:trHeight w:val="317"/>
        </w:trPr>
        <w:tc>
          <w:tcPr>
            <w:tcW w:w="4436" w:type="dxa"/>
            <w:tcBorders>
              <w:top w:val="nil"/>
              <w:left w:val="nil"/>
              <w:bottom w:val="nil"/>
              <w:right w:val="nil"/>
            </w:tcBorders>
            <w:shd w:val="clear" w:color="auto" w:fill="auto"/>
            <w:noWrap/>
            <w:vAlign w:val="center"/>
            <w:hideMark/>
          </w:tcPr>
          <w:p w14:paraId="1544AC3B"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Dobit</w:t>
            </w:r>
            <w:r>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prije oporezivanja</w:t>
            </w:r>
          </w:p>
        </w:tc>
        <w:tc>
          <w:tcPr>
            <w:tcW w:w="1157" w:type="dxa"/>
            <w:tcBorders>
              <w:top w:val="nil"/>
              <w:left w:val="nil"/>
              <w:bottom w:val="nil"/>
              <w:right w:val="nil"/>
            </w:tcBorders>
            <w:shd w:val="clear" w:color="auto" w:fill="auto"/>
            <w:noWrap/>
            <w:vAlign w:val="center"/>
            <w:hideMark/>
          </w:tcPr>
          <w:p w14:paraId="069004D1" w14:textId="77777777" w:rsidR="001E35B6" w:rsidRPr="00155DC4" w:rsidRDefault="001E35B6" w:rsidP="001046EC">
            <w:pP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5E156DF0"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772769E0" w14:textId="77777777" w:rsidR="001E35B6" w:rsidRPr="001138C3" w:rsidRDefault="001E35B6" w:rsidP="001046EC">
            <w:pPr>
              <w:jc w:val="right"/>
              <w:rPr>
                <w:rFonts w:ascii="Garamond" w:hAnsi="Garamond" w:cs="Calibri"/>
                <w:b/>
                <w:bCs/>
                <w:color w:val="000000"/>
              </w:rPr>
            </w:pPr>
            <w:r w:rsidRPr="00971FE4">
              <w:rPr>
                <w:rFonts w:ascii="Garamond" w:hAnsi="Garamond" w:cs="Calibri"/>
                <w:b/>
                <w:bCs/>
                <w:color w:val="000000"/>
              </w:rPr>
              <w:t>(2.685.142)</w:t>
            </w:r>
          </w:p>
        </w:tc>
        <w:tc>
          <w:tcPr>
            <w:tcW w:w="385" w:type="dxa"/>
            <w:tcBorders>
              <w:top w:val="nil"/>
              <w:left w:val="nil"/>
              <w:bottom w:val="nil"/>
              <w:right w:val="nil"/>
            </w:tcBorders>
            <w:shd w:val="clear" w:color="auto" w:fill="auto"/>
            <w:noWrap/>
            <w:vAlign w:val="center"/>
          </w:tcPr>
          <w:p w14:paraId="3E15A079"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5EBA2396" w14:textId="77777777" w:rsidR="001E35B6" w:rsidRPr="00DA4E4C" w:rsidRDefault="001E35B6" w:rsidP="001046EC">
            <w:pPr>
              <w:jc w:val="right"/>
              <w:rPr>
                <w:rFonts w:ascii="Garamond" w:hAnsi="Garamond" w:cs="Calibri"/>
                <w:b/>
                <w:bCs/>
                <w:color w:val="000000"/>
              </w:rPr>
            </w:pPr>
            <w:r w:rsidRPr="00DA4E4C">
              <w:rPr>
                <w:rFonts w:ascii="Garamond" w:hAnsi="Garamond" w:cs="Calibri"/>
                <w:b/>
                <w:bCs/>
                <w:color w:val="000000"/>
              </w:rPr>
              <w:t>712.739</w:t>
            </w:r>
          </w:p>
        </w:tc>
      </w:tr>
      <w:tr w:rsidR="001E35B6" w:rsidRPr="001138C3" w14:paraId="4C33BAB2" w14:textId="77777777" w:rsidTr="001046EC">
        <w:trPr>
          <w:trHeight w:val="317"/>
        </w:trPr>
        <w:tc>
          <w:tcPr>
            <w:tcW w:w="4436" w:type="dxa"/>
            <w:tcBorders>
              <w:top w:val="nil"/>
              <w:left w:val="nil"/>
              <w:bottom w:val="nil"/>
              <w:right w:val="nil"/>
            </w:tcBorders>
            <w:shd w:val="clear" w:color="auto" w:fill="auto"/>
            <w:noWrap/>
            <w:vAlign w:val="center"/>
            <w:hideMark/>
          </w:tcPr>
          <w:p w14:paraId="224900AD" w14:textId="77777777" w:rsidR="001E35B6" w:rsidRPr="001138C3" w:rsidRDefault="001E35B6" w:rsidP="001046EC">
            <w:pPr>
              <w:rPr>
                <w:rFonts w:ascii="Garamond" w:hAnsi="Garamond" w:cs="Calibri"/>
                <w:color w:val="000000"/>
                <w:lang w:val="hr-HR" w:eastAsia="hr-HR"/>
              </w:rPr>
            </w:pPr>
            <w:r w:rsidRPr="001138C3">
              <w:rPr>
                <w:rFonts w:ascii="Garamond" w:hAnsi="Garamond" w:cs="Calibri"/>
                <w:color w:val="000000"/>
                <w:lang w:val="hr-HR" w:eastAsia="hr-HR"/>
              </w:rPr>
              <w:t>Porez na dobit</w:t>
            </w:r>
          </w:p>
        </w:tc>
        <w:tc>
          <w:tcPr>
            <w:tcW w:w="1157" w:type="dxa"/>
            <w:tcBorders>
              <w:top w:val="nil"/>
              <w:left w:val="nil"/>
              <w:bottom w:val="nil"/>
              <w:right w:val="nil"/>
            </w:tcBorders>
            <w:shd w:val="clear" w:color="auto" w:fill="auto"/>
            <w:noWrap/>
            <w:vAlign w:val="center"/>
            <w:hideMark/>
          </w:tcPr>
          <w:p w14:paraId="65ABBBAC" w14:textId="77777777" w:rsidR="001E35B6" w:rsidRPr="00155DC4" w:rsidRDefault="001E35B6" w:rsidP="001046EC">
            <w:pPr>
              <w:jc w:val="center"/>
              <w:rPr>
                <w:rFonts w:ascii="Garamond" w:hAnsi="Garamond" w:cs="Calibri"/>
                <w:color w:val="000000"/>
                <w:highlight w:val="yellow"/>
                <w:lang w:val="hr-HR" w:eastAsia="hr-HR"/>
              </w:rPr>
            </w:pPr>
          </w:p>
        </w:tc>
        <w:tc>
          <w:tcPr>
            <w:tcW w:w="385" w:type="dxa"/>
            <w:tcBorders>
              <w:top w:val="nil"/>
              <w:left w:val="nil"/>
              <w:bottom w:val="nil"/>
              <w:right w:val="nil"/>
            </w:tcBorders>
            <w:shd w:val="clear" w:color="auto" w:fill="auto"/>
            <w:noWrap/>
            <w:vAlign w:val="center"/>
            <w:hideMark/>
          </w:tcPr>
          <w:p w14:paraId="084B92A0"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5644AF22" w14:textId="77777777" w:rsidR="001E35B6" w:rsidRPr="001138C3" w:rsidRDefault="001E35B6" w:rsidP="001046EC">
            <w:pPr>
              <w:jc w:val="right"/>
              <w:rPr>
                <w:rFonts w:ascii="Garamond" w:hAnsi="Garamond" w:cs="Calibri"/>
                <w:color w:val="000000"/>
              </w:rPr>
            </w:pPr>
            <w:r>
              <w:rPr>
                <w:rFonts w:ascii="Garamond" w:hAnsi="Garamond" w:cs="Calibri"/>
                <w:color w:val="000000"/>
              </w:rPr>
              <w:t>-</w:t>
            </w:r>
          </w:p>
        </w:tc>
        <w:tc>
          <w:tcPr>
            <w:tcW w:w="385" w:type="dxa"/>
            <w:tcBorders>
              <w:top w:val="nil"/>
              <w:left w:val="nil"/>
              <w:bottom w:val="nil"/>
              <w:right w:val="nil"/>
            </w:tcBorders>
            <w:shd w:val="clear" w:color="auto" w:fill="auto"/>
            <w:noWrap/>
            <w:vAlign w:val="center"/>
          </w:tcPr>
          <w:p w14:paraId="23FF8F3C"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nil"/>
              <w:right w:val="nil"/>
            </w:tcBorders>
            <w:shd w:val="clear" w:color="auto" w:fill="auto"/>
            <w:noWrap/>
            <w:vAlign w:val="center"/>
          </w:tcPr>
          <w:p w14:paraId="1E26A925" w14:textId="77777777" w:rsidR="001E35B6" w:rsidRPr="0086384F" w:rsidRDefault="001E35B6" w:rsidP="001046EC">
            <w:pPr>
              <w:jc w:val="right"/>
            </w:pPr>
            <w:r w:rsidRPr="0086384F">
              <w:t>-</w:t>
            </w:r>
          </w:p>
        </w:tc>
      </w:tr>
      <w:tr w:rsidR="001E35B6" w:rsidRPr="001138C3" w14:paraId="4B83348C" w14:textId="77777777" w:rsidTr="001046EC">
        <w:trPr>
          <w:trHeight w:val="317"/>
        </w:trPr>
        <w:tc>
          <w:tcPr>
            <w:tcW w:w="4436" w:type="dxa"/>
            <w:tcBorders>
              <w:top w:val="nil"/>
              <w:left w:val="nil"/>
              <w:bottom w:val="nil"/>
              <w:right w:val="nil"/>
            </w:tcBorders>
            <w:shd w:val="clear" w:color="auto" w:fill="auto"/>
            <w:noWrap/>
            <w:vAlign w:val="center"/>
            <w:hideMark/>
          </w:tcPr>
          <w:p w14:paraId="778E18BA"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DOBIT</w:t>
            </w:r>
            <w:r>
              <w:rPr>
                <w:rFonts w:ascii="Garamond" w:hAnsi="Garamond" w:cs="Calibri"/>
                <w:b/>
                <w:bCs/>
                <w:color w:val="000000"/>
                <w:lang w:val="hr-HR" w:eastAsia="hr-HR"/>
              </w:rPr>
              <w:t>/(GUBITAK)</w:t>
            </w:r>
            <w:r w:rsidRPr="001138C3">
              <w:rPr>
                <w:rFonts w:ascii="Garamond" w:hAnsi="Garamond" w:cs="Calibri"/>
                <w:b/>
                <w:bCs/>
                <w:color w:val="000000"/>
                <w:lang w:val="hr-HR" w:eastAsia="hr-HR"/>
              </w:rPr>
              <w:t xml:space="preserve"> TEKUĆE GODINE</w:t>
            </w:r>
          </w:p>
        </w:tc>
        <w:tc>
          <w:tcPr>
            <w:tcW w:w="1157" w:type="dxa"/>
            <w:tcBorders>
              <w:top w:val="nil"/>
              <w:left w:val="nil"/>
              <w:bottom w:val="nil"/>
              <w:right w:val="nil"/>
            </w:tcBorders>
            <w:shd w:val="clear" w:color="auto" w:fill="auto"/>
            <w:noWrap/>
            <w:vAlign w:val="center"/>
            <w:hideMark/>
          </w:tcPr>
          <w:p w14:paraId="21577E26" w14:textId="77777777" w:rsidR="001E35B6" w:rsidRPr="001138C3" w:rsidRDefault="001E35B6" w:rsidP="001046EC">
            <w:pPr>
              <w:jc w:val="center"/>
              <w:rPr>
                <w:rFonts w:ascii="Garamond" w:hAnsi="Garamond" w:cs="Calibri"/>
                <w:color w:val="000000"/>
                <w:lang w:val="hr-HR" w:eastAsia="hr-HR"/>
              </w:rPr>
            </w:pPr>
            <w:r>
              <w:rPr>
                <w:rFonts w:ascii="Garamond" w:hAnsi="Garamond" w:cs="Calibri"/>
                <w:color w:val="000000"/>
                <w:lang w:val="hr-HR" w:eastAsia="hr-HR"/>
              </w:rPr>
              <w:t>16.</w:t>
            </w:r>
          </w:p>
        </w:tc>
        <w:tc>
          <w:tcPr>
            <w:tcW w:w="385" w:type="dxa"/>
            <w:tcBorders>
              <w:top w:val="nil"/>
              <w:left w:val="nil"/>
              <w:bottom w:val="nil"/>
              <w:right w:val="nil"/>
            </w:tcBorders>
            <w:shd w:val="clear" w:color="auto" w:fill="auto"/>
            <w:noWrap/>
            <w:vAlign w:val="center"/>
            <w:hideMark/>
          </w:tcPr>
          <w:p w14:paraId="348F44E8"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77534E98" w14:textId="77777777" w:rsidR="001E35B6" w:rsidRPr="001138C3" w:rsidRDefault="001E35B6" w:rsidP="001046EC">
            <w:pPr>
              <w:jc w:val="right"/>
              <w:rPr>
                <w:rFonts w:ascii="Garamond" w:hAnsi="Garamond" w:cs="Calibri"/>
                <w:b/>
                <w:bCs/>
                <w:color w:val="000000"/>
              </w:rPr>
            </w:pPr>
            <w:r w:rsidRPr="00971FE4">
              <w:rPr>
                <w:rFonts w:ascii="Garamond" w:hAnsi="Garamond" w:cs="Calibri"/>
                <w:b/>
                <w:bCs/>
                <w:color w:val="000000"/>
              </w:rPr>
              <w:t>(2.685.142)</w:t>
            </w:r>
          </w:p>
        </w:tc>
        <w:tc>
          <w:tcPr>
            <w:tcW w:w="385" w:type="dxa"/>
            <w:tcBorders>
              <w:top w:val="nil"/>
              <w:left w:val="nil"/>
              <w:bottom w:val="nil"/>
              <w:right w:val="nil"/>
            </w:tcBorders>
            <w:shd w:val="clear" w:color="auto" w:fill="auto"/>
            <w:noWrap/>
            <w:vAlign w:val="center"/>
          </w:tcPr>
          <w:p w14:paraId="51FB2703"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2B14796E" w14:textId="77777777" w:rsidR="001E35B6" w:rsidRPr="0086384F" w:rsidRDefault="001E35B6" w:rsidP="001046EC">
            <w:pPr>
              <w:jc w:val="right"/>
            </w:pPr>
            <w:r w:rsidRPr="00DA4E4C">
              <w:rPr>
                <w:rFonts w:ascii="Garamond" w:hAnsi="Garamond" w:cs="Calibri"/>
                <w:b/>
                <w:bCs/>
                <w:color w:val="000000"/>
              </w:rPr>
              <w:t>712.739</w:t>
            </w:r>
          </w:p>
        </w:tc>
      </w:tr>
      <w:tr w:rsidR="001E35B6" w:rsidRPr="001138C3" w14:paraId="39674544" w14:textId="77777777" w:rsidTr="001046EC">
        <w:trPr>
          <w:trHeight w:val="332"/>
        </w:trPr>
        <w:tc>
          <w:tcPr>
            <w:tcW w:w="4436" w:type="dxa"/>
            <w:tcBorders>
              <w:top w:val="nil"/>
              <w:left w:val="nil"/>
              <w:bottom w:val="nil"/>
              <w:right w:val="nil"/>
            </w:tcBorders>
            <w:shd w:val="clear" w:color="auto" w:fill="auto"/>
            <w:vAlign w:val="center"/>
            <w:hideMark/>
          </w:tcPr>
          <w:p w14:paraId="0383B28F"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Ostala sveobuhvatna dobit</w:t>
            </w:r>
          </w:p>
        </w:tc>
        <w:tc>
          <w:tcPr>
            <w:tcW w:w="1157" w:type="dxa"/>
            <w:tcBorders>
              <w:top w:val="nil"/>
              <w:left w:val="nil"/>
              <w:bottom w:val="nil"/>
              <w:right w:val="nil"/>
            </w:tcBorders>
            <w:shd w:val="clear" w:color="auto" w:fill="auto"/>
            <w:noWrap/>
            <w:vAlign w:val="center"/>
            <w:hideMark/>
          </w:tcPr>
          <w:p w14:paraId="6E65C74D" w14:textId="77777777" w:rsidR="001E35B6" w:rsidRPr="001138C3" w:rsidRDefault="001E35B6" w:rsidP="001046E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14:paraId="519BCD62"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6122FE8B" w14:textId="77777777" w:rsidR="001E35B6" w:rsidRPr="001138C3" w:rsidRDefault="001E35B6" w:rsidP="001046EC">
            <w:pPr>
              <w:jc w:val="right"/>
              <w:rPr>
                <w:rFonts w:ascii="Garamond" w:hAnsi="Garamond" w:cs="Calibri"/>
                <w:b/>
                <w:bCs/>
                <w:color w:val="000000"/>
              </w:rPr>
            </w:pPr>
          </w:p>
        </w:tc>
        <w:tc>
          <w:tcPr>
            <w:tcW w:w="385" w:type="dxa"/>
            <w:tcBorders>
              <w:top w:val="nil"/>
              <w:left w:val="nil"/>
              <w:bottom w:val="nil"/>
              <w:right w:val="nil"/>
            </w:tcBorders>
            <w:shd w:val="clear" w:color="auto" w:fill="auto"/>
            <w:noWrap/>
            <w:vAlign w:val="center"/>
          </w:tcPr>
          <w:p w14:paraId="168C0173" w14:textId="77777777" w:rsidR="001E35B6" w:rsidRPr="00DA4E4C" w:rsidRDefault="001E35B6" w:rsidP="001046EC">
            <w:pPr>
              <w:jc w:val="right"/>
              <w:rPr>
                <w:rFonts w:ascii="Garamond" w:hAnsi="Garamond" w:cs="Calibri"/>
                <w:b/>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14206249" w14:textId="77777777" w:rsidR="001E35B6" w:rsidRPr="00DA4E4C" w:rsidRDefault="001E35B6" w:rsidP="001046EC">
            <w:pPr>
              <w:jc w:val="right"/>
              <w:rPr>
                <w:b/>
              </w:rPr>
            </w:pPr>
            <w:r w:rsidRPr="00DA4E4C">
              <w:rPr>
                <w:b/>
              </w:rPr>
              <w:t>-</w:t>
            </w:r>
          </w:p>
        </w:tc>
      </w:tr>
      <w:tr w:rsidR="001E35B6" w:rsidRPr="001138C3" w14:paraId="32FA79DE" w14:textId="77777777" w:rsidTr="001046EC">
        <w:trPr>
          <w:trHeight w:val="317"/>
        </w:trPr>
        <w:tc>
          <w:tcPr>
            <w:tcW w:w="4436" w:type="dxa"/>
            <w:tcBorders>
              <w:top w:val="nil"/>
              <w:left w:val="nil"/>
              <w:bottom w:val="nil"/>
              <w:right w:val="nil"/>
            </w:tcBorders>
            <w:shd w:val="clear" w:color="auto" w:fill="auto"/>
            <w:vAlign w:val="center"/>
            <w:hideMark/>
          </w:tcPr>
          <w:p w14:paraId="49D904C4" w14:textId="77777777" w:rsidR="001E35B6" w:rsidRPr="001138C3" w:rsidRDefault="001E35B6" w:rsidP="001046EC">
            <w:pPr>
              <w:rPr>
                <w:rFonts w:ascii="Garamond" w:hAnsi="Garamond" w:cs="Calibri"/>
                <w:b/>
                <w:bCs/>
                <w:color w:val="000000"/>
                <w:lang w:val="hr-HR" w:eastAsia="hr-HR"/>
              </w:rPr>
            </w:pPr>
            <w:r w:rsidRPr="001138C3">
              <w:rPr>
                <w:rFonts w:ascii="Garamond" w:hAnsi="Garamond" w:cs="Calibri"/>
                <w:b/>
                <w:bCs/>
                <w:color w:val="000000"/>
                <w:lang w:val="hr-HR" w:eastAsia="hr-HR"/>
              </w:rPr>
              <w:t>UKUPNO SVEOBUHVATNA DOBIT</w:t>
            </w:r>
          </w:p>
        </w:tc>
        <w:tc>
          <w:tcPr>
            <w:tcW w:w="1157" w:type="dxa"/>
            <w:tcBorders>
              <w:top w:val="nil"/>
              <w:left w:val="nil"/>
              <w:bottom w:val="nil"/>
              <w:right w:val="nil"/>
            </w:tcBorders>
            <w:shd w:val="clear" w:color="auto" w:fill="auto"/>
            <w:noWrap/>
            <w:vAlign w:val="center"/>
            <w:hideMark/>
          </w:tcPr>
          <w:p w14:paraId="25989C7C" w14:textId="77777777" w:rsidR="001E35B6" w:rsidRPr="001138C3" w:rsidRDefault="001E35B6" w:rsidP="001046EC">
            <w:pPr>
              <w:rPr>
                <w:rFonts w:ascii="Garamond" w:hAnsi="Garamond" w:cs="Calibri"/>
                <w:color w:val="000000"/>
                <w:lang w:val="hr-HR" w:eastAsia="hr-HR"/>
              </w:rPr>
            </w:pPr>
          </w:p>
        </w:tc>
        <w:tc>
          <w:tcPr>
            <w:tcW w:w="385" w:type="dxa"/>
            <w:tcBorders>
              <w:top w:val="nil"/>
              <w:left w:val="nil"/>
              <w:bottom w:val="nil"/>
              <w:right w:val="nil"/>
            </w:tcBorders>
            <w:shd w:val="clear" w:color="auto" w:fill="auto"/>
            <w:noWrap/>
            <w:vAlign w:val="center"/>
            <w:hideMark/>
          </w:tcPr>
          <w:p w14:paraId="6AB80D3F" w14:textId="77777777" w:rsidR="001E35B6" w:rsidRPr="001138C3" w:rsidRDefault="001E35B6" w:rsidP="001046EC">
            <w:pPr>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31E11FAD" w14:textId="77777777" w:rsidR="001E35B6" w:rsidRPr="001138C3" w:rsidRDefault="001E35B6" w:rsidP="001046EC">
            <w:pPr>
              <w:jc w:val="right"/>
              <w:rPr>
                <w:rFonts w:ascii="Garamond" w:hAnsi="Garamond" w:cs="Calibri"/>
                <w:b/>
                <w:bCs/>
                <w:color w:val="000000"/>
              </w:rPr>
            </w:pPr>
            <w:r w:rsidRPr="00971FE4">
              <w:rPr>
                <w:rFonts w:ascii="Garamond" w:hAnsi="Garamond" w:cs="Calibri"/>
                <w:b/>
                <w:bCs/>
                <w:color w:val="000000"/>
              </w:rPr>
              <w:t>(2.685.142)</w:t>
            </w:r>
          </w:p>
        </w:tc>
        <w:tc>
          <w:tcPr>
            <w:tcW w:w="385" w:type="dxa"/>
            <w:tcBorders>
              <w:top w:val="nil"/>
              <w:left w:val="nil"/>
              <w:bottom w:val="nil"/>
              <w:right w:val="nil"/>
            </w:tcBorders>
            <w:shd w:val="clear" w:color="auto" w:fill="auto"/>
            <w:noWrap/>
            <w:vAlign w:val="center"/>
          </w:tcPr>
          <w:p w14:paraId="2488F801" w14:textId="77777777" w:rsidR="001E35B6" w:rsidRPr="001138C3" w:rsidRDefault="001E35B6" w:rsidP="001046EC">
            <w:pPr>
              <w:jc w:val="right"/>
              <w:rPr>
                <w:rFonts w:ascii="Garamond" w:hAnsi="Garamond" w:cs="Calibri"/>
                <w:color w:val="000000"/>
                <w:lang w:val="hr-HR" w:eastAsia="hr-HR"/>
              </w:rPr>
            </w:pPr>
          </w:p>
        </w:tc>
        <w:tc>
          <w:tcPr>
            <w:tcW w:w="1277" w:type="dxa"/>
            <w:tcBorders>
              <w:top w:val="nil"/>
              <w:left w:val="nil"/>
              <w:bottom w:val="single" w:sz="8" w:space="0" w:color="auto"/>
              <w:right w:val="nil"/>
            </w:tcBorders>
            <w:shd w:val="clear" w:color="auto" w:fill="auto"/>
            <w:noWrap/>
            <w:vAlign w:val="center"/>
          </w:tcPr>
          <w:p w14:paraId="359F1522" w14:textId="77777777" w:rsidR="001E35B6" w:rsidRPr="00DA4E4C" w:rsidRDefault="001E35B6" w:rsidP="001046EC">
            <w:pPr>
              <w:jc w:val="right"/>
              <w:rPr>
                <w:rFonts w:ascii="Garamond" w:hAnsi="Garamond" w:cs="Calibri"/>
                <w:b/>
                <w:bCs/>
                <w:color w:val="000000"/>
              </w:rPr>
            </w:pPr>
            <w:r w:rsidRPr="00DA4E4C">
              <w:rPr>
                <w:rFonts w:ascii="Garamond" w:hAnsi="Garamond" w:cs="Calibri"/>
                <w:b/>
                <w:bCs/>
                <w:color w:val="000000"/>
              </w:rPr>
              <w:t>712.739</w:t>
            </w:r>
          </w:p>
        </w:tc>
      </w:tr>
    </w:tbl>
    <w:p w14:paraId="4E21FC2F" w14:textId="77777777" w:rsidR="001E35B6" w:rsidRDefault="001E35B6">
      <w:pPr>
        <w:spacing w:after="160" w:line="259" w:lineRule="auto"/>
        <w:rPr>
          <w:rFonts w:ascii="Arial" w:hAnsi="Arial" w:cs="Arial"/>
          <w:highlight w:val="yellow"/>
          <w:lang w:val="hr-HR"/>
        </w:rPr>
      </w:pPr>
    </w:p>
    <w:p w14:paraId="08D47C4E" w14:textId="77777777" w:rsidR="001E35B6" w:rsidRDefault="001E35B6">
      <w:pPr>
        <w:spacing w:after="160" w:line="259" w:lineRule="auto"/>
        <w:rPr>
          <w:rFonts w:ascii="Arial" w:hAnsi="Arial" w:cs="Arial"/>
          <w:highlight w:val="yellow"/>
          <w:lang w:val="hr-HR"/>
        </w:rPr>
        <w:sectPr w:rsidR="001E35B6" w:rsidSect="005D21DD">
          <w:headerReference w:type="default" r:id="rId11"/>
          <w:footerReference w:type="default" r:id="rId12"/>
          <w:type w:val="continuous"/>
          <w:pgSz w:w="11906" w:h="16838"/>
          <w:pgMar w:top="1440" w:right="1134" w:bottom="1134" w:left="1701" w:header="708" w:footer="708" w:gutter="0"/>
          <w:cols w:space="708"/>
          <w:docGrid w:linePitch="360"/>
        </w:sectPr>
      </w:pPr>
      <w:r>
        <w:rPr>
          <w:rFonts w:ascii="Arial" w:hAnsi="Arial" w:cs="Arial"/>
          <w:highlight w:val="yellow"/>
          <w:lang w:val="hr-HR"/>
        </w:rPr>
        <w:br w:type="page"/>
      </w:r>
    </w:p>
    <w:p w14:paraId="5AB17F05" w14:textId="77777777" w:rsidR="001E35B6" w:rsidRDefault="001E35B6">
      <w:pPr>
        <w:spacing w:after="160" w:line="259" w:lineRule="auto"/>
        <w:rPr>
          <w:rFonts w:ascii="Arial" w:hAnsi="Arial" w:cs="Arial"/>
          <w:highlight w:val="yellow"/>
          <w:lang w:val="hr-HR"/>
        </w:rPr>
      </w:pPr>
    </w:p>
    <w:tbl>
      <w:tblPr>
        <w:tblW w:w="8096" w:type="dxa"/>
        <w:tblInd w:w="93" w:type="dxa"/>
        <w:tblLook w:val="04A0" w:firstRow="1" w:lastRow="0" w:firstColumn="1" w:lastColumn="0" w:noHBand="0" w:noVBand="1"/>
      </w:tblPr>
      <w:tblGrid>
        <w:gridCol w:w="3680"/>
        <w:gridCol w:w="1200"/>
        <w:gridCol w:w="400"/>
        <w:gridCol w:w="1200"/>
        <w:gridCol w:w="400"/>
        <w:gridCol w:w="1216"/>
      </w:tblGrid>
      <w:tr w:rsidR="001E35B6" w:rsidRPr="000C7665" w14:paraId="4CB9F910" w14:textId="77777777" w:rsidTr="001046EC">
        <w:trPr>
          <w:trHeight w:val="300"/>
        </w:trPr>
        <w:tc>
          <w:tcPr>
            <w:tcW w:w="3680" w:type="dxa"/>
            <w:tcBorders>
              <w:top w:val="nil"/>
              <w:left w:val="nil"/>
              <w:bottom w:val="nil"/>
              <w:right w:val="nil"/>
            </w:tcBorders>
            <w:shd w:val="clear" w:color="auto" w:fill="auto"/>
            <w:noWrap/>
            <w:vAlign w:val="center"/>
            <w:hideMark/>
          </w:tcPr>
          <w:p w14:paraId="6662D5FB" w14:textId="77777777" w:rsidR="001E35B6" w:rsidRPr="000C7665" w:rsidRDefault="001E35B6" w:rsidP="001046EC">
            <w:pPr>
              <w:rPr>
                <w:rFonts w:ascii="Garamond" w:hAnsi="Garamond" w:cs="Calibri"/>
                <w:i/>
                <w:iCs/>
                <w:color w:val="000000"/>
                <w:lang w:val="hr-HR" w:eastAsia="hr-HR"/>
              </w:rPr>
            </w:pPr>
            <w:r w:rsidRPr="000C7665">
              <w:rPr>
                <w:rFonts w:ascii="Garamond" w:hAnsi="Garamond" w:cs="Calibri"/>
                <w:i/>
                <w:iCs/>
                <w:color w:val="000000"/>
                <w:lang w:val="hr-HR" w:eastAsia="hr-HR"/>
              </w:rPr>
              <w:t>(u kunama)</w:t>
            </w:r>
          </w:p>
        </w:tc>
        <w:tc>
          <w:tcPr>
            <w:tcW w:w="1200" w:type="dxa"/>
            <w:tcBorders>
              <w:top w:val="nil"/>
              <w:left w:val="nil"/>
              <w:bottom w:val="single" w:sz="4" w:space="0" w:color="auto"/>
              <w:right w:val="nil"/>
            </w:tcBorders>
            <w:shd w:val="clear" w:color="auto" w:fill="auto"/>
            <w:noWrap/>
            <w:vAlign w:val="center"/>
            <w:hideMark/>
          </w:tcPr>
          <w:p w14:paraId="78B7DEFD" w14:textId="77777777" w:rsidR="001E35B6" w:rsidRPr="000C7665" w:rsidRDefault="001E35B6" w:rsidP="001046EC">
            <w:pPr>
              <w:jc w:val="center"/>
              <w:rPr>
                <w:rFonts w:ascii="Garamond" w:hAnsi="Garamond" w:cs="Calibri"/>
                <w:b/>
                <w:bCs/>
                <w:color w:val="000000"/>
                <w:lang w:val="hr-HR" w:eastAsia="hr-HR"/>
              </w:rPr>
            </w:pPr>
            <w:r w:rsidRPr="000C7665">
              <w:rPr>
                <w:rFonts w:ascii="Garamond" w:hAnsi="Garamond" w:cs="Calibri"/>
                <w:b/>
                <w:bCs/>
                <w:color w:val="000000"/>
                <w:lang w:val="hr-HR" w:eastAsia="hr-HR"/>
              </w:rPr>
              <w:t>Bilješka</w:t>
            </w:r>
          </w:p>
        </w:tc>
        <w:tc>
          <w:tcPr>
            <w:tcW w:w="400" w:type="dxa"/>
            <w:tcBorders>
              <w:top w:val="nil"/>
              <w:left w:val="nil"/>
              <w:bottom w:val="nil"/>
              <w:right w:val="nil"/>
            </w:tcBorders>
            <w:shd w:val="clear" w:color="auto" w:fill="auto"/>
            <w:noWrap/>
            <w:vAlign w:val="center"/>
            <w:hideMark/>
          </w:tcPr>
          <w:p w14:paraId="40F283D3" w14:textId="77777777" w:rsidR="001E35B6" w:rsidRPr="000C7665" w:rsidRDefault="001E35B6" w:rsidP="001046EC">
            <w:pPr>
              <w:jc w:val="center"/>
              <w:rPr>
                <w:rFonts w:ascii="Garamond" w:hAnsi="Garamond" w:cs="Calibri"/>
                <w:i/>
                <w:iCs/>
                <w:color w:val="000000"/>
                <w:lang w:val="hr-HR" w:eastAsia="hr-HR"/>
              </w:rPr>
            </w:pPr>
          </w:p>
        </w:tc>
        <w:tc>
          <w:tcPr>
            <w:tcW w:w="1200" w:type="dxa"/>
            <w:tcBorders>
              <w:top w:val="nil"/>
              <w:left w:val="nil"/>
              <w:bottom w:val="single" w:sz="4" w:space="0" w:color="auto"/>
              <w:right w:val="nil"/>
            </w:tcBorders>
            <w:shd w:val="clear" w:color="auto" w:fill="auto"/>
            <w:noWrap/>
            <w:vAlign w:val="center"/>
          </w:tcPr>
          <w:p w14:paraId="32B80F7E" w14:textId="77777777" w:rsidR="001E35B6" w:rsidRPr="000C7665" w:rsidRDefault="001E35B6" w:rsidP="001046EC">
            <w:pPr>
              <w:jc w:val="right"/>
              <w:rPr>
                <w:rFonts w:ascii="Garamond" w:hAnsi="Garamond" w:cs="Calibri"/>
                <w:b/>
                <w:bCs/>
                <w:color w:val="000000"/>
                <w:lang w:val="hr-HR" w:eastAsia="hr-HR"/>
              </w:rPr>
            </w:pPr>
            <w:r>
              <w:rPr>
                <w:rFonts w:ascii="Garamond" w:hAnsi="Garamond" w:cs="Calibri"/>
                <w:b/>
                <w:bCs/>
                <w:color w:val="000000"/>
                <w:lang w:val="hr-HR" w:eastAsia="hr-HR"/>
              </w:rPr>
              <w:t>31.12.2022</w:t>
            </w:r>
            <w:r w:rsidRPr="000C7665">
              <w:rPr>
                <w:rFonts w:ascii="Garamond" w:hAnsi="Garamond" w:cs="Calibri"/>
                <w:b/>
                <w:bCs/>
                <w:color w:val="000000"/>
                <w:lang w:val="hr-HR" w:eastAsia="hr-HR"/>
              </w:rPr>
              <w:t>.</w:t>
            </w:r>
          </w:p>
        </w:tc>
        <w:tc>
          <w:tcPr>
            <w:tcW w:w="400" w:type="dxa"/>
            <w:tcBorders>
              <w:top w:val="nil"/>
              <w:left w:val="nil"/>
              <w:bottom w:val="nil"/>
              <w:right w:val="nil"/>
            </w:tcBorders>
            <w:shd w:val="clear" w:color="auto" w:fill="auto"/>
            <w:noWrap/>
            <w:vAlign w:val="center"/>
            <w:hideMark/>
          </w:tcPr>
          <w:p w14:paraId="5A372672" w14:textId="77777777" w:rsidR="001E35B6" w:rsidRPr="000C7665" w:rsidRDefault="001E35B6" w:rsidP="001046EC">
            <w:pPr>
              <w:jc w:val="right"/>
              <w:rPr>
                <w:rFonts w:ascii="Garamond" w:hAnsi="Garamond" w:cs="Calibri"/>
                <w:color w:val="000000"/>
                <w:lang w:val="hr-HR" w:eastAsia="hr-HR"/>
              </w:rPr>
            </w:pPr>
          </w:p>
        </w:tc>
        <w:tc>
          <w:tcPr>
            <w:tcW w:w="1216" w:type="dxa"/>
            <w:tcBorders>
              <w:top w:val="nil"/>
              <w:left w:val="nil"/>
              <w:bottom w:val="single" w:sz="4" w:space="0" w:color="auto"/>
              <w:right w:val="nil"/>
            </w:tcBorders>
            <w:shd w:val="clear" w:color="auto" w:fill="auto"/>
            <w:noWrap/>
            <w:vAlign w:val="center"/>
            <w:hideMark/>
          </w:tcPr>
          <w:p w14:paraId="10CABCCF" w14:textId="77777777" w:rsidR="001E35B6" w:rsidRPr="000C7665" w:rsidRDefault="001E35B6" w:rsidP="001046EC">
            <w:pPr>
              <w:jc w:val="right"/>
              <w:rPr>
                <w:rFonts w:ascii="Garamond" w:hAnsi="Garamond" w:cs="Calibri"/>
                <w:b/>
                <w:bCs/>
                <w:color w:val="000000"/>
                <w:lang w:val="hr-HR" w:eastAsia="hr-HR"/>
              </w:rPr>
            </w:pPr>
            <w:r>
              <w:rPr>
                <w:rFonts w:ascii="Garamond" w:hAnsi="Garamond" w:cs="Calibri"/>
                <w:b/>
                <w:bCs/>
                <w:color w:val="000000"/>
                <w:lang w:val="hr-HR" w:eastAsia="hr-HR"/>
              </w:rPr>
              <w:t>31.12.2021</w:t>
            </w:r>
            <w:r w:rsidRPr="000C7665">
              <w:rPr>
                <w:rFonts w:ascii="Garamond" w:hAnsi="Garamond" w:cs="Calibri"/>
                <w:b/>
                <w:bCs/>
                <w:color w:val="000000"/>
                <w:lang w:val="hr-HR" w:eastAsia="hr-HR"/>
              </w:rPr>
              <w:t>.</w:t>
            </w:r>
          </w:p>
        </w:tc>
      </w:tr>
      <w:tr w:rsidR="001E35B6" w:rsidRPr="000C7665" w14:paraId="64173BF3" w14:textId="77777777" w:rsidTr="001046EC">
        <w:trPr>
          <w:trHeight w:val="300"/>
        </w:trPr>
        <w:tc>
          <w:tcPr>
            <w:tcW w:w="3680" w:type="dxa"/>
            <w:tcBorders>
              <w:top w:val="nil"/>
              <w:left w:val="nil"/>
              <w:bottom w:val="nil"/>
              <w:right w:val="nil"/>
            </w:tcBorders>
            <w:shd w:val="clear" w:color="auto" w:fill="auto"/>
            <w:noWrap/>
            <w:vAlign w:val="center"/>
            <w:hideMark/>
          </w:tcPr>
          <w:p w14:paraId="1594A691"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02C6D4A8" w14:textId="77777777" w:rsidR="001E35B6" w:rsidRPr="000C7665" w:rsidRDefault="001E35B6"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20D8EB8D" w14:textId="77777777" w:rsidR="001E35B6" w:rsidRPr="000C766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3CD154BF" w14:textId="77777777" w:rsidR="001E35B6" w:rsidRPr="000C7665" w:rsidRDefault="001E35B6" w:rsidP="001046EC">
            <w:pPr>
              <w:jc w:val="center"/>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14:paraId="45ACE9AB" w14:textId="77777777" w:rsidR="001E35B6" w:rsidRPr="000C7665" w:rsidRDefault="001E35B6" w:rsidP="001046EC">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14:paraId="158D2D80" w14:textId="77777777" w:rsidR="001E35B6" w:rsidRPr="000C7665" w:rsidRDefault="001E35B6" w:rsidP="001046EC">
            <w:pPr>
              <w:jc w:val="center"/>
              <w:rPr>
                <w:rFonts w:ascii="Garamond" w:hAnsi="Garamond" w:cs="Calibri"/>
                <w:b/>
                <w:bCs/>
                <w:color w:val="000000"/>
                <w:lang w:val="hr-HR" w:eastAsia="hr-HR"/>
              </w:rPr>
            </w:pPr>
          </w:p>
        </w:tc>
      </w:tr>
      <w:tr w:rsidR="001E35B6" w:rsidRPr="000C7665" w14:paraId="11D6F1EB" w14:textId="77777777" w:rsidTr="001046EC">
        <w:trPr>
          <w:trHeight w:val="300"/>
        </w:trPr>
        <w:tc>
          <w:tcPr>
            <w:tcW w:w="3680" w:type="dxa"/>
            <w:tcBorders>
              <w:top w:val="nil"/>
              <w:left w:val="nil"/>
              <w:bottom w:val="nil"/>
              <w:right w:val="nil"/>
            </w:tcBorders>
            <w:shd w:val="clear" w:color="auto" w:fill="auto"/>
            <w:noWrap/>
            <w:vAlign w:val="center"/>
            <w:hideMark/>
          </w:tcPr>
          <w:p w14:paraId="6A63B8CF" w14:textId="77777777" w:rsidR="001E35B6" w:rsidRPr="000C7665" w:rsidRDefault="001E35B6" w:rsidP="001046EC">
            <w:pPr>
              <w:rPr>
                <w:rFonts w:ascii="Garamond" w:hAnsi="Garamond" w:cs="Calibri"/>
                <w:b/>
                <w:bCs/>
                <w:color w:val="000000"/>
                <w:lang w:val="hr-HR" w:eastAsia="hr-HR"/>
              </w:rPr>
            </w:pPr>
            <w:r w:rsidRPr="000C7665">
              <w:rPr>
                <w:rFonts w:ascii="Garamond" w:hAnsi="Garamond" w:cs="Calibri"/>
                <w:b/>
                <w:bCs/>
                <w:color w:val="000000"/>
                <w:lang w:val="hr-HR" w:eastAsia="hr-HR"/>
              </w:rPr>
              <w:t xml:space="preserve">AKTIVA </w:t>
            </w:r>
          </w:p>
        </w:tc>
        <w:tc>
          <w:tcPr>
            <w:tcW w:w="1200" w:type="dxa"/>
            <w:tcBorders>
              <w:top w:val="nil"/>
              <w:left w:val="nil"/>
              <w:bottom w:val="nil"/>
              <w:right w:val="nil"/>
            </w:tcBorders>
            <w:shd w:val="clear" w:color="auto" w:fill="auto"/>
            <w:noWrap/>
            <w:vAlign w:val="center"/>
            <w:hideMark/>
          </w:tcPr>
          <w:p w14:paraId="0EB5CDBF"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6FA2C51E"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5270FA98"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534A8C3C" w14:textId="77777777" w:rsidR="001E35B6" w:rsidRPr="000C7665" w:rsidRDefault="001E35B6" w:rsidP="001046EC">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14:paraId="6DF2ACAA" w14:textId="77777777" w:rsidR="001E35B6" w:rsidRPr="000C7665" w:rsidRDefault="001E35B6" w:rsidP="001046EC">
            <w:pPr>
              <w:rPr>
                <w:rFonts w:ascii="Garamond" w:hAnsi="Garamond" w:cs="Calibri"/>
                <w:color w:val="000000"/>
                <w:lang w:val="hr-HR" w:eastAsia="hr-HR"/>
              </w:rPr>
            </w:pPr>
          </w:p>
        </w:tc>
      </w:tr>
      <w:tr w:rsidR="001E35B6" w:rsidRPr="000C7665" w14:paraId="2D3F8AE5" w14:textId="77777777" w:rsidTr="001046EC">
        <w:trPr>
          <w:trHeight w:val="300"/>
        </w:trPr>
        <w:tc>
          <w:tcPr>
            <w:tcW w:w="3680" w:type="dxa"/>
            <w:tcBorders>
              <w:top w:val="nil"/>
              <w:left w:val="nil"/>
              <w:bottom w:val="nil"/>
              <w:right w:val="nil"/>
            </w:tcBorders>
            <w:shd w:val="clear" w:color="auto" w:fill="auto"/>
            <w:noWrap/>
            <w:vAlign w:val="center"/>
            <w:hideMark/>
          </w:tcPr>
          <w:p w14:paraId="7E0B7718" w14:textId="77777777" w:rsidR="001E35B6" w:rsidRPr="000C7665" w:rsidRDefault="001E35B6" w:rsidP="001046EC">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14:paraId="18E4D2CD"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1D77B859"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14E7F8D0"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22410C2C" w14:textId="77777777" w:rsidR="001E35B6" w:rsidRPr="000C7665" w:rsidRDefault="001E35B6" w:rsidP="001046EC">
            <w:pPr>
              <w:rPr>
                <w:rFonts w:ascii="Garamond" w:hAnsi="Garamond" w:cs="Calibri"/>
                <w:color w:val="000000"/>
                <w:lang w:val="hr-HR" w:eastAsia="hr-HR"/>
              </w:rPr>
            </w:pPr>
          </w:p>
        </w:tc>
        <w:tc>
          <w:tcPr>
            <w:tcW w:w="1216" w:type="dxa"/>
            <w:tcBorders>
              <w:top w:val="nil"/>
              <w:left w:val="nil"/>
              <w:right w:val="nil"/>
            </w:tcBorders>
            <w:shd w:val="clear" w:color="auto" w:fill="auto"/>
            <w:noWrap/>
            <w:vAlign w:val="center"/>
            <w:hideMark/>
          </w:tcPr>
          <w:p w14:paraId="347CA7D6" w14:textId="77777777" w:rsidR="001E35B6" w:rsidRPr="000C7665" w:rsidRDefault="001E35B6" w:rsidP="001046EC">
            <w:pPr>
              <w:rPr>
                <w:rFonts w:ascii="Garamond" w:hAnsi="Garamond" w:cs="Calibri"/>
                <w:color w:val="000000"/>
                <w:lang w:val="hr-HR" w:eastAsia="hr-HR"/>
              </w:rPr>
            </w:pPr>
          </w:p>
        </w:tc>
      </w:tr>
      <w:tr w:rsidR="001E35B6" w:rsidRPr="000C7665" w14:paraId="2032FA25" w14:textId="77777777" w:rsidTr="001046EC">
        <w:trPr>
          <w:trHeight w:val="300"/>
        </w:trPr>
        <w:tc>
          <w:tcPr>
            <w:tcW w:w="3680" w:type="dxa"/>
            <w:tcBorders>
              <w:top w:val="nil"/>
              <w:left w:val="nil"/>
              <w:bottom w:val="nil"/>
              <w:right w:val="nil"/>
            </w:tcBorders>
            <w:shd w:val="clear" w:color="auto" w:fill="auto"/>
            <w:noWrap/>
            <w:vAlign w:val="center"/>
            <w:hideMark/>
          </w:tcPr>
          <w:p w14:paraId="79C037F9" w14:textId="77777777" w:rsidR="001E35B6" w:rsidRPr="000C7665" w:rsidRDefault="001E35B6" w:rsidP="001046EC">
            <w:pPr>
              <w:rPr>
                <w:rFonts w:ascii="Garamond" w:hAnsi="Garamond" w:cs="Calibri"/>
                <w:b/>
                <w:bCs/>
                <w:color w:val="000000"/>
                <w:lang w:val="hr-HR" w:eastAsia="hr-HR"/>
              </w:rPr>
            </w:pPr>
            <w:r w:rsidRPr="000C7665">
              <w:rPr>
                <w:rFonts w:ascii="Garamond" w:hAnsi="Garamond" w:cs="Calibri"/>
                <w:b/>
                <w:bCs/>
                <w:color w:val="000000"/>
                <w:lang w:val="hr-HR" w:eastAsia="hr-HR"/>
              </w:rPr>
              <w:t>DUGOTRAJNA IMOVINA</w:t>
            </w:r>
          </w:p>
        </w:tc>
        <w:tc>
          <w:tcPr>
            <w:tcW w:w="1200" w:type="dxa"/>
            <w:tcBorders>
              <w:top w:val="nil"/>
              <w:left w:val="nil"/>
              <w:bottom w:val="nil"/>
              <w:right w:val="nil"/>
            </w:tcBorders>
            <w:shd w:val="clear" w:color="auto" w:fill="FFFFFF" w:themeFill="background1"/>
            <w:noWrap/>
            <w:vAlign w:val="center"/>
            <w:hideMark/>
          </w:tcPr>
          <w:p w14:paraId="5E3041EB" w14:textId="77777777" w:rsidR="001E35B6" w:rsidRPr="008D7F8C" w:rsidRDefault="001E35B6"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7C5DB4F3"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31F3D3A7"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720B6D6E" w14:textId="77777777" w:rsidR="001E35B6" w:rsidRPr="000C7665" w:rsidRDefault="001E35B6" w:rsidP="001046EC">
            <w:pPr>
              <w:rPr>
                <w:rFonts w:ascii="Garamond" w:hAnsi="Garamond" w:cs="Calibri"/>
                <w:color w:val="000000"/>
                <w:lang w:val="hr-HR" w:eastAsia="hr-HR"/>
              </w:rPr>
            </w:pPr>
          </w:p>
        </w:tc>
        <w:tc>
          <w:tcPr>
            <w:tcW w:w="1216" w:type="dxa"/>
            <w:tcBorders>
              <w:top w:val="nil"/>
              <w:left w:val="nil"/>
              <w:right w:val="nil"/>
            </w:tcBorders>
            <w:shd w:val="clear" w:color="auto" w:fill="auto"/>
            <w:noWrap/>
            <w:vAlign w:val="center"/>
            <w:hideMark/>
          </w:tcPr>
          <w:p w14:paraId="3B7204E8" w14:textId="77777777" w:rsidR="001E35B6" w:rsidRPr="000C7665" w:rsidRDefault="001E35B6" w:rsidP="001046EC">
            <w:pPr>
              <w:rPr>
                <w:rFonts w:ascii="Garamond" w:hAnsi="Garamond" w:cs="Calibri"/>
                <w:color w:val="000000"/>
                <w:lang w:val="hr-HR" w:eastAsia="hr-HR"/>
              </w:rPr>
            </w:pPr>
          </w:p>
        </w:tc>
      </w:tr>
      <w:tr w:rsidR="001E35B6" w:rsidRPr="000C7665" w14:paraId="73A0138E" w14:textId="77777777" w:rsidTr="001046EC">
        <w:trPr>
          <w:trHeight w:val="300"/>
        </w:trPr>
        <w:tc>
          <w:tcPr>
            <w:tcW w:w="3680" w:type="dxa"/>
            <w:tcBorders>
              <w:top w:val="nil"/>
              <w:left w:val="nil"/>
              <w:bottom w:val="nil"/>
              <w:right w:val="nil"/>
            </w:tcBorders>
            <w:shd w:val="clear" w:color="auto" w:fill="auto"/>
            <w:noWrap/>
            <w:vAlign w:val="center"/>
            <w:hideMark/>
          </w:tcPr>
          <w:p w14:paraId="5EB32A51" w14:textId="77777777" w:rsidR="001E35B6" w:rsidRPr="000C7665" w:rsidRDefault="001E35B6" w:rsidP="001046EC">
            <w:pPr>
              <w:rPr>
                <w:rFonts w:ascii="Garamond" w:hAnsi="Garamond" w:cs="Calibri"/>
                <w:color w:val="000000"/>
                <w:lang w:val="hr-HR" w:eastAsia="hr-HR"/>
              </w:rPr>
            </w:pPr>
            <w:r w:rsidRPr="000C7665">
              <w:rPr>
                <w:rFonts w:ascii="Garamond" w:hAnsi="Garamond" w:cs="Calibri"/>
                <w:color w:val="000000"/>
                <w:lang w:val="hr-HR" w:eastAsia="hr-HR"/>
              </w:rPr>
              <w:t>Nematerijalna imovina</w:t>
            </w:r>
          </w:p>
        </w:tc>
        <w:tc>
          <w:tcPr>
            <w:tcW w:w="1200" w:type="dxa"/>
            <w:tcBorders>
              <w:top w:val="nil"/>
              <w:left w:val="nil"/>
              <w:bottom w:val="nil"/>
              <w:right w:val="nil"/>
            </w:tcBorders>
            <w:shd w:val="clear" w:color="auto" w:fill="FFFFFF" w:themeFill="background1"/>
            <w:noWrap/>
            <w:vAlign w:val="center"/>
          </w:tcPr>
          <w:p w14:paraId="1A6B4D34" w14:textId="77777777" w:rsidR="001E35B6" w:rsidRPr="008D7F8C" w:rsidRDefault="001E35B6" w:rsidP="001046EC">
            <w:pPr>
              <w:jc w:val="center"/>
              <w:rPr>
                <w:rFonts w:ascii="Garamond" w:hAnsi="Garamond" w:cs="Calibri"/>
                <w:color w:val="000000"/>
                <w:lang w:val="hr-HR" w:eastAsia="hr-HR"/>
              </w:rPr>
            </w:pPr>
            <w:r>
              <w:rPr>
                <w:rFonts w:ascii="Garamond" w:hAnsi="Garamond" w:cs="Calibri"/>
                <w:color w:val="000000"/>
                <w:lang w:val="hr-HR" w:eastAsia="hr-HR"/>
              </w:rPr>
              <w:t>4.</w:t>
            </w:r>
          </w:p>
        </w:tc>
        <w:tc>
          <w:tcPr>
            <w:tcW w:w="400" w:type="dxa"/>
            <w:tcBorders>
              <w:top w:val="nil"/>
              <w:left w:val="nil"/>
              <w:bottom w:val="nil"/>
              <w:right w:val="nil"/>
            </w:tcBorders>
            <w:shd w:val="clear" w:color="auto" w:fill="auto"/>
            <w:noWrap/>
            <w:vAlign w:val="center"/>
            <w:hideMark/>
          </w:tcPr>
          <w:p w14:paraId="217D8D53"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68A35CED" w14:textId="77777777" w:rsidR="001E35B6" w:rsidRPr="0059598F" w:rsidRDefault="001E35B6" w:rsidP="001046EC">
            <w:pPr>
              <w:jc w:val="right"/>
              <w:rPr>
                <w:rFonts w:ascii="Garamond" w:hAnsi="Garamond" w:cs="Calibri"/>
                <w:color w:val="000000"/>
                <w:lang w:val="hr-HR" w:eastAsia="hr-HR"/>
              </w:rPr>
            </w:pPr>
            <w:r w:rsidRPr="00971FE4">
              <w:rPr>
                <w:rFonts w:ascii="Garamond" w:hAnsi="Garamond" w:cs="Calibri"/>
                <w:color w:val="000000"/>
                <w:lang w:val="hr-HR" w:eastAsia="hr-HR"/>
              </w:rPr>
              <w:t>1.991.933</w:t>
            </w:r>
          </w:p>
        </w:tc>
        <w:tc>
          <w:tcPr>
            <w:tcW w:w="400" w:type="dxa"/>
            <w:tcBorders>
              <w:top w:val="nil"/>
              <w:left w:val="nil"/>
              <w:bottom w:val="nil"/>
              <w:right w:val="nil"/>
            </w:tcBorders>
            <w:shd w:val="clear" w:color="auto" w:fill="auto"/>
            <w:noWrap/>
            <w:vAlign w:val="center"/>
          </w:tcPr>
          <w:p w14:paraId="5E30DDA4" w14:textId="77777777" w:rsidR="001E35B6" w:rsidRPr="0059598F" w:rsidRDefault="001E35B6" w:rsidP="001046EC">
            <w:pPr>
              <w:jc w:val="right"/>
              <w:rPr>
                <w:rFonts w:ascii="Garamond" w:hAnsi="Garamond" w:cs="Calibri"/>
                <w:color w:val="000000"/>
                <w:lang w:val="hr-HR" w:eastAsia="hr-HR"/>
              </w:rPr>
            </w:pPr>
          </w:p>
        </w:tc>
        <w:tc>
          <w:tcPr>
            <w:tcW w:w="1216" w:type="dxa"/>
            <w:tcBorders>
              <w:left w:val="nil"/>
              <w:bottom w:val="nil"/>
              <w:right w:val="nil"/>
            </w:tcBorders>
            <w:shd w:val="clear" w:color="auto" w:fill="auto"/>
            <w:noWrap/>
            <w:vAlign w:val="center"/>
          </w:tcPr>
          <w:p w14:paraId="13B3CBDA" w14:textId="77777777" w:rsidR="001E35B6" w:rsidRPr="0059598F" w:rsidRDefault="001E35B6" w:rsidP="001046EC">
            <w:pPr>
              <w:jc w:val="right"/>
              <w:rPr>
                <w:rFonts w:ascii="Garamond" w:hAnsi="Garamond" w:cs="Calibri"/>
                <w:color w:val="000000"/>
                <w:lang w:val="hr-HR" w:eastAsia="hr-HR"/>
              </w:rPr>
            </w:pPr>
            <w:r w:rsidRPr="0059598F">
              <w:rPr>
                <w:rFonts w:ascii="Garamond" w:hAnsi="Garamond" w:cs="Calibri"/>
                <w:color w:val="000000"/>
              </w:rPr>
              <w:t>79.583</w:t>
            </w:r>
          </w:p>
        </w:tc>
      </w:tr>
      <w:tr w:rsidR="001E35B6" w:rsidRPr="000C7665" w14:paraId="42A32CB2" w14:textId="77777777" w:rsidTr="001046EC">
        <w:trPr>
          <w:trHeight w:val="300"/>
        </w:trPr>
        <w:tc>
          <w:tcPr>
            <w:tcW w:w="3680" w:type="dxa"/>
            <w:tcBorders>
              <w:top w:val="nil"/>
              <w:left w:val="nil"/>
              <w:bottom w:val="nil"/>
              <w:right w:val="nil"/>
            </w:tcBorders>
            <w:shd w:val="clear" w:color="auto" w:fill="auto"/>
            <w:noWrap/>
            <w:vAlign w:val="center"/>
            <w:hideMark/>
          </w:tcPr>
          <w:p w14:paraId="5F1B129D" w14:textId="77777777" w:rsidR="001E35B6" w:rsidRPr="000C7665" w:rsidRDefault="001E35B6" w:rsidP="001046EC">
            <w:pPr>
              <w:rPr>
                <w:rFonts w:ascii="Garamond" w:hAnsi="Garamond" w:cs="Calibri"/>
                <w:color w:val="000000"/>
                <w:lang w:val="hr-HR" w:eastAsia="hr-HR"/>
              </w:rPr>
            </w:pPr>
            <w:r>
              <w:rPr>
                <w:rFonts w:ascii="Garamond" w:hAnsi="Garamond" w:cs="Calibri"/>
                <w:color w:val="000000"/>
                <w:lang w:val="hr-HR" w:eastAsia="hr-HR"/>
              </w:rPr>
              <w:t>M</w:t>
            </w:r>
            <w:r w:rsidRPr="00D336A1">
              <w:rPr>
                <w:rFonts w:ascii="Garamond" w:hAnsi="Garamond" w:cs="Calibri"/>
                <w:color w:val="000000"/>
                <w:lang w:val="hr-HR" w:eastAsia="hr-HR"/>
              </w:rPr>
              <w:t>aterijalna imovina</w:t>
            </w:r>
          </w:p>
        </w:tc>
        <w:tc>
          <w:tcPr>
            <w:tcW w:w="1200" w:type="dxa"/>
            <w:tcBorders>
              <w:top w:val="nil"/>
              <w:left w:val="nil"/>
              <w:bottom w:val="nil"/>
              <w:right w:val="nil"/>
            </w:tcBorders>
            <w:shd w:val="clear" w:color="auto" w:fill="FFFFFF" w:themeFill="background1"/>
            <w:noWrap/>
            <w:vAlign w:val="center"/>
          </w:tcPr>
          <w:p w14:paraId="2CA5FDC2" w14:textId="77777777" w:rsidR="001E35B6" w:rsidRPr="008D7F8C" w:rsidRDefault="001E35B6" w:rsidP="001046EC">
            <w:pPr>
              <w:jc w:val="center"/>
              <w:rPr>
                <w:rFonts w:ascii="Garamond" w:hAnsi="Garamond" w:cs="Calibri"/>
                <w:color w:val="000000"/>
                <w:lang w:val="hr-HR" w:eastAsia="hr-HR"/>
              </w:rPr>
            </w:pPr>
            <w:r>
              <w:rPr>
                <w:rFonts w:ascii="Garamond" w:hAnsi="Garamond" w:cs="Calibri"/>
                <w:color w:val="000000"/>
                <w:lang w:val="hr-HR" w:eastAsia="hr-HR"/>
              </w:rPr>
              <w:t>4.</w:t>
            </w:r>
          </w:p>
        </w:tc>
        <w:tc>
          <w:tcPr>
            <w:tcW w:w="400" w:type="dxa"/>
            <w:tcBorders>
              <w:top w:val="nil"/>
              <w:left w:val="nil"/>
              <w:bottom w:val="nil"/>
              <w:right w:val="nil"/>
            </w:tcBorders>
            <w:shd w:val="clear" w:color="auto" w:fill="auto"/>
            <w:noWrap/>
            <w:vAlign w:val="center"/>
            <w:hideMark/>
          </w:tcPr>
          <w:p w14:paraId="7704C474"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0CF19333" w14:textId="77777777" w:rsidR="001E35B6" w:rsidRPr="0059598F" w:rsidRDefault="001E35B6" w:rsidP="001046EC">
            <w:pPr>
              <w:jc w:val="right"/>
              <w:rPr>
                <w:rFonts w:ascii="Garamond" w:hAnsi="Garamond" w:cs="Calibri"/>
                <w:color w:val="000000"/>
                <w:lang w:val="hr-HR" w:eastAsia="hr-HR"/>
              </w:rPr>
            </w:pPr>
            <w:r w:rsidRPr="00D336A1">
              <w:rPr>
                <w:rFonts w:ascii="Garamond" w:hAnsi="Garamond" w:cs="Calibri"/>
                <w:color w:val="000000"/>
                <w:lang w:val="hr-HR" w:eastAsia="hr-HR"/>
              </w:rPr>
              <w:t>91.334.613</w:t>
            </w:r>
          </w:p>
        </w:tc>
        <w:tc>
          <w:tcPr>
            <w:tcW w:w="400" w:type="dxa"/>
            <w:tcBorders>
              <w:top w:val="nil"/>
              <w:left w:val="nil"/>
              <w:bottom w:val="nil"/>
              <w:right w:val="nil"/>
            </w:tcBorders>
            <w:shd w:val="clear" w:color="auto" w:fill="auto"/>
            <w:noWrap/>
            <w:vAlign w:val="center"/>
          </w:tcPr>
          <w:p w14:paraId="2AA8C526"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27A0106F" w14:textId="77777777" w:rsidR="001E35B6" w:rsidRPr="0059598F" w:rsidRDefault="001E35B6" w:rsidP="001046EC">
            <w:pPr>
              <w:jc w:val="right"/>
              <w:rPr>
                <w:rFonts w:ascii="Garamond" w:hAnsi="Garamond" w:cs="Calibri"/>
                <w:color w:val="000000"/>
              </w:rPr>
            </w:pPr>
            <w:r w:rsidRPr="0059598F">
              <w:rPr>
                <w:rFonts w:ascii="Garamond" w:hAnsi="Garamond" w:cs="Calibri"/>
                <w:color w:val="000000"/>
              </w:rPr>
              <w:t>91.164.722</w:t>
            </w:r>
          </w:p>
        </w:tc>
      </w:tr>
      <w:tr w:rsidR="001E35B6" w:rsidRPr="000C7665" w14:paraId="5F1EAF25" w14:textId="77777777" w:rsidTr="001046EC">
        <w:trPr>
          <w:trHeight w:val="300"/>
        </w:trPr>
        <w:tc>
          <w:tcPr>
            <w:tcW w:w="3680" w:type="dxa"/>
            <w:tcBorders>
              <w:top w:val="nil"/>
              <w:left w:val="nil"/>
              <w:bottom w:val="nil"/>
              <w:right w:val="nil"/>
            </w:tcBorders>
            <w:shd w:val="clear" w:color="auto" w:fill="auto"/>
            <w:vAlign w:val="center"/>
            <w:hideMark/>
          </w:tcPr>
          <w:p w14:paraId="08F66F40" w14:textId="77777777" w:rsidR="001E35B6" w:rsidRPr="000C7665" w:rsidRDefault="001E35B6" w:rsidP="001046EC">
            <w:pPr>
              <w:rPr>
                <w:rFonts w:ascii="Garamond" w:hAnsi="Garamond" w:cs="Calibri"/>
                <w:color w:val="000000"/>
                <w:lang w:val="hr-HR" w:eastAsia="hr-HR"/>
              </w:rPr>
            </w:pPr>
            <w:r w:rsidRPr="0039525F">
              <w:rPr>
                <w:rFonts w:ascii="Garamond" w:hAnsi="Garamond" w:cs="Calibri"/>
                <w:color w:val="000000"/>
                <w:lang w:val="hr-HR" w:eastAsia="hr-HR"/>
              </w:rPr>
              <w:t>Dugotrajna financijska imovina</w:t>
            </w:r>
          </w:p>
        </w:tc>
        <w:tc>
          <w:tcPr>
            <w:tcW w:w="1200" w:type="dxa"/>
            <w:tcBorders>
              <w:top w:val="nil"/>
              <w:left w:val="nil"/>
              <w:bottom w:val="nil"/>
              <w:right w:val="nil"/>
            </w:tcBorders>
            <w:shd w:val="clear" w:color="auto" w:fill="FFFFFF" w:themeFill="background1"/>
            <w:vAlign w:val="center"/>
          </w:tcPr>
          <w:p w14:paraId="7116A1C5" w14:textId="77777777" w:rsidR="001E35B6" w:rsidRPr="008D7F8C" w:rsidRDefault="001E35B6" w:rsidP="001046EC">
            <w:pPr>
              <w:jc w:val="center"/>
              <w:rPr>
                <w:rFonts w:ascii="Garamond" w:hAnsi="Garamond" w:cs="Calibri"/>
                <w:color w:val="000000"/>
                <w:lang w:val="hr-HR" w:eastAsia="hr-HR"/>
              </w:rPr>
            </w:pPr>
            <w:r>
              <w:rPr>
                <w:rFonts w:ascii="Garamond" w:hAnsi="Garamond" w:cs="Calibri"/>
                <w:color w:val="000000"/>
                <w:lang w:val="hr-HR" w:eastAsia="hr-HR"/>
              </w:rPr>
              <w:t>5.</w:t>
            </w:r>
          </w:p>
        </w:tc>
        <w:tc>
          <w:tcPr>
            <w:tcW w:w="400" w:type="dxa"/>
            <w:tcBorders>
              <w:top w:val="nil"/>
              <w:left w:val="nil"/>
              <w:bottom w:val="nil"/>
              <w:right w:val="nil"/>
            </w:tcBorders>
            <w:shd w:val="clear" w:color="auto" w:fill="auto"/>
            <w:vAlign w:val="center"/>
            <w:hideMark/>
          </w:tcPr>
          <w:p w14:paraId="0C48F343"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65A90C02" w14:textId="77777777" w:rsidR="001E35B6" w:rsidRPr="0059598F" w:rsidRDefault="001E35B6" w:rsidP="001046EC">
            <w:pPr>
              <w:jc w:val="right"/>
              <w:rPr>
                <w:rFonts w:ascii="Garamond" w:hAnsi="Garamond" w:cs="Calibri"/>
                <w:color w:val="000000"/>
                <w:lang w:val="hr-HR" w:eastAsia="hr-HR"/>
              </w:rPr>
            </w:pPr>
            <w:r w:rsidRPr="00D336A1">
              <w:rPr>
                <w:rFonts w:ascii="Garamond" w:hAnsi="Garamond" w:cs="Calibri"/>
                <w:color w:val="000000"/>
                <w:lang w:val="hr-HR" w:eastAsia="hr-HR"/>
              </w:rPr>
              <w:t>69.400</w:t>
            </w:r>
          </w:p>
        </w:tc>
        <w:tc>
          <w:tcPr>
            <w:tcW w:w="400" w:type="dxa"/>
            <w:tcBorders>
              <w:top w:val="nil"/>
              <w:left w:val="nil"/>
              <w:bottom w:val="nil"/>
              <w:right w:val="nil"/>
            </w:tcBorders>
            <w:shd w:val="clear" w:color="auto" w:fill="auto"/>
            <w:vAlign w:val="center"/>
          </w:tcPr>
          <w:p w14:paraId="213E8B2F"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776E5779" w14:textId="77777777" w:rsidR="001E35B6" w:rsidRPr="0059598F" w:rsidRDefault="001E35B6" w:rsidP="001046EC">
            <w:pPr>
              <w:jc w:val="right"/>
              <w:rPr>
                <w:rFonts w:ascii="Garamond" w:hAnsi="Garamond" w:cs="Calibri"/>
                <w:color w:val="000000"/>
              </w:rPr>
            </w:pPr>
            <w:r w:rsidRPr="0059598F">
              <w:rPr>
                <w:rFonts w:ascii="Garamond" w:hAnsi="Garamond" w:cs="Calibri"/>
                <w:color w:val="000000"/>
              </w:rPr>
              <w:t>69.400</w:t>
            </w:r>
          </w:p>
        </w:tc>
      </w:tr>
      <w:tr w:rsidR="001E35B6" w:rsidRPr="000C7665" w14:paraId="74E20825" w14:textId="77777777" w:rsidTr="001046EC">
        <w:trPr>
          <w:trHeight w:val="150"/>
        </w:trPr>
        <w:tc>
          <w:tcPr>
            <w:tcW w:w="3680" w:type="dxa"/>
            <w:tcBorders>
              <w:top w:val="nil"/>
              <w:left w:val="nil"/>
              <w:bottom w:val="nil"/>
              <w:right w:val="nil"/>
            </w:tcBorders>
            <w:shd w:val="clear" w:color="auto" w:fill="auto"/>
            <w:vAlign w:val="center"/>
            <w:hideMark/>
          </w:tcPr>
          <w:p w14:paraId="373217C0"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FFFFFF" w:themeFill="background1"/>
            <w:vAlign w:val="center"/>
            <w:hideMark/>
          </w:tcPr>
          <w:p w14:paraId="17C5FD84" w14:textId="77777777" w:rsidR="001E35B6" w:rsidRPr="008D7F8C"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219B5F7C" w14:textId="77777777" w:rsidR="001E35B6" w:rsidRPr="00E70ED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60AAEA2B" w14:textId="77777777" w:rsidR="001E35B6" w:rsidRPr="0059598F" w:rsidRDefault="001E35B6" w:rsidP="001046EC">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14:paraId="17E65076"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79A9745D" w14:textId="77777777" w:rsidR="001E35B6" w:rsidRPr="0059598F" w:rsidRDefault="001E35B6" w:rsidP="001046EC">
            <w:pPr>
              <w:jc w:val="right"/>
              <w:rPr>
                <w:rFonts w:ascii="Garamond" w:hAnsi="Garamond" w:cs="Calibri"/>
                <w:color w:val="000000"/>
              </w:rPr>
            </w:pPr>
          </w:p>
        </w:tc>
      </w:tr>
      <w:tr w:rsidR="001E35B6" w:rsidRPr="000C7665" w14:paraId="163B9744" w14:textId="77777777" w:rsidTr="001046EC">
        <w:trPr>
          <w:trHeight w:val="300"/>
        </w:trPr>
        <w:tc>
          <w:tcPr>
            <w:tcW w:w="3680" w:type="dxa"/>
            <w:tcBorders>
              <w:top w:val="nil"/>
              <w:left w:val="nil"/>
              <w:bottom w:val="nil"/>
              <w:right w:val="nil"/>
            </w:tcBorders>
            <w:shd w:val="clear" w:color="auto" w:fill="auto"/>
            <w:vAlign w:val="center"/>
            <w:hideMark/>
          </w:tcPr>
          <w:p w14:paraId="1E5F7718" w14:textId="77777777" w:rsidR="001E35B6" w:rsidRPr="000C7665" w:rsidRDefault="001E35B6" w:rsidP="001046EC">
            <w:pPr>
              <w:rPr>
                <w:rFonts w:ascii="Garamond" w:hAnsi="Garamond" w:cs="Calibri"/>
                <w:b/>
                <w:bCs/>
                <w:color w:val="000000"/>
                <w:lang w:val="hr-HR" w:eastAsia="hr-HR"/>
              </w:rPr>
            </w:pPr>
            <w:r w:rsidRPr="000C7665">
              <w:rPr>
                <w:rFonts w:ascii="Garamond" w:hAnsi="Garamond" w:cs="Calibri"/>
                <w:b/>
                <w:bCs/>
                <w:color w:val="000000"/>
                <w:lang w:val="hr-HR" w:eastAsia="hr-HR"/>
              </w:rPr>
              <w:t>UKUPNO DUGOTRAJNA IMOVINA</w:t>
            </w:r>
          </w:p>
        </w:tc>
        <w:tc>
          <w:tcPr>
            <w:tcW w:w="1200" w:type="dxa"/>
            <w:tcBorders>
              <w:top w:val="nil"/>
              <w:left w:val="nil"/>
              <w:bottom w:val="nil"/>
              <w:right w:val="nil"/>
            </w:tcBorders>
            <w:shd w:val="clear" w:color="auto" w:fill="FFFFFF" w:themeFill="background1"/>
            <w:vAlign w:val="center"/>
            <w:hideMark/>
          </w:tcPr>
          <w:p w14:paraId="4F688CBD" w14:textId="77777777" w:rsidR="001E35B6" w:rsidRPr="008D7F8C"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78EC1143" w14:textId="77777777" w:rsidR="001E35B6" w:rsidRPr="00E70ED5" w:rsidRDefault="001E35B6" w:rsidP="001046E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135F390B" w14:textId="77777777" w:rsidR="001E35B6" w:rsidRPr="0059598F" w:rsidRDefault="001E35B6" w:rsidP="001046EC">
            <w:pPr>
              <w:jc w:val="right"/>
              <w:rPr>
                <w:rFonts w:ascii="Garamond" w:hAnsi="Garamond" w:cs="Calibri"/>
                <w:b/>
                <w:bCs/>
                <w:color w:val="000000"/>
              </w:rPr>
            </w:pPr>
            <w:r w:rsidRPr="00D336A1">
              <w:rPr>
                <w:rFonts w:ascii="Garamond" w:hAnsi="Garamond" w:cs="Calibri"/>
                <w:b/>
                <w:bCs/>
                <w:color w:val="000000"/>
              </w:rPr>
              <w:t>93.395.946</w:t>
            </w:r>
          </w:p>
        </w:tc>
        <w:tc>
          <w:tcPr>
            <w:tcW w:w="400" w:type="dxa"/>
            <w:tcBorders>
              <w:top w:val="nil"/>
              <w:left w:val="nil"/>
              <w:bottom w:val="nil"/>
              <w:right w:val="nil"/>
            </w:tcBorders>
            <w:shd w:val="clear" w:color="auto" w:fill="auto"/>
            <w:vAlign w:val="center"/>
          </w:tcPr>
          <w:p w14:paraId="471C1EA8"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14:paraId="1CD0EDB2" w14:textId="77777777" w:rsidR="001E35B6" w:rsidRPr="0059598F" w:rsidRDefault="001E35B6" w:rsidP="001046EC">
            <w:pPr>
              <w:jc w:val="right"/>
              <w:rPr>
                <w:rFonts w:ascii="Garamond" w:hAnsi="Garamond" w:cs="Calibri"/>
                <w:b/>
                <w:bCs/>
                <w:color w:val="000000"/>
              </w:rPr>
            </w:pPr>
            <w:r w:rsidRPr="0059598F">
              <w:rPr>
                <w:rFonts w:ascii="Garamond" w:hAnsi="Garamond" w:cs="Calibri"/>
                <w:b/>
                <w:bCs/>
                <w:color w:val="000000"/>
              </w:rPr>
              <w:t>91.313.705</w:t>
            </w:r>
          </w:p>
        </w:tc>
      </w:tr>
      <w:tr w:rsidR="001E35B6" w:rsidRPr="000C7665" w14:paraId="30AFCEBE" w14:textId="77777777" w:rsidTr="001046EC">
        <w:trPr>
          <w:trHeight w:val="300"/>
        </w:trPr>
        <w:tc>
          <w:tcPr>
            <w:tcW w:w="3680" w:type="dxa"/>
            <w:tcBorders>
              <w:top w:val="nil"/>
              <w:left w:val="nil"/>
              <w:bottom w:val="nil"/>
              <w:right w:val="nil"/>
            </w:tcBorders>
            <w:shd w:val="clear" w:color="auto" w:fill="auto"/>
            <w:vAlign w:val="center"/>
            <w:hideMark/>
          </w:tcPr>
          <w:p w14:paraId="0726B7C4"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FFFFFF" w:themeFill="background1"/>
            <w:vAlign w:val="center"/>
            <w:hideMark/>
          </w:tcPr>
          <w:p w14:paraId="7364862F" w14:textId="77777777" w:rsidR="001E35B6" w:rsidRPr="008D7F8C"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727CAAD0" w14:textId="77777777" w:rsidR="001E35B6" w:rsidRPr="00E70ED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33B1E393" w14:textId="77777777" w:rsidR="001E35B6" w:rsidRPr="00E70ED5" w:rsidRDefault="001E35B6" w:rsidP="001046EC">
            <w:pPr>
              <w:jc w:val="right"/>
              <w:rPr>
                <w:rFonts w:ascii="Garamond" w:hAnsi="Garamond" w:cs="Calibri"/>
                <w:b/>
                <w:bCs/>
                <w:color w:val="000000"/>
              </w:rPr>
            </w:pPr>
          </w:p>
        </w:tc>
        <w:tc>
          <w:tcPr>
            <w:tcW w:w="400" w:type="dxa"/>
            <w:tcBorders>
              <w:top w:val="nil"/>
              <w:left w:val="nil"/>
              <w:bottom w:val="nil"/>
              <w:right w:val="nil"/>
            </w:tcBorders>
            <w:shd w:val="clear" w:color="auto" w:fill="auto"/>
            <w:vAlign w:val="center"/>
            <w:hideMark/>
          </w:tcPr>
          <w:p w14:paraId="4A745B8A" w14:textId="77777777" w:rsidR="001E35B6" w:rsidRPr="00E70ED5"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6CE88E81" w14:textId="77777777" w:rsidR="001E35B6" w:rsidRPr="00E70ED5" w:rsidRDefault="001E35B6" w:rsidP="001046EC">
            <w:pPr>
              <w:jc w:val="right"/>
              <w:rPr>
                <w:rFonts w:ascii="Garamond" w:hAnsi="Garamond" w:cs="Calibri"/>
                <w:b/>
                <w:bCs/>
                <w:color w:val="000000"/>
              </w:rPr>
            </w:pPr>
          </w:p>
        </w:tc>
      </w:tr>
      <w:tr w:rsidR="001E35B6" w:rsidRPr="000C7665" w14:paraId="09582007" w14:textId="77777777" w:rsidTr="001046EC">
        <w:trPr>
          <w:trHeight w:val="300"/>
        </w:trPr>
        <w:tc>
          <w:tcPr>
            <w:tcW w:w="3680" w:type="dxa"/>
            <w:tcBorders>
              <w:top w:val="nil"/>
              <w:left w:val="nil"/>
              <w:bottom w:val="nil"/>
              <w:right w:val="nil"/>
            </w:tcBorders>
            <w:shd w:val="clear" w:color="auto" w:fill="auto"/>
            <w:noWrap/>
            <w:vAlign w:val="center"/>
            <w:hideMark/>
          </w:tcPr>
          <w:p w14:paraId="639B2DCE" w14:textId="77777777" w:rsidR="001E35B6" w:rsidRPr="000C7665" w:rsidRDefault="001E35B6" w:rsidP="001046EC">
            <w:pPr>
              <w:rPr>
                <w:rFonts w:ascii="Garamond" w:hAnsi="Garamond" w:cs="Calibri"/>
                <w:b/>
                <w:bCs/>
                <w:color w:val="000000"/>
                <w:lang w:val="hr-HR" w:eastAsia="hr-HR"/>
              </w:rPr>
            </w:pPr>
            <w:r w:rsidRPr="000C7665">
              <w:rPr>
                <w:rFonts w:ascii="Garamond" w:hAnsi="Garamond" w:cs="Calibri"/>
                <w:b/>
                <w:bCs/>
                <w:color w:val="000000"/>
                <w:lang w:val="hr-HR" w:eastAsia="hr-HR"/>
              </w:rPr>
              <w:t>KRATKOTRAJNA IMOVINA</w:t>
            </w:r>
          </w:p>
        </w:tc>
        <w:tc>
          <w:tcPr>
            <w:tcW w:w="1200" w:type="dxa"/>
            <w:tcBorders>
              <w:top w:val="nil"/>
              <w:left w:val="nil"/>
              <w:bottom w:val="nil"/>
              <w:right w:val="nil"/>
            </w:tcBorders>
            <w:shd w:val="clear" w:color="auto" w:fill="FFFFFF" w:themeFill="background1"/>
            <w:noWrap/>
            <w:vAlign w:val="center"/>
            <w:hideMark/>
          </w:tcPr>
          <w:p w14:paraId="53392F6C" w14:textId="77777777" w:rsidR="001E35B6" w:rsidRPr="008D7F8C" w:rsidRDefault="001E35B6" w:rsidP="001046EC">
            <w:pPr>
              <w:jc w:val="center"/>
              <w:rPr>
                <w:rFonts w:ascii="Garamond" w:hAnsi="Garamond" w:cs="Calibri"/>
                <w:color w:val="000000"/>
                <w:lang w:val="hr-HR" w:eastAsia="hr-HR"/>
              </w:rPr>
            </w:pPr>
            <w:r>
              <w:rPr>
                <w:rFonts w:ascii="Garamond" w:hAnsi="Garamond" w:cs="Calibri"/>
                <w:color w:val="000000"/>
                <w:lang w:val="hr-HR" w:eastAsia="hr-HR"/>
              </w:rPr>
              <w:t>6.,7.</w:t>
            </w:r>
          </w:p>
        </w:tc>
        <w:tc>
          <w:tcPr>
            <w:tcW w:w="400" w:type="dxa"/>
            <w:tcBorders>
              <w:top w:val="nil"/>
              <w:left w:val="nil"/>
              <w:bottom w:val="nil"/>
              <w:right w:val="nil"/>
            </w:tcBorders>
            <w:shd w:val="clear" w:color="auto" w:fill="auto"/>
            <w:noWrap/>
            <w:vAlign w:val="center"/>
            <w:hideMark/>
          </w:tcPr>
          <w:p w14:paraId="53DD182D" w14:textId="77777777" w:rsidR="001E35B6" w:rsidRPr="00E70ED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63F55D4C" w14:textId="77777777" w:rsidR="001E35B6" w:rsidRPr="00E70ED5" w:rsidRDefault="001E35B6" w:rsidP="001046EC">
            <w:pPr>
              <w:jc w:val="right"/>
            </w:pPr>
          </w:p>
        </w:tc>
        <w:tc>
          <w:tcPr>
            <w:tcW w:w="400" w:type="dxa"/>
            <w:tcBorders>
              <w:top w:val="nil"/>
              <w:left w:val="nil"/>
              <w:bottom w:val="nil"/>
              <w:right w:val="nil"/>
            </w:tcBorders>
            <w:shd w:val="clear" w:color="auto" w:fill="auto"/>
            <w:noWrap/>
            <w:vAlign w:val="center"/>
            <w:hideMark/>
          </w:tcPr>
          <w:p w14:paraId="57091C7A" w14:textId="77777777" w:rsidR="001E35B6" w:rsidRPr="00E70ED5" w:rsidRDefault="001E35B6" w:rsidP="001046EC">
            <w:pPr>
              <w:jc w:val="right"/>
              <w:rPr>
                <w:rFonts w:ascii="Garamond" w:hAnsi="Garamond" w:cs="Calibri"/>
                <w:color w:val="000000"/>
                <w:lang w:val="hr-HR" w:eastAsia="hr-HR"/>
              </w:rPr>
            </w:pPr>
          </w:p>
        </w:tc>
        <w:tc>
          <w:tcPr>
            <w:tcW w:w="1216" w:type="dxa"/>
            <w:tcBorders>
              <w:top w:val="nil"/>
              <w:left w:val="nil"/>
              <w:right w:val="nil"/>
            </w:tcBorders>
            <w:shd w:val="clear" w:color="auto" w:fill="auto"/>
            <w:noWrap/>
            <w:vAlign w:val="center"/>
          </w:tcPr>
          <w:p w14:paraId="1396556E" w14:textId="77777777" w:rsidR="001E35B6" w:rsidRPr="00E70ED5" w:rsidRDefault="001E35B6" w:rsidP="001046EC">
            <w:pPr>
              <w:jc w:val="right"/>
            </w:pPr>
          </w:p>
        </w:tc>
      </w:tr>
      <w:tr w:rsidR="001E35B6" w:rsidRPr="000C7665" w14:paraId="6FF89699" w14:textId="77777777" w:rsidTr="001046EC">
        <w:trPr>
          <w:trHeight w:val="300"/>
        </w:trPr>
        <w:tc>
          <w:tcPr>
            <w:tcW w:w="3680" w:type="dxa"/>
            <w:tcBorders>
              <w:top w:val="nil"/>
              <w:left w:val="nil"/>
              <w:bottom w:val="nil"/>
              <w:right w:val="nil"/>
            </w:tcBorders>
            <w:shd w:val="clear" w:color="auto" w:fill="auto"/>
            <w:noWrap/>
            <w:vAlign w:val="center"/>
            <w:hideMark/>
          </w:tcPr>
          <w:p w14:paraId="14D14F76" w14:textId="77777777" w:rsidR="001E35B6" w:rsidRPr="000C7665" w:rsidRDefault="001E35B6" w:rsidP="001046EC">
            <w:pPr>
              <w:rPr>
                <w:rFonts w:ascii="Garamond" w:hAnsi="Garamond" w:cs="Calibri"/>
                <w:color w:val="000000"/>
                <w:lang w:val="hr-HR" w:eastAsia="hr-HR"/>
              </w:rPr>
            </w:pPr>
            <w:r w:rsidRPr="000C7665">
              <w:rPr>
                <w:rFonts w:ascii="Garamond" w:hAnsi="Garamond" w:cs="Calibri"/>
                <w:color w:val="000000"/>
                <w:lang w:val="hr-HR" w:eastAsia="hr-HR"/>
              </w:rPr>
              <w:t>Zalihe</w:t>
            </w:r>
          </w:p>
        </w:tc>
        <w:tc>
          <w:tcPr>
            <w:tcW w:w="1200" w:type="dxa"/>
            <w:tcBorders>
              <w:top w:val="nil"/>
              <w:left w:val="nil"/>
              <w:bottom w:val="nil"/>
              <w:right w:val="nil"/>
            </w:tcBorders>
            <w:shd w:val="clear" w:color="auto" w:fill="FFFFFF" w:themeFill="background1"/>
            <w:noWrap/>
            <w:vAlign w:val="center"/>
          </w:tcPr>
          <w:p w14:paraId="3CE22E12" w14:textId="77777777" w:rsidR="001E35B6" w:rsidRPr="008D7F8C" w:rsidRDefault="001E35B6"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4C0E37F6"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5885C6E3" w14:textId="77777777" w:rsidR="001E35B6" w:rsidRPr="0059598F" w:rsidRDefault="001E35B6" w:rsidP="001046EC">
            <w:pPr>
              <w:jc w:val="right"/>
              <w:rPr>
                <w:rFonts w:ascii="Garamond" w:hAnsi="Garamond" w:cs="Calibri"/>
                <w:color w:val="000000"/>
              </w:rPr>
            </w:pPr>
            <w:r w:rsidRPr="00D336A1">
              <w:rPr>
                <w:rFonts w:ascii="Garamond" w:hAnsi="Garamond" w:cs="Calibri"/>
                <w:color w:val="000000"/>
              </w:rPr>
              <w:t>250.533</w:t>
            </w:r>
          </w:p>
        </w:tc>
        <w:tc>
          <w:tcPr>
            <w:tcW w:w="400" w:type="dxa"/>
            <w:tcBorders>
              <w:top w:val="nil"/>
              <w:left w:val="nil"/>
              <w:bottom w:val="nil"/>
              <w:right w:val="nil"/>
            </w:tcBorders>
            <w:shd w:val="clear" w:color="auto" w:fill="auto"/>
            <w:noWrap/>
            <w:vAlign w:val="center"/>
          </w:tcPr>
          <w:p w14:paraId="1F2BC93C" w14:textId="77777777" w:rsidR="001E35B6" w:rsidRPr="0059598F" w:rsidRDefault="001E35B6" w:rsidP="001046EC">
            <w:pPr>
              <w:jc w:val="right"/>
              <w:rPr>
                <w:rFonts w:ascii="Garamond" w:hAnsi="Garamond" w:cs="Calibri"/>
                <w:color w:val="000000"/>
                <w:lang w:val="hr-HR" w:eastAsia="hr-HR"/>
              </w:rPr>
            </w:pPr>
          </w:p>
        </w:tc>
        <w:tc>
          <w:tcPr>
            <w:tcW w:w="1216" w:type="dxa"/>
            <w:tcBorders>
              <w:left w:val="nil"/>
              <w:bottom w:val="nil"/>
              <w:right w:val="nil"/>
            </w:tcBorders>
            <w:shd w:val="clear" w:color="auto" w:fill="auto"/>
            <w:noWrap/>
            <w:vAlign w:val="center"/>
          </w:tcPr>
          <w:p w14:paraId="6DD3C34F" w14:textId="77777777" w:rsidR="001E35B6" w:rsidRPr="0059598F" w:rsidRDefault="001E35B6" w:rsidP="001046EC">
            <w:pPr>
              <w:jc w:val="right"/>
              <w:rPr>
                <w:rFonts w:ascii="Garamond" w:hAnsi="Garamond" w:cs="Calibri"/>
                <w:color w:val="000000"/>
                <w:lang w:val="hr-HR" w:eastAsia="hr-HR"/>
              </w:rPr>
            </w:pPr>
            <w:r w:rsidRPr="0059598F">
              <w:rPr>
                <w:rFonts w:ascii="Garamond" w:hAnsi="Garamond" w:cs="Calibri"/>
                <w:color w:val="000000"/>
              </w:rPr>
              <w:t>207.921</w:t>
            </w:r>
          </w:p>
        </w:tc>
      </w:tr>
      <w:tr w:rsidR="001E35B6" w:rsidRPr="000C7665" w14:paraId="40225411" w14:textId="77777777" w:rsidTr="001046EC">
        <w:trPr>
          <w:trHeight w:val="300"/>
        </w:trPr>
        <w:tc>
          <w:tcPr>
            <w:tcW w:w="3680" w:type="dxa"/>
            <w:tcBorders>
              <w:top w:val="nil"/>
              <w:left w:val="nil"/>
              <w:bottom w:val="nil"/>
              <w:right w:val="nil"/>
            </w:tcBorders>
            <w:shd w:val="clear" w:color="auto" w:fill="auto"/>
            <w:vAlign w:val="center"/>
            <w:hideMark/>
          </w:tcPr>
          <w:p w14:paraId="2EB650D0" w14:textId="77777777" w:rsidR="001E35B6" w:rsidRPr="000C7665" w:rsidRDefault="001E35B6" w:rsidP="001046EC">
            <w:pPr>
              <w:rPr>
                <w:rFonts w:ascii="Garamond" w:hAnsi="Garamond" w:cs="Calibri"/>
                <w:color w:val="000000"/>
                <w:lang w:val="hr-HR" w:eastAsia="hr-HR"/>
              </w:rPr>
            </w:pPr>
            <w:r w:rsidRPr="000C7665">
              <w:rPr>
                <w:rFonts w:ascii="Garamond" w:hAnsi="Garamond" w:cs="Calibri"/>
                <w:color w:val="000000"/>
                <w:lang w:val="hr-HR" w:eastAsia="hr-HR"/>
              </w:rPr>
              <w:t xml:space="preserve">Potraživanja od kupaca </w:t>
            </w:r>
          </w:p>
        </w:tc>
        <w:tc>
          <w:tcPr>
            <w:tcW w:w="1200" w:type="dxa"/>
            <w:tcBorders>
              <w:top w:val="nil"/>
              <w:left w:val="nil"/>
              <w:bottom w:val="nil"/>
              <w:right w:val="nil"/>
            </w:tcBorders>
            <w:shd w:val="clear" w:color="auto" w:fill="FFFFFF" w:themeFill="background1"/>
            <w:noWrap/>
            <w:vAlign w:val="center"/>
          </w:tcPr>
          <w:p w14:paraId="2346FE53" w14:textId="77777777" w:rsidR="001E35B6" w:rsidRPr="008D7F8C" w:rsidRDefault="001E35B6"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759789EB"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5192FF6C" w14:textId="77777777" w:rsidR="001E35B6" w:rsidRPr="0059598F" w:rsidRDefault="001E35B6" w:rsidP="001046EC">
            <w:pPr>
              <w:jc w:val="right"/>
              <w:rPr>
                <w:rFonts w:ascii="Garamond" w:hAnsi="Garamond" w:cs="Calibri"/>
                <w:color w:val="000000"/>
              </w:rPr>
            </w:pPr>
            <w:r w:rsidRPr="00D336A1">
              <w:rPr>
                <w:rFonts w:ascii="Garamond" w:hAnsi="Garamond" w:cs="Calibri"/>
                <w:color w:val="000000"/>
              </w:rPr>
              <w:t>875.664</w:t>
            </w:r>
          </w:p>
        </w:tc>
        <w:tc>
          <w:tcPr>
            <w:tcW w:w="400" w:type="dxa"/>
            <w:tcBorders>
              <w:top w:val="nil"/>
              <w:left w:val="nil"/>
              <w:bottom w:val="nil"/>
              <w:right w:val="nil"/>
            </w:tcBorders>
            <w:shd w:val="clear" w:color="auto" w:fill="auto"/>
            <w:vAlign w:val="center"/>
          </w:tcPr>
          <w:p w14:paraId="0F5DA03D"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15D8FB03" w14:textId="77777777" w:rsidR="001E35B6" w:rsidRPr="0059598F" w:rsidRDefault="001E35B6" w:rsidP="001046EC">
            <w:pPr>
              <w:jc w:val="right"/>
              <w:rPr>
                <w:rFonts w:ascii="Garamond" w:hAnsi="Garamond" w:cs="Calibri"/>
                <w:color w:val="000000"/>
              </w:rPr>
            </w:pPr>
            <w:r w:rsidRPr="0059598F">
              <w:rPr>
                <w:rFonts w:ascii="Garamond" w:hAnsi="Garamond" w:cs="Calibri"/>
                <w:color w:val="000000"/>
              </w:rPr>
              <w:t>688.028</w:t>
            </w:r>
          </w:p>
        </w:tc>
      </w:tr>
      <w:tr w:rsidR="001E35B6" w:rsidRPr="000C7665" w14:paraId="60104635" w14:textId="77777777" w:rsidTr="001046EC">
        <w:trPr>
          <w:trHeight w:val="300"/>
        </w:trPr>
        <w:tc>
          <w:tcPr>
            <w:tcW w:w="3680" w:type="dxa"/>
            <w:tcBorders>
              <w:top w:val="nil"/>
              <w:left w:val="nil"/>
              <w:bottom w:val="nil"/>
              <w:right w:val="nil"/>
            </w:tcBorders>
            <w:shd w:val="clear" w:color="auto" w:fill="auto"/>
            <w:vAlign w:val="center"/>
            <w:hideMark/>
          </w:tcPr>
          <w:p w14:paraId="7FFFEFEE" w14:textId="77777777" w:rsidR="001E35B6" w:rsidRPr="000C7665" w:rsidRDefault="001E35B6" w:rsidP="001046EC">
            <w:pPr>
              <w:rPr>
                <w:rFonts w:ascii="Garamond" w:hAnsi="Garamond" w:cs="Calibri"/>
                <w:color w:val="000000"/>
                <w:lang w:val="hr-HR" w:eastAsia="hr-HR"/>
              </w:rPr>
            </w:pPr>
            <w:r w:rsidRPr="000C7665">
              <w:rPr>
                <w:rFonts w:ascii="Garamond" w:hAnsi="Garamond" w:cs="Calibri"/>
                <w:color w:val="000000"/>
                <w:lang w:val="hr-HR" w:eastAsia="hr-HR"/>
              </w:rPr>
              <w:t>Potraživanja od države</w:t>
            </w:r>
          </w:p>
        </w:tc>
        <w:tc>
          <w:tcPr>
            <w:tcW w:w="1200" w:type="dxa"/>
            <w:tcBorders>
              <w:top w:val="nil"/>
              <w:left w:val="nil"/>
              <w:bottom w:val="nil"/>
              <w:right w:val="nil"/>
            </w:tcBorders>
            <w:shd w:val="clear" w:color="auto" w:fill="FFFFFF" w:themeFill="background1"/>
            <w:noWrap/>
            <w:vAlign w:val="center"/>
          </w:tcPr>
          <w:p w14:paraId="18A482E9" w14:textId="77777777" w:rsidR="001E35B6" w:rsidRPr="008D7F8C" w:rsidRDefault="001E35B6"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7A3EEB73"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5ADB8D91" w14:textId="77777777" w:rsidR="001E35B6" w:rsidRPr="0059598F" w:rsidRDefault="001E35B6" w:rsidP="001046EC">
            <w:pPr>
              <w:jc w:val="right"/>
              <w:rPr>
                <w:rFonts w:ascii="Garamond" w:hAnsi="Garamond" w:cs="Calibri"/>
                <w:color w:val="000000"/>
              </w:rPr>
            </w:pPr>
            <w:r w:rsidRPr="00D336A1">
              <w:rPr>
                <w:rFonts w:ascii="Garamond" w:hAnsi="Garamond" w:cs="Calibri"/>
                <w:color w:val="000000"/>
              </w:rPr>
              <w:t>354.274</w:t>
            </w:r>
          </w:p>
        </w:tc>
        <w:tc>
          <w:tcPr>
            <w:tcW w:w="400" w:type="dxa"/>
            <w:tcBorders>
              <w:top w:val="nil"/>
              <w:left w:val="nil"/>
              <w:bottom w:val="nil"/>
              <w:right w:val="nil"/>
            </w:tcBorders>
            <w:shd w:val="clear" w:color="auto" w:fill="auto"/>
            <w:vAlign w:val="center"/>
          </w:tcPr>
          <w:p w14:paraId="33D2D801"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3AB58085" w14:textId="77777777" w:rsidR="001E35B6" w:rsidRPr="0059598F" w:rsidRDefault="001E35B6" w:rsidP="001046EC">
            <w:pPr>
              <w:jc w:val="right"/>
              <w:rPr>
                <w:rFonts w:ascii="Garamond" w:hAnsi="Garamond" w:cs="Calibri"/>
                <w:color w:val="000000"/>
              </w:rPr>
            </w:pPr>
            <w:r w:rsidRPr="0059598F">
              <w:rPr>
                <w:rFonts w:ascii="Garamond" w:hAnsi="Garamond" w:cs="Calibri"/>
                <w:color w:val="000000"/>
              </w:rPr>
              <w:t>626.548</w:t>
            </w:r>
          </w:p>
        </w:tc>
      </w:tr>
      <w:tr w:rsidR="001E35B6" w:rsidRPr="000C7665" w14:paraId="01208BD7" w14:textId="77777777" w:rsidTr="001046EC">
        <w:trPr>
          <w:trHeight w:val="300"/>
        </w:trPr>
        <w:tc>
          <w:tcPr>
            <w:tcW w:w="3680" w:type="dxa"/>
            <w:tcBorders>
              <w:top w:val="nil"/>
              <w:left w:val="nil"/>
              <w:bottom w:val="nil"/>
              <w:right w:val="nil"/>
            </w:tcBorders>
            <w:shd w:val="clear" w:color="auto" w:fill="auto"/>
            <w:vAlign w:val="center"/>
            <w:hideMark/>
          </w:tcPr>
          <w:p w14:paraId="6B623B90" w14:textId="77777777" w:rsidR="001E35B6" w:rsidRPr="000C7665" w:rsidRDefault="001E35B6" w:rsidP="001046EC">
            <w:pPr>
              <w:rPr>
                <w:rFonts w:ascii="Garamond" w:hAnsi="Garamond" w:cs="Calibri"/>
                <w:color w:val="000000"/>
                <w:lang w:val="hr-HR" w:eastAsia="hr-HR"/>
              </w:rPr>
            </w:pPr>
            <w:r w:rsidRPr="000C7665">
              <w:rPr>
                <w:rFonts w:ascii="Garamond" w:hAnsi="Garamond" w:cs="Calibri"/>
                <w:color w:val="000000"/>
                <w:lang w:val="hr-HR" w:eastAsia="hr-HR"/>
              </w:rPr>
              <w:t>Ostala potraživanja</w:t>
            </w:r>
          </w:p>
        </w:tc>
        <w:tc>
          <w:tcPr>
            <w:tcW w:w="1200" w:type="dxa"/>
            <w:tcBorders>
              <w:top w:val="nil"/>
              <w:left w:val="nil"/>
              <w:bottom w:val="nil"/>
              <w:right w:val="nil"/>
            </w:tcBorders>
            <w:shd w:val="clear" w:color="auto" w:fill="FFFFFF" w:themeFill="background1"/>
            <w:noWrap/>
            <w:vAlign w:val="center"/>
          </w:tcPr>
          <w:p w14:paraId="3293FB20" w14:textId="77777777" w:rsidR="001E35B6" w:rsidRPr="008D7F8C" w:rsidRDefault="001E35B6"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7215BF2F"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47544FA1" w14:textId="77777777" w:rsidR="001E35B6" w:rsidRPr="0059598F" w:rsidRDefault="001E35B6" w:rsidP="001046EC">
            <w:pPr>
              <w:jc w:val="right"/>
              <w:rPr>
                <w:rFonts w:ascii="Garamond" w:hAnsi="Garamond" w:cs="Calibri"/>
                <w:color w:val="000000"/>
              </w:rPr>
            </w:pPr>
            <w:r w:rsidRPr="00A857B1">
              <w:rPr>
                <w:rFonts w:ascii="Garamond" w:hAnsi="Garamond" w:cs="Calibri"/>
                <w:color w:val="000000"/>
              </w:rPr>
              <w:t>889.102</w:t>
            </w:r>
          </w:p>
        </w:tc>
        <w:tc>
          <w:tcPr>
            <w:tcW w:w="400" w:type="dxa"/>
            <w:tcBorders>
              <w:top w:val="nil"/>
              <w:left w:val="nil"/>
              <w:bottom w:val="nil"/>
              <w:right w:val="nil"/>
            </w:tcBorders>
            <w:shd w:val="clear" w:color="auto" w:fill="auto"/>
            <w:vAlign w:val="center"/>
          </w:tcPr>
          <w:p w14:paraId="087FC083"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28092015" w14:textId="77777777" w:rsidR="001E35B6" w:rsidRPr="0059598F" w:rsidRDefault="001E35B6" w:rsidP="001046EC">
            <w:pPr>
              <w:jc w:val="right"/>
              <w:rPr>
                <w:rFonts w:ascii="Garamond" w:hAnsi="Garamond" w:cs="Calibri"/>
                <w:color w:val="000000"/>
              </w:rPr>
            </w:pPr>
            <w:r w:rsidRPr="0059598F">
              <w:rPr>
                <w:rFonts w:ascii="Garamond" w:hAnsi="Garamond" w:cs="Calibri"/>
                <w:color w:val="000000"/>
              </w:rPr>
              <w:t>1.484.320</w:t>
            </w:r>
          </w:p>
        </w:tc>
      </w:tr>
      <w:tr w:rsidR="001E35B6" w:rsidRPr="000C7665" w14:paraId="1AE907DB" w14:textId="77777777" w:rsidTr="001046EC">
        <w:trPr>
          <w:trHeight w:val="300"/>
        </w:trPr>
        <w:tc>
          <w:tcPr>
            <w:tcW w:w="3680" w:type="dxa"/>
            <w:tcBorders>
              <w:top w:val="nil"/>
              <w:left w:val="nil"/>
              <w:bottom w:val="nil"/>
              <w:right w:val="nil"/>
            </w:tcBorders>
            <w:shd w:val="clear" w:color="auto" w:fill="auto"/>
            <w:noWrap/>
            <w:vAlign w:val="center"/>
            <w:hideMark/>
          </w:tcPr>
          <w:p w14:paraId="58A17226" w14:textId="77777777" w:rsidR="001E35B6" w:rsidRPr="000C7665" w:rsidRDefault="001E35B6" w:rsidP="001046EC">
            <w:pPr>
              <w:rPr>
                <w:rFonts w:ascii="Garamond" w:hAnsi="Garamond" w:cs="Calibri"/>
                <w:color w:val="000000"/>
                <w:lang w:val="hr-HR" w:eastAsia="hr-HR"/>
              </w:rPr>
            </w:pPr>
            <w:r w:rsidRPr="009D5738">
              <w:rPr>
                <w:rFonts w:ascii="Garamond" w:hAnsi="Garamond" w:cs="Calibri"/>
                <w:color w:val="000000"/>
                <w:lang w:val="hr-HR" w:eastAsia="hr-HR"/>
              </w:rPr>
              <w:t>Novac u banci i blagajni</w:t>
            </w:r>
          </w:p>
        </w:tc>
        <w:tc>
          <w:tcPr>
            <w:tcW w:w="1200" w:type="dxa"/>
            <w:tcBorders>
              <w:top w:val="nil"/>
              <w:left w:val="nil"/>
              <w:bottom w:val="nil"/>
              <w:right w:val="nil"/>
            </w:tcBorders>
            <w:shd w:val="clear" w:color="auto" w:fill="FFFFFF" w:themeFill="background1"/>
            <w:noWrap/>
            <w:vAlign w:val="center"/>
          </w:tcPr>
          <w:p w14:paraId="44A4FABD" w14:textId="77777777" w:rsidR="001E35B6" w:rsidRPr="008D7F8C" w:rsidRDefault="001E35B6"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08340F49" w14:textId="77777777" w:rsidR="001E35B6" w:rsidRPr="00E70ED5" w:rsidRDefault="001E35B6"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503B2934" w14:textId="77777777" w:rsidR="001E35B6" w:rsidRPr="0059598F" w:rsidRDefault="001E35B6" w:rsidP="001046EC">
            <w:pPr>
              <w:jc w:val="right"/>
              <w:rPr>
                <w:rFonts w:ascii="Garamond" w:hAnsi="Garamond" w:cs="Calibri"/>
                <w:color w:val="000000"/>
              </w:rPr>
            </w:pPr>
            <w:r w:rsidRPr="00D336A1">
              <w:rPr>
                <w:rFonts w:ascii="Garamond" w:hAnsi="Garamond" w:cs="Calibri"/>
                <w:color w:val="000000"/>
              </w:rPr>
              <w:t>5.808.558</w:t>
            </w:r>
          </w:p>
        </w:tc>
        <w:tc>
          <w:tcPr>
            <w:tcW w:w="400" w:type="dxa"/>
            <w:tcBorders>
              <w:top w:val="nil"/>
              <w:left w:val="nil"/>
              <w:bottom w:val="nil"/>
              <w:right w:val="nil"/>
            </w:tcBorders>
            <w:shd w:val="clear" w:color="auto" w:fill="auto"/>
            <w:noWrap/>
            <w:vAlign w:val="center"/>
          </w:tcPr>
          <w:p w14:paraId="08A886E3"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444B6185" w14:textId="77777777" w:rsidR="001E35B6" w:rsidRPr="0059598F" w:rsidRDefault="001E35B6" w:rsidP="001046EC">
            <w:pPr>
              <w:jc w:val="right"/>
              <w:rPr>
                <w:rFonts w:ascii="Garamond" w:hAnsi="Garamond" w:cs="Calibri"/>
                <w:color w:val="000000"/>
              </w:rPr>
            </w:pPr>
            <w:r w:rsidRPr="0059598F">
              <w:rPr>
                <w:rFonts w:ascii="Garamond" w:hAnsi="Garamond" w:cs="Calibri"/>
                <w:color w:val="000000"/>
              </w:rPr>
              <w:t>6.816.989</w:t>
            </w:r>
          </w:p>
        </w:tc>
      </w:tr>
      <w:tr w:rsidR="001E35B6" w:rsidRPr="000C7665" w14:paraId="087A1A4B" w14:textId="77777777" w:rsidTr="001046EC">
        <w:trPr>
          <w:trHeight w:val="150"/>
        </w:trPr>
        <w:tc>
          <w:tcPr>
            <w:tcW w:w="3680" w:type="dxa"/>
            <w:tcBorders>
              <w:top w:val="nil"/>
              <w:left w:val="nil"/>
              <w:bottom w:val="nil"/>
              <w:right w:val="nil"/>
            </w:tcBorders>
            <w:shd w:val="clear" w:color="auto" w:fill="auto"/>
            <w:vAlign w:val="center"/>
            <w:hideMark/>
          </w:tcPr>
          <w:p w14:paraId="78DF1C8B"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14:paraId="22570559"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7F74DCC1"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4145C582" w14:textId="77777777" w:rsidR="001E35B6" w:rsidRPr="0059598F" w:rsidRDefault="001E35B6" w:rsidP="001046EC">
            <w:pPr>
              <w:jc w:val="right"/>
              <w:rPr>
                <w:rFonts w:ascii="Garamond" w:hAnsi="Garamond" w:cs="Calibri"/>
                <w:color w:val="000000"/>
              </w:rPr>
            </w:pPr>
          </w:p>
        </w:tc>
        <w:tc>
          <w:tcPr>
            <w:tcW w:w="400" w:type="dxa"/>
            <w:tcBorders>
              <w:top w:val="nil"/>
              <w:left w:val="nil"/>
              <w:bottom w:val="nil"/>
              <w:right w:val="nil"/>
            </w:tcBorders>
            <w:shd w:val="clear" w:color="auto" w:fill="auto"/>
            <w:vAlign w:val="center"/>
          </w:tcPr>
          <w:p w14:paraId="2CB6ED8F"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00C45EEB" w14:textId="77777777" w:rsidR="001E35B6" w:rsidRPr="0059598F" w:rsidRDefault="001E35B6" w:rsidP="001046EC">
            <w:pPr>
              <w:jc w:val="right"/>
              <w:rPr>
                <w:rFonts w:ascii="Garamond" w:hAnsi="Garamond" w:cs="Calibri"/>
                <w:color w:val="000000"/>
              </w:rPr>
            </w:pPr>
          </w:p>
        </w:tc>
      </w:tr>
      <w:tr w:rsidR="001E35B6" w:rsidRPr="000C7665" w14:paraId="42FF2C6A" w14:textId="77777777" w:rsidTr="001046EC">
        <w:trPr>
          <w:trHeight w:val="300"/>
        </w:trPr>
        <w:tc>
          <w:tcPr>
            <w:tcW w:w="3680" w:type="dxa"/>
            <w:tcBorders>
              <w:top w:val="nil"/>
              <w:left w:val="nil"/>
              <w:bottom w:val="nil"/>
              <w:right w:val="nil"/>
            </w:tcBorders>
            <w:shd w:val="clear" w:color="auto" w:fill="auto"/>
            <w:vAlign w:val="center"/>
            <w:hideMark/>
          </w:tcPr>
          <w:p w14:paraId="4F4F5636" w14:textId="77777777" w:rsidR="001E35B6" w:rsidRPr="000C7665" w:rsidRDefault="001E35B6" w:rsidP="001046EC">
            <w:pPr>
              <w:rPr>
                <w:rFonts w:ascii="Garamond" w:hAnsi="Garamond" w:cs="Calibri"/>
                <w:b/>
                <w:bCs/>
                <w:color w:val="000000"/>
                <w:lang w:val="hr-HR" w:eastAsia="hr-HR"/>
              </w:rPr>
            </w:pPr>
            <w:r w:rsidRPr="000C7665">
              <w:rPr>
                <w:rFonts w:ascii="Garamond" w:hAnsi="Garamond" w:cs="Calibri"/>
                <w:b/>
                <w:bCs/>
                <w:color w:val="000000"/>
                <w:lang w:val="hr-HR" w:eastAsia="hr-HR"/>
              </w:rPr>
              <w:t>UKUPNO KRATKOTRAJNA IMOVINA</w:t>
            </w:r>
          </w:p>
        </w:tc>
        <w:tc>
          <w:tcPr>
            <w:tcW w:w="1200" w:type="dxa"/>
            <w:tcBorders>
              <w:top w:val="nil"/>
              <w:left w:val="nil"/>
              <w:bottom w:val="nil"/>
              <w:right w:val="nil"/>
            </w:tcBorders>
            <w:shd w:val="clear" w:color="auto" w:fill="auto"/>
            <w:vAlign w:val="center"/>
            <w:hideMark/>
          </w:tcPr>
          <w:p w14:paraId="31AB25FB"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0DDCCD94"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6AC74D80" w14:textId="77777777" w:rsidR="001E35B6" w:rsidRPr="0059598F" w:rsidRDefault="001E35B6" w:rsidP="001046EC">
            <w:pPr>
              <w:jc w:val="right"/>
              <w:rPr>
                <w:rFonts w:ascii="Garamond" w:hAnsi="Garamond" w:cs="Calibri"/>
                <w:b/>
                <w:bCs/>
                <w:color w:val="000000"/>
              </w:rPr>
            </w:pPr>
            <w:r w:rsidRPr="00A857B1">
              <w:rPr>
                <w:rFonts w:ascii="Garamond" w:hAnsi="Garamond" w:cs="Calibri"/>
                <w:b/>
                <w:bCs/>
                <w:color w:val="000000"/>
              </w:rPr>
              <w:t>8.178.131</w:t>
            </w:r>
          </w:p>
        </w:tc>
        <w:tc>
          <w:tcPr>
            <w:tcW w:w="400" w:type="dxa"/>
            <w:tcBorders>
              <w:top w:val="nil"/>
              <w:left w:val="nil"/>
              <w:bottom w:val="nil"/>
              <w:right w:val="nil"/>
            </w:tcBorders>
            <w:shd w:val="clear" w:color="auto" w:fill="auto"/>
            <w:vAlign w:val="center"/>
          </w:tcPr>
          <w:p w14:paraId="7AF5242D"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14:paraId="2979DC24" w14:textId="77777777" w:rsidR="001E35B6" w:rsidRPr="0059598F" w:rsidRDefault="001E35B6" w:rsidP="001046EC">
            <w:pPr>
              <w:jc w:val="right"/>
              <w:rPr>
                <w:rFonts w:ascii="Garamond" w:hAnsi="Garamond" w:cs="Calibri"/>
                <w:b/>
                <w:bCs/>
                <w:color w:val="000000"/>
              </w:rPr>
            </w:pPr>
            <w:r w:rsidRPr="0059598F">
              <w:rPr>
                <w:rFonts w:ascii="Garamond" w:hAnsi="Garamond" w:cs="Calibri"/>
                <w:b/>
                <w:bCs/>
                <w:color w:val="000000"/>
              </w:rPr>
              <w:t>9.823.806</w:t>
            </w:r>
          </w:p>
        </w:tc>
      </w:tr>
      <w:tr w:rsidR="001E35B6" w:rsidRPr="000C7665" w14:paraId="0CD6BA26" w14:textId="77777777" w:rsidTr="001046EC">
        <w:trPr>
          <w:trHeight w:val="300"/>
        </w:trPr>
        <w:tc>
          <w:tcPr>
            <w:tcW w:w="3680" w:type="dxa"/>
            <w:tcBorders>
              <w:top w:val="nil"/>
              <w:left w:val="nil"/>
              <w:bottom w:val="nil"/>
              <w:right w:val="nil"/>
            </w:tcBorders>
            <w:shd w:val="clear" w:color="auto" w:fill="auto"/>
            <w:noWrap/>
            <w:vAlign w:val="center"/>
            <w:hideMark/>
          </w:tcPr>
          <w:p w14:paraId="5257C875"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0CB20434"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2457EE3F"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5C5BB8EF" w14:textId="77777777" w:rsidR="001E35B6" w:rsidRPr="0059598F" w:rsidRDefault="001E35B6" w:rsidP="001046EC">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14:paraId="45D27EB1"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tcPr>
          <w:p w14:paraId="37532C49" w14:textId="77777777" w:rsidR="001E35B6" w:rsidRPr="0059598F" w:rsidRDefault="001E35B6" w:rsidP="001046EC">
            <w:pPr>
              <w:jc w:val="right"/>
              <w:rPr>
                <w:rFonts w:ascii="Garamond" w:hAnsi="Garamond" w:cs="Calibri"/>
                <w:b/>
                <w:bCs/>
                <w:color w:val="000000"/>
              </w:rPr>
            </w:pPr>
          </w:p>
        </w:tc>
      </w:tr>
      <w:tr w:rsidR="001E35B6" w:rsidRPr="000C7665" w14:paraId="4DC9BC7D" w14:textId="77777777" w:rsidTr="001046EC">
        <w:trPr>
          <w:trHeight w:val="300"/>
        </w:trPr>
        <w:tc>
          <w:tcPr>
            <w:tcW w:w="3680" w:type="dxa"/>
            <w:tcBorders>
              <w:top w:val="nil"/>
              <w:left w:val="nil"/>
              <w:bottom w:val="nil"/>
              <w:right w:val="nil"/>
            </w:tcBorders>
            <w:shd w:val="clear" w:color="auto" w:fill="auto"/>
            <w:noWrap/>
            <w:vAlign w:val="center"/>
            <w:hideMark/>
          </w:tcPr>
          <w:p w14:paraId="24AFFE2D" w14:textId="77777777" w:rsidR="001E35B6" w:rsidRPr="000C7665" w:rsidRDefault="001E35B6" w:rsidP="001046EC">
            <w:pPr>
              <w:rPr>
                <w:rFonts w:ascii="Garamond" w:hAnsi="Garamond" w:cs="Calibri"/>
                <w:b/>
                <w:bCs/>
                <w:color w:val="000000"/>
                <w:lang w:val="hr-HR" w:eastAsia="hr-HR"/>
              </w:rPr>
            </w:pPr>
            <w:r w:rsidRPr="000C7665">
              <w:rPr>
                <w:rFonts w:ascii="Garamond" w:hAnsi="Garamond" w:cs="Calibri"/>
                <w:b/>
                <w:bCs/>
                <w:color w:val="000000"/>
                <w:lang w:val="hr-HR" w:eastAsia="hr-HR"/>
              </w:rPr>
              <w:t>UKUPNA AKTIVA</w:t>
            </w:r>
          </w:p>
        </w:tc>
        <w:tc>
          <w:tcPr>
            <w:tcW w:w="1200" w:type="dxa"/>
            <w:tcBorders>
              <w:top w:val="nil"/>
              <w:left w:val="nil"/>
              <w:bottom w:val="nil"/>
              <w:right w:val="nil"/>
            </w:tcBorders>
            <w:shd w:val="clear" w:color="auto" w:fill="auto"/>
            <w:noWrap/>
            <w:vAlign w:val="center"/>
            <w:hideMark/>
          </w:tcPr>
          <w:p w14:paraId="0EB6CAEF"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1593EA59" w14:textId="77777777" w:rsidR="001E35B6" w:rsidRPr="00A0663C" w:rsidRDefault="001E35B6" w:rsidP="001046EC">
            <w:pPr>
              <w:rPr>
                <w:rFonts w:ascii="Garamond" w:hAnsi="Garamond" w:cs="Calibri"/>
                <w:color w:val="000000"/>
                <w:highlight w:val="blue"/>
                <w:lang w:val="hr-HR" w:eastAsia="hr-HR"/>
              </w:rPr>
            </w:pPr>
          </w:p>
        </w:tc>
        <w:tc>
          <w:tcPr>
            <w:tcW w:w="1200" w:type="dxa"/>
            <w:tcBorders>
              <w:top w:val="nil"/>
              <w:left w:val="nil"/>
              <w:bottom w:val="single" w:sz="8" w:space="0" w:color="auto"/>
              <w:right w:val="nil"/>
            </w:tcBorders>
            <w:shd w:val="clear" w:color="auto" w:fill="auto"/>
            <w:noWrap/>
            <w:vAlign w:val="center"/>
          </w:tcPr>
          <w:p w14:paraId="669222A9" w14:textId="77777777" w:rsidR="001E35B6" w:rsidRPr="0059598F" w:rsidRDefault="001E35B6" w:rsidP="001046EC">
            <w:pPr>
              <w:jc w:val="right"/>
              <w:rPr>
                <w:rFonts w:ascii="Garamond" w:hAnsi="Garamond" w:cs="Calibri"/>
                <w:b/>
                <w:bCs/>
                <w:color w:val="000000"/>
              </w:rPr>
            </w:pPr>
            <w:r w:rsidRPr="00D336A1">
              <w:rPr>
                <w:rFonts w:ascii="Garamond" w:hAnsi="Garamond" w:cs="Calibri"/>
                <w:b/>
                <w:bCs/>
                <w:color w:val="000000"/>
              </w:rPr>
              <w:t>101.574.077</w:t>
            </w:r>
          </w:p>
        </w:tc>
        <w:tc>
          <w:tcPr>
            <w:tcW w:w="400" w:type="dxa"/>
            <w:tcBorders>
              <w:top w:val="nil"/>
              <w:left w:val="nil"/>
              <w:bottom w:val="nil"/>
              <w:right w:val="nil"/>
            </w:tcBorders>
            <w:shd w:val="clear" w:color="auto" w:fill="auto"/>
            <w:noWrap/>
            <w:vAlign w:val="center"/>
          </w:tcPr>
          <w:p w14:paraId="0F488E6E" w14:textId="77777777" w:rsidR="001E35B6" w:rsidRPr="0059598F" w:rsidRDefault="001E35B6" w:rsidP="001046EC">
            <w:pPr>
              <w:jc w:val="right"/>
              <w:rPr>
                <w:rFonts w:ascii="Garamond" w:hAnsi="Garamond" w:cs="Calibri"/>
                <w:color w:val="000000"/>
                <w:lang w:val="hr-HR" w:eastAsia="hr-HR"/>
              </w:rPr>
            </w:pPr>
          </w:p>
        </w:tc>
        <w:tc>
          <w:tcPr>
            <w:tcW w:w="1216" w:type="dxa"/>
            <w:tcBorders>
              <w:top w:val="nil"/>
              <w:left w:val="nil"/>
              <w:bottom w:val="single" w:sz="8" w:space="0" w:color="auto"/>
              <w:right w:val="nil"/>
            </w:tcBorders>
            <w:shd w:val="clear" w:color="auto" w:fill="auto"/>
            <w:noWrap/>
            <w:vAlign w:val="center"/>
          </w:tcPr>
          <w:p w14:paraId="6D8CCE0D" w14:textId="77777777" w:rsidR="001E35B6" w:rsidRPr="0059598F" w:rsidRDefault="001E35B6" w:rsidP="001046EC">
            <w:pPr>
              <w:jc w:val="right"/>
              <w:rPr>
                <w:rFonts w:ascii="Garamond" w:hAnsi="Garamond" w:cs="Calibri"/>
                <w:b/>
                <w:bCs/>
                <w:color w:val="000000"/>
              </w:rPr>
            </w:pPr>
            <w:r w:rsidRPr="0059598F">
              <w:rPr>
                <w:rFonts w:ascii="Garamond" w:hAnsi="Garamond" w:cs="Calibri"/>
                <w:b/>
                <w:bCs/>
                <w:color w:val="000000"/>
              </w:rPr>
              <w:t>101.137.511</w:t>
            </w:r>
          </w:p>
        </w:tc>
      </w:tr>
      <w:tr w:rsidR="001E35B6" w:rsidRPr="000C7665" w14:paraId="41A83344" w14:textId="77777777" w:rsidTr="001046EC">
        <w:trPr>
          <w:trHeight w:val="300"/>
        </w:trPr>
        <w:tc>
          <w:tcPr>
            <w:tcW w:w="3680" w:type="dxa"/>
            <w:tcBorders>
              <w:top w:val="nil"/>
              <w:left w:val="nil"/>
              <w:bottom w:val="nil"/>
              <w:right w:val="nil"/>
            </w:tcBorders>
            <w:shd w:val="clear" w:color="auto" w:fill="auto"/>
            <w:noWrap/>
            <w:vAlign w:val="center"/>
            <w:hideMark/>
          </w:tcPr>
          <w:p w14:paraId="4F50D350" w14:textId="77777777" w:rsidR="001E35B6" w:rsidRPr="000C7665" w:rsidRDefault="001E35B6" w:rsidP="001046EC">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14:paraId="6AC77DF9" w14:textId="77777777" w:rsidR="001E35B6" w:rsidRPr="000C7665" w:rsidRDefault="001E35B6"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0238B877" w14:textId="77777777" w:rsidR="001E35B6" w:rsidRPr="000C7665" w:rsidRDefault="001E35B6"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55095C36" w14:textId="77777777" w:rsidR="001E35B6" w:rsidRPr="000C7665" w:rsidRDefault="001E35B6" w:rsidP="001046EC">
            <w:pPr>
              <w:jc w:val="right"/>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14:paraId="63235930" w14:textId="77777777" w:rsidR="001E35B6" w:rsidRPr="000C7665" w:rsidRDefault="001E35B6" w:rsidP="001046EC">
            <w:pPr>
              <w:rPr>
                <w:rFonts w:ascii="Garamond" w:hAnsi="Garamond" w:cs="Calibri"/>
                <w:color w:val="000000"/>
                <w:lang w:val="hr-HR" w:eastAsia="hr-HR"/>
              </w:rPr>
            </w:pPr>
          </w:p>
        </w:tc>
        <w:tc>
          <w:tcPr>
            <w:tcW w:w="1216" w:type="dxa"/>
            <w:tcBorders>
              <w:top w:val="nil"/>
              <w:left w:val="nil"/>
              <w:bottom w:val="nil"/>
              <w:right w:val="nil"/>
            </w:tcBorders>
            <w:shd w:val="clear" w:color="auto" w:fill="auto"/>
            <w:noWrap/>
            <w:vAlign w:val="center"/>
            <w:hideMark/>
          </w:tcPr>
          <w:p w14:paraId="5E21618C" w14:textId="77777777" w:rsidR="001E35B6" w:rsidRPr="000C7665" w:rsidRDefault="001E35B6" w:rsidP="001046EC">
            <w:pPr>
              <w:jc w:val="right"/>
              <w:rPr>
                <w:rFonts w:ascii="Garamond" w:hAnsi="Garamond" w:cs="Calibri"/>
                <w:b/>
                <w:bCs/>
                <w:color w:val="000000"/>
                <w:lang w:val="hr-HR" w:eastAsia="hr-HR"/>
              </w:rPr>
            </w:pPr>
          </w:p>
        </w:tc>
      </w:tr>
    </w:tbl>
    <w:p w14:paraId="6CC397C2" w14:textId="77777777" w:rsidR="001E35B6" w:rsidRDefault="001E35B6">
      <w:pPr>
        <w:spacing w:after="160" w:line="259" w:lineRule="auto"/>
        <w:rPr>
          <w:rFonts w:ascii="Arial" w:hAnsi="Arial" w:cs="Arial"/>
          <w:highlight w:val="yellow"/>
          <w:lang w:val="hr-HR"/>
        </w:rPr>
      </w:pPr>
    </w:p>
    <w:p w14:paraId="26A1E870" w14:textId="77777777" w:rsidR="001E35B6" w:rsidRDefault="001E35B6">
      <w:pPr>
        <w:spacing w:after="160" w:line="259" w:lineRule="auto"/>
        <w:rPr>
          <w:rFonts w:ascii="Arial" w:hAnsi="Arial" w:cs="Arial"/>
          <w:highlight w:val="yellow"/>
          <w:lang w:val="hr-HR"/>
        </w:rPr>
        <w:sectPr w:rsidR="001E35B6" w:rsidSect="005D21DD">
          <w:headerReference w:type="default" r:id="rId13"/>
          <w:type w:val="continuous"/>
          <w:pgSz w:w="11906" w:h="16838"/>
          <w:pgMar w:top="1440" w:right="1134" w:bottom="1134" w:left="1701" w:header="708" w:footer="708" w:gutter="0"/>
          <w:cols w:space="708"/>
          <w:docGrid w:linePitch="360"/>
        </w:sectPr>
      </w:pPr>
      <w:r>
        <w:rPr>
          <w:rFonts w:ascii="Arial" w:hAnsi="Arial" w:cs="Arial"/>
          <w:highlight w:val="yellow"/>
          <w:lang w:val="hr-HR"/>
        </w:rPr>
        <w:br w:type="page"/>
      </w:r>
    </w:p>
    <w:p w14:paraId="2C5EC703" w14:textId="77777777" w:rsidR="001E35B6" w:rsidRDefault="001E35B6">
      <w:pPr>
        <w:spacing w:after="160" w:line="259" w:lineRule="auto"/>
        <w:rPr>
          <w:rFonts w:ascii="Arial" w:hAnsi="Arial" w:cs="Arial"/>
          <w:highlight w:val="yellow"/>
          <w:lang w:val="hr-HR"/>
        </w:rPr>
      </w:pPr>
    </w:p>
    <w:tbl>
      <w:tblPr>
        <w:tblW w:w="8080" w:type="dxa"/>
        <w:tblInd w:w="93" w:type="dxa"/>
        <w:tblLook w:val="04A0" w:firstRow="1" w:lastRow="0" w:firstColumn="1" w:lastColumn="0" w:noHBand="0" w:noVBand="1"/>
      </w:tblPr>
      <w:tblGrid>
        <w:gridCol w:w="3680"/>
        <w:gridCol w:w="1200"/>
        <w:gridCol w:w="400"/>
        <w:gridCol w:w="1200"/>
        <w:gridCol w:w="400"/>
        <w:gridCol w:w="1200"/>
      </w:tblGrid>
      <w:tr w:rsidR="001046EC" w:rsidRPr="000C7665" w14:paraId="2F92F165" w14:textId="77777777" w:rsidTr="001046EC">
        <w:trPr>
          <w:trHeight w:val="300"/>
        </w:trPr>
        <w:tc>
          <w:tcPr>
            <w:tcW w:w="3680" w:type="dxa"/>
            <w:tcBorders>
              <w:top w:val="nil"/>
              <w:left w:val="nil"/>
              <w:bottom w:val="nil"/>
              <w:right w:val="nil"/>
            </w:tcBorders>
            <w:shd w:val="clear" w:color="auto" w:fill="auto"/>
            <w:noWrap/>
            <w:vAlign w:val="center"/>
            <w:hideMark/>
          </w:tcPr>
          <w:p w14:paraId="4B058C04" w14:textId="77777777" w:rsidR="001046EC" w:rsidRPr="000C7665" w:rsidRDefault="001046EC" w:rsidP="001046EC">
            <w:pPr>
              <w:rPr>
                <w:rFonts w:ascii="Garamond" w:hAnsi="Garamond" w:cs="Calibri"/>
                <w:i/>
                <w:iCs/>
                <w:color w:val="000000"/>
                <w:lang w:val="hr-HR" w:eastAsia="hr-HR"/>
              </w:rPr>
            </w:pPr>
            <w:r w:rsidRPr="000C7665">
              <w:rPr>
                <w:rFonts w:ascii="Garamond" w:hAnsi="Garamond" w:cs="Calibri"/>
                <w:i/>
                <w:iCs/>
                <w:color w:val="000000"/>
                <w:lang w:val="hr-HR" w:eastAsia="hr-HR"/>
              </w:rPr>
              <w:t>(u kunama)</w:t>
            </w:r>
          </w:p>
        </w:tc>
        <w:tc>
          <w:tcPr>
            <w:tcW w:w="1200" w:type="dxa"/>
            <w:tcBorders>
              <w:top w:val="nil"/>
              <w:left w:val="nil"/>
              <w:bottom w:val="single" w:sz="4" w:space="0" w:color="auto"/>
              <w:right w:val="nil"/>
            </w:tcBorders>
            <w:shd w:val="clear" w:color="auto" w:fill="auto"/>
            <w:noWrap/>
            <w:vAlign w:val="center"/>
            <w:hideMark/>
          </w:tcPr>
          <w:p w14:paraId="2ED94BB2" w14:textId="77777777" w:rsidR="001046EC" w:rsidRPr="000C7665" w:rsidRDefault="001046EC" w:rsidP="001046EC">
            <w:pPr>
              <w:jc w:val="center"/>
              <w:rPr>
                <w:rFonts w:ascii="Garamond" w:hAnsi="Garamond" w:cs="Calibri"/>
                <w:b/>
                <w:bCs/>
                <w:color w:val="000000"/>
                <w:lang w:val="hr-HR" w:eastAsia="hr-HR"/>
              </w:rPr>
            </w:pPr>
            <w:r w:rsidRPr="000C7665">
              <w:rPr>
                <w:rFonts w:ascii="Garamond" w:hAnsi="Garamond" w:cs="Calibri"/>
                <w:b/>
                <w:bCs/>
                <w:color w:val="000000"/>
                <w:lang w:val="hr-HR" w:eastAsia="hr-HR"/>
              </w:rPr>
              <w:t>Bilješka</w:t>
            </w:r>
          </w:p>
        </w:tc>
        <w:tc>
          <w:tcPr>
            <w:tcW w:w="400" w:type="dxa"/>
            <w:tcBorders>
              <w:top w:val="nil"/>
              <w:left w:val="nil"/>
              <w:bottom w:val="nil"/>
              <w:right w:val="nil"/>
            </w:tcBorders>
            <w:shd w:val="clear" w:color="auto" w:fill="auto"/>
            <w:noWrap/>
            <w:vAlign w:val="center"/>
            <w:hideMark/>
          </w:tcPr>
          <w:p w14:paraId="6139C820"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single" w:sz="4" w:space="0" w:color="auto"/>
              <w:right w:val="nil"/>
            </w:tcBorders>
            <w:shd w:val="clear" w:color="auto" w:fill="auto"/>
            <w:noWrap/>
            <w:vAlign w:val="center"/>
            <w:hideMark/>
          </w:tcPr>
          <w:p w14:paraId="00BF5303" w14:textId="77777777" w:rsidR="001046EC" w:rsidRPr="000C7665" w:rsidRDefault="001046EC" w:rsidP="001046EC">
            <w:pPr>
              <w:jc w:val="right"/>
              <w:rPr>
                <w:rFonts w:ascii="Garamond" w:hAnsi="Garamond" w:cs="Calibri"/>
                <w:b/>
                <w:bCs/>
                <w:color w:val="000000"/>
                <w:lang w:val="hr-HR" w:eastAsia="hr-HR"/>
              </w:rPr>
            </w:pPr>
            <w:r>
              <w:rPr>
                <w:rFonts w:ascii="Garamond" w:hAnsi="Garamond" w:cs="Calibri"/>
                <w:b/>
                <w:bCs/>
                <w:color w:val="000000"/>
                <w:lang w:val="hr-HR" w:eastAsia="hr-HR"/>
              </w:rPr>
              <w:t>31.12.2022</w:t>
            </w:r>
            <w:r w:rsidRPr="00DA4E4C">
              <w:rPr>
                <w:rFonts w:ascii="Garamond" w:hAnsi="Garamond" w:cs="Calibri"/>
                <w:b/>
                <w:bCs/>
                <w:color w:val="000000"/>
                <w:lang w:val="hr-HR" w:eastAsia="hr-HR"/>
              </w:rPr>
              <w:t>.</w:t>
            </w:r>
          </w:p>
        </w:tc>
        <w:tc>
          <w:tcPr>
            <w:tcW w:w="400" w:type="dxa"/>
            <w:tcBorders>
              <w:top w:val="nil"/>
              <w:left w:val="nil"/>
              <w:bottom w:val="nil"/>
              <w:right w:val="nil"/>
            </w:tcBorders>
            <w:shd w:val="clear" w:color="auto" w:fill="auto"/>
            <w:noWrap/>
            <w:vAlign w:val="center"/>
            <w:hideMark/>
          </w:tcPr>
          <w:p w14:paraId="46E05655"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single" w:sz="4" w:space="0" w:color="auto"/>
              <w:right w:val="nil"/>
            </w:tcBorders>
            <w:shd w:val="clear" w:color="auto" w:fill="auto"/>
            <w:noWrap/>
            <w:vAlign w:val="center"/>
            <w:hideMark/>
          </w:tcPr>
          <w:p w14:paraId="275CD638" w14:textId="77777777" w:rsidR="001046EC" w:rsidRPr="002F6483" w:rsidRDefault="001046EC" w:rsidP="001046EC">
            <w:pPr>
              <w:jc w:val="right"/>
              <w:rPr>
                <w:rFonts w:ascii="Garamond" w:hAnsi="Garamond" w:cs="Calibri"/>
                <w:b/>
                <w:bCs/>
                <w:color w:val="000000"/>
                <w:lang w:val="hr-HR" w:eastAsia="hr-HR"/>
              </w:rPr>
            </w:pPr>
            <w:r w:rsidRPr="00DA4E4C">
              <w:rPr>
                <w:rFonts w:ascii="Garamond" w:hAnsi="Garamond" w:cs="Calibri"/>
                <w:b/>
                <w:bCs/>
                <w:color w:val="000000"/>
                <w:lang w:val="hr-HR" w:eastAsia="hr-HR"/>
              </w:rPr>
              <w:t>31.12.2021.</w:t>
            </w:r>
          </w:p>
        </w:tc>
      </w:tr>
      <w:tr w:rsidR="001046EC" w:rsidRPr="000C7665" w14:paraId="0280196A" w14:textId="77777777" w:rsidTr="001046EC">
        <w:trPr>
          <w:trHeight w:val="300"/>
        </w:trPr>
        <w:tc>
          <w:tcPr>
            <w:tcW w:w="3680" w:type="dxa"/>
            <w:tcBorders>
              <w:top w:val="nil"/>
              <w:left w:val="nil"/>
              <w:bottom w:val="nil"/>
              <w:right w:val="nil"/>
            </w:tcBorders>
            <w:shd w:val="clear" w:color="auto" w:fill="auto"/>
            <w:noWrap/>
            <w:vAlign w:val="center"/>
            <w:hideMark/>
          </w:tcPr>
          <w:p w14:paraId="33437B5F" w14:textId="77777777" w:rsidR="001046EC" w:rsidRPr="000C7665" w:rsidRDefault="001046EC" w:rsidP="001046EC">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14:paraId="3EE0B085"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4CE0C352"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65B1F4EE" w14:textId="77777777" w:rsidR="001046EC" w:rsidRPr="000C7665" w:rsidRDefault="001046EC" w:rsidP="001046EC">
            <w:pPr>
              <w:jc w:val="right"/>
              <w:rPr>
                <w:rFonts w:ascii="Garamond" w:hAnsi="Garamond" w:cs="Calibri"/>
                <w:b/>
                <w:bCs/>
                <w:color w:val="000000"/>
                <w:lang w:val="hr-HR" w:eastAsia="hr-HR"/>
              </w:rPr>
            </w:pPr>
          </w:p>
        </w:tc>
        <w:tc>
          <w:tcPr>
            <w:tcW w:w="400" w:type="dxa"/>
            <w:tcBorders>
              <w:top w:val="nil"/>
              <w:left w:val="nil"/>
              <w:bottom w:val="nil"/>
              <w:right w:val="nil"/>
            </w:tcBorders>
            <w:shd w:val="clear" w:color="auto" w:fill="auto"/>
            <w:noWrap/>
            <w:vAlign w:val="center"/>
            <w:hideMark/>
          </w:tcPr>
          <w:p w14:paraId="770E4DFC"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hideMark/>
          </w:tcPr>
          <w:p w14:paraId="7AD2C297" w14:textId="77777777" w:rsidR="001046EC" w:rsidRPr="00773B73" w:rsidRDefault="001046EC" w:rsidP="001046EC"/>
        </w:tc>
      </w:tr>
      <w:tr w:rsidR="001046EC" w:rsidRPr="000C7665" w14:paraId="2DD977D8" w14:textId="77777777" w:rsidTr="001046EC">
        <w:trPr>
          <w:trHeight w:val="300"/>
        </w:trPr>
        <w:tc>
          <w:tcPr>
            <w:tcW w:w="3680" w:type="dxa"/>
            <w:tcBorders>
              <w:top w:val="nil"/>
              <w:left w:val="nil"/>
              <w:bottom w:val="nil"/>
              <w:right w:val="nil"/>
            </w:tcBorders>
            <w:shd w:val="clear" w:color="auto" w:fill="auto"/>
            <w:noWrap/>
            <w:vAlign w:val="center"/>
            <w:hideMark/>
          </w:tcPr>
          <w:p w14:paraId="075BA30C" w14:textId="77777777" w:rsidR="001046EC" w:rsidRPr="000C7665" w:rsidRDefault="001046EC" w:rsidP="001046EC">
            <w:pPr>
              <w:rPr>
                <w:rFonts w:ascii="Garamond" w:hAnsi="Garamond" w:cs="Calibri"/>
                <w:b/>
                <w:bCs/>
                <w:color w:val="000000"/>
                <w:lang w:val="hr-HR" w:eastAsia="hr-HR"/>
              </w:rPr>
            </w:pPr>
            <w:r w:rsidRPr="000C7665">
              <w:rPr>
                <w:rFonts w:ascii="Garamond" w:hAnsi="Garamond" w:cs="Calibri"/>
                <w:b/>
                <w:bCs/>
                <w:color w:val="000000"/>
                <w:lang w:val="hr-HR" w:eastAsia="hr-HR"/>
              </w:rPr>
              <w:t>PASIVA</w:t>
            </w:r>
          </w:p>
        </w:tc>
        <w:tc>
          <w:tcPr>
            <w:tcW w:w="1200" w:type="dxa"/>
            <w:tcBorders>
              <w:top w:val="nil"/>
              <w:left w:val="nil"/>
              <w:bottom w:val="nil"/>
              <w:right w:val="nil"/>
            </w:tcBorders>
            <w:shd w:val="clear" w:color="auto" w:fill="auto"/>
            <w:noWrap/>
            <w:vAlign w:val="center"/>
            <w:hideMark/>
          </w:tcPr>
          <w:p w14:paraId="618AA4EE"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1EE61752"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7C19594F"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73843890"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hideMark/>
          </w:tcPr>
          <w:p w14:paraId="327AD8BC" w14:textId="77777777" w:rsidR="001046EC" w:rsidRPr="00773B73" w:rsidRDefault="001046EC" w:rsidP="001046EC"/>
        </w:tc>
      </w:tr>
      <w:tr w:rsidR="001046EC" w:rsidRPr="000C7665" w14:paraId="460FACBD" w14:textId="77777777" w:rsidTr="001046EC">
        <w:trPr>
          <w:trHeight w:val="300"/>
        </w:trPr>
        <w:tc>
          <w:tcPr>
            <w:tcW w:w="3680" w:type="dxa"/>
            <w:tcBorders>
              <w:top w:val="nil"/>
              <w:left w:val="nil"/>
              <w:bottom w:val="nil"/>
              <w:right w:val="nil"/>
            </w:tcBorders>
            <w:shd w:val="clear" w:color="auto" w:fill="auto"/>
            <w:noWrap/>
            <w:vAlign w:val="center"/>
            <w:hideMark/>
          </w:tcPr>
          <w:p w14:paraId="0AD76141" w14:textId="77777777" w:rsidR="001046EC" w:rsidRPr="000C7665" w:rsidRDefault="001046EC" w:rsidP="001046EC">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hideMark/>
          </w:tcPr>
          <w:p w14:paraId="03BAAE8B"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2BC6B941"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01BDB348"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65937B44"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hideMark/>
          </w:tcPr>
          <w:p w14:paraId="65ECBCB1" w14:textId="77777777" w:rsidR="001046EC" w:rsidRPr="00773B73" w:rsidRDefault="001046EC" w:rsidP="001046EC"/>
        </w:tc>
      </w:tr>
      <w:tr w:rsidR="001046EC" w:rsidRPr="000C7665" w14:paraId="1DD5CFBF" w14:textId="77777777" w:rsidTr="001046EC">
        <w:trPr>
          <w:trHeight w:val="300"/>
        </w:trPr>
        <w:tc>
          <w:tcPr>
            <w:tcW w:w="3680" w:type="dxa"/>
            <w:tcBorders>
              <w:top w:val="nil"/>
              <w:left w:val="nil"/>
              <w:bottom w:val="nil"/>
              <w:right w:val="nil"/>
            </w:tcBorders>
            <w:shd w:val="clear" w:color="auto" w:fill="auto"/>
            <w:noWrap/>
            <w:vAlign w:val="center"/>
            <w:hideMark/>
          </w:tcPr>
          <w:p w14:paraId="6262B1B7" w14:textId="77777777" w:rsidR="001046EC" w:rsidRPr="000C7665" w:rsidRDefault="001046EC" w:rsidP="001046EC">
            <w:pPr>
              <w:rPr>
                <w:rFonts w:ascii="Garamond" w:hAnsi="Garamond" w:cs="Calibri"/>
                <w:b/>
                <w:bCs/>
                <w:color w:val="000000"/>
                <w:lang w:val="hr-HR" w:eastAsia="hr-HR"/>
              </w:rPr>
            </w:pPr>
            <w:r w:rsidRPr="000C7665">
              <w:rPr>
                <w:rFonts w:ascii="Garamond" w:hAnsi="Garamond" w:cs="Calibri"/>
                <w:b/>
                <w:bCs/>
                <w:color w:val="000000"/>
                <w:lang w:val="hr-HR" w:eastAsia="hr-HR"/>
              </w:rPr>
              <w:t>KAPITAL</w:t>
            </w:r>
          </w:p>
        </w:tc>
        <w:tc>
          <w:tcPr>
            <w:tcW w:w="1200" w:type="dxa"/>
            <w:tcBorders>
              <w:top w:val="nil"/>
              <w:left w:val="nil"/>
              <w:bottom w:val="nil"/>
              <w:right w:val="nil"/>
            </w:tcBorders>
            <w:shd w:val="clear" w:color="auto" w:fill="auto"/>
            <w:noWrap/>
            <w:vAlign w:val="center"/>
            <w:hideMark/>
          </w:tcPr>
          <w:p w14:paraId="7F489843" w14:textId="77777777" w:rsidR="001046EC" w:rsidRPr="000C7665" w:rsidRDefault="001046EC"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1F0639ED"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hideMark/>
          </w:tcPr>
          <w:p w14:paraId="4CE90F0A"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23F2D996"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369218FF" w14:textId="77777777" w:rsidR="001046EC" w:rsidRPr="00773B73" w:rsidRDefault="001046EC" w:rsidP="001046EC"/>
        </w:tc>
      </w:tr>
      <w:tr w:rsidR="001046EC" w:rsidRPr="000C7665" w14:paraId="7D47CAF4" w14:textId="77777777" w:rsidTr="001046EC">
        <w:trPr>
          <w:trHeight w:val="300"/>
        </w:trPr>
        <w:tc>
          <w:tcPr>
            <w:tcW w:w="3680" w:type="dxa"/>
            <w:tcBorders>
              <w:top w:val="nil"/>
              <w:left w:val="nil"/>
              <w:bottom w:val="nil"/>
              <w:right w:val="nil"/>
            </w:tcBorders>
            <w:shd w:val="clear" w:color="auto" w:fill="auto"/>
            <w:noWrap/>
            <w:vAlign w:val="center"/>
            <w:hideMark/>
          </w:tcPr>
          <w:p w14:paraId="2E8F9573" w14:textId="77777777" w:rsidR="001046EC" w:rsidRPr="000C7665" w:rsidRDefault="001046EC" w:rsidP="001046EC">
            <w:pPr>
              <w:rPr>
                <w:rFonts w:ascii="Garamond" w:hAnsi="Garamond" w:cs="Calibri"/>
                <w:color w:val="000000"/>
                <w:lang w:val="hr-HR" w:eastAsia="hr-HR"/>
              </w:rPr>
            </w:pPr>
            <w:r w:rsidRPr="000C7665">
              <w:rPr>
                <w:rFonts w:ascii="Garamond" w:hAnsi="Garamond" w:cs="Calibri"/>
                <w:color w:val="000000"/>
                <w:lang w:val="hr-HR" w:eastAsia="hr-HR"/>
              </w:rPr>
              <w:t>Upisani kapital</w:t>
            </w:r>
          </w:p>
        </w:tc>
        <w:tc>
          <w:tcPr>
            <w:tcW w:w="1200" w:type="dxa"/>
            <w:tcBorders>
              <w:top w:val="nil"/>
              <w:left w:val="nil"/>
              <w:bottom w:val="nil"/>
              <w:right w:val="nil"/>
            </w:tcBorders>
            <w:shd w:val="clear" w:color="auto" w:fill="auto"/>
            <w:noWrap/>
            <w:vAlign w:val="center"/>
            <w:hideMark/>
          </w:tcPr>
          <w:p w14:paraId="5565260E" w14:textId="77777777" w:rsidR="001046EC" w:rsidRPr="000C7665" w:rsidRDefault="001046EC"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2471D9A7"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3EB7AB18" w14:textId="77777777" w:rsidR="001046EC" w:rsidRPr="002F6483"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26.208.000</w:t>
            </w:r>
          </w:p>
        </w:tc>
        <w:tc>
          <w:tcPr>
            <w:tcW w:w="400" w:type="dxa"/>
            <w:tcBorders>
              <w:top w:val="nil"/>
              <w:left w:val="nil"/>
              <w:bottom w:val="nil"/>
              <w:right w:val="nil"/>
            </w:tcBorders>
            <w:shd w:val="clear" w:color="auto" w:fill="auto"/>
            <w:noWrap/>
            <w:vAlign w:val="center"/>
          </w:tcPr>
          <w:p w14:paraId="272B7FE0"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4AD58B24" w14:textId="77777777" w:rsidR="001046EC" w:rsidRDefault="001046EC" w:rsidP="001046EC">
            <w:pPr>
              <w:jc w:val="right"/>
              <w:rPr>
                <w:rFonts w:ascii="Garamond" w:hAnsi="Garamond" w:cs="Calibri"/>
                <w:color w:val="000000"/>
                <w:lang w:val="hr-HR" w:eastAsia="hr-HR"/>
              </w:rPr>
            </w:pPr>
            <w:r w:rsidRPr="009D5738">
              <w:rPr>
                <w:rFonts w:ascii="Garamond" w:hAnsi="Garamond" w:cs="Calibri"/>
                <w:color w:val="000000"/>
                <w:lang w:val="hr-HR" w:eastAsia="hr-HR"/>
              </w:rPr>
              <w:t>26.208.000</w:t>
            </w:r>
          </w:p>
        </w:tc>
      </w:tr>
      <w:tr w:rsidR="001046EC" w:rsidRPr="000C7665" w14:paraId="6195DAEA" w14:textId="77777777" w:rsidTr="001046EC">
        <w:trPr>
          <w:trHeight w:val="300"/>
        </w:trPr>
        <w:tc>
          <w:tcPr>
            <w:tcW w:w="3680" w:type="dxa"/>
            <w:tcBorders>
              <w:top w:val="nil"/>
              <w:left w:val="nil"/>
              <w:bottom w:val="nil"/>
              <w:right w:val="nil"/>
            </w:tcBorders>
            <w:shd w:val="clear" w:color="auto" w:fill="auto"/>
            <w:noWrap/>
            <w:vAlign w:val="center"/>
            <w:hideMark/>
          </w:tcPr>
          <w:p w14:paraId="4641DB8A" w14:textId="77777777" w:rsidR="001046EC" w:rsidRPr="000C7665" w:rsidRDefault="001046EC" w:rsidP="001046EC">
            <w:pPr>
              <w:rPr>
                <w:rFonts w:ascii="Garamond" w:hAnsi="Garamond" w:cs="Calibri"/>
                <w:color w:val="000000"/>
                <w:lang w:val="hr-HR" w:eastAsia="hr-HR"/>
              </w:rPr>
            </w:pPr>
            <w:r>
              <w:rPr>
                <w:rFonts w:ascii="Garamond" w:hAnsi="Garamond" w:cs="Calibri"/>
                <w:color w:val="000000"/>
                <w:lang w:val="hr-HR" w:eastAsia="hr-HR"/>
              </w:rPr>
              <w:t>P</w:t>
            </w:r>
            <w:r w:rsidRPr="009D5738">
              <w:rPr>
                <w:rFonts w:ascii="Garamond" w:hAnsi="Garamond" w:cs="Calibri"/>
                <w:color w:val="000000"/>
                <w:lang w:val="hr-HR" w:eastAsia="hr-HR"/>
              </w:rPr>
              <w:t>reneseni gubitak</w:t>
            </w:r>
          </w:p>
        </w:tc>
        <w:tc>
          <w:tcPr>
            <w:tcW w:w="1200" w:type="dxa"/>
            <w:tcBorders>
              <w:top w:val="nil"/>
              <w:left w:val="nil"/>
              <w:bottom w:val="nil"/>
              <w:right w:val="nil"/>
            </w:tcBorders>
            <w:shd w:val="clear" w:color="auto" w:fill="auto"/>
            <w:noWrap/>
            <w:vAlign w:val="center"/>
            <w:hideMark/>
          </w:tcPr>
          <w:p w14:paraId="6790225C" w14:textId="77777777" w:rsidR="001046EC" w:rsidRPr="000C7665" w:rsidRDefault="001046EC"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1F830C79"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01824AC3" w14:textId="77777777" w:rsidR="001046EC" w:rsidRPr="002F6483"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(11.978.833)</w:t>
            </w:r>
          </w:p>
        </w:tc>
        <w:tc>
          <w:tcPr>
            <w:tcW w:w="400" w:type="dxa"/>
            <w:tcBorders>
              <w:top w:val="nil"/>
              <w:left w:val="nil"/>
              <w:bottom w:val="nil"/>
              <w:right w:val="nil"/>
            </w:tcBorders>
            <w:shd w:val="clear" w:color="auto" w:fill="auto"/>
            <w:noWrap/>
            <w:vAlign w:val="center"/>
          </w:tcPr>
          <w:p w14:paraId="7E7AD548"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49551F12" w14:textId="77777777" w:rsidR="001046EC" w:rsidRDefault="001046EC" w:rsidP="001046EC">
            <w:pPr>
              <w:jc w:val="right"/>
              <w:rPr>
                <w:rFonts w:ascii="Garamond" w:hAnsi="Garamond" w:cs="Calibri"/>
                <w:color w:val="000000"/>
              </w:rPr>
            </w:pPr>
            <w:r>
              <w:rPr>
                <w:rFonts w:ascii="Garamond" w:hAnsi="Garamond" w:cs="Calibri"/>
                <w:color w:val="000000"/>
              </w:rPr>
              <w:t>(</w:t>
            </w:r>
            <w:r w:rsidRPr="00B4655D">
              <w:rPr>
                <w:rFonts w:ascii="Garamond" w:hAnsi="Garamond" w:cs="Calibri"/>
                <w:color w:val="000000"/>
              </w:rPr>
              <w:t>12.691.573</w:t>
            </w:r>
            <w:r>
              <w:rPr>
                <w:rFonts w:ascii="Garamond" w:hAnsi="Garamond" w:cs="Calibri"/>
                <w:color w:val="000000"/>
              </w:rPr>
              <w:t>)</w:t>
            </w:r>
          </w:p>
        </w:tc>
      </w:tr>
      <w:tr w:rsidR="001046EC" w:rsidRPr="000C7665" w14:paraId="359821F5" w14:textId="77777777" w:rsidTr="001046EC">
        <w:trPr>
          <w:trHeight w:val="300"/>
        </w:trPr>
        <w:tc>
          <w:tcPr>
            <w:tcW w:w="3680" w:type="dxa"/>
            <w:tcBorders>
              <w:top w:val="nil"/>
              <w:left w:val="nil"/>
              <w:bottom w:val="nil"/>
              <w:right w:val="nil"/>
            </w:tcBorders>
            <w:shd w:val="clear" w:color="auto" w:fill="auto"/>
            <w:noWrap/>
            <w:vAlign w:val="center"/>
            <w:hideMark/>
          </w:tcPr>
          <w:p w14:paraId="4CFC39FE" w14:textId="77777777" w:rsidR="001046EC" w:rsidRPr="000C7665" w:rsidRDefault="001046EC" w:rsidP="001046EC">
            <w:pPr>
              <w:rPr>
                <w:rFonts w:ascii="Garamond" w:hAnsi="Garamond" w:cs="Calibri"/>
                <w:color w:val="000000"/>
                <w:lang w:val="hr-HR" w:eastAsia="hr-HR"/>
              </w:rPr>
            </w:pPr>
            <w:r w:rsidRPr="000C7665">
              <w:rPr>
                <w:rFonts w:ascii="Garamond" w:hAnsi="Garamond" w:cs="Calibri"/>
                <w:color w:val="000000"/>
                <w:lang w:val="hr-HR" w:eastAsia="hr-HR"/>
              </w:rPr>
              <w:t>Dobit</w:t>
            </w:r>
            <w:r>
              <w:rPr>
                <w:rFonts w:ascii="Garamond" w:hAnsi="Garamond" w:cs="Calibri"/>
                <w:color w:val="000000"/>
                <w:lang w:val="hr-HR" w:eastAsia="hr-HR"/>
              </w:rPr>
              <w:t>/(Gubitak)</w:t>
            </w:r>
            <w:r w:rsidRPr="000C7665">
              <w:rPr>
                <w:rFonts w:ascii="Garamond" w:hAnsi="Garamond" w:cs="Calibri"/>
                <w:color w:val="000000"/>
                <w:lang w:val="hr-HR" w:eastAsia="hr-HR"/>
              </w:rPr>
              <w:t xml:space="preserve"> tekuće godine</w:t>
            </w:r>
          </w:p>
        </w:tc>
        <w:tc>
          <w:tcPr>
            <w:tcW w:w="1200" w:type="dxa"/>
            <w:tcBorders>
              <w:top w:val="nil"/>
              <w:left w:val="nil"/>
              <w:bottom w:val="nil"/>
              <w:right w:val="nil"/>
            </w:tcBorders>
            <w:shd w:val="clear" w:color="auto" w:fill="auto"/>
            <w:noWrap/>
            <w:vAlign w:val="center"/>
            <w:hideMark/>
          </w:tcPr>
          <w:p w14:paraId="0349B033" w14:textId="77777777" w:rsidR="001046EC" w:rsidRPr="000C7665" w:rsidRDefault="001046EC"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3CF94FB9"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437432B8" w14:textId="77777777" w:rsidR="001046EC" w:rsidRPr="002F6483"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(2.685.142)</w:t>
            </w:r>
          </w:p>
        </w:tc>
        <w:tc>
          <w:tcPr>
            <w:tcW w:w="400" w:type="dxa"/>
            <w:tcBorders>
              <w:top w:val="nil"/>
              <w:left w:val="nil"/>
              <w:bottom w:val="nil"/>
              <w:right w:val="nil"/>
            </w:tcBorders>
            <w:shd w:val="clear" w:color="auto" w:fill="auto"/>
            <w:noWrap/>
            <w:vAlign w:val="center"/>
          </w:tcPr>
          <w:p w14:paraId="5BCA8466"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034628CE" w14:textId="77777777" w:rsidR="001046EC" w:rsidRDefault="001046EC" w:rsidP="001046EC">
            <w:pPr>
              <w:jc w:val="right"/>
              <w:rPr>
                <w:rFonts w:ascii="Garamond" w:hAnsi="Garamond" w:cs="Calibri"/>
                <w:color w:val="000000"/>
              </w:rPr>
            </w:pPr>
            <w:r>
              <w:rPr>
                <w:rFonts w:ascii="Garamond" w:hAnsi="Garamond" w:cs="Calibri"/>
                <w:color w:val="000000"/>
              </w:rPr>
              <w:t>712.739</w:t>
            </w:r>
          </w:p>
        </w:tc>
      </w:tr>
      <w:tr w:rsidR="001046EC" w:rsidRPr="000C7665" w14:paraId="626A2867" w14:textId="77777777" w:rsidTr="001046EC">
        <w:trPr>
          <w:trHeight w:val="150"/>
        </w:trPr>
        <w:tc>
          <w:tcPr>
            <w:tcW w:w="3680" w:type="dxa"/>
            <w:tcBorders>
              <w:top w:val="nil"/>
              <w:left w:val="nil"/>
              <w:bottom w:val="nil"/>
              <w:right w:val="nil"/>
            </w:tcBorders>
            <w:shd w:val="clear" w:color="auto" w:fill="auto"/>
            <w:vAlign w:val="center"/>
            <w:hideMark/>
          </w:tcPr>
          <w:p w14:paraId="285B738C"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14:paraId="576C8D89"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7A7EAC23"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689EC614" w14:textId="77777777" w:rsidR="001046EC" w:rsidRPr="00773B73" w:rsidRDefault="001046EC" w:rsidP="001046EC"/>
        </w:tc>
        <w:tc>
          <w:tcPr>
            <w:tcW w:w="400" w:type="dxa"/>
            <w:tcBorders>
              <w:top w:val="nil"/>
              <w:left w:val="nil"/>
              <w:bottom w:val="nil"/>
              <w:right w:val="nil"/>
            </w:tcBorders>
            <w:shd w:val="clear" w:color="auto" w:fill="auto"/>
            <w:vAlign w:val="center"/>
          </w:tcPr>
          <w:p w14:paraId="2E21E7C6"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65C57018" w14:textId="77777777" w:rsidR="001046EC" w:rsidRDefault="001046EC" w:rsidP="001046EC">
            <w:pPr>
              <w:jc w:val="right"/>
              <w:rPr>
                <w:rFonts w:ascii="Garamond" w:hAnsi="Garamond" w:cs="Calibri"/>
                <w:color w:val="000000"/>
              </w:rPr>
            </w:pPr>
          </w:p>
        </w:tc>
      </w:tr>
      <w:tr w:rsidR="001046EC" w:rsidRPr="000C7665" w14:paraId="3A95D424" w14:textId="77777777" w:rsidTr="001046EC">
        <w:trPr>
          <w:trHeight w:val="300"/>
        </w:trPr>
        <w:tc>
          <w:tcPr>
            <w:tcW w:w="3680" w:type="dxa"/>
            <w:tcBorders>
              <w:top w:val="nil"/>
              <w:left w:val="nil"/>
              <w:bottom w:val="nil"/>
              <w:right w:val="nil"/>
            </w:tcBorders>
            <w:shd w:val="clear" w:color="auto" w:fill="auto"/>
            <w:vAlign w:val="center"/>
            <w:hideMark/>
          </w:tcPr>
          <w:p w14:paraId="1D9CCF89" w14:textId="77777777" w:rsidR="001046EC" w:rsidRPr="000C7665" w:rsidRDefault="001046EC" w:rsidP="001046EC">
            <w:pPr>
              <w:rPr>
                <w:rFonts w:ascii="Garamond" w:hAnsi="Garamond" w:cs="Calibri"/>
                <w:b/>
                <w:bCs/>
                <w:color w:val="000000"/>
                <w:lang w:val="hr-HR" w:eastAsia="hr-HR"/>
              </w:rPr>
            </w:pPr>
            <w:r w:rsidRPr="000C7665">
              <w:rPr>
                <w:rFonts w:ascii="Garamond" w:hAnsi="Garamond" w:cs="Calibri"/>
                <w:b/>
                <w:bCs/>
                <w:color w:val="000000"/>
                <w:lang w:val="hr-HR" w:eastAsia="hr-HR"/>
              </w:rPr>
              <w:t>UKUPNO KAPITAL</w:t>
            </w:r>
          </w:p>
        </w:tc>
        <w:tc>
          <w:tcPr>
            <w:tcW w:w="1200" w:type="dxa"/>
            <w:tcBorders>
              <w:top w:val="nil"/>
              <w:left w:val="nil"/>
              <w:bottom w:val="nil"/>
              <w:right w:val="nil"/>
            </w:tcBorders>
            <w:shd w:val="clear" w:color="auto" w:fill="auto"/>
            <w:vAlign w:val="center"/>
            <w:hideMark/>
          </w:tcPr>
          <w:p w14:paraId="23D285A0" w14:textId="77777777" w:rsidR="001046EC" w:rsidRPr="00A87993" w:rsidRDefault="001046EC" w:rsidP="001046EC">
            <w:pPr>
              <w:jc w:val="center"/>
              <w:rPr>
                <w:rFonts w:ascii="Garamond" w:hAnsi="Garamond" w:cs="Calibri"/>
                <w:color w:val="000000"/>
                <w:lang w:val="hr-HR" w:eastAsia="hr-HR"/>
              </w:rPr>
            </w:pPr>
            <w:r w:rsidRPr="00A87993">
              <w:rPr>
                <w:rFonts w:ascii="Garamond" w:hAnsi="Garamond" w:cs="Calibri"/>
                <w:color w:val="000000"/>
                <w:lang w:val="hr-HR" w:eastAsia="hr-HR"/>
              </w:rPr>
              <w:t>8.</w:t>
            </w:r>
          </w:p>
        </w:tc>
        <w:tc>
          <w:tcPr>
            <w:tcW w:w="400" w:type="dxa"/>
            <w:tcBorders>
              <w:top w:val="nil"/>
              <w:left w:val="nil"/>
              <w:bottom w:val="nil"/>
              <w:right w:val="nil"/>
            </w:tcBorders>
            <w:shd w:val="clear" w:color="auto" w:fill="auto"/>
            <w:vAlign w:val="center"/>
            <w:hideMark/>
          </w:tcPr>
          <w:p w14:paraId="5E5D1035"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3343AD3A" w14:textId="77777777" w:rsidR="001046EC" w:rsidRPr="002F6483" w:rsidRDefault="001046EC" w:rsidP="001046EC">
            <w:pPr>
              <w:jc w:val="right"/>
              <w:rPr>
                <w:rFonts w:ascii="Garamond" w:hAnsi="Garamond" w:cs="Calibri"/>
                <w:b/>
                <w:bCs/>
                <w:color w:val="000000"/>
              </w:rPr>
            </w:pPr>
            <w:r w:rsidRPr="00D336A1">
              <w:rPr>
                <w:rFonts w:ascii="Garamond" w:hAnsi="Garamond" w:cs="Calibri"/>
                <w:b/>
                <w:bCs/>
                <w:color w:val="000000"/>
              </w:rPr>
              <w:t>11.544.025</w:t>
            </w:r>
          </w:p>
        </w:tc>
        <w:tc>
          <w:tcPr>
            <w:tcW w:w="400" w:type="dxa"/>
            <w:tcBorders>
              <w:top w:val="nil"/>
              <w:left w:val="nil"/>
              <w:bottom w:val="nil"/>
              <w:right w:val="nil"/>
            </w:tcBorders>
            <w:shd w:val="clear" w:color="auto" w:fill="auto"/>
            <w:vAlign w:val="center"/>
          </w:tcPr>
          <w:p w14:paraId="46595A18"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6CE22441" w14:textId="77777777" w:rsidR="001046EC" w:rsidRDefault="001046EC" w:rsidP="001046EC">
            <w:pPr>
              <w:jc w:val="right"/>
              <w:rPr>
                <w:rFonts w:ascii="Garamond" w:hAnsi="Garamond" w:cs="Calibri"/>
                <w:b/>
                <w:bCs/>
                <w:color w:val="000000"/>
              </w:rPr>
            </w:pPr>
            <w:r>
              <w:rPr>
                <w:rFonts w:ascii="Garamond" w:hAnsi="Garamond" w:cs="Calibri"/>
                <w:b/>
                <w:bCs/>
                <w:color w:val="000000"/>
              </w:rPr>
              <w:t>14.229.166</w:t>
            </w:r>
          </w:p>
        </w:tc>
      </w:tr>
      <w:tr w:rsidR="001046EC" w:rsidRPr="000C7665" w14:paraId="55D5A3AD" w14:textId="77777777" w:rsidTr="001046EC">
        <w:trPr>
          <w:trHeight w:val="300"/>
        </w:trPr>
        <w:tc>
          <w:tcPr>
            <w:tcW w:w="3680" w:type="dxa"/>
            <w:tcBorders>
              <w:top w:val="nil"/>
              <w:left w:val="nil"/>
              <w:bottom w:val="nil"/>
              <w:right w:val="nil"/>
            </w:tcBorders>
            <w:shd w:val="clear" w:color="auto" w:fill="auto"/>
            <w:noWrap/>
            <w:vAlign w:val="center"/>
            <w:hideMark/>
          </w:tcPr>
          <w:p w14:paraId="20F82CBE"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6BD92952" w14:textId="77777777" w:rsidR="001046EC" w:rsidRPr="00A87993"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051326C1"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4AC2663F" w14:textId="77777777" w:rsidR="001046EC" w:rsidRPr="00773B73" w:rsidRDefault="001046EC" w:rsidP="001046EC"/>
        </w:tc>
        <w:tc>
          <w:tcPr>
            <w:tcW w:w="400" w:type="dxa"/>
            <w:tcBorders>
              <w:top w:val="nil"/>
              <w:left w:val="nil"/>
              <w:bottom w:val="nil"/>
              <w:right w:val="nil"/>
            </w:tcBorders>
            <w:shd w:val="clear" w:color="auto" w:fill="auto"/>
            <w:noWrap/>
            <w:vAlign w:val="center"/>
          </w:tcPr>
          <w:p w14:paraId="1ED95834"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13198A27" w14:textId="77777777" w:rsidR="001046EC" w:rsidRDefault="001046EC" w:rsidP="001046EC">
            <w:pPr>
              <w:jc w:val="right"/>
              <w:rPr>
                <w:rFonts w:ascii="Garamond" w:hAnsi="Garamond" w:cs="Calibri"/>
                <w:b/>
                <w:bCs/>
                <w:color w:val="000000"/>
              </w:rPr>
            </w:pPr>
          </w:p>
        </w:tc>
      </w:tr>
      <w:tr w:rsidR="001046EC" w:rsidRPr="000C7665" w14:paraId="18B4D060" w14:textId="77777777" w:rsidTr="001046EC">
        <w:trPr>
          <w:trHeight w:val="300"/>
        </w:trPr>
        <w:tc>
          <w:tcPr>
            <w:tcW w:w="3680" w:type="dxa"/>
            <w:tcBorders>
              <w:top w:val="nil"/>
              <w:left w:val="nil"/>
              <w:bottom w:val="nil"/>
              <w:right w:val="nil"/>
            </w:tcBorders>
            <w:shd w:val="clear" w:color="auto" w:fill="auto"/>
            <w:noWrap/>
            <w:vAlign w:val="center"/>
            <w:hideMark/>
          </w:tcPr>
          <w:p w14:paraId="7FF515CF" w14:textId="77777777" w:rsidR="001046EC" w:rsidRPr="000C7665" w:rsidRDefault="001046EC" w:rsidP="001046EC">
            <w:pPr>
              <w:rPr>
                <w:rFonts w:ascii="Garamond" w:hAnsi="Garamond" w:cs="Calibri"/>
                <w:b/>
                <w:bCs/>
                <w:color w:val="000000"/>
                <w:lang w:val="hr-HR" w:eastAsia="hr-HR"/>
              </w:rPr>
            </w:pPr>
            <w:r w:rsidRPr="000C7665">
              <w:rPr>
                <w:rFonts w:ascii="Garamond" w:hAnsi="Garamond" w:cs="Calibri"/>
                <w:b/>
                <w:bCs/>
                <w:color w:val="000000"/>
                <w:lang w:val="hr-HR" w:eastAsia="hr-HR"/>
              </w:rPr>
              <w:t>REZERVIRANJA</w:t>
            </w:r>
          </w:p>
        </w:tc>
        <w:tc>
          <w:tcPr>
            <w:tcW w:w="1200" w:type="dxa"/>
            <w:tcBorders>
              <w:top w:val="nil"/>
              <w:left w:val="nil"/>
              <w:bottom w:val="nil"/>
              <w:right w:val="nil"/>
            </w:tcBorders>
            <w:shd w:val="clear" w:color="auto" w:fill="auto"/>
            <w:noWrap/>
            <w:vAlign w:val="center"/>
            <w:hideMark/>
          </w:tcPr>
          <w:p w14:paraId="7852B0F7" w14:textId="77777777" w:rsidR="001046EC" w:rsidRPr="00A87993" w:rsidRDefault="001046EC" w:rsidP="001046EC">
            <w:pPr>
              <w:jc w:val="center"/>
              <w:rPr>
                <w:rFonts w:ascii="Garamond" w:hAnsi="Garamond" w:cs="Calibri"/>
                <w:color w:val="000000"/>
                <w:lang w:val="hr-HR" w:eastAsia="hr-HR"/>
              </w:rPr>
            </w:pPr>
            <w:r w:rsidRPr="00A87993">
              <w:rPr>
                <w:rFonts w:ascii="Garamond" w:hAnsi="Garamond" w:cs="Calibri"/>
                <w:color w:val="000000"/>
                <w:lang w:val="hr-HR" w:eastAsia="hr-HR"/>
              </w:rPr>
              <w:t>10.</w:t>
            </w:r>
          </w:p>
        </w:tc>
        <w:tc>
          <w:tcPr>
            <w:tcW w:w="400" w:type="dxa"/>
            <w:tcBorders>
              <w:top w:val="nil"/>
              <w:left w:val="nil"/>
              <w:bottom w:val="nil"/>
              <w:right w:val="nil"/>
            </w:tcBorders>
            <w:shd w:val="clear" w:color="auto" w:fill="auto"/>
            <w:noWrap/>
            <w:vAlign w:val="center"/>
            <w:hideMark/>
          </w:tcPr>
          <w:p w14:paraId="175BDCDC"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3A349167" w14:textId="77777777" w:rsidR="001046EC" w:rsidRPr="002F6483" w:rsidRDefault="001046EC" w:rsidP="001046EC">
            <w:pPr>
              <w:jc w:val="right"/>
              <w:rPr>
                <w:rFonts w:ascii="Garamond" w:hAnsi="Garamond" w:cs="Calibri"/>
                <w:b/>
                <w:bCs/>
                <w:color w:val="000000"/>
              </w:rPr>
            </w:pPr>
            <w:r w:rsidRPr="00D336A1">
              <w:rPr>
                <w:rFonts w:ascii="Garamond" w:hAnsi="Garamond" w:cs="Calibri"/>
                <w:b/>
                <w:bCs/>
                <w:color w:val="000000"/>
              </w:rPr>
              <w:t>48.505</w:t>
            </w:r>
          </w:p>
        </w:tc>
        <w:tc>
          <w:tcPr>
            <w:tcW w:w="400" w:type="dxa"/>
            <w:tcBorders>
              <w:top w:val="nil"/>
              <w:left w:val="nil"/>
              <w:bottom w:val="nil"/>
              <w:right w:val="nil"/>
            </w:tcBorders>
            <w:shd w:val="clear" w:color="auto" w:fill="auto"/>
            <w:noWrap/>
            <w:vAlign w:val="center"/>
          </w:tcPr>
          <w:p w14:paraId="0DBB0013"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59FEA2B5" w14:textId="77777777" w:rsidR="001046EC" w:rsidRPr="00E70ED5" w:rsidRDefault="001046EC" w:rsidP="001046EC">
            <w:pPr>
              <w:jc w:val="right"/>
              <w:rPr>
                <w:rFonts w:ascii="Garamond" w:hAnsi="Garamond" w:cs="Calibri"/>
                <w:b/>
                <w:bCs/>
                <w:color w:val="000000"/>
              </w:rPr>
            </w:pPr>
            <w:r w:rsidRPr="00D336A1">
              <w:rPr>
                <w:rFonts w:ascii="Garamond" w:hAnsi="Garamond" w:cs="Calibri"/>
                <w:b/>
                <w:bCs/>
                <w:color w:val="000000"/>
              </w:rPr>
              <w:t>48.505</w:t>
            </w:r>
          </w:p>
        </w:tc>
      </w:tr>
      <w:tr w:rsidR="001046EC" w:rsidRPr="000C7665" w14:paraId="43B3F3CA" w14:textId="77777777" w:rsidTr="001046EC">
        <w:trPr>
          <w:trHeight w:val="300"/>
        </w:trPr>
        <w:tc>
          <w:tcPr>
            <w:tcW w:w="3680" w:type="dxa"/>
            <w:tcBorders>
              <w:top w:val="nil"/>
              <w:left w:val="nil"/>
              <w:bottom w:val="nil"/>
              <w:right w:val="nil"/>
            </w:tcBorders>
            <w:shd w:val="clear" w:color="auto" w:fill="auto"/>
            <w:noWrap/>
            <w:vAlign w:val="center"/>
            <w:hideMark/>
          </w:tcPr>
          <w:p w14:paraId="6BAAA573"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0C9A1DEC" w14:textId="77777777" w:rsidR="001046EC" w:rsidRPr="00A87993"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0F7AA501"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6F18C8AA" w14:textId="77777777" w:rsidR="001046EC" w:rsidRPr="00773B73" w:rsidRDefault="001046EC" w:rsidP="001046EC"/>
        </w:tc>
        <w:tc>
          <w:tcPr>
            <w:tcW w:w="400" w:type="dxa"/>
            <w:tcBorders>
              <w:top w:val="nil"/>
              <w:left w:val="nil"/>
              <w:bottom w:val="nil"/>
              <w:right w:val="nil"/>
            </w:tcBorders>
            <w:shd w:val="clear" w:color="auto" w:fill="auto"/>
            <w:noWrap/>
            <w:vAlign w:val="center"/>
          </w:tcPr>
          <w:p w14:paraId="24D70F88"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697B8BED" w14:textId="77777777" w:rsidR="001046EC" w:rsidRPr="00E70ED5" w:rsidRDefault="001046EC" w:rsidP="001046EC">
            <w:pPr>
              <w:jc w:val="right"/>
              <w:rPr>
                <w:rFonts w:ascii="Garamond" w:hAnsi="Garamond" w:cs="Calibri"/>
                <w:b/>
                <w:bCs/>
                <w:color w:val="000000"/>
              </w:rPr>
            </w:pPr>
          </w:p>
        </w:tc>
      </w:tr>
      <w:tr w:rsidR="001046EC" w:rsidRPr="000C7665" w14:paraId="3E8C62CA" w14:textId="77777777" w:rsidTr="001046EC">
        <w:trPr>
          <w:trHeight w:val="300"/>
        </w:trPr>
        <w:tc>
          <w:tcPr>
            <w:tcW w:w="3680" w:type="dxa"/>
            <w:tcBorders>
              <w:top w:val="nil"/>
              <w:left w:val="nil"/>
              <w:bottom w:val="nil"/>
              <w:right w:val="nil"/>
            </w:tcBorders>
            <w:shd w:val="clear" w:color="auto" w:fill="auto"/>
            <w:noWrap/>
            <w:vAlign w:val="center"/>
          </w:tcPr>
          <w:p w14:paraId="699C6D6A" w14:textId="77777777" w:rsidR="001046EC" w:rsidRPr="000C7665" w:rsidRDefault="001046EC" w:rsidP="001046EC">
            <w:pPr>
              <w:rPr>
                <w:rFonts w:ascii="Garamond" w:hAnsi="Garamond" w:cs="Calibri"/>
                <w:b/>
                <w:bCs/>
                <w:color w:val="000000"/>
                <w:lang w:val="hr-HR" w:eastAsia="hr-HR"/>
              </w:rPr>
            </w:pPr>
            <w:r>
              <w:rPr>
                <w:rFonts w:ascii="Garamond" w:hAnsi="Garamond" w:cs="Calibri"/>
                <w:b/>
                <w:bCs/>
                <w:color w:val="000000"/>
                <w:lang w:val="hr-HR" w:eastAsia="hr-HR"/>
              </w:rPr>
              <w:t>DUGOROČNE OBVEZE</w:t>
            </w:r>
          </w:p>
        </w:tc>
        <w:tc>
          <w:tcPr>
            <w:tcW w:w="1200" w:type="dxa"/>
            <w:tcBorders>
              <w:top w:val="nil"/>
              <w:left w:val="nil"/>
              <w:bottom w:val="nil"/>
              <w:right w:val="nil"/>
            </w:tcBorders>
            <w:shd w:val="clear" w:color="auto" w:fill="auto"/>
            <w:noWrap/>
            <w:vAlign w:val="center"/>
          </w:tcPr>
          <w:p w14:paraId="311E5DF7" w14:textId="77777777" w:rsidR="001046EC" w:rsidRPr="00A87993" w:rsidRDefault="001046EC" w:rsidP="001046EC">
            <w:pPr>
              <w:jc w:val="center"/>
              <w:rPr>
                <w:rFonts w:ascii="Garamond" w:hAnsi="Garamond" w:cs="Calibri"/>
                <w:color w:val="000000"/>
                <w:lang w:val="hr-HR" w:eastAsia="hr-HR"/>
              </w:rPr>
            </w:pPr>
            <w:r w:rsidRPr="00A87993">
              <w:rPr>
                <w:rFonts w:ascii="Garamond" w:hAnsi="Garamond" w:cs="Calibri"/>
                <w:color w:val="000000"/>
                <w:lang w:val="hr-HR" w:eastAsia="hr-HR"/>
              </w:rPr>
              <w:t>9.</w:t>
            </w:r>
          </w:p>
        </w:tc>
        <w:tc>
          <w:tcPr>
            <w:tcW w:w="400" w:type="dxa"/>
            <w:tcBorders>
              <w:top w:val="nil"/>
              <w:left w:val="nil"/>
              <w:bottom w:val="nil"/>
              <w:right w:val="nil"/>
            </w:tcBorders>
            <w:shd w:val="clear" w:color="auto" w:fill="auto"/>
            <w:noWrap/>
            <w:vAlign w:val="center"/>
          </w:tcPr>
          <w:p w14:paraId="75079A21"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right w:val="nil"/>
            </w:tcBorders>
            <w:shd w:val="clear" w:color="auto" w:fill="auto"/>
            <w:noWrap/>
          </w:tcPr>
          <w:p w14:paraId="3FB0D62E" w14:textId="77777777" w:rsidR="001046EC" w:rsidRPr="00773B73" w:rsidRDefault="001046EC" w:rsidP="001046EC"/>
        </w:tc>
        <w:tc>
          <w:tcPr>
            <w:tcW w:w="400" w:type="dxa"/>
            <w:tcBorders>
              <w:top w:val="nil"/>
              <w:left w:val="nil"/>
              <w:right w:val="nil"/>
            </w:tcBorders>
            <w:shd w:val="clear" w:color="auto" w:fill="auto"/>
            <w:noWrap/>
            <w:vAlign w:val="center"/>
          </w:tcPr>
          <w:p w14:paraId="7E1575A7"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right w:val="nil"/>
            </w:tcBorders>
            <w:shd w:val="clear" w:color="auto" w:fill="auto"/>
            <w:noWrap/>
            <w:vAlign w:val="center"/>
          </w:tcPr>
          <w:p w14:paraId="184F8ACC" w14:textId="77777777" w:rsidR="001046EC" w:rsidRPr="001A1A04" w:rsidRDefault="001046EC" w:rsidP="001046EC">
            <w:pPr>
              <w:jc w:val="right"/>
              <w:rPr>
                <w:rFonts w:ascii="Garamond" w:hAnsi="Garamond" w:cs="Calibri"/>
                <w:color w:val="000000"/>
                <w:lang w:val="hr-HR" w:eastAsia="hr-HR"/>
              </w:rPr>
            </w:pPr>
          </w:p>
        </w:tc>
      </w:tr>
      <w:tr w:rsidR="001046EC" w:rsidRPr="00445E47" w14:paraId="5C80BBA1" w14:textId="77777777" w:rsidTr="001046EC">
        <w:trPr>
          <w:trHeight w:val="300"/>
        </w:trPr>
        <w:tc>
          <w:tcPr>
            <w:tcW w:w="3680" w:type="dxa"/>
            <w:tcBorders>
              <w:top w:val="nil"/>
              <w:left w:val="nil"/>
              <w:bottom w:val="nil"/>
              <w:right w:val="nil"/>
            </w:tcBorders>
            <w:shd w:val="clear" w:color="auto" w:fill="auto"/>
            <w:noWrap/>
            <w:vAlign w:val="center"/>
          </w:tcPr>
          <w:p w14:paraId="2AB6BF71" w14:textId="77777777" w:rsidR="001046EC" w:rsidRPr="0072500F" w:rsidRDefault="001046EC" w:rsidP="001046EC">
            <w:pPr>
              <w:rPr>
                <w:rFonts w:ascii="Garamond" w:hAnsi="Garamond" w:cs="Calibri"/>
                <w:bCs/>
                <w:color w:val="000000"/>
                <w:lang w:val="hr-HR" w:eastAsia="hr-HR"/>
              </w:rPr>
            </w:pPr>
            <w:r>
              <w:rPr>
                <w:rFonts w:ascii="Garamond" w:hAnsi="Garamond" w:cs="Calibri"/>
                <w:bCs/>
                <w:color w:val="000000"/>
                <w:lang w:val="hr-HR" w:eastAsia="hr-HR"/>
              </w:rPr>
              <w:t>Ostale dugoročne obveze</w:t>
            </w:r>
          </w:p>
        </w:tc>
        <w:tc>
          <w:tcPr>
            <w:tcW w:w="1200" w:type="dxa"/>
            <w:tcBorders>
              <w:top w:val="nil"/>
              <w:left w:val="nil"/>
              <w:bottom w:val="nil"/>
              <w:right w:val="nil"/>
            </w:tcBorders>
            <w:shd w:val="clear" w:color="auto" w:fill="auto"/>
            <w:noWrap/>
            <w:vAlign w:val="center"/>
          </w:tcPr>
          <w:p w14:paraId="3FDB26A5" w14:textId="77777777" w:rsidR="001046EC" w:rsidRPr="00A87993" w:rsidRDefault="001046EC"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14:paraId="5566648D" w14:textId="77777777" w:rsidR="001046EC" w:rsidRPr="00445E47" w:rsidRDefault="001046EC" w:rsidP="001046EC">
            <w:pPr>
              <w:rPr>
                <w:rFonts w:ascii="Garamond" w:hAnsi="Garamond" w:cs="Calibri"/>
                <w:color w:val="000000"/>
                <w:lang w:val="hr-HR" w:eastAsia="hr-HR"/>
              </w:rPr>
            </w:pPr>
          </w:p>
        </w:tc>
        <w:tc>
          <w:tcPr>
            <w:tcW w:w="1200" w:type="dxa"/>
            <w:tcBorders>
              <w:top w:val="nil"/>
              <w:left w:val="nil"/>
              <w:right w:val="nil"/>
            </w:tcBorders>
            <w:shd w:val="clear" w:color="auto" w:fill="auto"/>
            <w:noWrap/>
            <w:vAlign w:val="center"/>
          </w:tcPr>
          <w:p w14:paraId="542C628B" w14:textId="77777777" w:rsidR="001046EC" w:rsidRPr="00D336A1" w:rsidRDefault="001046EC" w:rsidP="001046EC">
            <w:pPr>
              <w:jc w:val="right"/>
              <w:rPr>
                <w:rFonts w:ascii="Garamond" w:hAnsi="Garamond" w:cs="Calibri"/>
                <w:color w:val="000000"/>
                <w:lang w:val="hr-HR" w:eastAsia="hr-HR"/>
              </w:rPr>
            </w:pPr>
            <w:r w:rsidRPr="001A03F8">
              <w:rPr>
                <w:rFonts w:ascii="Garamond" w:hAnsi="Garamond" w:cs="Calibri"/>
                <w:color w:val="000000"/>
                <w:lang w:val="hr-HR" w:eastAsia="hr-HR"/>
              </w:rPr>
              <w:t>263.733</w:t>
            </w:r>
          </w:p>
        </w:tc>
        <w:tc>
          <w:tcPr>
            <w:tcW w:w="400" w:type="dxa"/>
            <w:tcBorders>
              <w:top w:val="nil"/>
              <w:left w:val="nil"/>
              <w:right w:val="nil"/>
            </w:tcBorders>
            <w:shd w:val="clear" w:color="auto" w:fill="auto"/>
            <w:noWrap/>
            <w:vAlign w:val="center"/>
          </w:tcPr>
          <w:p w14:paraId="45CD48DC"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right w:val="nil"/>
            </w:tcBorders>
            <w:shd w:val="clear" w:color="auto" w:fill="auto"/>
            <w:noWrap/>
            <w:vAlign w:val="center"/>
          </w:tcPr>
          <w:p w14:paraId="6F70FC02" w14:textId="77777777" w:rsidR="001046EC" w:rsidRPr="00253575" w:rsidRDefault="001046EC" w:rsidP="001046EC">
            <w:pPr>
              <w:jc w:val="right"/>
              <w:rPr>
                <w:rFonts w:ascii="Garamond" w:hAnsi="Garamond" w:cs="Calibri"/>
                <w:color w:val="000000"/>
                <w:lang w:val="hr-HR" w:eastAsia="hr-HR"/>
              </w:rPr>
            </w:pPr>
            <w:r>
              <w:rPr>
                <w:rFonts w:ascii="Garamond" w:hAnsi="Garamond" w:cs="Calibri"/>
                <w:color w:val="000000"/>
                <w:lang w:val="hr-HR" w:eastAsia="hr-HR"/>
              </w:rPr>
              <w:t>-</w:t>
            </w:r>
          </w:p>
        </w:tc>
      </w:tr>
      <w:tr w:rsidR="001046EC" w:rsidRPr="00445E47" w14:paraId="23824E26" w14:textId="77777777" w:rsidTr="001046EC">
        <w:trPr>
          <w:trHeight w:val="300"/>
        </w:trPr>
        <w:tc>
          <w:tcPr>
            <w:tcW w:w="3680" w:type="dxa"/>
            <w:tcBorders>
              <w:top w:val="nil"/>
              <w:left w:val="nil"/>
              <w:bottom w:val="nil"/>
              <w:right w:val="nil"/>
            </w:tcBorders>
            <w:shd w:val="clear" w:color="auto" w:fill="auto"/>
            <w:noWrap/>
            <w:vAlign w:val="center"/>
          </w:tcPr>
          <w:p w14:paraId="51AB06B3" w14:textId="77777777" w:rsidR="001046EC" w:rsidRPr="00445E47" w:rsidRDefault="001046EC" w:rsidP="001046EC">
            <w:pPr>
              <w:rPr>
                <w:rFonts w:ascii="Garamond" w:hAnsi="Garamond" w:cs="Calibri"/>
                <w:bCs/>
                <w:color w:val="000000"/>
                <w:lang w:val="hr-HR" w:eastAsia="hr-HR"/>
              </w:rPr>
            </w:pPr>
            <w:r w:rsidRPr="0072500F">
              <w:rPr>
                <w:rFonts w:ascii="Garamond" w:hAnsi="Garamond" w:cs="Calibri"/>
                <w:bCs/>
                <w:color w:val="000000"/>
                <w:lang w:val="hr-HR" w:eastAsia="hr-HR"/>
              </w:rPr>
              <w:t>Obveze prema bankama i financijskim institucijama</w:t>
            </w:r>
          </w:p>
        </w:tc>
        <w:tc>
          <w:tcPr>
            <w:tcW w:w="1200" w:type="dxa"/>
            <w:tcBorders>
              <w:top w:val="nil"/>
              <w:left w:val="nil"/>
              <w:bottom w:val="nil"/>
              <w:right w:val="nil"/>
            </w:tcBorders>
            <w:shd w:val="clear" w:color="auto" w:fill="auto"/>
            <w:noWrap/>
            <w:vAlign w:val="center"/>
          </w:tcPr>
          <w:p w14:paraId="292CDA7E" w14:textId="77777777" w:rsidR="001046EC" w:rsidRPr="00A87993" w:rsidRDefault="001046EC" w:rsidP="001046EC">
            <w:pPr>
              <w:jc w:val="cente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14:paraId="38C6E8F8" w14:textId="77777777" w:rsidR="001046EC" w:rsidRPr="00445E47" w:rsidRDefault="001046EC" w:rsidP="001046EC">
            <w:pPr>
              <w:rPr>
                <w:rFonts w:ascii="Garamond" w:hAnsi="Garamond" w:cs="Calibri"/>
                <w:color w:val="000000"/>
                <w:lang w:val="hr-HR" w:eastAsia="hr-HR"/>
              </w:rPr>
            </w:pPr>
          </w:p>
        </w:tc>
        <w:tc>
          <w:tcPr>
            <w:tcW w:w="1200" w:type="dxa"/>
            <w:tcBorders>
              <w:left w:val="nil"/>
              <w:bottom w:val="single" w:sz="8" w:space="0" w:color="auto"/>
              <w:right w:val="nil"/>
            </w:tcBorders>
            <w:shd w:val="clear" w:color="auto" w:fill="auto"/>
            <w:noWrap/>
            <w:vAlign w:val="center"/>
          </w:tcPr>
          <w:p w14:paraId="41E439BA" w14:textId="77777777" w:rsidR="001046EC" w:rsidRPr="001A1A04" w:rsidRDefault="001046EC" w:rsidP="001046EC">
            <w:pPr>
              <w:jc w:val="right"/>
              <w:rPr>
                <w:rFonts w:ascii="Garamond" w:hAnsi="Garamond" w:cs="Calibri"/>
                <w:color w:val="000000"/>
                <w:lang w:val="hr-HR" w:eastAsia="hr-HR"/>
              </w:rPr>
            </w:pPr>
            <w:r w:rsidRPr="001A03F8">
              <w:rPr>
                <w:rFonts w:ascii="Garamond" w:hAnsi="Garamond" w:cs="Calibri"/>
                <w:color w:val="000000"/>
                <w:lang w:val="hr-HR" w:eastAsia="hr-HR"/>
              </w:rPr>
              <w:t>20.670.738</w:t>
            </w:r>
          </w:p>
        </w:tc>
        <w:tc>
          <w:tcPr>
            <w:tcW w:w="400" w:type="dxa"/>
            <w:tcBorders>
              <w:left w:val="nil"/>
              <w:bottom w:val="nil"/>
              <w:right w:val="nil"/>
            </w:tcBorders>
            <w:shd w:val="clear" w:color="auto" w:fill="auto"/>
            <w:noWrap/>
            <w:vAlign w:val="center"/>
          </w:tcPr>
          <w:p w14:paraId="6B8760EB" w14:textId="77777777" w:rsidR="001046EC" w:rsidRPr="00E70ED5" w:rsidRDefault="001046EC" w:rsidP="001046EC">
            <w:pPr>
              <w:jc w:val="right"/>
              <w:rPr>
                <w:rFonts w:ascii="Garamond" w:hAnsi="Garamond" w:cs="Calibri"/>
                <w:color w:val="000000"/>
                <w:lang w:val="hr-HR" w:eastAsia="hr-HR"/>
              </w:rPr>
            </w:pPr>
          </w:p>
        </w:tc>
        <w:tc>
          <w:tcPr>
            <w:tcW w:w="1200" w:type="dxa"/>
            <w:tcBorders>
              <w:left w:val="nil"/>
              <w:bottom w:val="single" w:sz="8" w:space="0" w:color="auto"/>
              <w:right w:val="nil"/>
            </w:tcBorders>
            <w:shd w:val="clear" w:color="auto" w:fill="auto"/>
            <w:noWrap/>
            <w:vAlign w:val="center"/>
          </w:tcPr>
          <w:p w14:paraId="439E1B18" w14:textId="77777777" w:rsidR="001046EC" w:rsidRPr="001A1A04" w:rsidRDefault="001046EC" w:rsidP="001046EC">
            <w:pPr>
              <w:jc w:val="right"/>
              <w:rPr>
                <w:rFonts w:ascii="Garamond" w:hAnsi="Garamond" w:cs="Calibri"/>
                <w:color w:val="000000"/>
                <w:lang w:val="hr-HR" w:eastAsia="hr-HR"/>
              </w:rPr>
            </w:pPr>
            <w:r w:rsidRPr="00253575">
              <w:rPr>
                <w:rFonts w:ascii="Garamond" w:hAnsi="Garamond" w:cs="Calibri"/>
                <w:color w:val="000000"/>
                <w:lang w:val="hr-HR" w:eastAsia="hr-HR"/>
              </w:rPr>
              <w:t>23.053.995</w:t>
            </w:r>
          </w:p>
        </w:tc>
      </w:tr>
      <w:tr w:rsidR="001046EC" w:rsidRPr="000C7665" w14:paraId="66A42A37" w14:textId="77777777" w:rsidTr="001046EC">
        <w:trPr>
          <w:trHeight w:val="300"/>
        </w:trPr>
        <w:tc>
          <w:tcPr>
            <w:tcW w:w="3680" w:type="dxa"/>
            <w:tcBorders>
              <w:top w:val="nil"/>
              <w:left w:val="nil"/>
              <w:bottom w:val="nil"/>
              <w:right w:val="nil"/>
            </w:tcBorders>
            <w:shd w:val="clear" w:color="auto" w:fill="auto"/>
            <w:noWrap/>
            <w:vAlign w:val="center"/>
          </w:tcPr>
          <w:p w14:paraId="58FCC6E5" w14:textId="77777777" w:rsidR="001046EC" w:rsidRDefault="001046EC" w:rsidP="001046EC">
            <w:pPr>
              <w:rPr>
                <w:rFonts w:ascii="Garamond" w:hAnsi="Garamond" w:cs="Calibri"/>
                <w:b/>
                <w:bCs/>
                <w:color w:val="000000"/>
                <w:lang w:val="hr-HR" w:eastAsia="hr-HR"/>
              </w:rPr>
            </w:pPr>
            <w:r>
              <w:rPr>
                <w:rFonts w:ascii="Garamond" w:hAnsi="Garamond" w:cs="Calibri"/>
                <w:b/>
                <w:bCs/>
                <w:color w:val="000000"/>
                <w:lang w:val="hr-HR" w:eastAsia="hr-HR"/>
              </w:rPr>
              <w:t>UKUPNO DUGOROČNE OBVEZE</w:t>
            </w:r>
          </w:p>
        </w:tc>
        <w:tc>
          <w:tcPr>
            <w:tcW w:w="1200" w:type="dxa"/>
            <w:tcBorders>
              <w:top w:val="nil"/>
              <w:left w:val="nil"/>
              <w:bottom w:val="nil"/>
              <w:right w:val="nil"/>
            </w:tcBorders>
            <w:shd w:val="clear" w:color="auto" w:fill="auto"/>
            <w:noWrap/>
            <w:vAlign w:val="center"/>
          </w:tcPr>
          <w:p w14:paraId="746716C8" w14:textId="77777777" w:rsidR="001046EC" w:rsidRPr="00A87993"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14:paraId="31E1DD76" w14:textId="77777777" w:rsidR="001046EC" w:rsidRPr="000C7665" w:rsidRDefault="001046EC" w:rsidP="001046EC">
            <w:pPr>
              <w:rPr>
                <w:rFonts w:ascii="Garamond" w:hAnsi="Garamond" w:cs="Calibri"/>
                <w:color w:val="000000"/>
                <w:lang w:val="hr-HR" w:eastAsia="hr-HR"/>
              </w:rPr>
            </w:pPr>
          </w:p>
        </w:tc>
        <w:tc>
          <w:tcPr>
            <w:tcW w:w="1200" w:type="dxa"/>
            <w:tcBorders>
              <w:top w:val="single" w:sz="8" w:space="0" w:color="auto"/>
              <w:left w:val="nil"/>
              <w:right w:val="nil"/>
            </w:tcBorders>
            <w:shd w:val="clear" w:color="auto" w:fill="auto"/>
            <w:noWrap/>
            <w:vAlign w:val="center"/>
          </w:tcPr>
          <w:p w14:paraId="40F9B36F" w14:textId="77777777" w:rsidR="001046EC" w:rsidRPr="001A1A04" w:rsidRDefault="001046EC" w:rsidP="001046EC">
            <w:pPr>
              <w:jc w:val="right"/>
              <w:rPr>
                <w:rFonts w:ascii="Garamond" w:hAnsi="Garamond" w:cs="Calibri"/>
                <w:b/>
                <w:color w:val="000000"/>
                <w:lang w:val="hr-HR" w:eastAsia="hr-HR"/>
              </w:rPr>
            </w:pPr>
            <w:r w:rsidRPr="00D336A1">
              <w:rPr>
                <w:rFonts w:ascii="Garamond" w:hAnsi="Garamond" w:cs="Calibri"/>
                <w:b/>
                <w:color w:val="000000"/>
                <w:lang w:val="hr-HR" w:eastAsia="hr-HR"/>
              </w:rPr>
              <w:t>20.934.471</w:t>
            </w:r>
          </w:p>
        </w:tc>
        <w:tc>
          <w:tcPr>
            <w:tcW w:w="400" w:type="dxa"/>
            <w:tcBorders>
              <w:top w:val="nil"/>
              <w:left w:val="nil"/>
              <w:bottom w:val="nil"/>
              <w:right w:val="nil"/>
            </w:tcBorders>
            <w:shd w:val="clear" w:color="auto" w:fill="auto"/>
            <w:noWrap/>
            <w:vAlign w:val="center"/>
          </w:tcPr>
          <w:p w14:paraId="466592AC" w14:textId="77777777" w:rsidR="001046EC" w:rsidRPr="001A1A04" w:rsidRDefault="001046EC" w:rsidP="001046EC">
            <w:pPr>
              <w:jc w:val="right"/>
              <w:rPr>
                <w:rFonts w:ascii="Garamond" w:hAnsi="Garamond" w:cs="Calibri"/>
                <w:b/>
                <w:color w:val="000000"/>
                <w:lang w:val="hr-HR" w:eastAsia="hr-HR"/>
              </w:rPr>
            </w:pPr>
          </w:p>
        </w:tc>
        <w:tc>
          <w:tcPr>
            <w:tcW w:w="1200" w:type="dxa"/>
            <w:tcBorders>
              <w:top w:val="single" w:sz="8" w:space="0" w:color="auto"/>
              <w:left w:val="nil"/>
              <w:right w:val="nil"/>
            </w:tcBorders>
            <w:shd w:val="clear" w:color="auto" w:fill="auto"/>
            <w:noWrap/>
            <w:vAlign w:val="center"/>
          </w:tcPr>
          <w:p w14:paraId="41B8B929" w14:textId="77777777" w:rsidR="001046EC" w:rsidRPr="001A1A04" w:rsidRDefault="001046EC" w:rsidP="001046EC">
            <w:pPr>
              <w:jc w:val="right"/>
              <w:rPr>
                <w:rFonts w:ascii="Garamond" w:hAnsi="Garamond" w:cs="Calibri"/>
                <w:b/>
                <w:color w:val="000000"/>
                <w:lang w:val="hr-HR" w:eastAsia="hr-HR"/>
              </w:rPr>
            </w:pPr>
            <w:r w:rsidRPr="00253575">
              <w:rPr>
                <w:rFonts w:ascii="Garamond" w:hAnsi="Garamond" w:cs="Calibri"/>
                <w:b/>
                <w:color w:val="000000"/>
                <w:lang w:val="hr-HR" w:eastAsia="hr-HR"/>
              </w:rPr>
              <w:t>23.053.995</w:t>
            </w:r>
          </w:p>
        </w:tc>
      </w:tr>
      <w:tr w:rsidR="001046EC" w:rsidRPr="000C7665" w14:paraId="2E98A6BF" w14:textId="77777777" w:rsidTr="001046EC">
        <w:trPr>
          <w:trHeight w:val="300"/>
        </w:trPr>
        <w:tc>
          <w:tcPr>
            <w:tcW w:w="3680" w:type="dxa"/>
            <w:tcBorders>
              <w:top w:val="nil"/>
              <w:left w:val="nil"/>
              <w:bottom w:val="nil"/>
              <w:right w:val="nil"/>
            </w:tcBorders>
            <w:shd w:val="clear" w:color="auto" w:fill="auto"/>
            <w:noWrap/>
            <w:vAlign w:val="center"/>
          </w:tcPr>
          <w:p w14:paraId="42F47565" w14:textId="77777777" w:rsidR="001046EC" w:rsidRPr="000C7665" w:rsidRDefault="001046EC" w:rsidP="001046EC">
            <w:pPr>
              <w:rPr>
                <w:rFonts w:ascii="Garamond" w:hAnsi="Garamond" w:cs="Calibri"/>
                <w:b/>
                <w:bCs/>
                <w:color w:val="000000"/>
                <w:lang w:val="hr-HR" w:eastAsia="hr-HR"/>
              </w:rPr>
            </w:pPr>
          </w:p>
        </w:tc>
        <w:tc>
          <w:tcPr>
            <w:tcW w:w="1200" w:type="dxa"/>
            <w:tcBorders>
              <w:top w:val="nil"/>
              <w:left w:val="nil"/>
              <w:bottom w:val="nil"/>
              <w:right w:val="nil"/>
            </w:tcBorders>
            <w:shd w:val="clear" w:color="auto" w:fill="auto"/>
            <w:noWrap/>
            <w:vAlign w:val="center"/>
          </w:tcPr>
          <w:p w14:paraId="37486F5F" w14:textId="77777777" w:rsidR="001046EC" w:rsidRPr="00A87993"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tcPr>
          <w:p w14:paraId="70E55485"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28E85752" w14:textId="77777777" w:rsidR="001046EC" w:rsidRPr="00773B73" w:rsidRDefault="001046EC" w:rsidP="001046EC"/>
        </w:tc>
        <w:tc>
          <w:tcPr>
            <w:tcW w:w="400" w:type="dxa"/>
            <w:tcBorders>
              <w:top w:val="nil"/>
              <w:left w:val="nil"/>
              <w:bottom w:val="nil"/>
              <w:right w:val="nil"/>
            </w:tcBorders>
            <w:shd w:val="clear" w:color="auto" w:fill="auto"/>
            <w:noWrap/>
            <w:vAlign w:val="center"/>
          </w:tcPr>
          <w:p w14:paraId="746AB8EE"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3D4581FD" w14:textId="77777777" w:rsidR="001046EC" w:rsidRPr="00E70ED5" w:rsidRDefault="001046EC" w:rsidP="001046EC">
            <w:pPr>
              <w:jc w:val="right"/>
            </w:pPr>
          </w:p>
        </w:tc>
      </w:tr>
      <w:tr w:rsidR="001046EC" w:rsidRPr="000C7665" w14:paraId="5E691F4D" w14:textId="77777777" w:rsidTr="001046EC">
        <w:trPr>
          <w:trHeight w:val="300"/>
        </w:trPr>
        <w:tc>
          <w:tcPr>
            <w:tcW w:w="3680" w:type="dxa"/>
            <w:tcBorders>
              <w:top w:val="nil"/>
              <w:left w:val="nil"/>
              <w:bottom w:val="nil"/>
              <w:right w:val="nil"/>
            </w:tcBorders>
            <w:shd w:val="clear" w:color="auto" w:fill="auto"/>
            <w:noWrap/>
            <w:vAlign w:val="center"/>
            <w:hideMark/>
          </w:tcPr>
          <w:p w14:paraId="3141AD14" w14:textId="77777777" w:rsidR="001046EC" w:rsidRPr="000C7665" w:rsidRDefault="001046EC" w:rsidP="001046EC">
            <w:pPr>
              <w:rPr>
                <w:rFonts w:ascii="Garamond" w:hAnsi="Garamond" w:cs="Calibri"/>
                <w:b/>
                <w:bCs/>
                <w:color w:val="000000"/>
                <w:lang w:val="hr-HR" w:eastAsia="hr-HR"/>
              </w:rPr>
            </w:pPr>
            <w:r w:rsidRPr="000C7665">
              <w:rPr>
                <w:rFonts w:ascii="Garamond" w:hAnsi="Garamond" w:cs="Calibri"/>
                <w:b/>
                <w:bCs/>
                <w:color w:val="000000"/>
                <w:lang w:val="hr-HR" w:eastAsia="hr-HR"/>
              </w:rPr>
              <w:t>KRATKOROČNE OBVEZE</w:t>
            </w:r>
          </w:p>
        </w:tc>
        <w:tc>
          <w:tcPr>
            <w:tcW w:w="1200" w:type="dxa"/>
            <w:tcBorders>
              <w:top w:val="nil"/>
              <w:left w:val="nil"/>
              <w:bottom w:val="nil"/>
              <w:right w:val="nil"/>
            </w:tcBorders>
            <w:shd w:val="clear" w:color="auto" w:fill="auto"/>
            <w:noWrap/>
            <w:vAlign w:val="center"/>
            <w:hideMark/>
          </w:tcPr>
          <w:p w14:paraId="3F999AE1" w14:textId="77777777" w:rsidR="001046EC" w:rsidRPr="00A87993" w:rsidRDefault="001046EC" w:rsidP="001046EC">
            <w:pPr>
              <w:jc w:val="center"/>
              <w:rPr>
                <w:rFonts w:ascii="Garamond" w:hAnsi="Garamond" w:cs="Calibri"/>
                <w:color w:val="000000"/>
                <w:lang w:val="hr-HR" w:eastAsia="hr-HR"/>
              </w:rPr>
            </w:pPr>
            <w:r w:rsidRPr="00A87993">
              <w:rPr>
                <w:rFonts w:ascii="Garamond" w:hAnsi="Garamond" w:cs="Calibri"/>
                <w:color w:val="000000"/>
                <w:lang w:val="hr-HR" w:eastAsia="hr-HR"/>
              </w:rPr>
              <w:t>11.</w:t>
            </w:r>
          </w:p>
        </w:tc>
        <w:tc>
          <w:tcPr>
            <w:tcW w:w="400" w:type="dxa"/>
            <w:tcBorders>
              <w:top w:val="nil"/>
              <w:left w:val="nil"/>
              <w:bottom w:val="nil"/>
              <w:right w:val="nil"/>
            </w:tcBorders>
            <w:shd w:val="clear" w:color="auto" w:fill="auto"/>
            <w:noWrap/>
            <w:vAlign w:val="center"/>
            <w:hideMark/>
          </w:tcPr>
          <w:p w14:paraId="02D76F93"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1DE018F8" w14:textId="77777777" w:rsidR="001046EC" w:rsidRPr="00773B73" w:rsidRDefault="001046EC" w:rsidP="001046EC"/>
        </w:tc>
        <w:tc>
          <w:tcPr>
            <w:tcW w:w="400" w:type="dxa"/>
            <w:tcBorders>
              <w:top w:val="nil"/>
              <w:left w:val="nil"/>
              <w:bottom w:val="nil"/>
              <w:right w:val="nil"/>
            </w:tcBorders>
            <w:shd w:val="clear" w:color="auto" w:fill="auto"/>
            <w:noWrap/>
            <w:vAlign w:val="center"/>
          </w:tcPr>
          <w:p w14:paraId="392AAF46"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3592DE5B" w14:textId="77777777" w:rsidR="001046EC" w:rsidRPr="00E70ED5" w:rsidRDefault="001046EC" w:rsidP="001046EC">
            <w:pPr>
              <w:jc w:val="right"/>
            </w:pPr>
          </w:p>
        </w:tc>
      </w:tr>
      <w:tr w:rsidR="001046EC" w:rsidRPr="000C7665" w14:paraId="3835166B" w14:textId="77777777" w:rsidTr="001046EC">
        <w:trPr>
          <w:trHeight w:val="300"/>
        </w:trPr>
        <w:tc>
          <w:tcPr>
            <w:tcW w:w="3680" w:type="dxa"/>
            <w:tcBorders>
              <w:top w:val="nil"/>
              <w:left w:val="nil"/>
              <w:bottom w:val="nil"/>
              <w:right w:val="nil"/>
            </w:tcBorders>
            <w:shd w:val="clear" w:color="auto" w:fill="auto"/>
            <w:vAlign w:val="center"/>
          </w:tcPr>
          <w:p w14:paraId="01E2A970" w14:textId="77777777" w:rsidR="001046EC" w:rsidRPr="00445E47" w:rsidRDefault="001046EC" w:rsidP="001046EC">
            <w:pPr>
              <w:rPr>
                <w:rFonts w:ascii="Garamond" w:hAnsi="Garamond" w:cs="Calibri"/>
                <w:bCs/>
                <w:color w:val="000000"/>
                <w:lang w:val="hr-HR" w:eastAsia="hr-HR"/>
              </w:rPr>
            </w:pPr>
            <w:r w:rsidRPr="0072500F">
              <w:rPr>
                <w:rFonts w:ascii="Garamond" w:hAnsi="Garamond" w:cs="Calibri"/>
                <w:bCs/>
                <w:color w:val="000000"/>
                <w:lang w:val="hr-HR" w:eastAsia="hr-HR"/>
              </w:rPr>
              <w:t>Obveze prema bankama i financijskim institucijama</w:t>
            </w:r>
          </w:p>
        </w:tc>
        <w:tc>
          <w:tcPr>
            <w:tcW w:w="1200" w:type="dxa"/>
            <w:tcBorders>
              <w:top w:val="nil"/>
              <w:left w:val="nil"/>
              <w:bottom w:val="nil"/>
              <w:right w:val="nil"/>
            </w:tcBorders>
            <w:shd w:val="clear" w:color="auto" w:fill="auto"/>
            <w:noWrap/>
            <w:vAlign w:val="center"/>
          </w:tcPr>
          <w:p w14:paraId="6F8AE6B5" w14:textId="77777777" w:rsidR="001046EC" w:rsidRPr="00977FB9" w:rsidRDefault="001046EC" w:rsidP="001046E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tcPr>
          <w:p w14:paraId="3EC1905D"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22CC0BD7" w14:textId="77777777" w:rsidR="001046EC" w:rsidRPr="00903F06" w:rsidRDefault="001046EC" w:rsidP="001046EC">
            <w:pPr>
              <w:jc w:val="right"/>
              <w:rPr>
                <w:rFonts w:ascii="Garamond" w:hAnsi="Garamond" w:cs="Calibri"/>
                <w:color w:val="000000"/>
                <w:lang w:val="hr-HR" w:eastAsia="hr-HR"/>
              </w:rPr>
            </w:pPr>
            <w:r w:rsidRPr="00E70F95">
              <w:rPr>
                <w:rFonts w:ascii="Garamond" w:hAnsi="Garamond" w:cs="Calibri"/>
                <w:color w:val="000000"/>
                <w:lang w:val="hr-HR" w:eastAsia="hr-HR"/>
              </w:rPr>
              <w:t>2.090.085</w:t>
            </w:r>
          </w:p>
        </w:tc>
        <w:tc>
          <w:tcPr>
            <w:tcW w:w="400" w:type="dxa"/>
            <w:tcBorders>
              <w:top w:val="nil"/>
              <w:left w:val="nil"/>
              <w:bottom w:val="nil"/>
              <w:right w:val="nil"/>
            </w:tcBorders>
            <w:shd w:val="clear" w:color="auto" w:fill="auto"/>
            <w:vAlign w:val="center"/>
          </w:tcPr>
          <w:p w14:paraId="08EEF899"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52C3AF9E" w14:textId="77777777" w:rsidR="001046EC" w:rsidRPr="00903F06" w:rsidRDefault="001046EC" w:rsidP="001046EC">
            <w:pPr>
              <w:jc w:val="right"/>
              <w:rPr>
                <w:rFonts w:ascii="Garamond" w:hAnsi="Garamond" w:cs="Calibri"/>
                <w:color w:val="000000"/>
                <w:lang w:val="hr-HR" w:eastAsia="hr-HR"/>
              </w:rPr>
            </w:pPr>
            <w:r w:rsidRPr="00253575">
              <w:rPr>
                <w:rFonts w:ascii="Garamond" w:hAnsi="Garamond" w:cs="Calibri"/>
                <w:color w:val="000000"/>
                <w:lang w:val="hr-HR" w:eastAsia="hr-HR"/>
              </w:rPr>
              <w:t>821.983</w:t>
            </w:r>
          </w:p>
        </w:tc>
      </w:tr>
      <w:tr w:rsidR="001046EC" w:rsidRPr="000C7665" w14:paraId="4C110489" w14:textId="77777777" w:rsidTr="001046EC">
        <w:trPr>
          <w:trHeight w:val="300"/>
        </w:trPr>
        <w:tc>
          <w:tcPr>
            <w:tcW w:w="3680" w:type="dxa"/>
            <w:tcBorders>
              <w:top w:val="nil"/>
              <w:left w:val="nil"/>
              <w:bottom w:val="nil"/>
              <w:right w:val="nil"/>
            </w:tcBorders>
            <w:shd w:val="clear" w:color="auto" w:fill="auto"/>
            <w:vAlign w:val="center"/>
            <w:hideMark/>
          </w:tcPr>
          <w:p w14:paraId="67A9CE6D" w14:textId="77777777" w:rsidR="001046EC" w:rsidRPr="000C7665" w:rsidRDefault="001046EC" w:rsidP="001046EC">
            <w:pPr>
              <w:rPr>
                <w:rFonts w:ascii="Garamond" w:hAnsi="Garamond" w:cs="Calibri"/>
                <w:color w:val="000000"/>
                <w:lang w:val="hr-HR" w:eastAsia="hr-HR"/>
              </w:rPr>
            </w:pPr>
            <w:r w:rsidRPr="000C7665">
              <w:rPr>
                <w:rFonts w:ascii="Garamond" w:hAnsi="Garamond" w:cs="Calibri"/>
                <w:color w:val="000000"/>
                <w:lang w:val="hr-HR" w:eastAsia="hr-HR"/>
              </w:rPr>
              <w:t xml:space="preserve">Obveze za primljene predujmove </w:t>
            </w:r>
          </w:p>
        </w:tc>
        <w:tc>
          <w:tcPr>
            <w:tcW w:w="1200" w:type="dxa"/>
            <w:tcBorders>
              <w:top w:val="nil"/>
              <w:left w:val="nil"/>
              <w:bottom w:val="nil"/>
              <w:right w:val="nil"/>
            </w:tcBorders>
            <w:shd w:val="clear" w:color="auto" w:fill="auto"/>
            <w:noWrap/>
            <w:vAlign w:val="center"/>
          </w:tcPr>
          <w:p w14:paraId="78611757" w14:textId="77777777" w:rsidR="001046EC" w:rsidRPr="00977FB9" w:rsidRDefault="001046EC" w:rsidP="001046E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14:paraId="3FC96C73"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2D525DC2" w14:textId="77777777" w:rsidR="001046EC" w:rsidRPr="00903F06"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98.160</w:t>
            </w:r>
          </w:p>
        </w:tc>
        <w:tc>
          <w:tcPr>
            <w:tcW w:w="400" w:type="dxa"/>
            <w:tcBorders>
              <w:top w:val="nil"/>
              <w:left w:val="nil"/>
              <w:bottom w:val="nil"/>
              <w:right w:val="nil"/>
            </w:tcBorders>
            <w:shd w:val="clear" w:color="auto" w:fill="auto"/>
            <w:vAlign w:val="center"/>
          </w:tcPr>
          <w:p w14:paraId="4BE3971E"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75294A37" w14:textId="77777777" w:rsidR="001046EC" w:rsidRPr="00903F06" w:rsidRDefault="001046EC" w:rsidP="001046EC">
            <w:pPr>
              <w:jc w:val="right"/>
              <w:rPr>
                <w:rFonts w:ascii="Garamond" w:hAnsi="Garamond" w:cs="Calibri"/>
                <w:color w:val="000000"/>
                <w:lang w:val="hr-HR" w:eastAsia="hr-HR"/>
              </w:rPr>
            </w:pPr>
            <w:r>
              <w:rPr>
                <w:rFonts w:ascii="Garamond" w:hAnsi="Garamond" w:cs="Calibri"/>
                <w:color w:val="000000"/>
                <w:lang w:val="hr-HR" w:eastAsia="hr-HR"/>
              </w:rPr>
              <w:t>9.059</w:t>
            </w:r>
          </w:p>
        </w:tc>
      </w:tr>
      <w:tr w:rsidR="001046EC" w:rsidRPr="000C7665" w14:paraId="435791F2" w14:textId="77777777" w:rsidTr="001046EC">
        <w:trPr>
          <w:trHeight w:val="300"/>
        </w:trPr>
        <w:tc>
          <w:tcPr>
            <w:tcW w:w="3680" w:type="dxa"/>
            <w:tcBorders>
              <w:top w:val="nil"/>
              <w:left w:val="nil"/>
              <w:bottom w:val="nil"/>
              <w:right w:val="nil"/>
            </w:tcBorders>
            <w:shd w:val="clear" w:color="auto" w:fill="auto"/>
            <w:vAlign w:val="center"/>
            <w:hideMark/>
          </w:tcPr>
          <w:p w14:paraId="43E7CC9E" w14:textId="77777777" w:rsidR="001046EC" w:rsidRPr="007D3C5A" w:rsidRDefault="001046EC" w:rsidP="001046EC">
            <w:pPr>
              <w:rPr>
                <w:rFonts w:ascii="Garamond" w:hAnsi="Garamond" w:cs="Calibri"/>
                <w:color w:val="000000"/>
                <w:lang w:val="hr-HR" w:eastAsia="hr-HR"/>
              </w:rPr>
            </w:pPr>
            <w:r w:rsidRPr="007D3C5A">
              <w:rPr>
                <w:rFonts w:ascii="Garamond" w:hAnsi="Garamond" w:cs="Calibri"/>
                <w:color w:val="000000"/>
                <w:lang w:val="hr-HR" w:eastAsia="hr-HR"/>
              </w:rPr>
              <w:t xml:space="preserve">Obveze prema dobavljačima </w:t>
            </w:r>
          </w:p>
        </w:tc>
        <w:tc>
          <w:tcPr>
            <w:tcW w:w="1200" w:type="dxa"/>
            <w:tcBorders>
              <w:top w:val="nil"/>
              <w:left w:val="nil"/>
              <w:bottom w:val="nil"/>
              <w:right w:val="nil"/>
            </w:tcBorders>
            <w:shd w:val="clear" w:color="auto" w:fill="auto"/>
            <w:noWrap/>
            <w:vAlign w:val="center"/>
          </w:tcPr>
          <w:p w14:paraId="2EA1A2DD" w14:textId="77777777" w:rsidR="001046EC" w:rsidRPr="00977FB9" w:rsidRDefault="001046EC" w:rsidP="001046E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14:paraId="09F1CD7B"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1C64AF51" w14:textId="77777777" w:rsidR="001046EC" w:rsidRPr="00903F06"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1.626.099</w:t>
            </w:r>
          </w:p>
        </w:tc>
        <w:tc>
          <w:tcPr>
            <w:tcW w:w="400" w:type="dxa"/>
            <w:tcBorders>
              <w:top w:val="nil"/>
              <w:left w:val="nil"/>
              <w:bottom w:val="nil"/>
              <w:right w:val="nil"/>
            </w:tcBorders>
            <w:shd w:val="clear" w:color="auto" w:fill="auto"/>
            <w:vAlign w:val="center"/>
          </w:tcPr>
          <w:p w14:paraId="5DA682C7"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57F3E9A7" w14:textId="77777777" w:rsidR="001046EC" w:rsidRPr="00903F06" w:rsidRDefault="001046EC" w:rsidP="001046EC">
            <w:pPr>
              <w:jc w:val="right"/>
              <w:rPr>
                <w:rFonts w:ascii="Garamond" w:hAnsi="Garamond" w:cs="Calibri"/>
                <w:color w:val="000000"/>
                <w:lang w:val="hr-HR" w:eastAsia="hr-HR"/>
              </w:rPr>
            </w:pPr>
            <w:r w:rsidRPr="00B4655D">
              <w:rPr>
                <w:rFonts w:ascii="Garamond" w:hAnsi="Garamond" w:cs="Calibri"/>
                <w:color w:val="000000"/>
                <w:lang w:val="hr-HR" w:eastAsia="hr-HR"/>
              </w:rPr>
              <w:t>1.756.689</w:t>
            </w:r>
          </w:p>
        </w:tc>
      </w:tr>
      <w:tr w:rsidR="001046EC" w:rsidRPr="000C7665" w14:paraId="281400B6" w14:textId="77777777" w:rsidTr="001046EC">
        <w:trPr>
          <w:trHeight w:val="300"/>
        </w:trPr>
        <w:tc>
          <w:tcPr>
            <w:tcW w:w="3680" w:type="dxa"/>
            <w:tcBorders>
              <w:top w:val="nil"/>
              <w:left w:val="nil"/>
              <w:bottom w:val="nil"/>
              <w:right w:val="nil"/>
            </w:tcBorders>
            <w:shd w:val="clear" w:color="auto" w:fill="auto"/>
            <w:vAlign w:val="center"/>
            <w:hideMark/>
          </w:tcPr>
          <w:p w14:paraId="1186C86F" w14:textId="77777777" w:rsidR="001046EC" w:rsidRPr="007D3C5A" w:rsidRDefault="001046EC" w:rsidP="001046EC">
            <w:pPr>
              <w:rPr>
                <w:rFonts w:ascii="Garamond" w:hAnsi="Garamond" w:cs="Calibri"/>
                <w:color w:val="000000"/>
                <w:lang w:val="hr-HR" w:eastAsia="hr-HR"/>
              </w:rPr>
            </w:pPr>
            <w:r w:rsidRPr="007D3C5A">
              <w:rPr>
                <w:rFonts w:ascii="Garamond" w:hAnsi="Garamond" w:cs="Calibri"/>
                <w:color w:val="000000"/>
                <w:lang w:val="hr-HR" w:eastAsia="hr-HR"/>
              </w:rPr>
              <w:t>Obveze prema zaposlenicima</w:t>
            </w:r>
          </w:p>
        </w:tc>
        <w:tc>
          <w:tcPr>
            <w:tcW w:w="1200" w:type="dxa"/>
            <w:tcBorders>
              <w:top w:val="nil"/>
              <w:left w:val="nil"/>
              <w:bottom w:val="nil"/>
              <w:right w:val="nil"/>
            </w:tcBorders>
            <w:shd w:val="clear" w:color="auto" w:fill="auto"/>
            <w:noWrap/>
            <w:vAlign w:val="center"/>
          </w:tcPr>
          <w:p w14:paraId="7AC403CA" w14:textId="77777777" w:rsidR="001046EC" w:rsidRPr="00977FB9" w:rsidRDefault="001046EC" w:rsidP="001046E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14:paraId="4CD268CC"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3F0B433C" w14:textId="77777777" w:rsidR="001046EC" w:rsidRPr="00903F06"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393.596</w:t>
            </w:r>
          </w:p>
        </w:tc>
        <w:tc>
          <w:tcPr>
            <w:tcW w:w="400" w:type="dxa"/>
            <w:tcBorders>
              <w:top w:val="nil"/>
              <w:left w:val="nil"/>
              <w:bottom w:val="nil"/>
              <w:right w:val="nil"/>
            </w:tcBorders>
            <w:shd w:val="clear" w:color="auto" w:fill="auto"/>
            <w:vAlign w:val="center"/>
          </w:tcPr>
          <w:p w14:paraId="2E1F2891"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7C641F5C" w14:textId="77777777" w:rsidR="001046EC" w:rsidRPr="00903F06" w:rsidRDefault="001046EC" w:rsidP="001046EC">
            <w:pPr>
              <w:jc w:val="right"/>
              <w:rPr>
                <w:rFonts w:ascii="Garamond" w:hAnsi="Garamond" w:cs="Calibri"/>
                <w:color w:val="000000"/>
                <w:lang w:val="hr-HR" w:eastAsia="hr-HR"/>
              </w:rPr>
            </w:pPr>
            <w:r w:rsidRPr="00B4655D">
              <w:rPr>
                <w:rFonts w:ascii="Garamond" w:hAnsi="Garamond" w:cs="Calibri"/>
                <w:color w:val="000000"/>
                <w:lang w:val="hr-HR" w:eastAsia="hr-HR"/>
              </w:rPr>
              <w:t>350.724</w:t>
            </w:r>
          </w:p>
        </w:tc>
      </w:tr>
      <w:tr w:rsidR="001046EC" w:rsidRPr="000C7665" w14:paraId="24BE2FE9" w14:textId="77777777" w:rsidTr="001046EC">
        <w:trPr>
          <w:trHeight w:val="300"/>
        </w:trPr>
        <w:tc>
          <w:tcPr>
            <w:tcW w:w="3680" w:type="dxa"/>
            <w:tcBorders>
              <w:top w:val="nil"/>
              <w:left w:val="nil"/>
              <w:bottom w:val="nil"/>
              <w:right w:val="nil"/>
            </w:tcBorders>
            <w:shd w:val="clear" w:color="auto" w:fill="auto"/>
            <w:vAlign w:val="center"/>
            <w:hideMark/>
          </w:tcPr>
          <w:p w14:paraId="226C1C5D" w14:textId="77777777" w:rsidR="001046EC" w:rsidRPr="007D3C5A" w:rsidRDefault="001046EC" w:rsidP="001046EC">
            <w:pPr>
              <w:rPr>
                <w:rFonts w:ascii="Garamond" w:hAnsi="Garamond" w:cs="Calibri"/>
                <w:color w:val="000000"/>
                <w:lang w:val="hr-HR" w:eastAsia="hr-HR"/>
              </w:rPr>
            </w:pPr>
            <w:r w:rsidRPr="007D3C5A">
              <w:rPr>
                <w:rFonts w:ascii="Garamond" w:hAnsi="Garamond" w:cs="Calibri"/>
                <w:color w:val="000000"/>
                <w:lang w:val="hr-HR" w:eastAsia="hr-HR"/>
              </w:rPr>
              <w:t>Obveze za poreze i doprinose</w:t>
            </w:r>
          </w:p>
        </w:tc>
        <w:tc>
          <w:tcPr>
            <w:tcW w:w="1200" w:type="dxa"/>
            <w:tcBorders>
              <w:top w:val="nil"/>
              <w:left w:val="nil"/>
              <w:bottom w:val="nil"/>
              <w:right w:val="nil"/>
            </w:tcBorders>
            <w:shd w:val="clear" w:color="auto" w:fill="auto"/>
            <w:noWrap/>
            <w:vAlign w:val="center"/>
          </w:tcPr>
          <w:p w14:paraId="2888D1E3" w14:textId="77777777" w:rsidR="001046EC" w:rsidRPr="00977FB9" w:rsidRDefault="001046EC" w:rsidP="001046E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14:paraId="23E8AA7D" w14:textId="77777777" w:rsidR="001046EC" w:rsidRPr="0056185C" w:rsidRDefault="001046EC" w:rsidP="001046EC">
            <w:pPr>
              <w:jc w:val="center"/>
              <w:rPr>
                <w:rFonts w:ascii="Garamond" w:hAnsi="Garamond" w:cs="Calibri"/>
                <w:i/>
                <w:iCs/>
                <w:color w:val="000000"/>
                <w:highlight w:val="green"/>
                <w:lang w:val="hr-HR" w:eastAsia="hr-HR"/>
              </w:rPr>
            </w:pPr>
          </w:p>
        </w:tc>
        <w:tc>
          <w:tcPr>
            <w:tcW w:w="1200" w:type="dxa"/>
            <w:tcBorders>
              <w:top w:val="nil"/>
              <w:left w:val="nil"/>
              <w:bottom w:val="nil"/>
              <w:right w:val="nil"/>
            </w:tcBorders>
            <w:shd w:val="clear" w:color="auto" w:fill="auto"/>
            <w:noWrap/>
            <w:vAlign w:val="center"/>
          </w:tcPr>
          <w:p w14:paraId="2FE139A7" w14:textId="77777777" w:rsidR="001046EC" w:rsidRPr="00903F06"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190.341</w:t>
            </w:r>
          </w:p>
        </w:tc>
        <w:tc>
          <w:tcPr>
            <w:tcW w:w="400" w:type="dxa"/>
            <w:tcBorders>
              <w:top w:val="nil"/>
              <w:left w:val="nil"/>
              <w:bottom w:val="nil"/>
              <w:right w:val="nil"/>
            </w:tcBorders>
            <w:shd w:val="clear" w:color="auto" w:fill="auto"/>
            <w:vAlign w:val="center"/>
          </w:tcPr>
          <w:p w14:paraId="6E6D9701"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7D46EB4F" w14:textId="77777777" w:rsidR="001046EC" w:rsidRPr="00903F06" w:rsidRDefault="001046EC" w:rsidP="001046EC">
            <w:pPr>
              <w:jc w:val="right"/>
              <w:rPr>
                <w:rFonts w:ascii="Garamond" w:hAnsi="Garamond" w:cs="Calibri"/>
                <w:color w:val="000000"/>
                <w:lang w:val="hr-HR" w:eastAsia="hr-HR"/>
              </w:rPr>
            </w:pPr>
            <w:r w:rsidRPr="00B4655D">
              <w:rPr>
                <w:rFonts w:ascii="Garamond" w:hAnsi="Garamond" w:cs="Calibri"/>
                <w:color w:val="000000"/>
                <w:lang w:val="hr-HR" w:eastAsia="hr-HR"/>
              </w:rPr>
              <w:t>181.402</w:t>
            </w:r>
          </w:p>
        </w:tc>
      </w:tr>
      <w:tr w:rsidR="001046EC" w:rsidRPr="000C7665" w14:paraId="08DE7889" w14:textId="77777777" w:rsidTr="001046EC">
        <w:trPr>
          <w:trHeight w:val="300"/>
        </w:trPr>
        <w:tc>
          <w:tcPr>
            <w:tcW w:w="3680" w:type="dxa"/>
            <w:tcBorders>
              <w:top w:val="nil"/>
              <w:left w:val="nil"/>
              <w:bottom w:val="nil"/>
              <w:right w:val="nil"/>
            </w:tcBorders>
            <w:shd w:val="clear" w:color="auto" w:fill="auto"/>
            <w:vAlign w:val="center"/>
            <w:hideMark/>
          </w:tcPr>
          <w:p w14:paraId="2F40BB03" w14:textId="77777777" w:rsidR="001046EC" w:rsidRPr="000C7665" w:rsidRDefault="001046EC" w:rsidP="001046EC">
            <w:pPr>
              <w:rPr>
                <w:rFonts w:ascii="Garamond" w:hAnsi="Garamond" w:cs="Calibri"/>
                <w:color w:val="000000"/>
                <w:lang w:val="hr-HR" w:eastAsia="hr-HR"/>
              </w:rPr>
            </w:pPr>
            <w:r w:rsidRPr="000C7665">
              <w:rPr>
                <w:rFonts w:ascii="Garamond" w:hAnsi="Garamond" w:cs="Calibri"/>
                <w:color w:val="000000"/>
                <w:lang w:val="hr-HR" w:eastAsia="hr-HR"/>
              </w:rPr>
              <w:t>Ostale obveze</w:t>
            </w:r>
          </w:p>
        </w:tc>
        <w:tc>
          <w:tcPr>
            <w:tcW w:w="1200" w:type="dxa"/>
            <w:tcBorders>
              <w:top w:val="nil"/>
              <w:left w:val="nil"/>
              <w:bottom w:val="nil"/>
              <w:right w:val="nil"/>
            </w:tcBorders>
            <w:shd w:val="clear" w:color="auto" w:fill="auto"/>
            <w:noWrap/>
            <w:vAlign w:val="center"/>
          </w:tcPr>
          <w:p w14:paraId="615332DC" w14:textId="77777777" w:rsidR="001046EC" w:rsidRPr="00977FB9" w:rsidRDefault="001046EC" w:rsidP="001046EC">
            <w:pPr>
              <w:jc w:val="center"/>
              <w:rPr>
                <w:rFonts w:ascii="Garamond" w:hAnsi="Garamond" w:cs="Calibri"/>
                <w:color w:val="000000"/>
                <w:highlight w:val="yellow"/>
                <w:lang w:val="hr-HR" w:eastAsia="hr-HR"/>
              </w:rPr>
            </w:pPr>
          </w:p>
        </w:tc>
        <w:tc>
          <w:tcPr>
            <w:tcW w:w="400" w:type="dxa"/>
            <w:tcBorders>
              <w:top w:val="nil"/>
              <w:left w:val="nil"/>
              <w:bottom w:val="nil"/>
              <w:right w:val="nil"/>
            </w:tcBorders>
            <w:shd w:val="clear" w:color="auto" w:fill="auto"/>
            <w:vAlign w:val="center"/>
            <w:hideMark/>
          </w:tcPr>
          <w:p w14:paraId="4FD31AC8" w14:textId="77777777" w:rsidR="001046EC" w:rsidRPr="000C7665" w:rsidRDefault="001046EC" w:rsidP="001046EC">
            <w:pPr>
              <w:jc w:val="center"/>
              <w:rPr>
                <w:rFonts w:ascii="Garamond" w:hAnsi="Garamond" w:cs="Calibri"/>
                <w:i/>
                <w:iCs/>
                <w:color w:val="000000"/>
                <w:lang w:val="hr-HR" w:eastAsia="hr-HR"/>
              </w:rPr>
            </w:pPr>
          </w:p>
        </w:tc>
        <w:tc>
          <w:tcPr>
            <w:tcW w:w="1200" w:type="dxa"/>
            <w:tcBorders>
              <w:top w:val="nil"/>
              <w:left w:val="nil"/>
              <w:bottom w:val="nil"/>
              <w:right w:val="nil"/>
            </w:tcBorders>
            <w:shd w:val="clear" w:color="auto" w:fill="auto"/>
            <w:noWrap/>
            <w:vAlign w:val="center"/>
          </w:tcPr>
          <w:p w14:paraId="70B743F8" w14:textId="77777777" w:rsidR="001046EC" w:rsidRPr="00903F06" w:rsidRDefault="001046EC" w:rsidP="001046EC">
            <w:pPr>
              <w:jc w:val="right"/>
              <w:rPr>
                <w:rFonts w:ascii="Garamond" w:hAnsi="Garamond" w:cs="Calibri"/>
                <w:color w:val="000000"/>
                <w:lang w:val="hr-HR" w:eastAsia="hr-HR"/>
              </w:rPr>
            </w:pPr>
            <w:r w:rsidRPr="00E70F95">
              <w:rPr>
                <w:rFonts w:ascii="Garamond" w:hAnsi="Garamond" w:cs="Calibri"/>
                <w:color w:val="000000"/>
                <w:lang w:val="hr-HR" w:eastAsia="hr-HR"/>
              </w:rPr>
              <w:t>64.648.794</w:t>
            </w:r>
          </w:p>
        </w:tc>
        <w:tc>
          <w:tcPr>
            <w:tcW w:w="400" w:type="dxa"/>
            <w:tcBorders>
              <w:top w:val="nil"/>
              <w:left w:val="nil"/>
              <w:bottom w:val="nil"/>
              <w:right w:val="nil"/>
            </w:tcBorders>
            <w:shd w:val="clear" w:color="auto" w:fill="auto"/>
            <w:vAlign w:val="center"/>
          </w:tcPr>
          <w:p w14:paraId="41B76EB7"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351F326E" w14:textId="77777777" w:rsidR="001046EC" w:rsidRPr="00903F06" w:rsidRDefault="001046EC" w:rsidP="001046EC">
            <w:pPr>
              <w:jc w:val="right"/>
              <w:rPr>
                <w:rFonts w:ascii="Garamond" w:hAnsi="Garamond" w:cs="Calibri"/>
                <w:color w:val="000000"/>
                <w:lang w:val="hr-HR" w:eastAsia="hr-HR"/>
              </w:rPr>
            </w:pPr>
            <w:r w:rsidRPr="00D336A1">
              <w:rPr>
                <w:rFonts w:ascii="Garamond" w:hAnsi="Garamond" w:cs="Calibri"/>
                <w:color w:val="000000"/>
                <w:lang w:val="hr-HR" w:eastAsia="hr-HR"/>
              </w:rPr>
              <w:t>60.685.988</w:t>
            </w:r>
          </w:p>
        </w:tc>
      </w:tr>
      <w:tr w:rsidR="001046EC" w:rsidRPr="000C7665" w14:paraId="083346A1" w14:textId="77777777" w:rsidTr="001046EC">
        <w:trPr>
          <w:trHeight w:val="150"/>
        </w:trPr>
        <w:tc>
          <w:tcPr>
            <w:tcW w:w="3680" w:type="dxa"/>
            <w:tcBorders>
              <w:top w:val="nil"/>
              <w:left w:val="nil"/>
              <w:bottom w:val="nil"/>
              <w:right w:val="nil"/>
            </w:tcBorders>
            <w:shd w:val="clear" w:color="auto" w:fill="auto"/>
            <w:vAlign w:val="center"/>
            <w:hideMark/>
          </w:tcPr>
          <w:p w14:paraId="59C2D9B0"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vAlign w:val="center"/>
            <w:hideMark/>
          </w:tcPr>
          <w:p w14:paraId="23261E70"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086A7EF0"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tcPr>
          <w:p w14:paraId="78948544" w14:textId="77777777" w:rsidR="001046EC" w:rsidRPr="00773B73" w:rsidRDefault="001046EC" w:rsidP="001046EC"/>
        </w:tc>
        <w:tc>
          <w:tcPr>
            <w:tcW w:w="400" w:type="dxa"/>
            <w:tcBorders>
              <w:top w:val="nil"/>
              <w:left w:val="nil"/>
              <w:bottom w:val="nil"/>
              <w:right w:val="nil"/>
            </w:tcBorders>
            <w:shd w:val="clear" w:color="auto" w:fill="auto"/>
            <w:vAlign w:val="center"/>
          </w:tcPr>
          <w:p w14:paraId="74C977DD"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7008445B" w14:textId="77777777" w:rsidR="001046EC" w:rsidRPr="00E70ED5" w:rsidRDefault="001046EC" w:rsidP="001046EC">
            <w:pPr>
              <w:jc w:val="right"/>
              <w:rPr>
                <w:rFonts w:ascii="Garamond" w:hAnsi="Garamond" w:cs="Calibri"/>
                <w:color w:val="000000"/>
              </w:rPr>
            </w:pPr>
          </w:p>
        </w:tc>
      </w:tr>
      <w:tr w:rsidR="001046EC" w:rsidRPr="000C7665" w14:paraId="215D1E55" w14:textId="77777777" w:rsidTr="001046EC">
        <w:trPr>
          <w:trHeight w:val="300"/>
        </w:trPr>
        <w:tc>
          <w:tcPr>
            <w:tcW w:w="3680" w:type="dxa"/>
            <w:tcBorders>
              <w:top w:val="nil"/>
              <w:left w:val="nil"/>
              <w:bottom w:val="nil"/>
              <w:right w:val="nil"/>
            </w:tcBorders>
            <w:shd w:val="clear" w:color="auto" w:fill="auto"/>
            <w:noWrap/>
            <w:vAlign w:val="center"/>
            <w:hideMark/>
          </w:tcPr>
          <w:p w14:paraId="322953CC" w14:textId="77777777" w:rsidR="001046EC" w:rsidRPr="000C7665" w:rsidRDefault="001046EC" w:rsidP="001046EC">
            <w:pPr>
              <w:rPr>
                <w:rFonts w:ascii="Garamond" w:hAnsi="Garamond" w:cs="Calibri"/>
                <w:b/>
                <w:bCs/>
                <w:color w:val="000000"/>
                <w:lang w:val="hr-HR" w:eastAsia="hr-HR"/>
              </w:rPr>
            </w:pPr>
            <w:r w:rsidRPr="000C7665">
              <w:rPr>
                <w:rFonts w:ascii="Garamond" w:hAnsi="Garamond" w:cs="Calibri"/>
                <w:b/>
                <w:bCs/>
                <w:color w:val="000000"/>
                <w:lang w:val="hr-HR" w:eastAsia="hr-HR"/>
              </w:rPr>
              <w:t>UKUPNO KRATKOROČNE OBVEZE</w:t>
            </w:r>
          </w:p>
        </w:tc>
        <w:tc>
          <w:tcPr>
            <w:tcW w:w="1200" w:type="dxa"/>
            <w:tcBorders>
              <w:top w:val="nil"/>
              <w:left w:val="nil"/>
              <w:bottom w:val="nil"/>
              <w:right w:val="nil"/>
            </w:tcBorders>
            <w:shd w:val="clear" w:color="auto" w:fill="auto"/>
            <w:vAlign w:val="center"/>
            <w:hideMark/>
          </w:tcPr>
          <w:p w14:paraId="7680939F"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vAlign w:val="center"/>
            <w:hideMark/>
          </w:tcPr>
          <w:p w14:paraId="3DAC24C9"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100C0DC3" w14:textId="77777777" w:rsidR="001046EC" w:rsidRPr="00E70ED5" w:rsidRDefault="001046EC" w:rsidP="001046EC">
            <w:pPr>
              <w:jc w:val="right"/>
              <w:rPr>
                <w:rFonts w:ascii="Garamond" w:hAnsi="Garamond" w:cs="Calibri"/>
                <w:b/>
                <w:bCs/>
                <w:color w:val="000000"/>
              </w:rPr>
            </w:pPr>
            <w:r>
              <w:rPr>
                <w:rFonts w:ascii="Garamond" w:hAnsi="Garamond" w:cs="Calibri"/>
                <w:b/>
                <w:bCs/>
                <w:color w:val="000000"/>
              </w:rPr>
              <w:t>69.047.075</w:t>
            </w:r>
          </w:p>
        </w:tc>
        <w:tc>
          <w:tcPr>
            <w:tcW w:w="400" w:type="dxa"/>
            <w:tcBorders>
              <w:top w:val="nil"/>
              <w:left w:val="nil"/>
              <w:bottom w:val="nil"/>
              <w:right w:val="nil"/>
            </w:tcBorders>
            <w:shd w:val="clear" w:color="auto" w:fill="auto"/>
            <w:vAlign w:val="center"/>
          </w:tcPr>
          <w:p w14:paraId="3978A40B" w14:textId="77777777" w:rsidR="001046EC" w:rsidRPr="00E70ED5" w:rsidRDefault="001046EC" w:rsidP="001046E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643A084B" w14:textId="77777777" w:rsidR="001046EC" w:rsidRPr="00E70ED5" w:rsidRDefault="001046EC" w:rsidP="001046EC">
            <w:pPr>
              <w:jc w:val="right"/>
              <w:rPr>
                <w:rFonts w:ascii="Garamond" w:hAnsi="Garamond" w:cs="Calibri"/>
                <w:b/>
                <w:bCs/>
                <w:color w:val="000000"/>
              </w:rPr>
            </w:pPr>
            <w:r w:rsidRPr="00D336A1">
              <w:rPr>
                <w:rFonts w:ascii="Garamond" w:hAnsi="Garamond" w:cs="Calibri"/>
                <w:b/>
                <w:bCs/>
                <w:color w:val="000000"/>
              </w:rPr>
              <w:t>63.805.845</w:t>
            </w:r>
          </w:p>
        </w:tc>
      </w:tr>
      <w:tr w:rsidR="001046EC" w:rsidRPr="000C7665" w14:paraId="1ED1914C" w14:textId="77777777" w:rsidTr="001046EC">
        <w:trPr>
          <w:trHeight w:val="300"/>
        </w:trPr>
        <w:tc>
          <w:tcPr>
            <w:tcW w:w="3680" w:type="dxa"/>
            <w:tcBorders>
              <w:top w:val="nil"/>
              <w:left w:val="nil"/>
              <w:bottom w:val="nil"/>
              <w:right w:val="nil"/>
            </w:tcBorders>
            <w:shd w:val="clear" w:color="auto" w:fill="auto"/>
            <w:noWrap/>
            <w:vAlign w:val="center"/>
            <w:hideMark/>
          </w:tcPr>
          <w:p w14:paraId="0C616ABD"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hideMark/>
          </w:tcPr>
          <w:p w14:paraId="10488F8F"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4AB80B95"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11A13A88" w14:textId="77777777" w:rsidR="001046EC" w:rsidRPr="006421DA" w:rsidRDefault="001046EC" w:rsidP="001046EC">
            <w:pPr>
              <w:jc w:val="right"/>
              <w:rPr>
                <w:rFonts w:ascii="Garamond" w:hAnsi="Garamond" w:cs="Calibri"/>
                <w:b/>
                <w:bCs/>
                <w:color w:val="000000"/>
              </w:rPr>
            </w:pPr>
          </w:p>
        </w:tc>
        <w:tc>
          <w:tcPr>
            <w:tcW w:w="400" w:type="dxa"/>
            <w:tcBorders>
              <w:top w:val="nil"/>
              <w:left w:val="nil"/>
              <w:bottom w:val="nil"/>
              <w:right w:val="nil"/>
            </w:tcBorders>
            <w:shd w:val="clear" w:color="auto" w:fill="auto"/>
            <w:noWrap/>
            <w:vAlign w:val="center"/>
          </w:tcPr>
          <w:p w14:paraId="714F405B"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nil"/>
              <w:right w:val="nil"/>
            </w:tcBorders>
            <w:shd w:val="clear" w:color="auto" w:fill="auto"/>
            <w:noWrap/>
            <w:vAlign w:val="center"/>
          </w:tcPr>
          <w:p w14:paraId="0864D1CE" w14:textId="77777777" w:rsidR="001046EC" w:rsidRPr="006421DA" w:rsidRDefault="001046EC" w:rsidP="001046EC">
            <w:pPr>
              <w:jc w:val="right"/>
              <w:rPr>
                <w:rFonts w:ascii="Garamond" w:hAnsi="Garamond" w:cs="Calibri"/>
                <w:b/>
                <w:bCs/>
                <w:color w:val="000000"/>
              </w:rPr>
            </w:pPr>
          </w:p>
        </w:tc>
      </w:tr>
      <w:tr w:rsidR="001046EC" w:rsidRPr="000C7665" w14:paraId="5E1B6C96" w14:textId="77777777" w:rsidTr="001046EC">
        <w:trPr>
          <w:trHeight w:val="300"/>
        </w:trPr>
        <w:tc>
          <w:tcPr>
            <w:tcW w:w="3680" w:type="dxa"/>
            <w:tcBorders>
              <w:top w:val="nil"/>
              <w:left w:val="nil"/>
              <w:bottom w:val="nil"/>
              <w:right w:val="nil"/>
            </w:tcBorders>
            <w:shd w:val="clear" w:color="auto" w:fill="auto"/>
            <w:noWrap/>
            <w:vAlign w:val="center"/>
            <w:hideMark/>
          </w:tcPr>
          <w:p w14:paraId="68BFD2B2" w14:textId="77777777" w:rsidR="001046EC" w:rsidRPr="000C7665" w:rsidRDefault="001046EC" w:rsidP="001046EC">
            <w:pPr>
              <w:rPr>
                <w:rFonts w:ascii="Garamond" w:hAnsi="Garamond" w:cs="Calibri"/>
                <w:b/>
                <w:bCs/>
                <w:color w:val="000000"/>
                <w:lang w:val="hr-HR" w:eastAsia="hr-HR"/>
              </w:rPr>
            </w:pPr>
            <w:r w:rsidRPr="000C7665">
              <w:rPr>
                <w:rFonts w:ascii="Garamond" w:hAnsi="Garamond" w:cs="Calibri"/>
                <w:b/>
                <w:bCs/>
                <w:color w:val="000000"/>
                <w:lang w:val="hr-HR" w:eastAsia="hr-HR"/>
              </w:rPr>
              <w:t>UKUPNA PASIVA</w:t>
            </w:r>
          </w:p>
        </w:tc>
        <w:tc>
          <w:tcPr>
            <w:tcW w:w="1200" w:type="dxa"/>
            <w:tcBorders>
              <w:top w:val="nil"/>
              <w:left w:val="nil"/>
              <w:bottom w:val="nil"/>
              <w:right w:val="nil"/>
            </w:tcBorders>
            <w:shd w:val="clear" w:color="auto" w:fill="auto"/>
            <w:noWrap/>
            <w:vAlign w:val="center"/>
            <w:hideMark/>
          </w:tcPr>
          <w:p w14:paraId="2202D873" w14:textId="77777777" w:rsidR="001046EC" w:rsidRPr="000C7665" w:rsidRDefault="001046EC" w:rsidP="001046EC">
            <w:pPr>
              <w:rPr>
                <w:rFonts w:ascii="Garamond" w:hAnsi="Garamond" w:cs="Calibri"/>
                <w:color w:val="000000"/>
                <w:lang w:val="hr-HR" w:eastAsia="hr-HR"/>
              </w:rPr>
            </w:pPr>
          </w:p>
        </w:tc>
        <w:tc>
          <w:tcPr>
            <w:tcW w:w="400" w:type="dxa"/>
            <w:tcBorders>
              <w:top w:val="nil"/>
              <w:left w:val="nil"/>
              <w:bottom w:val="nil"/>
              <w:right w:val="nil"/>
            </w:tcBorders>
            <w:shd w:val="clear" w:color="auto" w:fill="auto"/>
            <w:noWrap/>
            <w:vAlign w:val="center"/>
            <w:hideMark/>
          </w:tcPr>
          <w:p w14:paraId="623668D3" w14:textId="77777777" w:rsidR="001046EC" w:rsidRPr="000C7665" w:rsidRDefault="001046EC" w:rsidP="001046EC">
            <w:pPr>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5C605791" w14:textId="77777777" w:rsidR="001046EC" w:rsidRPr="006421DA" w:rsidRDefault="001046EC" w:rsidP="001046EC">
            <w:pPr>
              <w:jc w:val="right"/>
              <w:rPr>
                <w:rFonts w:ascii="Garamond" w:hAnsi="Garamond" w:cs="Calibri"/>
                <w:b/>
                <w:bCs/>
                <w:color w:val="000000"/>
              </w:rPr>
            </w:pPr>
            <w:r w:rsidRPr="00D336A1">
              <w:rPr>
                <w:rFonts w:ascii="Garamond" w:hAnsi="Garamond" w:cs="Calibri"/>
                <w:b/>
                <w:bCs/>
                <w:color w:val="000000"/>
              </w:rPr>
              <w:t>101.574.077</w:t>
            </w:r>
          </w:p>
        </w:tc>
        <w:tc>
          <w:tcPr>
            <w:tcW w:w="400" w:type="dxa"/>
            <w:tcBorders>
              <w:top w:val="nil"/>
              <w:left w:val="nil"/>
              <w:bottom w:val="nil"/>
              <w:right w:val="nil"/>
            </w:tcBorders>
            <w:shd w:val="clear" w:color="auto" w:fill="auto"/>
            <w:noWrap/>
            <w:vAlign w:val="center"/>
          </w:tcPr>
          <w:p w14:paraId="770C4B9C" w14:textId="77777777" w:rsidR="001046EC" w:rsidRPr="000C7665" w:rsidRDefault="001046EC" w:rsidP="001046EC">
            <w:pPr>
              <w:jc w:val="right"/>
              <w:rPr>
                <w:rFonts w:ascii="Garamond" w:hAnsi="Garamond" w:cs="Calibri"/>
                <w:color w:val="000000"/>
                <w:lang w:val="hr-HR" w:eastAsia="hr-HR"/>
              </w:rPr>
            </w:pPr>
          </w:p>
        </w:tc>
        <w:tc>
          <w:tcPr>
            <w:tcW w:w="1200" w:type="dxa"/>
            <w:tcBorders>
              <w:top w:val="nil"/>
              <w:left w:val="nil"/>
              <w:bottom w:val="single" w:sz="8" w:space="0" w:color="auto"/>
              <w:right w:val="nil"/>
            </w:tcBorders>
            <w:shd w:val="clear" w:color="auto" w:fill="auto"/>
            <w:noWrap/>
            <w:vAlign w:val="center"/>
          </w:tcPr>
          <w:p w14:paraId="2DBD9C21" w14:textId="77777777" w:rsidR="001046EC" w:rsidRPr="006421DA" w:rsidRDefault="001046EC" w:rsidP="001046EC">
            <w:pPr>
              <w:jc w:val="right"/>
              <w:rPr>
                <w:rFonts w:ascii="Garamond" w:hAnsi="Garamond" w:cs="Calibri"/>
                <w:b/>
                <w:bCs/>
                <w:color w:val="000000"/>
              </w:rPr>
            </w:pPr>
            <w:r w:rsidRPr="00B4655D">
              <w:rPr>
                <w:rFonts w:ascii="Garamond" w:hAnsi="Garamond" w:cs="Calibri"/>
                <w:b/>
                <w:bCs/>
                <w:color w:val="000000"/>
              </w:rPr>
              <w:t>101.137.511</w:t>
            </w:r>
          </w:p>
        </w:tc>
      </w:tr>
    </w:tbl>
    <w:p w14:paraId="5D21A516" w14:textId="77777777" w:rsidR="001E35B6" w:rsidRDefault="001E35B6"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highlight w:val="yellow"/>
          <w:lang w:val="hr-HR"/>
        </w:rPr>
      </w:pPr>
    </w:p>
    <w:p w14:paraId="6EC71ABA" w14:textId="77777777" w:rsidR="001046EC" w:rsidRDefault="001046EC">
      <w:pPr>
        <w:spacing w:after="160" w:line="259" w:lineRule="auto"/>
        <w:rPr>
          <w:rFonts w:ascii="Arial" w:hAnsi="Arial" w:cs="Arial"/>
          <w:highlight w:val="yellow"/>
          <w:lang w:val="hr-HR"/>
        </w:rPr>
        <w:sectPr w:rsidR="001046EC" w:rsidSect="005D21DD">
          <w:headerReference w:type="default" r:id="rId14"/>
          <w:type w:val="continuous"/>
          <w:pgSz w:w="11906" w:h="16838"/>
          <w:pgMar w:top="1440" w:right="1134" w:bottom="1134" w:left="1701" w:header="708" w:footer="708" w:gutter="0"/>
          <w:cols w:space="708"/>
          <w:docGrid w:linePitch="360"/>
        </w:sectPr>
      </w:pPr>
      <w:r>
        <w:rPr>
          <w:rFonts w:ascii="Arial" w:hAnsi="Arial" w:cs="Arial"/>
          <w:highlight w:val="yellow"/>
          <w:lang w:val="hr-HR"/>
        </w:rPr>
        <w:br w:type="page"/>
      </w:r>
    </w:p>
    <w:p w14:paraId="67593453" w14:textId="77777777" w:rsidR="001046EC" w:rsidRDefault="001046EC">
      <w:pPr>
        <w:spacing w:after="160" w:line="259" w:lineRule="auto"/>
        <w:rPr>
          <w:rFonts w:ascii="Arial" w:hAnsi="Arial" w:cs="Arial"/>
          <w:highlight w:val="yellow"/>
          <w:lang w:val="hr-HR"/>
        </w:rPr>
      </w:pPr>
    </w:p>
    <w:tbl>
      <w:tblPr>
        <w:tblW w:w="4766" w:type="pct"/>
        <w:tblLayout w:type="fixed"/>
        <w:tblLook w:val="04A0" w:firstRow="1" w:lastRow="0" w:firstColumn="1" w:lastColumn="0" w:noHBand="0" w:noVBand="1"/>
      </w:tblPr>
      <w:tblGrid>
        <w:gridCol w:w="3042"/>
        <w:gridCol w:w="316"/>
        <w:gridCol w:w="1107"/>
        <w:gridCol w:w="236"/>
        <w:gridCol w:w="1107"/>
        <w:gridCol w:w="239"/>
        <w:gridCol w:w="1107"/>
        <w:gridCol w:w="247"/>
        <w:gridCol w:w="1245"/>
      </w:tblGrid>
      <w:tr w:rsidR="001046EC" w:rsidRPr="001C4BC9" w14:paraId="1A3F8779" w14:textId="77777777" w:rsidTr="00770D16">
        <w:trPr>
          <w:trHeight w:val="480"/>
        </w:trPr>
        <w:tc>
          <w:tcPr>
            <w:tcW w:w="1760" w:type="pct"/>
            <w:tcBorders>
              <w:top w:val="nil"/>
              <w:left w:val="nil"/>
              <w:bottom w:val="nil"/>
              <w:right w:val="nil"/>
            </w:tcBorders>
            <w:shd w:val="clear" w:color="auto" w:fill="auto"/>
            <w:noWrap/>
            <w:vAlign w:val="center"/>
            <w:hideMark/>
          </w:tcPr>
          <w:p w14:paraId="64393D93" w14:textId="77777777" w:rsidR="001046EC" w:rsidRPr="001C4BC9" w:rsidRDefault="001046EC" w:rsidP="001046EC">
            <w:pPr>
              <w:rPr>
                <w:rFonts w:ascii="Garamond" w:hAnsi="Garamond" w:cs="Calibri"/>
                <w:i/>
                <w:iCs/>
                <w:color w:val="000000"/>
                <w:lang w:val="hr-HR" w:eastAsia="hr-HR"/>
              </w:rPr>
            </w:pPr>
            <w:r w:rsidRPr="001C4BC9">
              <w:rPr>
                <w:rFonts w:ascii="Garamond" w:hAnsi="Garamond" w:cs="Calibri"/>
                <w:i/>
                <w:iCs/>
                <w:color w:val="000000"/>
                <w:lang w:val="hr-HR" w:eastAsia="hr-HR"/>
              </w:rPr>
              <w:t>(u kunama)</w:t>
            </w:r>
          </w:p>
        </w:tc>
        <w:tc>
          <w:tcPr>
            <w:tcW w:w="183" w:type="pct"/>
            <w:tcBorders>
              <w:top w:val="nil"/>
              <w:left w:val="nil"/>
              <w:bottom w:val="nil"/>
              <w:right w:val="nil"/>
            </w:tcBorders>
            <w:shd w:val="clear" w:color="auto" w:fill="auto"/>
            <w:noWrap/>
            <w:vAlign w:val="center"/>
            <w:hideMark/>
          </w:tcPr>
          <w:p w14:paraId="02FC200D" w14:textId="77777777" w:rsidR="001046EC" w:rsidRPr="001C4BC9" w:rsidRDefault="001046EC" w:rsidP="001046EC">
            <w:pPr>
              <w:jc w:val="center"/>
              <w:rPr>
                <w:rFonts w:ascii="Garamond" w:hAnsi="Garamond" w:cs="Calibri"/>
                <w:color w:val="000000"/>
                <w:lang w:val="hr-HR" w:eastAsia="hr-HR"/>
              </w:rPr>
            </w:pPr>
          </w:p>
        </w:tc>
        <w:tc>
          <w:tcPr>
            <w:tcW w:w="640" w:type="pct"/>
            <w:tcBorders>
              <w:top w:val="nil"/>
              <w:left w:val="nil"/>
              <w:bottom w:val="single" w:sz="4" w:space="0" w:color="auto"/>
              <w:right w:val="nil"/>
            </w:tcBorders>
            <w:shd w:val="clear" w:color="auto" w:fill="auto"/>
            <w:vAlign w:val="center"/>
            <w:hideMark/>
          </w:tcPr>
          <w:p w14:paraId="1D663890" w14:textId="77777777" w:rsidR="001046EC" w:rsidRPr="001C4BC9" w:rsidRDefault="001046EC" w:rsidP="001046EC">
            <w:pPr>
              <w:jc w:val="center"/>
              <w:rPr>
                <w:rFonts w:ascii="Garamond" w:hAnsi="Garamond" w:cs="Calibri"/>
                <w:b/>
                <w:bCs/>
                <w:color w:val="000000"/>
                <w:lang w:val="hr-HR" w:eastAsia="hr-HR"/>
              </w:rPr>
            </w:pPr>
            <w:r w:rsidRPr="001C4BC9">
              <w:rPr>
                <w:rFonts w:ascii="Garamond" w:hAnsi="Garamond" w:cs="Calibri"/>
                <w:b/>
                <w:bCs/>
                <w:color w:val="000000"/>
                <w:lang w:val="hr-HR" w:eastAsia="hr-HR"/>
              </w:rPr>
              <w:t>Upisani kapital</w:t>
            </w:r>
          </w:p>
        </w:tc>
        <w:tc>
          <w:tcPr>
            <w:tcW w:w="136" w:type="pct"/>
            <w:tcBorders>
              <w:top w:val="nil"/>
              <w:left w:val="nil"/>
              <w:bottom w:val="nil"/>
              <w:right w:val="nil"/>
            </w:tcBorders>
            <w:shd w:val="clear" w:color="auto" w:fill="auto"/>
            <w:vAlign w:val="center"/>
            <w:hideMark/>
          </w:tcPr>
          <w:p w14:paraId="7594BBBC" w14:textId="77777777" w:rsidR="001046EC" w:rsidRPr="001C4BC9" w:rsidRDefault="001046EC" w:rsidP="001046EC">
            <w:pPr>
              <w:jc w:val="center"/>
              <w:rPr>
                <w:rFonts w:ascii="Garamond" w:hAnsi="Garamond" w:cs="Calibri"/>
                <w:b/>
                <w:bCs/>
                <w:color w:val="000000"/>
                <w:lang w:val="hr-HR" w:eastAsia="hr-HR"/>
              </w:rPr>
            </w:pPr>
          </w:p>
        </w:tc>
        <w:tc>
          <w:tcPr>
            <w:tcW w:w="640" w:type="pct"/>
            <w:tcBorders>
              <w:top w:val="nil"/>
              <w:left w:val="nil"/>
              <w:bottom w:val="single" w:sz="4" w:space="0" w:color="auto"/>
              <w:right w:val="nil"/>
            </w:tcBorders>
            <w:shd w:val="clear" w:color="auto" w:fill="auto"/>
            <w:vAlign w:val="center"/>
            <w:hideMark/>
          </w:tcPr>
          <w:p w14:paraId="65F320D1" w14:textId="77777777" w:rsidR="001046EC" w:rsidRPr="001C4BC9" w:rsidRDefault="001046EC" w:rsidP="001046EC">
            <w:pPr>
              <w:jc w:val="center"/>
              <w:rPr>
                <w:rFonts w:ascii="Garamond" w:hAnsi="Garamond" w:cs="Calibri"/>
                <w:b/>
                <w:bCs/>
                <w:color w:val="000000"/>
                <w:lang w:val="hr-HR" w:eastAsia="hr-HR"/>
              </w:rPr>
            </w:pPr>
            <w:r w:rsidRPr="00623397">
              <w:rPr>
                <w:rFonts w:ascii="Garamond" w:hAnsi="Garamond" w:cs="Calibri"/>
                <w:b/>
                <w:bCs/>
                <w:color w:val="000000"/>
                <w:lang w:val="hr-HR" w:eastAsia="hr-HR"/>
              </w:rPr>
              <w:t>Preneseni gubitak</w:t>
            </w:r>
          </w:p>
        </w:tc>
        <w:tc>
          <w:tcPr>
            <w:tcW w:w="138" w:type="pct"/>
            <w:tcBorders>
              <w:top w:val="nil"/>
              <w:left w:val="nil"/>
              <w:bottom w:val="nil"/>
              <w:right w:val="nil"/>
            </w:tcBorders>
            <w:shd w:val="clear" w:color="auto" w:fill="auto"/>
            <w:vAlign w:val="center"/>
            <w:hideMark/>
          </w:tcPr>
          <w:p w14:paraId="3B3EE624" w14:textId="77777777" w:rsidR="001046EC" w:rsidRPr="001C4BC9" w:rsidRDefault="001046EC" w:rsidP="001046EC">
            <w:pPr>
              <w:jc w:val="center"/>
              <w:rPr>
                <w:rFonts w:ascii="Garamond" w:hAnsi="Garamond" w:cs="Calibri"/>
                <w:b/>
                <w:bCs/>
                <w:color w:val="000000"/>
                <w:lang w:val="hr-HR" w:eastAsia="hr-HR"/>
              </w:rPr>
            </w:pPr>
          </w:p>
        </w:tc>
        <w:tc>
          <w:tcPr>
            <w:tcW w:w="640" w:type="pct"/>
            <w:tcBorders>
              <w:top w:val="nil"/>
              <w:left w:val="nil"/>
              <w:bottom w:val="single" w:sz="4" w:space="0" w:color="auto"/>
              <w:right w:val="nil"/>
            </w:tcBorders>
            <w:shd w:val="clear" w:color="auto" w:fill="auto"/>
            <w:vAlign w:val="center"/>
            <w:hideMark/>
          </w:tcPr>
          <w:p w14:paraId="770FC259" w14:textId="77777777" w:rsidR="001046EC" w:rsidRPr="001C4BC9" w:rsidRDefault="001046EC" w:rsidP="001046EC">
            <w:pPr>
              <w:jc w:val="center"/>
              <w:rPr>
                <w:rFonts w:ascii="Garamond" w:hAnsi="Garamond" w:cs="Calibri"/>
                <w:b/>
                <w:bCs/>
                <w:color w:val="000000"/>
                <w:lang w:val="hr-HR" w:eastAsia="hr-HR"/>
              </w:rPr>
            </w:pPr>
            <w:r w:rsidRPr="00623397">
              <w:rPr>
                <w:rFonts w:ascii="Garamond" w:hAnsi="Garamond" w:cs="Calibri"/>
                <w:b/>
                <w:bCs/>
                <w:color w:val="000000"/>
                <w:lang w:val="hr-HR" w:eastAsia="hr-HR"/>
              </w:rPr>
              <w:t>Dobit/Gubitak tekuće godine</w:t>
            </w:r>
          </w:p>
        </w:tc>
        <w:tc>
          <w:tcPr>
            <w:tcW w:w="143" w:type="pct"/>
            <w:tcBorders>
              <w:top w:val="nil"/>
              <w:left w:val="nil"/>
              <w:bottom w:val="nil"/>
              <w:right w:val="nil"/>
            </w:tcBorders>
            <w:shd w:val="clear" w:color="auto" w:fill="auto"/>
            <w:vAlign w:val="center"/>
            <w:hideMark/>
          </w:tcPr>
          <w:p w14:paraId="329FD747" w14:textId="77777777" w:rsidR="001046EC" w:rsidRPr="001C4BC9" w:rsidRDefault="001046EC" w:rsidP="001046EC">
            <w:pPr>
              <w:jc w:val="center"/>
              <w:rPr>
                <w:rFonts w:ascii="Garamond" w:hAnsi="Garamond" w:cs="Calibri"/>
                <w:b/>
                <w:bCs/>
                <w:color w:val="000000"/>
                <w:lang w:val="hr-HR" w:eastAsia="hr-HR"/>
              </w:rPr>
            </w:pPr>
          </w:p>
        </w:tc>
        <w:tc>
          <w:tcPr>
            <w:tcW w:w="719" w:type="pct"/>
            <w:tcBorders>
              <w:top w:val="nil"/>
              <w:left w:val="nil"/>
              <w:bottom w:val="single" w:sz="4" w:space="0" w:color="auto"/>
              <w:right w:val="nil"/>
            </w:tcBorders>
            <w:shd w:val="clear" w:color="auto" w:fill="auto"/>
            <w:vAlign w:val="center"/>
            <w:hideMark/>
          </w:tcPr>
          <w:p w14:paraId="39129DE1" w14:textId="77777777" w:rsidR="001046EC" w:rsidRPr="001C4BC9" w:rsidRDefault="001046EC" w:rsidP="001046EC">
            <w:pPr>
              <w:jc w:val="center"/>
              <w:rPr>
                <w:rFonts w:ascii="Garamond" w:hAnsi="Garamond" w:cs="Calibri"/>
                <w:b/>
                <w:bCs/>
                <w:color w:val="000000"/>
                <w:lang w:val="hr-HR" w:eastAsia="hr-HR"/>
              </w:rPr>
            </w:pPr>
            <w:r w:rsidRPr="001C4BC9">
              <w:rPr>
                <w:rFonts w:ascii="Garamond" w:hAnsi="Garamond" w:cs="Calibri"/>
                <w:b/>
                <w:bCs/>
                <w:color w:val="000000"/>
                <w:lang w:val="hr-HR" w:eastAsia="hr-HR"/>
              </w:rPr>
              <w:t>UKUPNO</w:t>
            </w:r>
          </w:p>
        </w:tc>
      </w:tr>
      <w:tr w:rsidR="001046EC" w:rsidRPr="001C4BC9" w14:paraId="082E850D" w14:textId="77777777" w:rsidTr="00770D16">
        <w:trPr>
          <w:trHeight w:val="300"/>
        </w:trPr>
        <w:tc>
          <w:tcPr>
            <w:tcW w:w="1760" w:type="pct"/>
            <w:tcBorders>
              <w:top w:val="nil"/>
              <w:left w:val="nil"/>
              <w:bottom w:val="nil"/>
              <w:right w:val="nil"/>
            </w:tcBorders>
            <w:shd w:val="clear" w:color="auto" w:fill="auto"/>
            <w:noWrap/>
            <w:vAlign w:val="bottom"/>
            <w:hideMark/>
          </w:tcPr>
          <w:p w14:paraId="123CF26B" w14:textId="77777777" w:rsidR="001046EC" w:rsidRPr="001C4BC9" w:rsidRDefault="001046EC" w:rsidP="001046EC">
            <w:pPr>
              <w:jc w:val="center"/>
              <w:rPr>
                <w:rFonts w:ascii="Garamond" w:hAnsi="Garamond" w:cs="Calibri"/>
                <w:color w:val="000000"/>
                <w:lang w:val="hr-HR" w:eastAsia="hr-HR"/>
              </w:rPr>
            </w:pPr>
          </w:p>
        </w:tc>
        <w:tc>
          <w:tcPr>
            <w:tcW w:w="183" w:type="pct"/>
            <w:tcBorders>
              <w:top w:val="nil"/>
              <w:left w:val="nil"/>
              <w:bottom w:val="nil"/>
              <w:right w:val="nil"/>
            </w:tcBorders>
            <w:shd w:val="clear" w:color="auto" w:fill="auto"/>
            <w:noWrap/>
            <w:vAlign w:val="bottom"/>
            <w:hideMark/>
          </w:tcPr>
          <w:p w14:paraId="472CB4F5" w14:textId="77777777" w:rsidR="001046EC" w:rsidRPr="001C4BC9" w:rsidRDefault="001046EC" w:rsidP="001046EC">
            <w:pPr>
              <w:jc w:val="center"/>
              <w:rPr>
                <w:rFonts w:ascii="Garamond" w:hAnsi="Garamond" w:cs="Calibri"/>
                <w:color w:val="000000"/>
                <w:lang w:val="hr-HR" w:eastAsia="hr-HR"/>
              </w:rPr>
            </w:pPr>
          </w:p>
        </w:tc>
        <w:tc>
          <w:tcPr>
            <w:tcW w:w="640" w:type="pct"/>
            <w:tcBorders>
              <w:top w:val="nil"/>
              <w:left w:val="nil"/>
              <w:bottom w:val="nil"/>
              <w:right w:val="nil"/>
            </w:tcBorders>
            <w:shd w:val="clear" w:color="auto" w:fill="auto"/>
            <w:vAlign w:val="bottom"/>
            <w:hideMark/>
          </w:tcPr>
          <w:p w14:paraId="1926FCCA" w14:textId="77777777" w:rsidR="001046EC" w:rsidRPr="001C4BC9" w:rsidRDefault="001046EC" w:rsidP="001046EC">
            <w:pPr>
              <w:jc w:val="center"/>
              <w:rPr>
                <w:rFonts w:ascii="Garamond" w:hAnsi="Garamond" w:cs="Calibri"/>
                <w:color w:val="000000"/>
                <w:lang w:val="hr-HR" w:eastAsia="hr-HR"/>
              </w:rPr>
            </w:pPr>
          </w:p>
        </w:tc>
        <w:tc>
          <w:tcPr>
            <w:tcW w:w="136" w:type="pct"/>
            <w:tcBorders>
              <w:top w:val="nil"/>
              <w:left w:val="nil"/>
              <w:bottom w:val="nil"/>
              <w:right w:val="nil"/>
            </w:tcBorders>
            <w:shd w:val="clear" w:color="auto" w:fill="auto"/>
            <w:vAlign w:val="bottom"/>
            <w:hideMark/>
          </w:tcPr>
          <w:p w14:paraId="07BC8670" w14:textId="77777777" w:rsidR="001046EC" w:rsidRPr="001C4BC9" w:rsidRDefault="001046EC" w:rsidP="001046EC">
            <w:pPr>
              <w:jc w:val="center"/>
              <w:rPr>
                <w:rFonts w:ascii="Garamond" w:hAnsi="Garamond" w:cs="Calibri"/>
                <w:color w:val="000000"/>
                <w:lang w:val="hr-HR" w:eastAsia="hr-HR"/>
              </w:rPr>
            </w:pPr>
          </w:p>
        </w:tc>
        <w:tc>
          <w:tcPr>
            <w:tcW w:w="640" w:type="pct"/>
            <w:tcBorders>
              <w:top w:val="nil"/>
              <w:left w:val="nil"/>
              <w:bottom w:val="nil"/>
              <w:right w:val="nil"/>
            </w:tcBorders>
            <w:shd w:val="clear" w:color="auto" w:fill="auto"/>
            <w:vAlign w:val="bottom"/>
            <w:hideMark/>
          </w:tcPr>
          <w:p w14:paraId="667E1AE0" w14:textId="77777777" w:rsidR="001046EC" w:rsidRPr="001C4BC9" w:rsidRDefault="001046EC" w:rsidP="001046EC">
            <w:pPr>
              <w:jc w:val="center"/>
              <w:rPr>
                <w:rFonts w:ascii="Garamond" w:hAnsi="Garamond" w:cs="Calibri"/>
                <w:color w:val="000000"/>
                <w:lang w:val="hr-HR" w:eastAsia="hr-HR"/>
              </w:rPr>
            </w:pPr>
          </w:p>
        </w:tc>
        <w:tc>
          <w:tcPr>
            <w:tcW w:w="138" w:type="pct"/>
            <w:tcBorders>
              <w:top w:val="nil"/>
              <w:left w:val="nil"/>
              <w:bottom w:val="nil"/>
              <w:right w:val="nil"/>
            </w:tcBorders>
            <w:shd w:val="clear" w:color="auto" w:fill="auto"/>
            <w:vAlign w:val="bottom"/>
            <w:hideMark/>
          </w:tcPr>
          <w:p w14:paraId="0ED9F951" w14:textId="77777777" w:rsidR="001046EC" w:rsidRPr="001C4BC9" w:rsidRDefault="001046EC" w:rsidP="001046EC">
            <w:pPr>
              <w:jc w:val="center"/>
              <w:rPr>
                <w:rFonts w:ascii="Garamond" w:hAnsi="Garamond" w:cs="Calibri"/>
                <w:color w:val="000000"/>
                <w:lang w:val="hr-HR" w:eastAsia="hr-HR"/>
              </w:rPr>
            </w:pPr>
          </w:p>
        </w:tc>
        <w:tc>
          <w:tcPr>
            <w:tcW w:w="640" w:type="pct"/>
            <w:tcBorders>
              <w:top w:val="nil"/>
              <w:left w:val="nil"/>
              <w:bottom w:val="nil"/>
              <w:right w:val="nil"/>
            </w:tcBorders>
            <w:shd w:val="clear" w:color="auto" w:fill="auto"/>
            <w:vAlign w:val="bottom"/>
            <w:hideMark/>
          </w:tcPr>
          <w:p w14:paraId="5B3E4827" w14:textId="77777777" w:rsidR="001046EC" w:rsidRPr="001C4BC9" w:rsidRDefault="001046EC" w:rsidP="001046EC">
            <w:pPr>
              <w:jc w:val="center"/>
              <w:rPr>
                <w:rFonts w:ascii="Garamond" w:hAnsi="Garamond" w:cs="Calibri"/>
                <w:color w:val="000000"/>
                <w:lang w:val="hr-HR" w:eastAsia="hr-HR"/>
              </w:rPr>
            </w:pPr>
          </w:p>
        </w:tc>
        <w:tc>
          <w:tcPr>
            <w:tcW w:w="143" w:type="pct"/>
            <w:tcBorders>
              <w:top w:val="nil"/>
              <w:left w:val="nil"/>
              <w:bottom w:val="nil"/>
              <w:right w:val="nil"/>
            </w:tcBorders>
            <w:shd w:val="clear" w:color="auto" w:fill="auto"/>
            <w:vAlign w:val="bottom"/>
            <w:hideMark/>
          </w:tcPr>
          <w:p w14:paraId="7F62F50D" w14:textId="77777777" w:rsidR="001046EC" w:rsidRPr="001C4BC9" w:rsidRDefault="001046EC" w:rsidP="001046EC">
            <w:pPr>
              <w:jc w:val="center"/>
              <w:rPr>
                <w:rFonts w:ascii="Garamond" w:hAnsi="Garamond" w:cs="Calibri"/>
                <w:color w:val="000000"/>
                <w:lang w:val="hr-HR" w:eastAsia="hr-HR"/>
              </w:rPr>
            </w:pPr>
          </w:p>
        </w:tc>
        <w:tc>
          <w:tcPr>
            <w:tcW w:w="719" w:type="pct"/>
            <w:tcBorders>
              <w:top w:val="nil"/>
              <w:left w:val="nil"/>
              <w:bottom w:val="nil"/>
              <w:right w:val="nil"/>
            </w:tcBorders>
            <w:shd w:val="clear" w:color="auto" w:fill="auto"/>
            <w:vAlign w:val="bottom"/>
            <w:hideMark/>
          </w:tcPr>
          <w:p w14:paraId="126001B7" w14:textId="77777777" w:rsidR="001046EC" w:rsidRPr="001C4BC9" w:rsidRDefault="001046EC" w:rsidP="001046EC">
            <w:pPr>
              <w:jc w:val="center"/>
              <w:rPr>
                <w:rFonts w:ascii="Garamond" w:hAnsi="Garamond" w:cs="Calibri"/>
                <w:b/>
                <w:bCs/>
                <w:color w:val="000000"/>
                <w:lang w:val="hr-HR" w:eastAsia="hr-HR"/>
              </w:rPr>
            </w:pPr>
          </w:p>
        </w:tc>
      </w:tr>
      <w:tr w:rsidR="001046EC" w:rsidRPr="0048082A" w14:paraId="1E15366E" w14:textId="77777777" w:rsidTr="00770D16">
        <w:trPr>
          <w:trHeight w:val="300"/>
        </w:trPr>
        <w:tc>
          <w:tcPr>
            <w:tcW w:w="5000" w:type="pct"/>
            <w:gridSpan w:val="9"/>
            <w:tcBorders>
              <w:top w:val="nil"/>
              <w:left w:val="nil"/>
              <w:bottom w:val="nil"/>
              <w:right w:val="nil"/>
            </w:tcBorders>
            <w:shd w:val="clear" w:color="auto" w:fill="auto"/>
            <w:noWrap/>
            <w:vAlign w:val="bottom"/>
            <w:hideMark/>
          </w:tcPr>
          <w:p w14:paraId="7BB306B5" w14:textId="77777777" w:rsidR="001046EC" w:rsidRPr="001C4BC9" w:rsidRDefault="001046EC" w:rsidP="001046EC">
            <w:pPr>
              <w:jc w:val="center"/>
              <w:rPr>
                <w:rFonts w:ascii="Garamond" w:hAnsi="Garamond" w:cs="Calibri"/>
                <w:b/>
                <w:bCs/>
                <w:color w:val="000000"/>
                <w:lang w:val="hr-HR" w:eastAsia="hr-HR"/>
              </w:rPr>
            </w:pPr>
            <w:r w:rsidRPr="001C4BC9">
              <w:rPr>
                <w:rFonts w:ascii="Garamond" w:hAnsi="Garamond" w:cs="Calibri"/>
                <w:b/>
                <w:bCs/>
                <w:color w:val="000000"/>
                <w:lang w:val="hr-HR" w:eastAsia="hr-HR"/>
              </w:rPr>
              <w:t>Za godinu koja je završila 31. prosinca 20</w:t>
            </w:r>
            <w:r>
              <w:rPr>
                <w:rFonts w:ascii="Garamond" w:hAnsi="Garamond" w:cs="Calibri"/>
                <w:b/>
                <w:bCs/>
                <w:color w:val="000000"/>
                <w:lang w:val="hr-HR" w:eastAsia="hr-HR"/>
              </w:rPr>
              <w:t>21</w:t>
            </w:r>
            <w:r w:rsidRPr="001C4BC9">
              <w:rPr>
                <w:rFonts w:ascii="Garamond" w:hAnsi="Garamond" w:cs="Calibri"/>
                <w:b/>
                <w:bCs/>
                <w:color w:val="000000"/>
                <w:lang w:val="hr-HR" w:eastAsia="hr-HR"/>
              </w:rPr>
              <w:t>. godine</w:t>
            </w:r>
          </w:p>
        </w:tc>
      </w:tr>
      <w:tr w:rsidR="001046EC" w:rsidRPr="001C4BC9" w14:paraId="55FEDDC3" w14:textId="77777777" w:rsidTr="00770D16">
        <w:trPr>
          <w:trHeight w:val="300"/>
        </w:trPr>
        <w:tc>
          <w:tcPr>
            <w:tcW w:w="1760" w:type="pct"/>
            <w:tcBorders>
              <w:top w:val="nil"/>
              <w:left w:val="nil"/>
              <w:bottom w:val="nil"/>
              <w:right w:val="nil"/>
            </w:tcBorders>
            <w:shd w:val="clear" w:color="auto" w:fill="auto"/>
            <w:noWrap/>
            <w:vAlign w:val="bottom"/>
            <w:hideMark/>
          </w:tcPr>
          <w:p w14:paraId="2ED5EA5C" w14:textId="77777777" w:rsidR="001046EC" w:rsidRPr="001C4BC9" w:rsidRDefault="001046EC" w:rsidP="001046EC">
            <w:pPr>
              <w:rPr>
                <w:rFonts w:ascii="Garamond" w:hAnsi="Garamond" w:cs="Calibri"/>
                <w:b/>
                <w:bCs/>
                <w:color w:val="000000"/>
                <w:lang w:val="hr-HR" w:eastAsia="hr-HR"/>
              </w:rPr>
            </w:pPr>
            <w:r w:rsidRPr="001C4BC9">
              <w:rPr>
                <w:rFonts w:ascii="Garamond" w:hAnsi="Garamond" w:cs="Calibri"/>
                <w:b/>
                <w:bCs/>
                <w:color w:val="000000"/>
                <w:lang w:val="hr-HR" w:eastAsia="hr-HR"/>
              </w:rPr>
              <w:t>Stanje 01. siječnja 20</w:t>
            </w:r>
            <w:r>
              <w:rPr>
                <w:rFonts w:ascii="Garamond" w:hAnsi="Garamond" w:cs="Calibri"/>
                <w:b/>
                <w:bCs/>
                <w:color w:val="000000"/>
                <w:lang w:val="hr-HR" w:eastAsia="hr-HR"/>
              </w:rPr>
              <w:t>21</w:t>
            </w:r>
            <w:r w:rsidRPr="001C4BC9">
              <w:rPr>
                <w:rFonts w:ascii="Garamond" w:hAnsi="Garamond" w:cs="Calibri"/>
                <w:b/>
                <w:bCs/>
                <w:color w:val="000000"/>
                <w:lang w:val="hr-HR" w:eastAsia="hr-HR"/>
              </w:rPr>
              <w:t>. godine</w:t>
            </w:r>
          </w:p>
        </w:tc>
        <w:tc>
          <w:tcPr>
            <w:tcW w:w="183" w:type="pct"/>
            <w:tcBorders>
              <w:top w:val="nil"/>
              <w:left w:val="nil"/>
              <w:bottom w:val="nil"/>
              <w:right w:val="nil"/>
            </w:tcBorders>
            <w:shd w:val="clear" w:color="auto" w:fill="auto"/>
            <w:noWrap/>
            <w:vAlign w:val="bottom"/>
            <w:hideMark/>
          </w:tcPr>
          <w:p w14:paraId="5F8CA170" w14:textId="77777777" w:rsidR="001046EC" w:rsidRPr="001C4BC9" w:rsidRDefault="001046EC" w:rsidP="001046EC">
            <w:pPr>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center"/>
          </w:tcPr>
          <w:p w14:paraId="311A339C"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26.208.000</w:t>
            </w:r>
          </w:p>
        </w:tc>
        <w:tc>
          <w:tcPr>
            <w:tcW w:w="136" w:type="pct"/>
            <w:tcBorders>
              <w:top w:val="nil"/>
              <w:left w:val="nil"/>
              <w:bottom w:val="nil"/>
              <w:right w:val="nil"/>
            </w:tcBorders>
            <w:shd w:val="clear" w:color="auto" w:fill="auto"/>
            <w:vAlign w:val="center"/>
          </w:tcPr>
          <w:p w14:paraId="553AAD0E"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center"/>
          </w:tcPr>
          <w:p w14:paraId="470DD391" w14:textId="77777777" w:rsidR="001046EC" w:rsidRPr="001A6B9F" w:rsidRDefault="001046EC" w:rsidP="001046EC">
            <w:pPr>
              <w:rPr>
                <w:rFonts w:ascii="Garamond" w:hAnsi="Garamond" w:cs="Calibri"/>
                <w:color w:val="000000"/>
                <w:sz w:val="18"/>
                <w:szCs w:val="18"/>
              </w:rPr>
            </w:pPr>
            <w:r w:rsidRPr="001A6B9F">
              <w:rPr>
                <w:rFonts w:ascii="Garamond" w:hAnsi="Garamond" w:cs="Calibri"/>
                <w:color w:val="000000"/>
                <w:sz w:val="18"/>
                <w:szCs w:val="18"/>
              </w:rPr>
              <w:t>(11.650.871)</w:t>
            </w:r>
          </w:p>
        </w:tc>
        <w:tc>
          <w:tcPr>
            <w:tcW w:w="138" w:type="pct"/>
            <w:tcBorders>
              <w:top w:val="nil"/>
              <w:left w:val="nil"/>
              <w:bottom w:val="nil"/>
              <w:right w:val="nil"/>
            </w:tcBorders>
            <w:shd w:val="clear" w:color="auto" w:fill="auto"/>
            <w:vAlign w:val="center"/>
          </w:tcPr>
          <w:p w14:paraId="787A4793"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center"/>
          </w:tcPr>
          <w:p w14:paraId="0618D3CF"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(1.040.702)</w:t>
            </w:r>
          </w:p>
        </w:tc>
        <w:tc>
          <w:tcPr>
            <w:tcW w:w="143" w:type="pct"/>
            <w:tcBorders>
              <w:top w:val="nil"/>
              <w:left w:val="nil"/>
              <w:bottom w:val="nil"/>
              <w:right w:val="nil"/>
            </w:tcBorders>
            <w:shd w:val="clear" w:color="auto" w:fill="auto"/>
            <w:vAlign w:val="center"/>
          </w:tcPr>
          <w:p w14:paraId="018253FE" w14:textId="77777777" w:rsidR="001046EC" w:rsidRPr="001A6B9F" w:rsidRDefault="001046EC" w:rsidP="001046EC">
            <w:pPr>
              <w:jc w:val="right"/>
              <w:rPr>
                <w:rFonts w:ascii="Garamond" w:hAnsi="Garamond" w:cs="Calibri"/>
                <w:color w:val="000000"/>
                <w:sz w:val="18"/>
                <w:szCs w:val="18"/>
              </w:rPr>
            </w:pPr>
          </w:p>
        </w:tc>
        <w:tc>
          <w:tcPr>
            <w:tcW w:w="719" w:type="pct"/>
            <w:tcBorders>
              <w:top w:val="nil"/>
              <w:left w:val="nil"/>
              <w:bottom w:val="nil"/>
              <w:right w:val="nil"/>
            </w:tcBorders>
            <w:shd w:val="clear" w:color="auto" w:fill="auto"/>
            <w:vAlign w:val="center"/>
          </w:tcPr>
          <w:p w14:paraId="7FDCD5B1"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13.516.427</w:t>
            </w:r>
          </w:p>
        </w:tc>
      </w:tr>
      <w:tr w:rsidR="001046EC" w:rsidRPr="00434621" w14:paraId="11894CA4" w14:textId="77777777" w:rsidTr="00770D16">
        <w:trPr>
          <w:trHeight w:val="300"/>
        </w:trPr>
        <w:tc>
          <w:tcPr>
            <w:tcW w:w="1760" w:type="pct"/>
            <w:tcBorders>
              <w:top w:val="nil"/>
              <w:left w:val="nil"/>
              <w:bottom w:val="nil"/>
              <w:right w:val="nil"/>
            </w:tcBorders>
            <w:shd w:val="clear" w:color="auto" w:fill="auto"/>
            <w:noWrap/>
            <w:vAlign w:val="bottom"/>
            <w:hideMark/>
          </w:tcPr>
          <w:p w14:paraId="2D8E6DF6" w14:textId="77777777" w:rsidR="001046EC" w:rsidRPr="001C4BC9" w:rsidRDefault="001046EC" w:rsidP="001046EC">
            <w:pPr>
              <w:rPr>
                <w:rFonts w:ascii="Garamond" w:hAnsi="Garamond" w:cs="Calibri"/>
                <w:color w:val="000000"/>
                <w:lang w:val="hr-HR" w:eastAsia="hr-HR"/>
              </w:rPr>
            </w:pPr>
            <w:r w:rsidRPr="007D46F2">
              <w:rPr>
                <w:rFonts w:ascii="Garamond" w:hAnsi="Garamond" w:cs="Calibri"/>
                <w:color w:val="000000"/>
                <w:lang w:val="hr-HR" w:eastAsia="hr-HR"/>
              </w:rPr>
              <w:t>Raspored dobiti/gubitka</w:t>
            </w:r>
          </w:p>
        </w:tc>
        <w:tc>
          <w:tcPr>
            <w:tcW w:w="183" w:type="pct"/>
            <w:tcBorders>
              <w:top w:val="nil"/>
              <w:left w:val="nil"/>
              <w:bottom w:val="nil"/>
              <w:right w:val="nil"/>
            </w:tcBorders>
            <w:shd w:val="clear" w:color="auto" w:fill="auto"/>
            <w:noWrap/>
            <w:vAlign w:val="bottom"/>
            <w:hideMark/>
          </w:tcPr>
          <w:p w14:paraId="4C1D5454" w14:textId="77777777" w:rsidR="001046EC" w:rsidRPr="001C4BC9" w:rsidRDefault="001046EC" w:rsidP="001046EC">
            <w:pPr>
              <w:rPr>
                <w:rFonts w:ascii="Garamond" w:hAnsi="Garamond" w:cs="Calibri"/>
                <w:color w:val="000000"/>
                <w:lang w:val="hr-HR" w:eastAsia="hr-HR"/>
              </w:rPr>
            </w:pPr>
          </w:p>
        </w:tc>
        <w:tc>
          <w:tcPr>
            <w:tcW w:w="640" w:type="pct"/>
            <w:tcBorders>
              <w:top w:val="nil"/>
              <w:left w:val="nil"/>
              <w:bottom w:val="nil"/>
              <w:right w:val="nil"/>
            </w:tcBorders>
            <w:shd w:val="clear" w:color="auto" w:fill="auto"/>
            <w:vAlign w:val="bottom"/>
          </w:tcPr>
          <w:p w14:paraId="1C38EBD1"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 xml:space="preserve">- </w:t>
            </w:r>
          </w:p>
        </w:tc>
        <w:tc>
          <w:tcPr>
            <w:tcW w:w="136" w:type="pct"/>
            <w:tcBorders>
              <w:top w:val="nil"/>
              <w:left w:val="nil"/>
              <w:bottom w:val="nil"/>
              <w:right w:val="nil"/>
            </w:tcBorders>
            <w:shd w:val="clear" w:color="auto" w:fill="auto"/>
            <w:vAlign w:val="bottom"/>
          </w:tcPr>
          <w:p w14:paraId="4EBB6779"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bottom"/>
          </w:tcPr>
          <w:p w14:paraId="067D6FCB"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(1.040.702)</w:t>
            </w:r>
          </w:p>
        </w:tc>
        <w:tc>
          <w:tcPr>
            <w:tcW w:w="138" w:type="pct"/>
            <w:tcBorders>
              <w:top w:val="nil"/>
              <w:left w:val="nil"/>
              <w:bottom w:val="nil"/>
              <w:right w:val="nil"/>
            </w:tcBorders>
            <w:shd w:val="clear" w:color="auto" w:fill="auto"/>
            <w:vAlign w:val="bottom"/>
          </w:tcPr>
          <w:p w14:paraId="15366244"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bottom"/>
          </w:tcPr>
          <w:p w14:paraId="626481EC"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1.040.702</w:t>
            </w:r>
          </w:p>
        </w:tc>
        <w:tc>
          <w:tcPr>
            <w:tcW w:w="143" w:type="pct"/>
            <w:tcBorders>
              <w:top w:val="nil"/>
              <w:left w:val="nil"/>
              <w:bottom w:val="nil"/>
              <w:right w:val="nil"/>
            </w:tcBorders>
            <w:shd w:val="clear" w:color="auto" w:fill="auto"/>
            <w:vAlign w:val="bottom"/>
          </w:tcPr>
          <w:p w14:paraId="44D935EB" w14:textId="77777777" w:rsidR="001046EC" w:rsidRPr="001A6B9F" w:rsidRDefault="001046EC" w:rsidP="001046EC">
            <w:pPr>
              <w:jc w:val="right"/>
              <w:rPr>
                <w:rFonts w:ascii="Garamond" w:hAnsi="Garamond" w:cs="Calibri"/>
                <w:color w:val="000000"/>
                <w:sz w:val="18"/>
                <w:szCs w:val="18"/>
              </w:rPr>
            </w:pPr>
          </w:p>
        </w:tc>
        <w:tc>
          <w:tcPr>
            <w:tcW w:w="719" w:type="pct"/>
            <w:tcBorders>
              <w:top w:val="nil"/>
              <w:left w:val="nil"/>
              <w:bottom w:val="nil"/>
              <w:right w:val="nil"/>
            </w:tcBorders>
            <w:shd w:val="clear" w:color="auto" w:fill="auto"/>
            <w:vAlign w:val="bottom"/>
          </w:tcPr>
          <w:p w14:paraId="5BF64386" w14:textId="77777777" w:rsidR="001046EC" w:rsidRPr="001A6B9F" w:rsidRDefault="001046EC" w:rsidP="001046EC">
            <w:pPr>
              <w:jc w:val="right"/>
              <w:rPr>
                <w:rFonts w:ascii="Garamond" w:hAnsi="Garamond" w:cs="Calibri"/>
                <w:bCs/>
                <w:color w:val="000000"/>
                <w:sz w:val="18"/>
                <w:szCs w:val="18"/>
              </w:rPr>
            </w:pPr>
            <w:r w:rsidRPr="001A6B9F">
              <w:rPr>
                <w:rFonts w:ascii="Garamond" w:hAnsi="Garamond" w:cs="Calibri"/>
                <w:bCs/>
                <w:color w:val="000000"/>
                <w:sz w:val="18"/>
                <w:szCs w:val="18"/>
              </w:rPr>
              <w:t>-</w:t>
            </w:r>
          </w:p>
        </w:tc>
      </w:tr>
      <w:tr w:rsidR="001046EC" w:rsidRPr="001C4BC9" w14:paraId="40F414F9" w14:textId="77777777" w:rsidTr="00770D16">
        <w:trPr>
          <w:trHeight w:val="300"/>
        </w:trPr>
        <w:tc>
          <w:tcPr>
            <w:tcW w:w="1760" w:type="pct"/>
            <w:tcBorders>
              <w:top w:val="nil"/>
              <w:left w:val="nil"/>
              <w:bottom w:val="nil"/>
              <w:right w:val="nil"/>
            </w:tcBorders>
            <w:shd w:val="clear" w:color="auto" w:fill="auto"/>
            <w:noWrap/>
            <w:vAlign w:val="bottom"/>
            <w:hideMark/>
          </w:tcPr>
          <w:p w14:paraId="5B4DE4B3" w14:textId="77777777" w:rsidR="001046EC" w:rsidRPr="001C4BC9" w:rsidRDefault="001046EC" w:rsidP="001046EC">
            <w:pPr>
              <w:rPr>
                <w:rFonts w:ascii="Garamond" w:hAnsi="Garamond" w:cs="Calibri"/>
                <w:color w:val="000000"/>
                <w:lang w:val="hr-HR" w:eastAsia="hr-HR"/>
              </w:rPr>
            </w:pPr>
            <w:r w:rsidRPr="001C4BC9">
              <w:rPr>
                <w:rFonts w:ascii="Garamond" w:hAnsi="Garamond" w:cs="Calibri"/>
                <w:color w:val="000000"/>
                <w:lang w:val="hr-HR" w:eastAsia="hr-HR"/>
              </w:rPr>
              <w:t>Dobit</w:t>
            </w:r>
            <w:r>
              <w:rPr>
                <w:rFonts w:ascii="Garamond" w:hAnsi="Garamond" w:cs="Calibri"/>
                <w:color w:val="000000"/>
                <w:lang w:val="hr-HR" w:eastAsia="hr-HR"/>
              </w:rPr>
              <w:t>/(Gubitak)</w:t>
            </w:r>
            <w:r w:rsidRPr="001C4BC9">
              <w:rPr>
                <w:rFonts w:ascii="Garamond" w:hAnsi="Garamond" w:cs="Calibri"/>
                <w:color w:val="000000"/>
                <w:lang w:val="hr-HR" w:eastAsia="hr-HR"/>
              </w:rPr>
              <w:t xml:space="preserve"> tekuće godine</w:t>
            </w:r>
          </w:p>
        </w:tc>
        <w:tc>
          <w:tcPr>
            <w:tcW w:w="183" w:type="pct"/>
            <w:tcBorders>
              <w:top w:val="nil"/>
              <w:left w:val="nil"/>
              <w:bottom w:val="nil"/>
              <w:right w:val="nil"/>
            </w:tcBorders>
            <w:shd w:val="clear" w:color="auto" w:fill="auto"/>
            <w:noWrap/>
            <w:vAlign w:val="bottom"/>
            <w:hideMark/>
          </w:tcPr>
          <w:p w14:paraId="564B9EE9" w14:textId="77777777" w:rsidR="001046EC" w:rsidRPr="001C4BC9" w:rsidRDefault="001046EC" w:rsidP="001046EC">
            <w:pPr>
              <w:rPr>
                <w:rFonts w:ascii="Garamond" w:hAnsi="Garamond" w:cs="Calibri"/>
                <w:color w:val="000000"/>
                <w:lang w:val="hr-HR" w:eastAsia="hr-HR"/>
              </w:rPr>
            </w:pPr>
          </w:p>
        </w:tc>
        <w:tc>
          <w:tcPr>
            <w:tcW w:w="640" w:type="pct"/>
            <w:tcBorders>
              <w:top w:val="nil"/>
              <w:left w:val="nil"/>
              <w:bottom w:val="nil"/>
              <w:right w:val="nil"/>
            </w:tcBorders>
            <w:shd w:val="clear" w:color="auto" w:fill="auto"/>
            <w:vAlign w:val="bottom"/>
          </w:tcPr>
          <w:p w14:paraId="2E1C4276"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w:t>
            </w:r>
          </w:p>
        </w:tc>
        <w:tc>
          <w:tcPr>
            <w:tcW w:w="136" w:type="pct"/>
            <w:tcBorders>
              <w:top w:val="nil"/>
              <w:left w:val="nil"/>
              <w:bottom w:val="nil"/>
              <w:right w:val="nil"/>
            </w:tcBorders>
            <w:shd w:val="clear" w:color="auto" w:fill="auto"/>
            <w:vAlign w:val="bottom"/>
          </w:tcPr>
          <w:p w14:paraId="0D2E7F56"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bottom"/>
          </w:tcPr>
          <w:p w14:paraId="4BD7D13F" w14:textId="77777777" w:rsidR="001046EC" w:rsidRPr="001A6B9F" w:rsidRDefault="001046EC" w:rsidP="001046EC">
            <w:pPr>
              <w:jc w:val="right"/>
              <w:rPr>
                <w:sz w:val="18"/>
                <w:szCs w:val="18"/>
              </w:rPr>
            </w:pPr>
            <w:r w:rsidRPr="001A6B9F">
              <w:rPr>
                <w:sz w:val="18"/>
                <w:szCs w:val="18"/>
              </w:rPr>
              <w:t>-</w:t>
            </w:r>
          </w:p>
        </w:tc>
        <w:tc>
          <w:tcPr>
            <w:tcW w:w="138" w:type="pct"/>
            <w:tcBorders>
              <w:top w:val="nil"/>
              <w:left w:val="nil"/>
              <w:bottom w:val="nil"/>
              <w:right w:val="nil"/>
            </w:tcBorders>
            <w:shd w:val="clear" w:color="auto" w:fill="auto"/>
            <w:vAlign w:val="bottom"/>
          </w:tcPr>
          <w:p w14:paraId="318330E9" w14:textId="77777777" w:rsidR="001046EC" w:rsidRPr="001A6B9F" w:rsidRDefault="001046EC" w:rsidP="001046EC">
            <w:pPr>
              <w:jc w:val="right"/>
              <w:rPr>
                <w:sz w:val="18"/>
                <w:szCs w:val="18"/>
              </w:rPr>
            </w:pPr>
          </w:p>
        </w:tc>
        <w:tc>
          <w:tcPr>
            <w:tcW w:w="640" w:type="pct"/>
            <w:tcBorders>
              <w:top w:val="nil"/>
              <w:left w:val="nil"/>
              <w:bottom w:val="nil"/>
              <w:right w:val="nil"/>
            </w:tcBorders>
            <w:shd w:val="clear" w:color="auto" w:fill="auto"/>
            <w:vAlign w:val="bottom"/>
          </w:tcPr>
          <w:p w14:paraId="10F81804"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712.739</w:t>
            </w:r>
          </w:p>
        </w:tc>
        <w:tc>
          <w:tcPr>
            <w:tcW w:w="143" w:type="pct"/>
            <w:tcBorders>
              <w:top w:val="nil"/>
              <w:left w:val="nil"/>
              <w:bottom w:val="nil"/>
              <w:right w:val="nil"/>
            </w:tcBorders>
            <w:shd w:val="clear" w:color="auto" w:fill="auto"/>
            <w:vAlign w:val="bottom"/>
          </w:tcPr>
          <w:p w14:paraId="18BDFBDE" w14:textId="77777777" w:rsidR="001046EC" w:rsidRPr="001A6B9F" w:rsidRDefault="001046EC" w:rsidP="001046EC">
            <w:pPr>
              <w:jc w:val="right"/>
              <w:rPr>
                <w:rFonts w:ascii="Garamond" w:hAnsi="Garamond" w:cs="Calibri"/>
                <w:color w:val="000000"/>
                <w:sz w:val="18"/>
                <w:szCs w:val="18"/>
              </w:rPr>
            </w:pPr>
          </w:p>
        </w:tc>
        <w:tc>
          <w:tcPr>
            <w:tcW w:w="719" w:type="pct"/>
            <w:tcBorders>
              <w:top w:val="nil"/>
              <w:left w:val="nil"/>
              <w:bottom w:val="nil"/>
              <w:right w:val="nil"/>
            </w:tcBorders>
            <w:shd w:val="clear" w:color="auto" w:fill="auto"/>
            <w:vAlign w:val="bottom"/>
          </w:tcPr>
          <w:p w14:paraId="4B741FC8"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712.739</w:t>
            </w:r>
          </w:p>
        </w:tc>
      </w:tr>
      <w:tr w:rsidR="001046EC" w:rsidRPr="001C4BC9" w14:paraId="414793CE" w14:textId="77777777" w:rsidTr="00770D16">
        <w:trPr>
          <w:trHeight w:val="300"/>
        </w:trPr>
        <w:tc>
          <w:tcPr>
            <w:tcW w:w="1760" w:type="pct"/>
            <w:tcBorders>
              <w:top w:val="nil"/>
              <w:left w:val="nil"/>
              <w:bottom w:val="nil"/>
              <w:right w:val="nil"/>
            </w:tcBorders>
            <w:shd w:val="clear" w:color="auto" w:fill="auto"/>
            <w:noWrap/>
            <w:vAlign w:val="bottom"/>
            <w:hideMark/>
          </w:tcPr>
          <w:p w14:paraId="6ED55BB6" w14:textId="77777777" w:rsidR="001046EC" w:rsidRPr="00452910" w:rsidRDefault="001046EC" w:rsidP="001046EC">
            <w:pPr>
              <w:rPr>
                <w:rFonts w:ascii="Garamond" w:hAnsi="Garamond" w:cs="Calibri"/>
                <w:b/>
                <w:color w:val="000000"/>
                <w:lang w:val="hr-HR" w:eastAsia="hr-HR"/>
              </w:rPr>
            </w:pPr>
            <w:r>
              <w:rPr>
                <w:rFonts w:ascii="Garamond" w:hAnsi="Garamond" w:cs="Calibri"/>
                <w:b/>
                <w:color w:val="000000"/>
                <w:lang w:val="hr-HR" w:eastAsia="hr-HR"/>
              </w:rPr>
              <w:t>Stanje 31. prosinca 2021</w:t>
            </w:r>
            <w:r w:rsidRPr="00452910">
              <w:rPr>
                <w:rFonts w:ascii="Garamond" w:hAnsi="Garamond" w:cs="Calibri"/>
                <w:b/>
                <w:color w:val="000000"/>
                <w:lang w:val="hr-HR" w:eastAsia="hr-HR"/>
              </w:rPr>
              <w:t>. godine</w:t>
            </w:r>
          </w:p>
        </w:tc>
        <w:tc>
          <w:tcPr>
            <w:tcW w:w="183" w:type="pct"/>
            <w:tcBorders>
              <w:top w:val="nil"/>
              <w:left w:val="nil"/>
              <w:bottom w:val="nil"/>
              <w:right w:val="nil"/>
            </w:tcBorders>
            <w:shd w:val="clear" w:color="auto" w:fill="auto"/>
            <w:noWrap/>
            <w:vAlign w:val="bottom"/>
            <w:hideMark/>
          </w:tcPr>
          <w:p w14:paraId="0A2C4B5C" w14:textId="77777777" w:rsidR="001046EC" w:rsidRPr="001C4BC9" w:rsidRDefault="001046EC" w:rsidP="001046EC">
            <w:pPr>
              <w:rPr>
                <w:rFonts w:ascii="Garamond" w:hAnsi="Garamond" w:cs="Calibri"/>
                <w:color w:val="000000"/>
                <w:lang w:val="hr-HR" w:eastAsia="hr-HR"/>
              </w:rPr>
            </w:pPr>
          </w:p>
        </w:tc>
        <w:tc>
          <w:tcPr>
            <w:tcW w:w="640" w:type="pct"/>
            <w:tcBorders>
              <w:top w:val="single" w:sz="8" w:space="0" w:color="auto"/>
              <w:left w:val="nil"/>
              <w:bottom w:val="single" w:sz="8" w:space="0" w:color="auto"/>
              <w:right w:val="nil"/>
            </w:tcBorders>
            <w:shd w:val="clear" w:color="auto" w:fill="auto"/>
            <w:vAlign w:val="bottom"/>
          </w:tcPr>
          <w:p w14:paraId="6053ADCF"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26.208.000</w:t>
            </w:r>
          </w:p>
        </w:tc>
        <w:tc>
          <w:tcPr>
            <w:tcW w:w="136" w:type="pct"/>
            <w:tcBorders>
              <w:top w:val="nil"/>
              <w:left w:val="nil"/>
              <w:bottom w:val="nil"/>
              <w:right w:val="nil"/>
            </w:tcBorders>
            <w:shd w:val="clear" w:color="auto" w:fill="auto"/>
            <w:vAlign w:val="bottom"/>
          </w:tcPr>
          <w:p w14:paraId="053FD08B" w14:textId="77777777" w:rsidR="001046EC" w:rsidRPr="001A6B9F" w:rsidRDefault="001046EC" w:rsidP="001046EC">
            <w:pPr>
              <w:jc w:val="right"/>
              <w:rPr>
                <w:rFonts w:ascii="Garamond" w:hAnsi="Garamond" w:cs="Calibri"/>
                <w:b/>
                <w:bCs/>
                <w:color w:val="000000"/>
                <w:sz w:val="18"/>
                <w:szCs w:val="18"/>
              </w:rPr>
            </w:pPr>
          </w:p>
        </w:tc>
        <w:tc>
          <w:tcPr>
            <w:tcW w:w="640" w:type="pct"/>
            <w:tcBorders>
              <w:top w:val="single" w:sz="8" w:space="0" w:color="auto"/>
              <w:left w:val="nil"/>
              <w:bottom w:val="single" w:sz="8" w:space="0" w:color="auto"/>
              <w:right w:val="nil"/>
            </w:tcBorders>
            <w:shd w:val="clear" w:color="auto" w:fill="auto"/>
            <w:vAlign w:val="bottom"/>
          </w:tcPr>
          <w:p w14:paraId="7C301F03"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(12.691.573)</w:t>
            </w:r>
          </w:p>
        </w:tc>
        <w:tc>
          <w:tcPr>
            <w:tcW w:w="138" w:type="pct"/>
            <w:tcBorders>
              <w:top w:val="nil"/>
              <w:left w:val="nil"/>
              <w:bottom w:val="nil"/>
              <w:right w:val="nil"/>
            </w:tcBorders>
            <w:shd w:val="clear" w:color="auto" w:fill="auto"/>
            <w:vAlign w:val="bottom"/>
          </w:tcPr>
          <w:p w14:paraId="5D22B0F9" w14:textId="77777777" w:rsidR="001046EC" w:rsidRPr="001A6B9F" w:rsidRDefault="001046EC" w:rsidP="001046EC">
            <w:pPr>
              <w:jc w:val="right"/>
              <w:rPr>
                <w:rFonts w:ascii="Garamond" w:hAnsi="Garamond" w:cs="Calibri"/>
                <w:b/>
                <w:bCs/>
                <w:color w:val="000000"/>
                <w:sz w:val="18"/>
                <w:szCs w:val="18"/>
              </w:rPr>
            </w:pPr>
          </w:p>
        </w:tc>
        <w:tc>
          <w:tcPr>
            <w:tcW w:w="640" w:type="pct"/>
            <w:tcBorders>
              <w:top w:val="single" w:sz="8" w:space="0" w:color="auto"/>
              <w:left w:val="nil"/>
              <w:bottom w:val="single" w:sz="8" w:space="0" w:color="auto"/>
              <w:right w:val="nil"/>
            </w:tcBorders>
            <w:shd w:val="clear" w:color="auto" w:fill="auto"/>
            <w:vAlign w:val="bottom"/>
          </w:tcPr>
          <w:p w14:paraId="16EC161A"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712.739</w:t>
            </w:r>
          </w:p>
        </w:tc>
        <w:tc>
          <w:tcPr>
            <w:tcW w:w="143" w:type="pct"/>
            <w:tcBorders>
              <w:top w:val="nil"/>
              <w:left w:val="nil"/>
              <w:bottom w:val="nil"/>
              <w:right w:val="nil"/>
            </w:tcBorders>
            <w:shd w:val="clear" w:color="auto" w:fill="auto"/>
            <w:vAlign w:val="bottom"/>
          </w:tcPr>
          <w:p w14:paraId="7A18AE85" w14:textId="77777777" w:rsidR="001046EC" w:rsidRPr="001A6B9F" w:rsidRDefault="001046EC" w:rsidP="001046EC">
            <w:pPr>
              <w:jc w:val="right"/>
              <w:rPr>
                <w:rFonts w:ascii="Garamond" w:hAnsi="Garamond" w:cs="Calibri"/>
                <w:b/>
                <w:bCs/>
                <w:color w:val="000000"/>
                <w:sz w:val="18"/>
                <w:szCs w:val="18"/>
              </w:rPr>
            </w:pPr>
          </w:p>
        </w:tc>
        <w:tc>
          <w:tcPr>
            <w:tcW w:w="719" w:type="pct"/>
            <w:tcBorders>
              <w:top w:val="single" w:sz="8" w:space="0" w:color="auto"/>
              <w:left w:val="nil"/>
              <w:bottom w:val="single" w:sz="8" w:space="0" w:color="auto"/>
              <w:right w:val="nil"/>
            </w:tcBorders>
            <w:shd w:val="clear" w:color="auto" w:fill="auto"/>
            <w:vAlign w:val="bottom"/>
          </w:tcPr>
          <w:p w14:paraId="1FEC24AC"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14.229.166</w:t>
            </w:r>
          </w:p>
        </w:tc>
      </w:tr>
      <w:tr w:rsidR="001046EC" w:rsidRPr="001C4BC9" w14:paraId="5DC83C07" w14:textId="77777777" w:rsidTr="00770D16">
        <w:trPr>
          <w:trHeight w:val="300"/>
        </w:trPr>
        <w:tc>
          <w:tcPr>
            <w:tcW w:w="1760" w:type="pct"/>
            <w:tcBorders>
              <w:top w:val="nil"/>
              <w:left w:val="nil"/>
              <w:bottom w:val="nil"/>
              <w:right w:val="nil"/>
            </w:tcBorders>
            <w:shd w:val="clear" w:color="auto" w:fill="auto"/>
            <w:noWrap/>
            <w:vAlign w:val="bottom"/>
            <w:hideMark/>
          </w:tcPr>
          <w:p w14:paraId="71FE1DF3" w14:textId="77777777" w:rsidR="001046EC" w:rsidRPr="001C4BC9" w:rsidRDefault="001046EC" w:rsidP="001046EC">
            <w:pPr>
              <w:rPr>
                <w:rFonts w:ascii="Garamond" w:hAnsi="Garamond" w:cs="Calibri"/>
                <w:b/>
                <w:bCs/>
                <w:color w:val="000000"/>
                <w:lang w:val="hr-HR" w:eastAsia="hr-HR"/>
              </w:rPr>
            </w:pPr>
          </w:p>
        </w:tc>
        <w:tc>
          <w:tcPr>
            <w:tcW w:w="183" w:type="pct"/>
            <w:tcBorders>
              <w:top w:val="nil"/>
              <w:left w:val="nil"/>
              <w:bottom w:val="nil"/>
              <w:right w:val="nil"/>
            </w:tcBorders>
            <w:shd w:val="clear" w:color="auto" w:fill="auto"/>
            <w:noWrap/>
            <w:vAlign w:val="bottom"/>
            <w:hideMark/>
          </w:tcPr>
          <w:p w14:paraId="3CCFE47F" w14:textId="77777777" w:rsidR="001046EC" w:rsidRPr="001C4BC9" w:rsidRDefault="001046EC" w:rsidP="001046EC">
            <w:pPr>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bottom"/>
            <w:hideMark/>
          </w:tcPr>
          <w:p w14:paraId="0E7DA14D" w14:textId="77777777" w:rsidR="001046EC" w:rsidRPr="001C4BC9" w:rsidRDefault="001046EC" w:rsidP="001046EC">
            <w:pPr>
              <w:jc w:val="right"/>
              <w:rPr>
                <w:rFonts w:ascii="Garamond" w:hAnsi="Garamond" w:cs="Calibri"/>
                <w:color w:val="000000"/>
                <w:lang w:val="hr-HR" w:eastAsia="hr-HR"/>
              </w:rPr>
            </w:pPr>
          </w:p>
        </w:tc>
        <w:tc>
          <w:tcPr>
            <w:tcW w:w="136" w:type="pct"/>
            <w:tcBorders>
              <w:top w:val="nil"/>
              <w:left w:val="nil"/>
              <w:bottom w:val="nil"/>
              <w:right w:val="nil"/>
            </w:tcBorders>
            <w:shd w:val="clear" w:color="auto" w:fill="auto"/>
            <w:vAlign w:val="bottom"/>
            <w:hideMark/>
          </w:tcPr>
          <w:p w14:paraId="04A1AD31" w14:textId="77777777" w:rsidR="001046EC" w:rsidRPr="001C4BC9" w:rsidRDefault="001046EC" w:rsidP="001046EC">
            <w:pPr>
              <w:jc w:val="right"/>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bottom"/>
            <w:hideMark/>
          </w:tcPr>
          <w:p w14:paraId="497DD657" w14:textId="77777777" w:rsidR="001046EC" w:rsidRPr="001A6B9F" w:rsidRDefault="001046EC" w:rsidP="001046EC">
            <w:pPr>
              <w:jc w:val="right"/>
              <w:rPr>
                <w:rFonts w:ascii="Garamond" w:hAnsi="Garamond" w:cs="Calibri"/>
                <w:b/>
                <w:bCs/>
                <w:color w:val="000000"/>
                <w:sz w:val="18"/>
                <w:lang w:val="hr-HR" w:eastAsia="hr-HR"/>
              </w:rPr>
            </w:pPr>
          </w:p>
        </w:tc>
        <w:tc>
          <w:tcPr>
            <w:tcW w:w="138" w:type="pct"/>
            <w:tcBorders>
              <w:top w:val="nil"/>
              <w:left w:val="nil"/>
              <w:bottom w:val="nil"/>
              <w:right w:val="nil"/>
            </w:tcBorders>
            <w:shd w:val="clear" w:color="auto" w:fill="auto"/>
            <w:vAlign w:val="bottom"/>
            <w:hideMark/>
          </w:tcPr>
          <w:p w14:paraId="7B94A184" w14:textId="77777777" w:rsidR="001046EC" w:rsidRPr="001C4BC9" w:rsidRDefault="001046EC" w:rsidP="001046EC">
            <w:pPr>
              <w:jc w:val="right"/>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bottom"/>
            <w:hideMark/>
          </w:tcPr>
          <w:p w14:paraId="100543F6" w14:textId="77777777" w:rsidR="001046EC" w:rsidRPr="001C4BC9" w:rsidRDefault="001046EC" w:rsidP="001046EC">
            <w:pPr>
              <w:jc w:val="right"/>
              <w:rPr>
                <w:rFonts w:ascii="Garamond" w:hAnsi="Garamond" w:cs="Calibri"/>
                <w:b/>
                <w:bCs/>
                <w:color w:val="000000"/>
                <w:lang w:val="hr-HR" w:eastAsia="hr-HR"/>
              </w:rPr>
            </w:pPr>
          </w:p>
        </w:tc>
        <w:tc>
          <w:tcPr>
            <w:tcW w:w="143" w:type="pct"/>
            <w:tcBorders>
              <w:top w:val="nil"/>
              <w:left w:val="nil"/>
              <w:bottom w:val="nil"/>
              <w:right w:val="nil"/>
            </w:tcBorders>
            <w:shd w:val="clear" w:color="auto" w:fill="auto"/>
            <w:vAlign w:val="bottom"/>
            <w:hideMark/>
          </w:tcPr>
          <w:p w14:paraId="350CE359" w14:textId="77777777" w:rsidR="001046EC" w:rsidRPr="001C4BC9" w:rsidRDefault="001046EC" w:rsidP="001046EC">
            <w:pPr>
              <w:jc w:val="right"/>
              <w:rPr>
                <w:rFonts w:ascii="Garamond" w:hAnsi="Garamond" w:cs="Calibri"/>
                <w:b/>
                <w:bCs/>
                <w:color w:val="000000"/>
                <w:lang w:val="hr-HR" w:eastAsia="hr-HR"/>
              </w:rPr>
            </w:pPr>
          </w:p>
        </w:tc>
        <w:tc>
          <w:tcPr>
            <w:tcW w:w="719" w:type="pct"/>
            <w:tcBorders>
              <w:top w:val="nil"/>
              <w:left w:val="nil"/>
              <w:bottom w:val="nil"/>
              <w:right w:val="nil"/>
            </w:tcBorders>
            <w:shd w:val="clear" w:color="auto" w:fill="auto"/>
            <w:vAlign w:val="bottom"/>
            <w:hideMark/>
          </w:tcPr>
          <w:p w14:paraId="4A7AA2E6" w14:textId="77777777" w:rsidR="001046EC" w:rsidRPr="001C4BC9" w:rsidRDefault="001046EC" w:rsidP="001046EC">
            <w:pPr>
              <w:jc w:val="right"/>
              <w:rPr>
                <w:rFonts w:ascii="Garamond" w:hAnsi="Garamond" w:cs="Calibri"/>
                <w:b/>
                <w:bCs/>
                <w:color w:val="000000"/>
                <w:lang w:val="hr-HR" w:eastAsia="hr-HR"/>
              </w:rPr>
            </w:pPr>
          </w:p>
        </w:tc>
      </w:tr>
      <w:tr w:rsidR="001046EC" w:rsidRPr="001C4BC9" w14:paraId="4A6D25A0" w14:textId="77777777" w:rsidTr="00770D16">
        <w:trPr>
          <w:trHeight w:val="300"/>
        </w:trPr>
        <w:tc>
          <w:tcPr>
            <w:tcW w:w="1760" w:type="pct"/>
            <w:tcBorders>
              <w:top w:val="nil"/>
              <w:left w:val="nil"/>
              <w:bottom w:val="nil"/>
              <w:right w:val="nil"/>
            </w:tcBorders>
            <w:shd w:val="clear" w:color="auto" w:fill="auto"/>
            <w:noWrap/>
            <w:vAlign w:val="bottom"/>
            <w:hideMark/>
          </w:tcPr>
          <w:p w14:paraId="65B3B6A7" w14:textId="77777777" w:rsidR="001046EC" w:rsidRPr="001C4BC9" w:rsidRDefault="001046EC" w:rsidP="001046EC">
            <w:pPr>
              <w:rPr>
                <w:rFonts w:ascii="Garamond" w:hAnsi="Garamond" w:cs="Calibri"/>
                <w:b/>
                <w:bCs/>
                <w:color w:val="000000"/>
                <w:lang w:val="hr-HR" w:eastAsia="hr-HR"/>
              </w:rPr>
            </w:pPr>
          </w:p>
        </w:tc>
        <w:tc>
          <w:tcPr>
            <w:tcW w:w="183" w:type="pct"/>
            <w:tcBorders>
              <w:top w:val="nil"/>
              <w:left w:val="nil"/>
              <w:bottom w:val="nil"/>
              <w:right w:val="nil"/>
            </w:tcBorders>
            <w:shd w:val="clear" w:color="auto" w:fill="auto"/>
            <w:noWrap/>
            <w:vAlign w:val="bottom"/>
            <w:hideMark/>
          </w:tcPr>
          <w:p w14:paraId="3A7303E7" w14:textId="77777777" w:rsidR="001046EC" w:rsidRPr="001C4BC9" w:rsidRDefault="001046EC" w:rsidP="001046EC">
            <w:pPr>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bottom"/>
            <w:hideMark/>
          </w:tcPr>
          <w:p w14:paraId="69698996" w14:textId="77777777" w:rsidR="001046EC" w:rsidRPr="001C4BC9" w:rsidRDefault="001046EC" w:rsidP="001046EC">
            <w:pPr>
              <w:jc w:val="right"/>
              <w:rPr>
                <w:rFonts w:ascii="Garamond" w:hAnsi="Garamond" w:cs="Calibri"/>
                <w:color w:val="000000"/>
                <w:lang w:val="hr-HR" w:eastAsia="hr-HR"/>
              </w:rPr>
            </w:pPr>
          </w:p>
        </w:tc>
        <w:tc>
          <w:tcPr>
            <w:tcW w:w="136" w:type="pct"/>
            <w:tcBorders>
              <w:top w:val="nil"/>
              <w:left w:val="nil"/>
              <w:bottom w:val="nil"/>
              <w:right w:val="nil"/>
            </w:tcBorders>
            <w:shd w:val="clear" w:color="auto" w:fill="auto"/>
            <w:vAlign w:val="bottom"/>
            <w:hideMark/>
          </w:tcPr>
          <w:p w14:paraId="10D02313" w14:textId="77777777" w:rsidR="001046EC" w:rsidRPr="001C4BC9" w:rsidRDefault="001046EC" w:rsidP="001046EC">
            <w:pPr>
              <w:jc w:val="right"/>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bottom"/>
            <w:hideMark/>
          </w:tcPr>
          <w:p w14:paraId="1BDE52BE" w14:textId="77777777" w:rsidR="001046EC" w:rsidRPr="001A6B9F" w:rsidRDefault="001046EC" w:rsidP="001046EC">
            <w:pPr>
              <w:jc w:val="right"/>
              <w:rPr>
                <w:rFonts w:ascii="Garamond" w:hAnsi="Garamond" w:cs="Calibri"/>
                <w:b/>
                <w:bCs/>
                <w:color w:val="000000"/>
                <w:sz w:val="18"/>
                <w:lang w:val="hr-HR" w:eastAsia="hr-HR"/>
              </w:rPr>
            </w:pPr>
          </w:p>
        </w:tc>
        <w:tc>
          <w:tcPr>
            <w:tcW w:w="138" w:type="pct"/>
            <w:tcBorders>
              <w:top w:val="nil"/>
              <w:left w:val="nil"/>
              <w:bottom w:val="nil"/>
              <w:right w:val="nil"/>
            </w:tcBorders>
            <w:shd w:val="clear" w:color="auto" w:fill="auto"/>
            <w:vAlign w:val="bottom"/>
            <w:hideMark/>
          </w:tcPr>
          <w:p w14:paraId="3B18F766" w14:textId="77777777" w:rsidR="001046EC" w:rsidRPr="001C4BC9" w:rsidRDefault="001046EC" w:rsidP="001046EC">
            <w:pPr>
              <w:jc w:val="right"/>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bottom"/>
            <w:hideMark/>
          </w:tcPr>
          <w:p w14:paraId="47D7DC9F" w14:textId="77777777" w:rsidR="001046EC" w:rsidRPr="001C4BC9" w:rsidRDefault="001046EC" w:rsidP="001046EC">
            <w:pPr>
              <w:jc w:val="right"/>
              <w:rPr>
                <w:rFonts w:ascii="Garamond" w:hAnsi="Garamond" w:cs="Calibri"/>
                <w:b/>
                <w:bCs/>
                <w:color w:val="000000"/>
                <w:lang w:val="hr-HR" w:eastAsia="hr-HR"/>
              </w:rPr>
            </w:pPr>
          </w:p>
        </w:tc>
        <w:tc>
          <w:tcPr>
            <w:tcW w:w="143" w:type="pct"/>
            <w:tcBorders>
              <w:top w:val="nil"/>
              <w:left w:val="nil"/>
              <w:bottom w:val="nil"/>
              <w:right w:val="nil"/>
            </w:tcBorders>
            <w:shd w:val="clear" w:color="auto" w:fill="auto"/>
            <w:vAlign w:val="bottom"/>
            <w:hideMark/>
          </w:tcPr>
          <w:p w14:paraId="3F378E10" w14:textId="77777777" w:rsidR="001046EC" w:rsidRPr="001C4BC9" w:rsidRDefault="001046EC" w:rsidP="001046EC">
            <w:pPr>
              <w:jc w:val="right"/>
              <w:rPr>
                <w:rFonts w:ascii="Garamond" w:hAnsi="Garamond" w:cs="Calibri"/>
                <w:b/>
                <w:bCs/>
                <w:color w:val="000000"/>
                <w:lang w:val="hr-HR" w:eastAsia="hr-HR"/>
              </w:rPr>
            </w:pPr>
          </w:p>
        </w:tc>
        <w:tc>
          <w:tcPr>
            <w:tcW w:w="719" w:type="pct"/>
            <w:tcBorders>
              <w:top w:val="nil"/>
              <w:left w:val="nil"/>
              <w:bottom w:val="nil"/>
              <w:right w:val="nil"/>
            </w:tcBorders>
            <w:shd w:val="clear" w:color="auto" w:fill="auto"/>
            <w:vAlign w:val="bottom"/>
            <w:hideMark/>
          </w:tcPr>
          <w:p w14:paraId="5151CE88" w14:textId="77777777" w:rsidR="001046EC" w:rsidRPr="001C4BC9" w:rsidRDefault="001046EC" w:rsidP="001046EC">
            <w:pPr>
              <w:jc w:val="right"/>
              <w:rPr>
                <w:rFonts w:ascii="Garamond" w:hAnsi="Garamond" w:cs="Calibri"/>
                <w:b/>
                <w:bCs/>
                <w:color w:val="000000"/>
                <w:lang w:val="hr-HR" w:eastAsia="hr-HR"/>
              </w:rPr>
            </w:pPr>
          </w:p>
        </w:tc>
      </w:tr>
      <w:tr w:rsidR="001046EC" w:rsidRPr="0048082A" w14:paraId="0F041C9A" w14:textId="77777777" w:rsidTr="00770D16">
        <w:trPr>
          <w:trHeight w:val="300"/>
        </w:trPr>
        <w:tc>
          <w:tcPr>
            <w:tcW w:w="5000" w:type="pct"/>
            <w:gridSpan w:val="9"/>
            <w:tcBorders>
              <w:top w:val="nil"/>
              <w:left w:val="nil"/>
              <w:bottom w:val="nil"/>
              <w:right w:val="nil"/>
            </w:tcBorders>
            <w:shd w:val="clear" w:color="auto" w:fill="auto"/>
            <w:noWrap/>
            <w:vAlign w:val="bottom"/>
            <w:hideMark/>
          </w:tcPr>
          <w:p w14:paraId="58494C61" w14:textId="77777777" w:rsidR="001046EC" w:rsidRPr="001A6B9F" w:rsidRDefault="001046EC" w:rsidP="001046EC">
            <w:pPr>
              <w:rPr>
                <w:rFonts w:ascii="Garamond" w:hAnsi="Garamond" w:cs="Calibri"/>
                <w:b/>
                <w:bCs/>
                <w:color w:val="000000"/>
                <w:sz w:val="18"/>
                <w:lang w:val="hr-HR" w:eastAsia="hr-HR"/>
              </w:rPr>
            </w:pPr>
            <w:r w:rsidRPr="001A6B9F">
              <w:rPr>
                <w:rFonts w:ascii="Garamond" w:hAnsi="Garamond" w:cs="Calibri"/>
                <w:b/>
                <w:bCs/>
                <w:color w:val="000000"/>
                <w:sz w:val="18"/>
                <w:lang w:val="hr-HR" w:eastAsia="hr-HR"/>
              </w:rPr>
              <w:t>Za godinu koja je završila 31. prosinca 2022. godine</w:t>
            </w:r>
          </w:p>
        </w:tc>
      </w:tr>
      <w:tr w:rsidR="001046EC" w:rsidRPr="001C4BC9" w14:paraId="5838F198" w14:textId="77777777" w:rsidTr="00770D16">
        <w:trPr>
          <w:trHeight w:val="300"/>
        </w:trPr>
        <w:tc>
          <w:tcPr>
            <w:tcW w:w="1760" w:type="pct"/>
            <w:tcBorders>
              <w:top w:val="nil"/>
              <w:left w:val="nil"/>
              <w:bottom w:val="nil"/>
              <w:right w:val="nil"/>
            </w:tcBorders>
            <w:shd w:val="clear" w:color="auto" w:fill="auto"/>
            <w:noWrap/>
            <w:vAlign w:val="bottom"/>
            <w:hideMark/>
          </w:tcPr>
          <w:p w14:paraId="2BCA00FC" w14:textId="77777777" w:rsidR="001046EC" w:rsidRPr="001C4BC9" w:rsidRDefault="001046EC" w:rsidP="001046EC">
            <w:pPr>
              <w:rPr>
                <w:rFonts w:ascii="Garamond" w:hAnsi="Garamond" w:cs="Calibri"/>
                <w:b/>
                <w:bCs/>
                <w:color w:val="000000"/>
                <w:lang w:val="hr-HR" w:eastAsia="hr-HR"/>
              </w:rPr>
            </w:pPr>
            <w:r w:rsidRPr="001C4BC9">
              <w:rPr>
                <w:rFonts w:ascii="Garamond" w:hAnsi="Garamond" w:cs="Calibri"/>
                <w:b/>
                <w:bCs/>
                <w:color w:val="000000"/>
                <w:lang w:val="hr-HR" w:eastAsia="hr-HR"/>
              </w:rPr>
              <w:t>Stanje 01. siječnja 20</w:t>
            </w:r>
            <w:r>
              <w:rPr>
                <w:rFonts w:ascii="Garamond" w:hAnsi="Garamond" w:cs="Calibri"/>
                <w:b/>
                <w:bCs/>
                <w:color w:val="000000"/>
                <w:lang w:val="hr-HR" w:eastAsia="hr-HR"/>
              </w:rPr>
              <w:t>22</w:t>
            </w:r>
            <w:r w:rsidRPr="001C4BC9">
              <w:rPr>
                <w:rFonts w:ascii="Garamond" w:hAnsi="Garamond" w:cs="Calibri"/>
                <w:b/>
                <w:bCs/>
                <w:color w:val="000000"/>
                <w:lang w:val="hr-HR" w:eastAsia="hr-HR"/>
              </w:rPr>
              <w:t>. godine</w:t>
            </w:r>
          </w:p>
        </w:tc>
        <w:tc>
          <w:tcPr>
            <w:tcW w:w="183" w:type="pct"/>
            <w:tcBorders>
              <w:top w:val="nil"/>
              <w:left w:val="nil"/>
              <w:bottom w:val="nil"/>
              <w:right w:val="nil"/>
            </w:tcBorders>
            <w:shd w:val="clear" w:color="auto" w:fill="auto"/>
            <w:noWrap/>
            <w:vAlign w:val="bottom"/>
            <w:hideMark/>
          </w:tcPr>
          <w:p w14:paraId="7F94907F" w14:textId="77777777" w:rsidR="001046EC" w:rsidRPr="001C4BC9" w:rsidRDefault="001046EC" w:rsidP="001046EC">
            <w:pPr>
              <w:rPr>
                <w:rFonts w:ascii="Garamond" w:hAnsi="Garamond" w:cs="Calibri"/>
                <w:b/>
                <w:bCs/>
                <w:color w:val="000000"/>
                <w:lang w:val="hr-HR" w:eastAsia="hr-HR"/>
              </w:rPr>
            </w:pPr>
          </w:p>
        </w:tc>
        <w:tc>
          <w:tcPr>
            <w:tcW w:w="640" w:type="pct"/>
            <w:tcBorders>
              <w:top w:val="nil"/>
              <w:left w:val="nil"/>
              <w:bottom w:val="nil"/>
              <w:right w:val="nil"/>
            </w:tcBorders>
            <w:shd w:val="clear" w:color="auto" w:fill="auto"/>
            <w:vAlign w:val="center"/>
          </w:tcPr>
          <w:p w14:paraId="017846E3"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26.208.000</w:t>
            </w:r>
          </w:p>
        </w:tc>
        <w:tc>
          <w:tcPr>
            <w:tcW w:w="136" w:type="pct"/>
            <w:tcBorders>
              <w:top w:val="nil"/>
              <w:left w:val="nil"/>
              <w:bottom w:val="nil"/>
              <w:right w:val="nil"/>
            </w:tcBorders>
            <w:shd w:val="clear" w:color="auto" w:fill="auto"/>
            <w:vAlign w:val="center"/>
          </w:tcPr>
          <w:p w14:paraId="7E44118E"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center"/>
          </w:tcPr>
          <w:p w14:paraId="14628367" w14:textId="77777777" w:rsidR="001046EC" w:rsidRPr="001A6B9F" w:rsidRDefault="001046EC" w:rsidP="001046EC">
            <w:pPr>
              <w:rPr>
                <w:rFonts w:ascii="Garamond" w:hAnsi="Garamond" w:cs="Calibri"/>
                <w:color w:val="000000"/>
                <w:sz w:val="18"/>
                <w:szCs w:val="18"/>
              </w:rPr>
            </w:pPr>
            <w:r w:rsidRPr="001A6B9F">
              <w:rPr>
                <w:rFonts w:ascii="Garamond" w:hAnsi="Garamond" w:cs="Calibri"/>
                <w:color w:val="000000"/>
                <w:sz w:val="18"/>
                <w:szCs w:val="18"/>
              </w:rPr>
              <w:t>(12.691.573)</w:t>
            </w:r>
          </w:p>
        </w:tc>
        <w:tc>
          <w:tcPr>
            <w:tcW w:w="138" w:type="pct"/>
            <w:tcBorders>
              <w:top w:val="nil"/>
              <w:left w:val="nil"/>
              <w:bottom w:val="nil"/>
              <w:right w:val="nil"/>
            </w:tcBorders>
            <w:shd w:val="clear" w:color="auto" w:fill="auto"/>
            <w:vAlign w:val="center"/>
          </w:tcPr>
          <w:p w14:paraId="2257CD61"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center"/>
          </w:tcPr>
          <w:p w14:paraId="1D6EB63E"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712.739</w:t>
            </w:r>
          </w:p>
        </w:tc>
        <w:tc>
          <w:tcPr>
            <w:tcW w:w="143" w:type="pct"/>
            <w:tcBorders>
              <w:top w:val="nil"/>
              <w:left w:val="nil"/>
              <w:bottom w:val="nil"/>
              <w:right w:val="nil"/>
            </w:tcBorders>
            <w:shd w:val="clear" w:color="auto" w:fill="auto"/>
            <w:vAlign w:val="center"/>
          </w:tcPr>
          <w:p w14:paraId="3B521E3F" w14:textId="77777777" w:rsidR="001046EC" w:rsidRPr="001A6B9F" w:rsidRDefault="001046EC" w:rsidP="001046EC">
            <w:pPr>
              <w:jc w:val="right"/>
              <w:rPr>
                <w:rFonts w:ascii="Garamond" w:hAnsi="Garamond" w:cs="Calibri"/>
                <w:color w:val="000000"/>
                <w:sz w:val="18"/>
                <w:szCs w:val="18"/>
              </w:rPr>
            </w:pPr>
          </w:p>
        </w:tc>
        <w:tc>
          <w:tcPr>
            <w:tcW w:w="719" w:type="pct"/>
            <w:tcBorders>
              <w:top w:val="nil"/>
              <w:left w:val="nil"/>
              <w:bottom w:val="nil"/>
              <w:right w:val="nil"/>
            </w:tcBorders>
            <w:shd w:val="clear" w:color="auto" w:fill="auto"/>
            <w:vAlign w:val="center"/>
          </w:tcPr>
          <w:p w14:paraId="585F39CA"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14.229.166</w:t>
            </w:r>
          </w:p>
        </w:tc>
      </w:tr>
      <w:tr w:rsidR="001046EC" w:rsidRPr="001C4BC9" w14:paraId="44DCBB9F" w14:textId="77777777" w:rsidTr="00770D16">
        <w:trPr>
          <w:trHeight w:val="300"/>
        </w:trPr>
        <w:tc>
          <w:tcPr>
            <w:tcW w:w="1760" w:type="pct"/>
            <w:tcBorders>
              <w:top w:val="nil"/>
              <w:left w:val="nil"/>
              <w:bottom w:val="nil"/>
              <w:right w:val="nil"/>
            </w:tcBorders>
            <w:shd w:val="clear" w:color="auto" w:fill="auto"/>
            <w:noWrap/>
            <w:vAlign w:val="bottom"/>
            <w:hideMark/>
          </w:tcPr>
          <w:p w14:paraId="1B992DB0" w14:textId="77777777" w:rsidR="001046EC" w:rsidRPr="001C4BC9" w:rsidRDefault="001046EC" w:rsidP="001046EC">
            <w:pPr>
              <w:rPr>
                <w:rFonts w:ascii="Garamond" w:hAnsi="Garamond" w:cs="Calibri"/>
                <w:color w:val="000000"/>
                <w:lang w:val="hr-HR" w:eastAsia="hr-HR"/>
              </w:rPr>
            </w:pPr>
            <w:r w:rsidRPr="007D46F2">
              <w:rPr>
                <w:rFonts w:ascii="Garamond" w:hAnsi="Garamond" w:cs="Calibri"/>
                <w:color w:val="000000"/>
                <w:lang w:val="hr-HR" w:eastAsia="hr-HR"/>
              </w:rPr>
              <w:t>Raspored dobiti/</w:t>
            </w:r>
            <w:r>
              <w:rPr>
                <w:rFonts w:ascii="Garamond" w:hAnsi="Garamond" w:cs="Calibri"/>
                <w:color w:val="000000"/>
                <w:lang w:val="hr-HR" w:eastAsia="hr-HR"/>
              </w:rPr>
              <w:t>(</w:t>
            </w:r>
            <w:r w:rsidRPr="007D46F2">
              <w:rPr>
                <w:rFonts w:ascii="Garamond" w:hAnsi="Garamond" w:cs="Calibri"/>
                <w:color w:val="000000"/>
                <w:lang w:val="hr-HR" w:eastAsia="hr-HR"/>
              </w:rPr>
              <w:t>gubitka</w:t>
            </w:r>
            <w:r>
              <w:rPr>
                <w:rFonts w:ascii="Garamond" w:hAnsi="Garamond" w:cs="Calibri"/>
                <w:color w:val="000000"/>
                <w:lang w:val="hr-HR" w:eastAsia="hr-HR"/>
              </w:rPr>
              <w:t>)</w:t>
            </w:r>
          </w:p>
        </w:tc>
        <w:tc>
          <w:tcPr>
            <w:tcW w:w="183" w:type="pct"/>
            <w:tcBorders>
              <w:top w:val="nil"/>
              <w:left w:val="nil"/>
              <w:bottom w:val="nil"/>
              <w:right w:val="nil"/>
            </w:tcBorders>
            <w:shd w:val="clear" w:color="auto" w:fill="auto"/>
            <w:noWrap/>
            <w:vAlign w:val="bottom"/>
            <w:hideMark/>
          </w:tcPr>
          <w:p w14:paraId="5E7A67C4" w14:textId="77777777" w:rsidR="001046EC" w:rsidRPr="001C4BC9" w:rsidRDefault="001046EC" w:rsidP="001046EC">
            <w:pPr>
              <w:rPr>
                <w:rFonts w:ascii="Garamond" w:hAnsi="Garamond" w:cs="Calibri"/>
                <w:color w:val="000000"/>
                <w:lang w:val="hr-HR" w:eastAsia="hr-HR"/>
              </w:rPr>
            </w:pPr>
          </w:p>
        </w:tc>
        <w:tc>
          <w:tcPr>
            <w:tcW w:w="640" w:type="pct"/>
            <w:tcBorders>
              <w:top w:val="nil"/>
              <w:left w:val="nil"/>
              <w:bottom w:val="nil"/>
              <w:right w:val="nil"/>
            </w:tcBorders>
            <w:shd w:val="clear" w:color="auto" w:fill="auto"/>
            <w:vAlign w:val="bottom"/>
          </w:tcPr>
          <w:p w14:paraId="18EBB833"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 xml:space="preserve">- </w:t>
            </w:r>
          </w:p>
        </w:tc>
        <w:tc>
          <w:tcPr>
            <w:tcW w:w="136" w:type="pct"/>
            <w:tcBorders>
              <w:top w:val="nil"/>
              <w:left w:val="nil"/>
              <w:bottom w:val="nil"/>
              <w:right w:val="nil"/>
            </w:tcBorders>
            <w:shd w:val="clear" w:color="auto" w:fill="auto"/>
            <w:vAlign w:val="bottom"/>
          </w:tcPr>
          <w:p w14:paraId="260648E2"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bottom"/>
          </w:tcPr>
          <w:p w14:paraId="5A26BD19"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712.739</w:t>
            </w:r>
          </w:p>
        </w:tc>
        <w:tc>
          <w:tcPr>
            <w:tcW w:w="138" w:type="pct"/>
            <w:tcBorders>
              <w:top w:val="nil"/>
              <w:left w:val="nil"/>
              <w:bottom w:val="nil"/>
              <w:right w:val="nil"/>
            </w:tcBorders>
            <w:shd w:val="clear" w:color="auto" w:fill="auto"/>
            <w:vAlign w:val="bottom"/>
          </w:tcPr>
          <w:p w14:paraId="1B314E5D"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bottom"/>
          </w:tcPr>
          <w:p w14:paraId="4D97F6F0"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(712.739)</w:t>
            </w:r>
          </w:p>
        </w:tc>
        <w:tc>
          <w:tcPr>
            <w:tcW w:w="143" w:type="pct"/>
            <w:tcBorders>
              <w:top w:val="nil"/>
              <w:left w:val="nil"/>
              <w:bottom w:val="nil"/>
              <w:right w:val="nil"/>
            </w:tcBorders>
            <w:shd w:val="clear" w:color="auto" w:fill="auto"/>
            <w:vAlign w:val="bottom"/>
          </w:tcPr>
          <w:p w14:paraId="59E93505" w14:textId="77777777" w:rsidR="001046EC" w:rsidRPr="001A6B9F" w:rsidRDefault="001046EC" w:rsidP="001046EC">
            <w:pPr>
              <w:jc w:val="right"/>
              <w:rPr>
                <w:rFonts w:ascii="Garamond" w:hAnsi="Garamond" w:cs="Calibri"/>
                <w:color w:val="000000"/>
                <w:sz w:val="18"/>
                <w:szCs w:val="18"/>
              </w:rPr>
            </w:pPr>
          </w:p>
        </w:tc>
        <w:tc>
          <w:tcPr>
            <w:tcW w:w="719" w:type="pct"/>
            <w:tcBorders>
              <w:top w:val="nil"/>
              <w:left w:val="nil"/>
              <w:bottom w:val="nil"/>
              <w:right w:val="nil"/>
            </w:tcBorders>
            <w:shd w:val="clear" w:color="auto" w:fill="auto"/>
            <w:vAlign w:val="bottom"/>
          </w:tcPr>
          <w:p w14:paraId="62A3E6DE" w14:textId="77777777" w:rsidR="001046EC" w:rsidRPr="001A6B9F" w:rsidRDefault="001046EC" w:rsidP="001046EC">
            <w:pPr>
              <w:jc w:val="right"/>
              <w:rPr>
                <w:rFonts w:ascii="Garamond" w:hAnsi="Garamond" w:cs="Calibri"/>
                <w:bCs/>
                <w:color w:val="000000"/>
                <w:sz w:val="18"/>
                <w:szCs w:val="18"/>
              </w:rPr>
            </w:pPr>
            <w:r w:rsidRPr="001A6B9F">
              <w:rPr>
                <w:rFonts w:ascii="Garamond" w:hAnsi="Garamond" w:cs="Calibri"/>
                <w:bCs/>
                <w:color w:val="000000"/>
                <w:sz w:val="18"/>
                <w:szCs w:val="18"/>
              </w:rPr>
              <w:t>-</w:t>
            </w:r>
          </w:p>
        </w:tc>
      </w:tr>
      <w:tr w:rsidR="001046EC" w:rsidRPr="001C4BC9" w14:paraId="3CC66CA8" w14:textId="77777777" w:rsidTr="00770D16">
        <w:trPr>
          <w:trHeight w:val="300"/>
        </w:trPr>
        <w:tc>
          <w:tcPr>
            <w:tcW w:w="1760" w:type="pct"/>
            <w:tcBorders>
              <w:top w:val="nil"/>
              <w:left w:val="nil"/>
              <w:bottom w:val="nil"/>
              <w:right w:val="nil"/>
            </w:tcBorders>
            <w:shd w:val="clear" w:color="auto" w:fill="auto"/>
            <w:noWrap/>
            <w:vAlign w:val="bottom"/>
            <w:hideMark/>
          </w:tcPr>
          <w:p w14:paraId="6316AEF5" w14:textId="77777777" w:rsidR="001046EC" w:rsidRPr="001C4BC9" w:rsidRDefault="001046EC" w:rsidP="001046EC">
            <w:pPr>
              <w:rPr>
                <w:rFonts w:ascii="Garamond" w:hAnsi="Garamond" w:cs="Calibri"/>
                <w:color w:val="000000"/>
                <w:lang w:val="hr-HR" w:eastAsia="hr-HR"/>
              </w:rPr>
            </w:pPr>
            <w:r w:rsidRPr="001C4BC9">
              <w:rPr>
                <w:rFonts w:ascii="Garamond" w:hAnsi="Garamond" w:cs="Calibri"/>
                <w:color w:val="000000"/>
                <w:lang w:val="hr-HR" w:eastAsia="hr-HR"/>
              </w:rPr>
              <w:t>Dobit tekuće godine</w:t>
            </w:r>
          </w:p>
        </w:tc>
        <w:tc>
          <w:tcPr>
            <w:tcW w:w="183" w:type="pct"/>
            <w:tcBorders>
              <w:top w:val="nil"/>
              <w:left w:val="nil"/>
              <w:bottom w:val="nil"/>
              <w:right w:val="nil"/>
            </w:tcBorders>
            <w:shd w:val="clear" w:color="auto" w:fill="auto"/>
            <w:noWrap/>
            <w:vAlign w:val="bottom"/>
            <w:hideMark/>
          </w:tcPr>
          <w:p w14:paraId="7842D1EE" w14:textId="77777777" w:rsidR="001046EC" w:rsidRPr="001C4BC9" w:rsidRDefault="001046EC" w:rsidP="001046EC">
            <w:pPr>
              <w:rPr>
                <w:rFonts w:ascii="Garamond" w:hAnsi="Garamond" w:cs="Calibri"/>
                <w:color w:val="000000"/>
                <w:lang w:val="hr-HR" w:eastAsia="hr-HR"/>
              </w:rPr>
            </w:pPr>
          </w:p>
        </w:tc>
        <w:tc>
          <w:tcPr>
            <w:tcW w:w="640" w:type="pct"/>
            <w:tcBorders>
              <w:top w:val="nil"/>
              <w:left w:val="nil"/>
              <w:bottom w:val="nil"/>
              <w:right w:val="nil"/>
            </w:tcBorders>
            <w:shd w:val="clear" w:color="auto" w:fill="auto"/>
            <w:vAlign w:val="bottom"/>
          </w:tcPr>
          <w:p w14:paraId="367C8B00"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w:t>
            </w:r>
          </w:p>
        </w:tc>
        <w:tc>
          <w:tcPr>
            <w:tcW w:w="136" w:type="pct"/>
            <w:tcBorders>
              <w:top w:val="nil"/>
              <w:left w:val="nil"/>
              <w:bottom w:val="nil"/>
              <w:right w:val="nil"/>
            </w:tcBorders>
            <w:shd w:val="clear" w:color="auto" w:fill="auto"/>
            <w:vAlign w:val="bottom"/>
          </w:tcPr>
          <w:p w14:paraId="62ED5C6F" w14:textId="77777777" w:rsidR="001046EC" w:rsidRPr="001A6B9F" w:rsidRDefault="001046EC" w:rsidP="001046EC">
            <w:pPr>
              <w:jc w:val="right"/>
              <w:rPr>
                <w:rFonts w:ascii="Garamond" w:hAnsi="Garamond" w:cs="Calibri"/>
                <w:color w:val="000000"/>
                <w:sz w:val="18"/>
                <w:szCs w:val="18"/>
              </w:rPr>
            </w:pPr>
          </w:p>
        </w:tc>
        <w:tc>
          <w:tcPr>
            <w:tcW w:w="640" w:type="pct"/>
            <w:tcBorders>
              <w:top w:val="nil"/>
              <w:left w:val="nil"/>
              <w:bottom w:val="nil"/>
              <w:right w:val="nil"/>
            </w:tcBorders>
            <w:shd w:val="clear" w:color="auto" w:fill="auto"/>
            <w:vAlign w:val="bottom"/>
          </w:tcPr>
          <w:p w14:paraId="46FFFB92" w14:textId="77777777" w:rsidR="001046EC" w:rsidRPr="001A6B9F" w:rsidRDefault="001046EC" w:rsidP="001046EC">
            <w:pPr>
              <w:jc w:val="right"/>
              <w:rPr>
                <w:sz w:val="18"/>
                <w:szCs w:val="18"/>
              </w:rPr>
            </w:pPr>
            <w:r w:rsidRPr="001A6B9F">
              <w:rPr>
                <w:sz w:val="18"/>
                <w:szCs w:val="18"/>
              </w:rPr>
              <w:t>-</w:t>
            </w:r>
          </w:p>
        </w:tc>
        <w:tc>
          <w:tcPr>
            <w:tcW w:w="138" w:type="pct"/>
            <w:tcBorders>
              <w:top w:val="nil"/>
              <w:left w:val="nil"/>
              <w:bottom w:val="nil"/>
              <w:right w:val="nil"/>
            </w:tcBorders>
            <w:shd w:val="clear" w:color="auto" w:fill="auto"/>
            <w:vAlign w:val="bottom"/>
          </w:tcPr>
          <w:p w14:paraId="6562E36F" w14:textId="77777777" w:rsidR="001046EC" w:rsidRPr="001A6B9F" w:rsidRDefault="001046EC" w:rsidP="001046EC">
            <w:pPr>
              <w:jc w:val="right"/>
              <w:rPr>
                <w:sz w:val="18"/>
                <w:szCs w:val="18"/>
              </w:rPr>
            </w:pPr>
          </w:p>
        </w:tc>
        <w:tc>
          <w:tcPr>
            <w:tcW w:w="640" w:type="pct"/>
            <w:tcBorders>
              <w:top w:val="nil"/>
              <w:left w:val="nil"/>
              <w:bottom w:val="nil"/>
              <w:right w:val="nil"/>
            </w:tcBorders>
            <w:shd w:val="clear" w:color="auto" w:fill="auto"/>
            <w:vAlign w:val="bottom"/>
          </w:tcPr>
          <w:p w14:paraId="1DBBF989"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(2.685.142)</w:t>
            </w:r>
          </w:p>
        </w:tc>
        <w:tc>
          <w:tcPr>
            <w:tcW w:w="143" w:type="pct"/>
            <w:tcBorders>
              <w:top w:val="nil"/>
              <w:left w:val="nil"/>
              <w:bottom w:val="nil"/>
              <w:right w:val="nil"/>
            </w:tcBorders>
            <w:shd w:val="clear" w:color="auto" w:fill="auto"/>
            <w:vAlign w:val="bottom"/>
          </w:tcPr>
          <w:p w14:paraId="4F60B8F0" w14:textId="77777777" w:rsidR="001046EC" w:rsidRPr="001A6B9F" w:rsidRDefault="001046EC" w:rsidP="001046EC">
            <w:pPr>
              <w:jc w:val="right"/>
              <w:rPr>
                <w:rFonts w:ascii="Garamond" w:hAnsi="Garamond" w:cs="Calibri"/>
                <w:color w:val="000000"/>
                <w:sz w:val="18"/>
                <w:szCs w:val="18"/>
              </w:rPr>
            </w:pPr>
          </w:p>
        </w:tc>
        <w:tc>
          <w:tcPr>
            <w:tcW w:w="719" w:type="pct"/>
            <w:tcBorders>
              <w:top w:val="nil"/>
              <w:left w:val="nil"/>
              <w:bottom w:val="nil"/>
              <w:right w:val="nil"/>
            </w:tcBorders>
            <w:shd w:val="clear" w:color="auto" w:fill="auto"/>
            <w:vAlign w:val="bottom"/>
          </w:tcPr>
          <w:p w14:paraId="4CA3A38E" w14:textId="77777777" w:rsidR="001046EC" w:rsidRPr="001A6B9F" w:rsidRDefault="001046EC" w:rsidP="001046EC">
            <w:pPr>
              <w:jc w:val="right"/>
              <w:rPr>
                <w:rFonts w:ascii="Garamond" w:hAnsi="Garamond" w:cs="Calibri"/>
                <w:color w:val="000000"/>
                <w:sz w:val="18"/>
                <w:szCs w:val="18"/>
              </w:rPr>
            </w:pPr>
            <w:r w:rsidRPr="001A6B9F">
              <w:rPr>
                <w:rFonts w:ascii="Garamond" w:hAnsi="Garamond" w:cs="Calibri"/>
                <w:color w:val="000000"/>
                <w:sz w:val="18"/>
                <w:szCs w:val="18"/>
              </w:rPr>
              <w:t>(2.685.142)</w:t>
            </w:r>
          </w:p>
        </w:tc>
      </w:tr>
      <w:tr w:rsidR="001046EC" w:rsidRPr="001C4BC9" w14:paraId="1C33291C" w14:textId="77777777" w:rsidTr="00770D16">
        <w:trPr>
          <w:trHeight w:val="300"/>
        </w:trPr>
        <w:tc>
          <w:tcPr>
            <w:tcW w:w="1760" w:type="pct"/>
            <w:tcBorders>
              <w:top w:val="nil"/>
              <w:left w:val="nil"/>
              <w:bottom w:val="nil"/>
              <w:right w:val="nil"/>
            </w:tcBorders>
            <w:shd w:val="clear" w:color="auto" w:fill="auto"/>
            <w:noWrap/>
            <w:vAlign w:val="bottom"/>
            <w:hideMark/>
          </w:tcPr>
          <w:p w14:paraId="23433C5B" w14:textId="77777777" w:rsidR="001046EC" w:rsidRPr="001C4BC9" w:rsidRDefault="001046EC" w:rsidP="001046EC">
            <w:pPr>
              <w:rPr>
                <w:rFonts w:ascii="Garamond" w:hAnsi="Garamond" w:cs="Calibri"/>
                <w:b/>
                <w:bCs/>
                <w:color w:val="000000"/>
                <w:lang w:val="hr-HR" w:eastAsia="hr-HR"/>
              </w:rPr>
            </w:pPr>
            <w:r w:rsidRPr="001C4BC9">
              <w:rPr>
                <w:rFonts w:ascii="Garamond" w:hAnsi="Garamond" w:cs="Calibri"/>
                <w:b/>
                <w:bCs/>
                <w:color w:val="000000"/>
                <w:lang w:val="hr-HR" w:eastAsia="hr-HR"/>
              </w:rPr>
              <w:t>Stanje 31. prosinca 20</w:t>
            </w:r>
            <w:r>
              <w:rPr>
                <w:rFonts w:ascii="Garamond" w:hAnsi="Garamond" w:cs="Calibri"/>
                <w:b/>
                <w:bCs/>
                <w:color w:val="000000"/>
                <w:lang w:val="hr-HR" w:eastAsia="hr-HR"/>
              </w:rPr>
              <w:t>22</w:t>
            </w:r>
            <w:r w:rsidRPr="001C4BC9">
              <w:rPr>
                <w:rFonts w:ascii="Garamond" w:hAnsi="Garamond" w:cs="Calibri"/>
                <w:b/>
                <w:bCs/>
                <w:color w:val="000000"/>
                <w:lang w:val="hr-HR" w:eastAsia="hr-HR"/>
              </w:rPr>
              <w:t>. godine</w:t>
            </w:r>
          </w:p>
        </w:tc>
        <w:tc>
          <w:tcPr>
            <w:tcW w:w="183" w:type="pct"/>
            <w:tcBorders>
              <w:top w:val="nil"/>
              <w:left w:val="nil"/>
              <w:bottom w:val="nil"/>
              <w:right w:val="nil"/>
            </w:tcBorders>
            <w:shd w:val="clear" w:color="auto" w:fill="auto"/>
            <w:noWrap/>
            <w:vAlign w:val="bottom"/>
            <w:hideMark/>
          </w:tcPr>
          <w:p w14:paraId="656F21EF" w14:textId="77777777" w:rsidR="001046EC" w:rsidRPr="001C4BC9" w:rsidRDefault="001046EC" w:rsidP="001046EC">
            <w:pPr>
              <w:rPr>
                <w:rFonts w:ascii="Garamond" w:hAnsi="Garamond" w:cs="Calibri"/>
                <w:b/>
                <w:bCs/>
                <w:color w:val="000000"/>
                <w:lang w:val="hr-HR" w:eastAsia="hr-HR"/>
              </w:rPr>
            </w:pPr>
          </w:p>
        </w:tc>
        <w:tc>
          <w:tcPr>
            <w:tcW w:w="640" w:type="pct"/>
            <w:tcBorders>
              <w:top w:val="single" w:sz="8" w:space="0" w:color="auto"/>
              <w:left w:val="nil"/>
              <w:bottom w:val="single" w:sz="8" w:space="0" w:color="auto"/>
              <w:right w:val="nil"/>
            </w:tcBorders>
            <w:shd w:val="clear" w:color="auto" w:fill="auto"/>
            <w:vAlign w:val="bottom"/>
          </w:tcPr>
          <w:p w14:paraId="7375B479"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26.208.000</w:t>
            </w:r>
          </w:p>
        </w:tc>
        <w:tc>
          <w:tcPr>
            <w:tcW w:w="136" w:type="pct"/>
            <w:tcBorders>
              <w:top w:val="nil"/>
              <w:left w:val="nil"/>
              <w:bottom w:val="nil"/>
              <w:right w:val="nil"/>
            </w:tcBorders>
            <w:shd w:val="clear" w:color="auto" w:fill="auto"/>
            <w:vAlign w:val="bottom"/>
          </w:tcPr>
          <w:p w14:paraId="05998052" w14:textId="77777777" w:rsidR="001046EC" w:rsidRPr="001A6B9F" w:rsidRDefault="001046EC" w:rsidP="001046EC">
            <w:pPr>
              <w:jc w:val="right"/>
              <w:rPr>
                <w:rFonts w:ascii="Garamond" w:hAnsi="Garamond" w:cs="Calibri"/>
                <w:b/>
                <w:bCs/>
                <w:color w:val="000000"/>
                <w:sz w:val="18"/>
                <w:szCs w:val="18"/>
              </w:rPr>
            </w:pPr>
          </w:p>
        </w:tc>
        <w:tc>
          <w:tcPr>
            <w:tcW w:w="640" w:type="pct"/>
            <w:tcBorders>
              <w:top w:val="single" w:sz="8" w:space="0" w:color="auto"/>
              <w:left w:val="nil"/>
              <w:bottom w:val="single" w:sz="8" w:space="0" w:color="auto"/>
              <w:right w:val="nil"/>
            </w:tcBorders>
            <w:shd w:val="clear" w:color="auto" w:fill="auto"/>
            <w:vAlign w:val="bottom"/>
          </w:tcPr>
          <w:p w14:paraId="6CDC6EBA"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(11.978.833)</w:t>
            </w:r>
          </w:p>
        </w:tc>
        <w:tc>
          <w:tcPr>
            <w:tcW w:w="138" w:type="pct"/>
            <w:tcBorders>
              <w:top w:val="nil"/>
              <w:left w:val="nil"/>
              <w:bottom w:val="nil"/>
              <w:right w:val="nil"/>
            </w:tcBorders>
            <w:shd w:val="clear" w:color="auto" w:fill="auto"/>
            <w:vAlign w:val="bottom"/>
          </w:tcPr>
          <w:p w14:paraId="5F90C476" w14:textId="77777777" w:rsidR="001046EC" w:rsidRPr="001A6B9F" w:rsidRDefault="001046EC" w:rsidP="001046EC">
            <w:pPr>
              <w:jc w:val="right"/>
              <w:rPr>
                <w:rFonts w:ascii="Garamond" w:hAnsi="Garamond" w:cs="Calibri"/>
                <w:b/>
                <w:bCs/>
                <w:color w:val="000000"/>
                <w:sz w:val="18"/>
                <w:szCs w:val="18"/>
              </w:rPr>
            </w:pPr>
          </w:p>
        </w:tc>
        <w:tc>
          <w:tcPr>
            <w:tcW w:w="640" w:type="pct"/>
            <w:tcBorders>
              <w:top w:val="single" w:sz="8" w:space="0" w:color="auto"/>
              <w:left w:val="nil"/>
              <w:bottom w:val="single" w:sz="8" w:space="0" w:color="auto"/>
              <w:right w:val="nil"/>
            </w:tcBorders>
            <w:shd w:val="clear" w:color="auto" w:fill="auto"/>
            <w:vAlign w:val="bottom"/>
          </w:tcPr>
          <w:p w14:paraId="4FCDDC7A"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(2.685.142)</w:t>
            </w:r>
          </w:p>
        </w:tc>
        <w:tc>
          <w:tcPr>
            <w:tcW w:w="143" w:type="pct"/>
            <w:tcBorders>
              <w:top w:val="nil"/>
              <w:left w:val="nil"/>
              <w:bottom w:val="nil"/>
              <w:right w:val="nil"/>
            </w:tcBorders>
            <w:shd w:val="clear" w:color="auto" w:fill="auto"/>
            <w:vAlign w:val="bottom"/>
          </w:tcPr>
          <w:p w14:paraId="27900698" w14:textId="77777777" w:rsidR="001046EC" w:rsidRPr="001A6B9F" w:rsidRDefault="001046EC" w:rsidP="001046EC">
            <w:pPr>
              <w:jc w:val="right"/>
              <w:rPr>
                <w:rFonts w:ascii="Garamond" w:hAnsi="Garamond" w:cs="Calibri"/>
                <w:b/>
                <w:bCs/>
                <w:color w:val="000000"/>
                <w:sz w:val="18"/>
                <w:szCs w:val="18"/>
              </w:rPr>
            </w:pPr>
          </w:p>
        </w:tc>
        <w:tc>
          <w:tcPr>
            <w:tcW w:w="719" w:type="pct"/>
            <w:tcBorders>
              <w:top w:val="single" w:sz="8" w:space="0" w:color="auto"/>
              <w:left w:val="nil"/>
              <w:bottom w:val="single" w:sz="8" w:space="0" w:color="auto"/>
              <w:right w:val="nil"/>
            </w:tcBorders>
            <w:shd w:val="clear" w:color="auto" w:fill="auto"/>
            <w:vAlign w:val="bottom"/>
          </w:tcPr>
          <w:p w14:paraId="5B59B9A0" w14:textId="77777777" w:rsidR="001046EC" w:rsidRPr="001A6B9F" w:rsidRDefault="001046EC" w:rsidP="001046EC">
            <w:pPr>
              <w:jc w:val="right"/>
              <w:rPr>
                <w:rFonts w:ascii="Garamond" w:hAnsi="Garamond" w:cs="Calibri"/>
                <w:b/>
                <w:bCs/>
                <w:color w:val="000000"/>
                <w:sz w:val="18"/>
                <w:szCs w:val="18"/>
              </w:rPr>
            </w:pPr>
            <w:r w:rsidRPr="001A6B9F">
              <w:rPr>
                <w:rFonts w:ascii="Garamond" w:hAnsi="Garamond" w:cs="Calibri"/>
                <w:b/>
                <w:bCs/>
                <w:color w:val="000000"/>
                <w:sz w:val="18"/>
                <w:szCs w:val="18"/>
              </w:rPr>
              <w:t>11.544.025</w:t>
            </w:r>
          </w:p>
        </w:tc>
      </w:tr>
    </w:tbl>
    <w:p w14:paraId="71BCE5EB" w14:textId="77777777" w:rsidR="001046EC" w:rsidRDefault="001046EC"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highlight w:val="yellow"/>
          <w:lang w:val="hr-HR"/>
        </w:rPr>
      </w:pPr>
    </w:p>
    <w:p w14:paraId="76CD64E6" w14:textId="77777777" w:rsidR="001046EC" w:rsidRDefault="001046EC">
      <w:pPr>
        <w:spacing w:after="160" w:line="259" w:lineRule="auto"/>
        <w:rPr>
          <w:rFonts w:ascii="Arial" w:hAnsi="Arial" w:cs="Arial"/>
          <w:highlight w:val="yellow"/>
          <w:lang w:val="hr-HR"/>
        </w:rPr>
        <w:sectPr w:rsidR="001046EC" w:rsidSect="005D21DD">
          <w:headerReference w:type="default" r:id="rId15"/>
          <w:type w:val="continuous"/>
          <w:pgSz w:w="11906" w:h="16838"/>
          <w:pgMar w:top="1440" w:right="1134" w:bottom="1134" w:left="1701" w:header="708" w:footer="708" w:gutter="0"/>
          <w:cols w:space="708"/>
          <w:docGrid w:linePitch="360"/>
        </w:sectPr>
      </w:pPr>
      <w:r>
        <w:rPr>
          <w:rFonts w:ascii="Arial" w:hAnsi="Arial" w:cs="Arial"/>
          <w:highlight w:val="yellow"/>
          <w:lang w:val="hr-HR"/>
        </w:rPr>
        <w:br w:type="page"/>
      </w:r>
    </w:p>
    <w:p w14:paraId="40A4C790" w14:textId="77777777" w:rsidR="001046EC" w:rsidRDefault="001046EC">
      <w:pPr>
        <w:spacing w:after="160" w:line="259" w:lineRule="auto"/>
        <w:rPr>
          <w:rFonts w:ascii="Arial" w:hAnsi="Arial" w:cs="Arial"/>
          <w:highlight w:val="yellow"/>
          <w:lang w:val="hr-HR"/>
        </w:rPr>
      </w:pPr>
    </w:p>
    <w:tbl>
      <w:tblPr>
        <w:tblW w:w="5248" w:type="pct"/>
        <w:tblLayout w:type="fixed"/>
        <w:tblLook w:val="04A0" w:firstRow="1" w:lastRow="0" w:firstColumn="1" w:lastColumn="0" w:noHBand="0" w:noVBand="1"/>
      </w:tblPr>
      <w:tblGrid>
        <w:gridCol w:w="5228"/>
        <w:gridCol w:w="282"/>
        <w:gridCol w:w="853"/>
        <w:gridCol w:w="280"/>
        <w:gridCol w:w="1000"/>
        <w:gridCol w:w="139"/>
        <w:gridCol w:w="185"/>
        <w:gridCol w:w="238"/>
        <w:gridCol w:w="1127"/>
        <w:gridCol w:w="189"/>
      </w:tblGrid>
      <w:tr w:rsidR="001046EC" w:rsidRPr="001C4BC9" w14:paraId="736AD90B" w14:textId="77777777" w:rsidTr="001046EC">
        <w:trPr>
          <w:trHeight w:val="480"/>
        </w:trPr>
        <w:tc>
          <w:tcPr>
            <w:tcW w:w="2746" w:type="pct"/>
            <w:tcBorders>
              <w:top w:val="nil"/>
              <w:left w:val="nil"/>
              <w:bottom w:val="nil"/>
              <w:right w:val="nil"/>
            </w:tcBorders>
            <w:shd w:val="clear" w:color="auto" w:fill="auto"/>
            <w:noWrap/>
            <w:vAlign w:val="bottom"/>
            <w:hideMark/>
          </w:tcPr>
          <w:p w14:paraId="0C88AA78" w14:textId="77777777" w:rsidR="001046EC" w:rsidRPr="001C4BC9" w:rsidRDefault="001046EC" w:rsidP="001046EC">
            <w:pPr>
              <w:rPr>
                <w:rFonts w:ascii="Garamond" w:hAnsi="Garamond" w:cs="Calibri"/>
                <w:color w:val="000000"/>
                <w:lang w:val="hr-HR" w:eastAsia="hr-HR"/>
              </w:rPr>
            </w:pPr>
            <w:r w:rsidRPr="001C4BC9">
              <w:rPr>
                <w:rFonts w:ascii="Garamond" w:hAnsi="Garamond" w:cs="Calibri"/>
                <w:color w:val="000000"/>
                <w:lang w:val="hr-HR" w:eastAsia="hr-HR"/>
              </w:rPr>
              <w:t>(</w:t>
            </w:r>
            <w:r w:rsidRPr="001C4BC9">
              <w:rPr>
                <w:rFonts w:ascii="Garamond" w:hAnsi="Garamond" w:cs="Calibri"/>
                <w:i/>
                <w:iCs/>
                <w:color w:val="000000"/>
                <w:lang w:val="hr-HR" w:eastAsia="hr-HR"/>
              </w:rPr>
              <w:t>u kunama)</w:t>
            </w:r>
          </w:p>
        </w:tc>
        <w:tc>
          <w:tcPr>
            <w:tcW w:w="148" w:type="pct"/>
            <w:tcBorders>
              <w:top w:val="nil"/>
              <w:left w:val="nil"/>
              <w:bottom w:val="nil"/>
              <w:right w:val="nil"/>
            </w:tcBorders>
            <w:shd w:val="clear" w:color="auto" w:fill="auto"/>
            <w:noWrap/>
            <w:vAlign w:val="bottom"/>
            <w:hideMark/>
          </w:tcPr>
          <w:p w14:paraId="7200782F" w14:textId="77777777" w:rsidR="001046EC" w:rsidRPr="001C4BC9" w:rsidRDefault="001046EC" w:rsidP="001046EC">
            <w:pPr>
              <w:rPr>
                <w:rFonts w:ascii="Garamond" w:hAnsi="Garamond" w:cs="Calibri"/>
                <w:color w:val="000000"/>
                <w:lang w:val="hr-HR" w:eastAsia="hr-HR"/>
              </w:rPr>
            </w:pPr>
          </w:p>
        </w:tc>
        <w:tc>
          <w:tcPr>
            <w:tcW w:w="448" w:type="pct"/>
            <w:tcBorders>
              <w:top w:val="nil"/>
              <w:left w:val="nil"/>
              <w:bottom w:val="single" w:sz="4" w:space="0" w:color="auto"/>
              <w:right w:val="nil"/>
            </w:tcBorders>
            <w:shd w:val="clear" w:color="auto" w:fill="auto"/>
            <w:noWrap/>
            <w:vAlign w:val="bottom"/>
            <w:hideMark/>
          </w:tcPr>
          <w:p w14:paraId="170FA4EE" w14:textId="77777777" w:rsidR="001046EC" w:rsidRPr="001C4BC9" w:rsidRDefault="001046EC" w:rsidP="001046EC">
            <w:pPr>
              <w:ind w:right="-50"/>
              <w:jc w:val="center"/>
              <w:rPr>
                <w:rFonts w:ascii="Garamond" w:hAnsi="Garamond" w:cs="Calibri"/>
                <w:b/>
                <w:bCs/>
                <w:color w:val="000000"/>
                <w:lang w:val="hr-HR" w:eastAsia="hr-HR"/>
              </w:rPr>
            </w:pPr>
            <w:r w:rsidRPr="001C4BC9">
              <w:rPr>
                <w:rFonts w:ascii="Garamond" w:hAnsi="Garamond" w:cs="Calibri"/>
                <w:b/>
                <w:bCs/>
                <w:color w:val="000000"/>
                <w:lang w:val="hr-HR" w:eastAsia="hr-HR"/>
              </w:rPr>
              <w:t>Bilješka</w:t>
            </w:r>
          </w:p>
        </w:tc>
        <w:tc>
          <w:tcPr>
            <w:tcW w:w="147" w:type="pct"/>
            <w:tcBorders>
              <w:top w:val="nil"/>
              <w:left w:val="nil"/>
              <w:bottom w:val="nil"/>
              <w:right w:val="nil"/>
            </w:tcBorders>
            <w:shd w:val="clear" w:color="auto" w:fill="auto"/>
            <w:noWrap/>
            <w:vAlign w:val="bottom"/>
            <w:hideMark/>
          </w:tcPr>
          <w:p w14:paraId="4E36E9B2" w14:textId="77777777" w:rsidR="001046EC" w:rsidRPr="001C4BC9" w:rsidRDefault="001046EC" w:rsidP="001046EC">
            <w:pPr>
              <w:rPr>
                <w:rFonts w:ascii="Garamond" w:hAnsi="Garamond" w:cs="Calibri"/>
                <w:color w:val="000000"/>
                <w:lang w:val="hr-HR" w:eastAsia="hr-HR"/>
              </w:rPr>
            </w:pPr>
          </w:p>
        </w:tc>
        <w:tc>
          <w:tcPr>
            <w:tcW w:w="695" w:type="pct"/>
            <w:gridSpan w:val="3"/>
            <w:tcBorders>
              <w:top w:val="nil"/>
              <w:left w:val="nil"/>
              <w:bottom w:val="single" w:sz="4" w:space="0" w:color="auto"/>
              <w:right w:val="nil"/>
            </w:tcBorders>
            <w:shd w:val="clear" w:color="auto" w:fill="auto"/>
            <w:noWrap/>
            <w:vAlign w:val="bottom"/>
            <w:hideMark/>
          </w:tcPr>
          <w:p w14:paraId="2BB02416" w14:textId="77777777" w:rsidR="001046EC" w:rsidRPr="001C4BC9" w:rsidRDefault="001046EC" w:rsidP="001046EC">
            <w:pPr>
              <w:jc w:val="right"/>
              <w:rPr>
                <w:rFonts w:ascii="Garamond" w:hAnsi="Garamond" w:cs="Calibri"/>
                <w:b/>
                <w:bCs/>
                <w:color w:val="000000"/>
                <w:lang w:val="hr-HR" w:eastAsia="hr-HR"/>
              </w:rPr>
            </w:pPr>
            <w:r w:rsidRPr="00E70078">
              <w:rPr>
                <w:rFonts w:ascii="Garamond" w:hAnsi="Garamond" w:cs="Calibri"/>
                <w:b/>
                <w:bCs/>
                <w:color w:val="000000"/>
                <w:lang w:val="hr-HR" w:eastAsia="hr-HR"/>
              </w:rPr>
              <w:t>202</w:t>
            </w:r>
            <w:r>
              <w:rPr>
                <w:rFonts w:ascii="Garamond" w:hAnsi="Garamond" w:cs="Calibri"/>
                <w:b/>
                <w:bCs/>
                <w:color w:val="000000"/>
                <w:lang w:val="hr-HR" w:eastAsia="hr-HR"/>
              </w:rPr>
              <w:t>2</w:t>
            </w:r>
            <w:r w:rsidRPr="00E70078">
              <w:rPr>
                <w:rFonts w:ascii="Garamond" w:hAnsi="Garamond" w:cs="Calibri"/>
                <w:b/>
                <w:bCs/>
                <w:color w:val="000000"/>
                <w:lang w:val="hr-HR" w:eastAsia="hr-HR"/>
              </w:rPr>
              <w:t>.</w:t>
            </w:r>
          </w:p>
        </w:tc>
        <w:tc>
          <w:tcPr>
            <w:tcW w:w="125" w:type="pct"/>
            <w:tcBorders>
              <w:top w:val="nil"/>
              <w:left w:val="nil"/>
              <w:bottom w:val="nil"/>
              <w:right w:val="nil"/>
            </w:tcBorders>
            <w:shd w:val="clear" w:color="auto" w:fill="auto"/>
            <w:noWrap/>
            <w:vAlign w:val="bottom"/>
            <w:hideMark/>
          </w:tcPr>
          <w:p w14:paraId="1F653257" w14:textId="77777777" w:rsidR="001046EC" w:rsidRPr="001C4BC9" w:rsidRDefault="001046EC" w:rsidP="001046EC">
            <w:pPr>
              <w:jc w:val="right"/>
              <w:rPr>
                <w:rFonts w:ascii="Garamond" w:hAnsi="Garamond" w:cs="Calibri"/>
                <w:color w:val="000000"/>
                <w:lang w:val="hr-HR" w:eastAsia="hr-HR"/>
              </w:rPr>
            </w:pPr>
          </w:p>
        </w:tc>
        <w:tc>
          <w:tcPr>
            <w:tcW w:w="691" w:type="pct"/>
            <w:gridSpan w:val="2"/>
            <w:tcBorders>
              <w:top w:val="nil"/>
              <w:left w:val="nil"/>
              <w:bottom w:val="single" w:sz="4" w:space="0" w:color="auto"/>
              <w:right w:val="nil"/>
            </w:tcBorders>
            <w:shd w:val="clear" w:color="auto" w:fill="auto"/>
            <w:noWrap/>
            <w:vAlign w:val="bottom"/>
            <w:hideMark/>
          </w:tcPr>
          <w:p w14:paraId="0848FEFD" w14:textId="77777777" w:rsidR="001046EC" w:rsidRPr="001C4BC9" w:rsidRDefault="001046EC" w:rsidP="001046EC">
            <w:pPr>
              <w:jc w:val="right"/>
              <w:rPr>
                <w:rFonts w:ascii="Garamond" w:hAnsi="Garamond" w:cs="Calibri"/>
                <w:b/>
                <w:bCs/>
                <w:color w:val="000000"/>
                <w:lang w:val="hr-HR" w:eastAsia="hr-HR"/>
              </w:rPr>
            </w:pPr>
            <w:r w:rsidRPr="00E70078">
              <w:rPr>
                <w:rFonts w:ascii="Garamond" w:hAnsi="Garamond" w:cs="Calibri"/>
                <w:b/>
                <w:bCs/>
                <w:color w:val="000000"/>
                <w:lang w:val="hr-HR" w:eastAsia="hr-HR"/>
              </w:rPr>
              <w:t>2021.</w:t>
            </w:r>
          </w:p>
        </w:tc>
      </w:tr>
      <w:tr w:rsidR="001046EC" w:rsidRPr="001C4BC9" w14:paraId="10FA9BEA" w14:textId="77777777" w:rsidTr="001046EC">
        <w:trPr>
          <w:gridAfter w:val="1"/>
          <w:wAfter w:w="99" w:type="pct"/>
          <w:trHeight w:val="240"/>
        </w:trPr>
        <w:tc>
          <w:tcPr>
            <w:tcW w:w="2746" w:type="pct"/>
            <w:tcBorders>
              <w:top w:val="nil"/>
              <w:left w:val="nil"/>
              <w:bottom w:val="nil"/>
              <w:right w:val="nil"/>
            </w:tcBorders>
            <w:shd w:val="clear" w:color="auto" w:fill="auto"/>
            <w:noWrap/>
            <w:vAlign w:val="bottom"/>
            <w:hideMark/>
          </w:tcPr>
          <w:p w14:paraId="6515707B" w14:textId="77777777" w:rsidR="001046EC" w:rsidRPr="001C4BC9" w:rsidRDefault="001046EC" w:rsidP="001046EC">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14:paraId="028917B2" w14:textId="77777777" w:rsidR="001046EC" w:rsidRPr="001C4BC9" w:rsidRDefault="001046EC" w:rsidP="001046EC">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605EC88D" w14:textId="77777777" w:rsidR="001046EC" w:rsidRPr="001C4BC9" w:rsidRDefault="001046EC" w:rsidP="001046EC">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2F40AE9B" w14:textId="77777777" w:rsidR="001046EC" w:rsidRPr="001C4BC9" w:rsidRDefault="001046EC" w:rsidP="001046EC">
            <w:pPr>
              <w:rPr>
                <w:rFonts w:ascii="Garamond" w:hAnsi="Garamond" w:cs="Calibri"/>
                <w:color w:val="000000"/>
                <w:lang w:val="hr-HR" w:eastAsia="hr-HR"/>
              </w:rPr>
            </w:pPr>
          </w:p>
        </w:tc>
        <w:tc>
          <w:tcPr>
            <w:tcW w:w="525" w:type="pct"/>
            <w:tcBorders>
              <w:top w:val="nil"/>
              <w:left w:val="nil"/>
              <w:bottom w:val="nil"/>
              <w:right w:val="nil"/>
            </w:tcBorders>
            <w:shd w:val="clear" w:color="auto" w:fill="auto"/>
            <w:noWrap/>
            <w:vAlign w:val="bottom"/>
            <w:hideMark/>
          </w:tcPr>
          <w:p w14:paraId="5F773192" w14:textId="77777777" w:rsidR="001046EC" w:rsidRPr="001C4BC9" w:rsidRDefault="001046EC" w:rsidP="001046EC">
            <w:pPr>
              <w:jc w:val="center"/>
              <w:rPr>
                <w:rFonts w:ascii="Garamond" w:hAnsi="Garamond" w:cs="Calibri"/>
                <w:color w:val="000000"/>
                <w:lang w:val="hr-HR" w:eastAsia="hr-HR"/>
              </w:rPr>
            </w:pPr>
          </w:p>
        </w:tc>
        <w:tc>
          <w:tcPr>
            <w:tcW w:w="295" w:type="pct"/>
            <w:gridSpan w:val="3"/>
            <w:tcBorders>
              <w:top w:val="nil"/>
              <w:left w:val="nil"/>
              <w:bottom w:val="nil"/>
              <w:right w:val="nil"/>
            </w:tcBorders>
            <w:shd w:val="clear" w:color="auto" w:fill="auto"/>
            <w:noWrap/>
            <w:vAlign w:val="bottom"/>
            <w:hideMark/>
          </w:tcPr>
          <w:p w14:paraId="7AB58FE4" w14:textId="77777777" w:rsidR="001046EC" w:rsidRPr="001C4BC9" w:rsidRDefault="001046EC" w:rsidP="001046EC">
            <w:pPr>
              <w:rPr>
                <w:rFonts w:ascii="Garamond" w:hAnsi="Garamond" w:cs="Calibri"/>
                <w:color w:val="000000"/>
                <w:lang w:val="hr-HR" w:eastAsia="hr-HR"/>
              </w:rPr>
            </w:pPr>
          </w:p>
        </w:tc>
        <w:tc>
          <w:tcPr>
            <w:tcW w:w="592" w:type="pct"/>
            <w:tcBorders>
              <w:top w:val="nil"/>
              <w:left w:val="nil"/>
              <w:bottom w:val="nil"/>
              <w:right w:val="nil"/>
            </w:tcBorders>
            <w:shd w:val="clear" w:color="auto" w:fill="auto"/>
            <w:noWrap/>
            <w:vAlign w:val="bottom"/>
            <w:hideMark/>
          </w:tcPr>
          <w:p w14:paraId="225E2693" w14:textId="77777777" w:rsidR="001046EC" w:rsidRPr="001C4BC9" w:rsidRDefault="001046EC" w:rsidP="001046EC">
            <w:pPr>
              <w:jc w:val="center"/>
              <w:rPr>
                <w:rFonts w:ascii="Garamond" w:hAnsi="Garamond" w:cs="Calibri"/>
                <w:color w:val="000000"/>
                <w:lang w:val="hr-HR" w:eastAsia="hr-HR"/>
              </w:rPr>
            </w:pPr>
          </w:p>
        </w:tc>
      </w:tr>
      <w:tr w:rsidR="001046EC" w:rsidRPr="0048082A" w14:paraId="4C594DBA" w14:textId="77777777" w:rsidTr="001046EC">
        <w:trPr>
          <w:gridAfter w:val="1"/>
          <w:wAfter w:w="99" w:type="pct"/>
          <w:trHeight w:val="240"/>
        </w:trPr>
        <w:tc>
          <w:tcPr>
            <w:tcW w:w="2746" w:type="pct"/>
            <w:tcBorders>
              <w:top w:val="nil"/>
              <w:left w:val="nil"/>
              <w:bottom w:val="nil"/>
              <w:right w:val="nil"/>
            </w:tcBorders>
            <w:shd w:val="clear" w:color="auto" w:fill="auto"/>
            <w:vAlign w:val="bottom"/>
            <w:hideMark/>
          </w:tcPr>
          <w:p w14:paraId="793C108F" w14:textId="77777777" w:rsidR="001046EC" w:rsidRPr="001C4BC9" w:rsidRDefault="001046EC" w:rsidP="001046EC">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POSLOVNIH AKTIVNOSTI</w:t>
            </w:r>
          </w:p>
        </w:tc>
        <w:tc>
          <w:tcPr>
            <w:tcW w:w="148" w:type="pct"/>
            <w:tcBorders>
              <w:top w:val="nil"/>
              <w:left w:val="nil"/>
              <w:bottom w:val="nil"/>
              <w:right w:val="nil"/>
            </w:tcBorders>
            <w:shd w:val="clear" w:color="auto" w:fill="auto"/>
            <w:vAlign w:val="bottom"/>
            <w:hideMark/>
          </w:tcPr>
          <w:p w14:paraId="105432C4" w14:textId="77777777" w:rsidR="001046EC" w:rsidRPr="001C4BC9" w:rsidRDefault="001046EC" w:rsidP="001046EC">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14:paraId="092C4393" w14:textId="77777777" w:rsidR="001046EC" w:rsidRPr="001C4BC9" w:rsidRDefault="001046EC" w:rsidP="001046EC">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14:paraId="022924FD" w14:textId="77777777" w:rsidR="001046EC" w:rsidRPr="001C4BC9" w:rsidRDefault="001046EC" w:rsidP="001046EC">
            <w:pPr>
              <w:rPr>
                <w:rFonts w:ascii="Garamond" w:hAnsi="Garamond" w:cs="Calibri"/>
                <w:b/>
                <w:bCs/>
                <w:color w:val="000000"/>
                <w:u w:val="single"/>
                <w:lang w:val="hr-HR" w:eastAsia="hr-HR"/>
              </w:rPr>
            </w:pPr>
          </w:p>
        </w:tc>
        <w:tc>
          <w:tcPr>
            <w:tcW w:w="598" w:type="pct"/>
            <w:gridSpan w:val="2"/>
            <w:tcBorders>
              <w:top w:val="nil"/>
              <w:left w:val="nil"/>
              <w:bottom w:val="nil"/>
              <w:right w:val="nil"/>
            </w:tcBorders>
            <w:shd w:val="clear" w:color="auto" w:fill="auto"/>
            <w:noWrap/>
            <w:vAlign w:val="bottom"/>
            <w:hideMark/>
          </w:tcPr>
          <w:p w14:paraId="7F7CB56E" w14:textId="77777777" w:rsidR="001046EC" w:rsidRPr="001C4BC9" w:rsidRDefault="001046EC" w:rsidP="001046EC">
            <w:pPr>
              <w:rPr>
                <w:rFonts w:ascii="Garamond" w:hAnsi="Garamond" w:cs="Calibri"/>
                <w:color w:val="000000"/>
                <w:lang w:val="hr-HR" w:eastAsia="hr-HR"/>
              </w:rPr>
            </w:pPr>
          </w:p>
        </w:tc>
        <w:tc>
          <w:tcPr>
            <w:tcW w:w="222" w:type="pct"/>
            <w:gridSpan w:val="2"/>
            <w:tcBorders>
              <w:top w:val="nil"/>
              <w:left w:val="nil"/>
              <w:bottom w:val="nil"/>
              <w:right w:val="nil"/>
            </w:tcBorders>
            <w:shd w:val="clear" w:color="auto" w:fill="auto"/>
            <w:vAlign w:val="bottom"/>
            <w:hideMark/>
          </w:tcPr>
          <w:p w14:paraId="6E492DA7" w14:textId="77777777" w:rsidR="001046EC" w:rsidRPr="001C4BC9" w:rsidRDefault="001046EC" w:rsidP="001046EC">
            <w:pPr>
              <w:rPr>
                <w:rFonts w:ascii="Garamond" w:hAnsi="Garamond" w:cs="Calibri"/>
                <w:b/>
                <w:bCs/>
                <w:color w:val="000000"/>
                <w:u w:val="single"/>
                <w:lang w:val="hr-HR" w:eastAsia="hr-HR"/>
              </w:rPr>
            </w:pPr>
          </w:p>
        </w:tc>
        <w:tc>
          <w:tcPr>
            <w:tcW w:w="592" w:type="pct"/>
            <w:tcBorders>
              <w:top w:val="nil"/>
              <w:left w:val="nil"/>
              <w:bottom w:val="nil"/>
              <w:right w:val="nil"/>
            </w:tcBorders>
            <w:shd w:val="clear" w:color="auto" w:fill="auto"/>
            <w:noWrap/>
            <w:vAlign w:val="bottom"/>
            <w:hideMark/>
          </w:tcPr>
          <w:p w14:paraId="086957C8" w14:textId="77777777" w:rsidR="001046EC" w:rsidRPr="001C4BC9" w:rsidRDefault="001046EC" w:rsidP="001046EC">
            <w:pPr>
              <w:rPr>
                <w:rFonts w:ascii="Garamond" w:hAnsi="Garamond" w:cs="Calibri"/>
                <w:color w:val="000000"/>
                <w:lang w:val="hr-HR" w:eastAsia="hr-HR"/>
              </w:rPr>
            </w:pPr>
          </w:p>
        </w:tc>
      </w:tr>
      <w:tr w:rsidR="00015442" w:rsidRPr="001C4BC9" w14:paraId="02483EF7" w14:textId="77777777" w:rsidTr="001046EC">
        <w:trPr>
          <w:trHeight w:val="240"/>
        </w:trPr>
        <w:tc>
          <w:tcPr>
            <w:tcW w:w="2746" w:type="pct"/>
            <w:tcBorders>
              <w:top w:val="nil"/>
              <w:left w:val="nil"/>
              <w:bottom w:val="nil"/>
              <w:right w:val="nil"/>
            </w:tcBorders>
            <w:shd w:val="clear" w:color="auto" w:fill="auto"/>
            <w:noWrap/>
            <w:vAlign w:val="bottom"/>
            <w:hideMark/>
          </w:tcPr>
          <w:p w14:paraId="1907A9A5"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Dobit prije poreza</w:t>
            </w:r>
            <w:r>
              <w:rPr>
                <w:rFonts w:ascii="Garamond" w:hAnsi="Garamond" w:cs="Calibri"/>
                <w:color w:val="000000"/>
                <w:lang w:val="hr-HR" w:eastAsia="hr-HR"/>
              </w:rPr>
              <w:t>/(Gubitak)</w:t>
            </w:r>
          </w:p>
        </w:tc>
        <w:tc>
          <w:tcPr>
            <w:tcW w:w="148" w:type="pct"/>
            <w:tcBorders>
              <w:top w:val="nil"/>
              <w:left w:val="nil"/>
              <w:bottom w:val="nil"/>
              <w:right w:val="nil"/>
            </w:tcBorders>
            <w:shd w:val="clear" w:color="auto" w:fill="auto"/>
            <w:noWrap/>
            <w:vAlign w:val="bottom"/>
            <w:hideMark/>
          </w:tcPr>
          <w:p w14:paraId="5603E6F2"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6EBFC11B"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4D6017ED"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7A82C752" w14:textId="28D848AF"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w:t>
            </w:r>
            <w:r w:rsidRPr="00E62958">
              <w:rPr>
                <w:rFonts w:ascii="Garamond" w:hAnsi="Garamond" w:cs="Calibri"/>
                <w:b/>
                <w:color w:val="000000"/>
                <w:lang w:val="hr-HR" w:eastAsia="hr-HR"/>
              </w:rPr>
              <w:t>2.685.142</w:t>
            </w:r>
            <w:r>
              <w:rPr>
                <w:rFonts w:ascii="Garamond" w:hAnsi="Garamond" w:cs="Calibri"/>
                <w:b/>
                <w:color w:val="000000"/>
                <w:lang w:val="hr-HR" w:eastAsia="hr-HR"/>
              </w:rPr>
              <w:t>)</w:t>
            </w:r>
          </w:p>
        </w:tc>
        <w:tc>
          <w:tcPr>
            <w:tcW w:w="125" w:type="pct"/>
            <w:tcBorders>
              <w:top w:val="nil"/>
              <w:left w:val="nil"/>
              <w:bottom w:val="nil"/>
              <w:right w:val="nil"/>
            </w:tcBorders>
            <w:shd w:val="clear" w:color="auto" w:fill="auto"/>
            <w:noWrap/>
            <w:vAlign w:val="bottom"/>
          </w:tcPr>
          <w:p w14:paraId="06258808" w14:textId="77777777" w:rsidR="00015442" w:rsidRPr="00D45FB6" w:rsidRDefault="00015442" w:rsidP="00015442">
            <w:pPr>
              <w:rPr>
                <w:rFonts w:ascii="Garamond" w:hAnsi="Garamond" w:cs="Calibri"/>
                <w:b/>
                <w:color w:val="000000"/>
                <w:lang w:val="hr-HR" w:eastAsia="hr-HR"/>
              </w:rPr>
            </w:pPr>
          </w:p>
        </w:tc>
        <w:tc>
          <w:tcPr>
            <w:tcW w:w="691" w:type="pct"/>
            <w:gridSpan w:val="2"/>
            <w:tcBorders>
              <w:top w:val="nil"/>
              <w:left w:val="nil"/>
              <w:bottom w:val="nil"/>
              <w:right w:val="nil"/>
            </w:tcBorders>
            <w:shd w:val="clear" w:color="auto" w:fill="auto"/>
            <w:noWrap/>
            <w:vAlign w:val="bottom"/>
          </w:tcPr>
          <w:p w14:paraId="68E05C77" w14:textId="77777777"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712.739</w:t>
            </w:r>
          </w:p>
        </w:tc>
      </w:tr>
      <w:tr w:rsidR="00015442" w:rsidRPr="001C4BC9" w14:paraId="33F1302F" w14:textId="77777777" w:rsidTr="001046EC">
        <w:trPr>
          <w:trHeight w:val="240"/>
        </w:trPr>
        <w:tc>
          <w:tcPr>
            <w:tcW w:w="2746" w:type="pct"/>
            <w:tcBorders>
              <w:top w:val="nil"/>
              <w:left w:val="nil"/>
              <w:bottom w:val="nil"/>
              <w:right w:val="nil"/>
            </w:tcBorders>
            <w:shd w:val="clear" w:color="auto" w:fill="auto"/>
            <w:noWrap/>
            <w:vAlign w:val="bottom"/>
            <w:hideMark/>
          </w:tcPr>
          <w:p w14:paraId="28A43544" w14:textId="77777777" w:rsidR="00015442" w:rsidRPr="001C4BC9" w:rsidRDefault="00015442" w:rsidP="00015442">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14:paraId="3E9C39A3"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0A5BFB15"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05BC1871"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14:paraId="1C02694A" w14:textId="77777777" w:rsidR="00015442" w:rsidRPr="00977FB9" w:rsidRDefault="00015442" w:rsidP="00015442">
            <w:pPr>
              <w:jc w:val="right"/>
              <w:rPr>
                <w:rFonts w:ascii="Garamond" w:hAnsi="Garamond" w:cs="Calibri"/>
                <w:b/>
                <w:bCs/>
                <w:color w:val="000000"/>
                <w:lang w:val="hr-HR" w:eastAsia="hr-HR"/>
              </w:rPr>
            </w:pPr>
          </w:p>
        </w:tc>
        <w:tc>
          <w:tcPr>
            <w:tcW w:w="125" w:type="pct"/>
            <w:tcBorders>
              <w:top w:val="nil"/>
              <w:left w:val="nil"/>
              <w:bottom w:val="nil"/>
              <w:right w:val="nil"/>
            </w:tcBorders>
            <w:shd w:val="clear" w:color="auto" w:fill="auto"/>
            <w:noWrap/>
            <w:vAlign w:val="bottom"/>
          </w:tcPr>
          <w:p w14:paraId="238E053D"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14:paraId="1A6BC855" w14:textId="77777777" w:rsidR="00015442" w:rsidRPr="00D45FB6" w:rsidRDefault="00015442" w:rsidP="00015442">
            <w:pPr>
              <w:jc w:val="right"/>
              <w:rPr>
                <w:rFonts w:ascii="Garamond" w:hAnsi="Garamond" w:cs="Calibri"/>
                <w:color w:val="000000"/>
                <w:lang w:val="hr-HR" w:eastAsia="hr-HR"/>
              </w:rPr>
            </w:pPr>
          </w:p>
        </w:tc>
      </w:tr>
      <w:tr w:rsidR="00015442" w:rsidRPr="001C4BC9" w14:paraId="4540515D" w14:textId="77777777" w:rsidTr="001046EC">
        <w:trPr>
          <w:trHeight w:val="240"/>
        </w:trPr>
        <w:tc>
          <w:tcPr>
            <w:tcW w:w="2746" w:type="pct"/>
            <w:tcBorders>
              <w:top w:val="nil"/>
              <w:left w:val="nil"/>
              <w:bottom w:val="nil"/>
              <w:right w:val="nil"/>
            </w:tcBorders>
            <w:shd w:val="clear" w:color="auto" w:fill="auto"/>
            <w:noWrap/>
            <w:vAlign w:val="bottom"/>
            <w:hideMark/>
          </w:tcPr>
          <w:p w14:paraId="46D2439B"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Obavljena usklađenja</w:t>
            </w:r>
          </w:p>
        </w:tc>
        <w:tc>
          <w:tcPr>
            <w:tcW w:w="148" w:type="pct"/>
            <w:tcBorders>
              <w:top w:val="nil"/>
              <w:left w:val="nil"/>
              <w:bottom w:val="nil"/>
              <w:right w:val="nil"/>
            </w:tcBorders>
            <w:shd w:val="clear" w:color="auto" w:fill="auto"/>
            <w:noWrap/>
            <w:vAlign w:val="bottom"/>
            <w:hideMark/>
          </w:tcPr>
          <w:p w14:paraId="0B78648F"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24B66DDC"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05A15556"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14:paraId="19537180" w14:textId="3939444A" w:rsidR="00015442" w:rsidRPr="008D490A" w:rsidRDefault="00015442" w:rsidP="00015442">
            <w:pPr>
              <w:jc w:val="right"/>
              <w:rPr>
                <w:rFonts w:ascii="Garamond" w:hAnsi="Garamond" w:cs="Calibri"/>
                <w:b/>
                <w:bCs/>
                <w:color w:val="000000"/>
                <w:lang w:val="hr-HR" w:eastAsia="hr-HR"/>
              </w:rPr>
            </w:pPr>
            <w:r>
              <w:rPr>
                <w:rFonts w:ascii="Garamond" w:hAnsi="Garamond" w:cs="Calibri"/>
                <w:b/>
                <w:bCs/>
                <w:color w:val="000000"/>
                <w:lang w:val="hr-HR" w:eastAsia="hr-HR"/>
              </w:rPr>
              <w:t xml:space="preserve">2.835.803    </w:t>
            </w:r>
          </w:p>
        </w:tc>
        <w:tc>
          <w:tcPr>
            <w:tcW w:w="125" w:type="pct"/>
            <w:tcBorders>
              <w:top w:val="nil"/>
              <w:left w:val="nil"/>
              <w:bottom w:val="nil"/>
              <w:right w:val="nil"/>
            </w:tcBorders>
            <w:shd w:val="clear" w:color="auto" w:fill="auto"/>
            <w:noWrap/>
            <w:vAlign w:val="bottom"/>
          </w:tcPr>
          <w:p w14:paraId="31360A40" w14:textId="77777777" w:rsidR="00015442" w:rsidRPr="00D45FB6" w:rsidRDefault="00015442" w:rsidP="00015442">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14:paraId="01340F6C" w14:textId="77777777" w:rsidR="00015442" w:rsidRPr="008D490A" w:rsidRDefault="00015442" w:rsidP="00015442">
            <w:pPr>
              <w:jc w:val="right"/>
              <w:rPr>
                <w:rFonts w:ascii="Garamond" w:hAnsi="Garamond" w:cs="Calibri"/>
                <w:b/>
                <w:bCs/>
                <w:color w:val="000000"/>
                <w:lang w:val="hr-HR" w:eastAsia="hr-HR"/>
              </w:rPr>
            </w:pPr>
            <w:r w:rsidRPr="004F60D5">
              <w:rPr>
                <w:rFonts w:ascii="Garamond" w:hAnsi="Garamond" w:cs="Calibri"/>
                <w:b/>
                <w:bCs/>
                <w:color w:val="000000"/>
              </w:rPr>
              <w:t>2.561.236</w:t>
            </w:r>
          </w:p>
        </w:tc>
      </w:tr>
      <w:tr w:rsidR="00015442" w:rsidRPr="001C4BC9" w14:paraId="2473033F" w14:textId="77777777" w:rsidTr="001046EC">
        <w:trPr>
          <w:trHeight w:val="240"/>
        </w:trPr>
        <w:tc>
          <w:tcPr>
            <w:tcW w:w="2746" w:type="pct"/>
            <w:tcBorders>
              <w:top w:val="nil"/>
              <w:left w:val="nil"/>
              <w:bottom w:val="nil"/>
              <w:right w:val="nil"/>
            </w:tcBorders>
            <w:shd w:val="clear" w:color="auto" w:fill="auto"/>
            <w:noWrap/>
            <w:vAlign w:val="bottom"/>
            <w:hideMark/>
          </w:tcPr>
          <w:p w14:paraId="4F7E404A"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Amortizacija</w:t>
            </w:r>
          </w:p>
        </w:tc>
        <w:tc>
          <w:tcPr>
            <w:tcW w:w="148" w:type="pct"/>
            <w:tcBorders>
              <w:top w:val="nil"/>
              <w:left w:val="nil"/>
              <w:bottom w:val="nil"/>
              <w:right w:val="nil"/>
            </w:tcBorders>
            <w:shd w:val="clear" w:color="auto" w:fill="auto"/>
            <w:noWrap/>
            <w:vAlign w:val="bottom"/>
            <w:hideMark/>
          </w:tcPr>
          <w:p w14:paraId="39754494"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62D4B89B"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15BB0028"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4201BCF2" w14:textId="6EB400C2"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 xml:space="preserve">2.289.225    </w:t>
            </w:r>
          </w:p>
        </w:tc>
        <w:tc>
          <w:tcPr>
            <w:tcW w:w="125" w:type="pct"/>
            <w:tcBorders>
              <w:top w:val="nil"/>
              <w:left w:val="nil"/>
              <w:bottom w:val="nil"/>
              <w:right w:val="nil"/>
            </w:tcBorders>
            <w:shd w:val="clear" w:color="auto" w:fill="auto"/>
            <w:noWrap/>
            <w:vAlign w:val="bottom"/>
          </w:tcPr>
          <w:p w14:paraId="57BA7584"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273B2E7C" w14:textId="77777777" w:rsidR="00015442" w:rsidRPr="001C4BC9" w:rsidRDefault="00015442" w:rsidP="00015442">
            <w:pPr>
              <w:jc w:val="right"/>
              <w:rPr>
                <w:rFonts w:ascii="Garamond" w:hAnsi="Garamond" w:cs="Calibri"/>
                <w:color w:val="000000"/>
                <w:lang w:val="hr-HR" w:eastAsia="hr-HR"/>
              </w:rPr>
            </w:pPr>
            <w:r w:rsidRPr="004F60D5">
              <w:rPr>
                <w:rFonts w:ascii="Garamond" w:hAnsi="Garamond" w:cs="Calibri"/>
                <w:color w:val="000000"/>
                <w:lang w:val="hr-HR" w:eastAsia="hr-HR"/>
              </w:rPr>
              <w:t>1.962.145</w:t>
            </w:r>
          </w:p>
        </w:tc>
      </w:tr>
      <w:tr w:rsidR="00015442" w:rsidRPr="001C4BC9" w14:paraId="6BB936EA" w14:textId="77777777" w:rsidTr="001046EC">
        <w:trPr>
          <w:trHeight w:val="240"/>
        </w:trPr>
        <w:tc>
          <w:tcPr>
            <w:tcW w:w="2746" w:type="pct"/>
            <w:tcBorders>
              <w:top w:val="nil"/>
              <w:left w:val="nil"/>
              <w:bottom w:val="nil"/>
              <w:right w:val="nil"/>
            </w:tcBorders>
            <w:shd w:val="clear" w:color="auto" w:fill="auto"/>
            <w:noWrap/>
            <w:vAlign w:val="bottom"/>
            <w:hideMark/>
          </w:tcPr>
          <w:p w14:paraId="6B504434"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Prihodi od kamata i dividendi</w:t>
            </w:r>
          </w:p>
        </w:tc>
        <w:tc>
          <w:tcPr>
            <w:tcW w:w="148" w:type="pct"/>
            <w:tcBorders>
              <w:top w:val="nil"/>
              <w:left w:val="nil"/>
              <w:bottom w:val="nil"/>
              <w:right w:val="nil"/>
            </w:tcBorders>
            <w:shd w:val="clear" w:color="auto" w:fill="auto"/>
            <w:noWrap/>
            <w:vAlign w:val="bottom"/>
            <w:hideMark/>
          </w:tcPr>
          <w:p w14:paraId="01556133"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437EA0FE"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6BF30457"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64FA81A1" w14:textId="0832E62B"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(45)</w:t>
            </w:r>
          </w:p>
        </w:tc>
        <w:tc>
          <w:tcPr>
            <w:tcW w:w="125" w:type="pct"/>
            <w:tcBorders>
              <w:top w:val="nil"/>
              <w:left w:val="nil"/>
              <w:bottom w:val="nil"/>
              <w:right w:val="nil"/>
            </w:tcBorders>
            <w:shd w:val="clear" w:color="auto" w:fill="auto"/>
            <w:noWrap/>
            <w:vAlign w:val="bottom"/>
          </w:tcPr>
          <w:p w14:paraId="794BD96C"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6DE0FF90" w14:textId="77777777"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7.129</w:t>
            </w:r>
            <w:r>
              <w:rPr>
                <w:rFonts w:ascii="Garamond" w:hAnsi="Garamond" w:cs="Calibri"/>
                <w:color w:val="000000"/>
                <w:lang w:val="hr-HR" w:eastAsia="hr-HR"/>
              </w:rPr>
              <w:t>)</w:t>
            </w:r>
          </w:p>
        </w:tc>
      </w:tr>
      <w:tr w:rsidR="00015442" w:rsidRPr="001C4BC9" w14:paraId="407F4D23" w14:textId="77777777" w:rsidTr="001046EC">
        <w:trPr>
          <w:trHeight w:val="240"/>
        </w:trPr>
        <w:tc>
          <w:tcPr>
            <w:tcW w:w="2746" w:type="pct"/>
            <w:tcBorders>
              <w:top w:val="nil"/>
              <w:left w:val="nil"/>
              <w:bottom w:val="nil"/>
              <w:right w:val="nil"/>
            </w:tcBorders>
            <w:shd w:val="clear" w:color="auto" w:fill="auto"/>
            <w:noWrap/>
            <w:vAlign w:val="bottom"/>
            <w:hideMark/>
          </w:tcPr>
          <w:p w14:paraId="3B7C95BC"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Rashodi od kamata</w:t>
            </w:r>
          </w:p>
        </w:tc>
        <w:tc>
          <w:tcPr>
            <w:tcW w:w="148" w:type="pct"/>
            <w:tcBorders>
              <w:top w:val="nil"/>
              <w:left w:val="nil"/>
              <w:bottom w:val="nil"/>
              <w:right w:val="nil"/>
            </w:tcBorders>
            <w:shd w:val="clear" w:color="auto" w:fill="auto"/>
            <w:noWrap/>
            <w:vAlign w:val="bottom"/>
            <w:hideMark/>
          </w:tcPr>
          <w:p w14:paraId="35892856"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69DD3951"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66ECBC9A"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230C5A88" w14:textId="658140AD"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528.920</w:t>
            </w:r>
          </w:p>
        </w:tc>
        <w:tc>
          <w:tcPr>
            <w:tcW w:w="125" w:type="pct"/>
            <w:tcBorders>
              <w:top w:val="nil"/>
              <w:left w:val="nil"/>
              <w:bottom w:val="nil"/>
              <w:right w:val="nil"/>
            </w:tcBorders>
            <w:shd w:val="clear" w:color="auto" w:fill="auto"/>
            <w:noWrap/>
            <w:vAlign w:val="bottom"/>
          </w:tcPr>
          <w:p w14:paraId="2BF9CD2D"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294112E9" w14:textId="77777777" w:rsidR="00015442" w:rsidRPr="001C4BC9" w:rsidRDefault="00015442" w:rsidP="00015442">
            <w:pPr>
              <w:jc w:val="right"/>
              <w:rPr>
                <w:rFonts w:ascii="Garamond" w:hAnsi="Garamond" w:cs="Calibri"/>
                <w:color w:val="000000"/>
                <w:lang w:val="hr-HR" w:eastAsia="hr-HR"/>
              </w:rPr>
            </w:pPr>
            <w:r w:rsidRPr="004F60D5">
              <w:rPr>
                <w:rFonts w:ascii="Garamond" w:hAnsi="Garamond" w:cs="Calibri"/>
                <w:color w:val="000000"/>
                <w:lang w:val="hr-HR" w:eastAsia="hr-HR"/>
              </w:rPr>
              <w:t>464.607</w:t>
            </w:r>
          </w:p>
        </w:tc>
      </w:tr>
      <w:tr w:rsidR="00015442" w:rsidRPr="001C4BC9" w14:paraId="474DDAF4" w14:textId="77777777" w:rsidTr="001046EC">
        <w:trPr>
          <w:trHeight w:val="240"/>
        </w:trPr>
        <w:tc>
          <w:tcPr>
            <w:tcW w:w="2746" w:type="pct"/>
            <w:tcBorders>
              <w:top w:val="nil"/>
              <w:left w:val="nil"/>
              <w:bottom w:val="nil"/>
              <w:right w:val="nil"/>
            </w:tcBorders>
            <w:shd w:val="clear" w:color="auto" w:fill="auto"/>
            <w:noWrap/>
            <w:vAlign w:val="bottom"/>
            <w:hideMark/>
          </w:tcPr>
          <w:p w14:paraId="6EBEFF0B"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Rezerviranja</w:t>
            </w:r>
          </w:p>
        </w:tc>
        <w:tc>
          <w:tcPr>
            <w:tcW w:w="148" w:type="pct"/>
            <w:tcBorders>
              <w:top w:val="nil"/>
              <w:left w:val="nil"/>
              <w:bottom w:val="nil"/>
              <w:right w:val="nil"/>
            </w:tcBorders>
            <w:shd w:val="clear" w:color="auto" w:fill="auto"/>
            <w:noWrap/>
            <w:vAlign w:val="bottom"/>
            <w:hideMark/>
          </w:tcPr>
          <w:p w14:paraId="304B4634"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52D10072"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370B0129"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3C386360" w14:textId="1AA9A51A"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17.703</w:t>
            </w:r>
          </w:p>
        </w:tc>
        <w:tc>
          <w:tcPr>
            <w:tcW w:w="125" w:type="pct"/>
            <w:tcBorders>
              <w:top w:val="nil"/>
              <w:left w:val="nil"/>
              <w:bottom w:val="nil"/>
              <w:right w:val="nil"/>
            </w:tcBorders>
            <w:shd w:val="clear" w:color="auto" w:fill="auto"/>
            <w:noWrap/>
            <w:vAlign w:val="bottom"/>
          </w:tcPr>
          <w:p w14:paraId="5A493FC7"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47209055" w14:textId="77777777" w:rsidR="00015442" w:rsidRPr="001C4BC9" w:rsidRDefault="00015442" w:rsidP="00015442">
            <w:pPr>
              <w:jc w:val="right"/>
              <w:rPr>
                <w:rFonts w:ascii="Garamond" w:hAnsi="Garamond" w:cs="Calibri"/>
                <w:color w:val="000000"/>
                <w:lang w:val="hr-HR" w:eastAsia="hr-HR"/>
              </w:rPr>
            </w:pPr>
            <w:r w:rsidRPr="004F60D5">
              <w:rPr>
                <w:rFonts w:ascii="Garamond" w:hAnsi="Garamond" w:cs="Calibri"/>
                <w:color w:val="000000"/>
                <w:lang w:val="hr-HR" w:eastAsia="hr-HR"/>
              </w:rPr>
              <w:t>143.347</w:t>
            </w:r>
          </w:p>
        </w:tc>
      </w:tr>
      <w:tr w:rsidR="00015442" w:rsidRPr="001C4BC9" w14:paraId="14540742" w14:textId="77777777" w:rsidTr="001046EC">
        <w:trPr>
          <w:trHeight w:val="240"/>
        </w:trPr>
        <w:tc>
          <w:tcPr>
            <w:tcW w:w="2746" w:type="pct"/>
            <w:tcBorders>
              <w:top w:val="nil"/>
              <w:left w:val="nil"/>
              <w:bottom w:val="nil"/>
              <w:right w:val="nil"/>
            </w:tcBorders>
            <w:shd w:val="clear" w:color="auto" w:fill="auto"/>
            <w:noWrap/>
            <w:vAlign w:val="bottom"/>
          </w:tcPr>
          <w:p w14:paraId="10D5A6D3" w14:textId="77777777" w:rsidR="00015442" w:rsidRPr="001C4BC9" w:rsidRDefault="00015442" w:rsidP="00015442">
            <w:pPr>
              <w:rPr>
                <w:rFonts w:ascii="Garamond" w:hAnsi="Garamond" w:cs="Calibri"/>
                <w:color w:val="000000"/>
                <w:lang w:val="hr-HR" w:eastAsia="hr-HR"/>
              </w:rPr>
            </w:pPr>
            <w:r>
              <w:rPr>
                <w:rFonts w:ascii="Garamond" w:hAnsi="Garamond" w:cs="Calibri"/>
                <w:color w:val="000000"/>
                <w:lang w:val="hr-HR" w:eastAsia="hr-HR"/>
              </w:rPr>
              <w:t>Tečajne razlike - nerealizirane</w:t>
            </w:r>
          </w:p>
        </w:tc>
        <w:tc>
          <w:tcPr>
            <w:tcW w:w="148" w:type="pct"/>
            <w:tcBorders>
              <w:top w:val="nil"/>
              <w:left w:val="nil"/>
              <w:bottom w:val="nil"/>
              <w:right w:val="nil"/>
            </w:tcBorders>
            <w:shd w:val="clear" w:color="auto" w:fill="auto"/>
            <w:noWrap/>
            <w:vAlign w:val="bottom"/>
          </w:tcPr>
          <w:p w14:paraId="6F6D9A82"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tcPr>
          <w:p w14:paraId="5ACD4D5C"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tcPr>
          <w:p w14:paraId="111D9E10"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384584E9" w14:textId="2F9A169B" w:rsidR="00015442" w:rsidRPr="00977FB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w:t>
            </w:r>
          </w:p>
        </w:tc>
        <w:tc>
          <w:tcPr>
            <w:tcW w:w="125" w:type="pct"/>
            <w:tcBorders>
              <w:top w:val="nil"/>
              <w:left w:val="nil"/>
              <w:bottom w:val="nil"/>
              <w:right w:val="nil"/>
            </w:tcBorders>
            <w:shd w:val="clear" w:color="auto" w:fill="auto"/>
            <w:noWrap/>
            <w:vAlign w:val="bottom"/>
          </w:tcPr>
          <w:p w14:paraId="5E08A1DB"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0C3625C7" w14:textId="77777777" w:rsidR="00015442" w:rsidRPr="004F60D5" w:rsidRDefault="00015442" w:rsidP="00015442">
            <w:pPr>
              <w:jc w:val="right"/>
              <w:rPr>
                <w:rFonts w:ascii="Garamond" w:hAnsi="Garamond" w:cs="Calibri"/>
                <w:color w:val="000000"/>
                <w:lang w:val="hr-HR" w:eastAsia="hr-HR"/>
              </w:rPr>
            </w:pPr>
            <w:r>
              <w:rPr>
                <w:rFonts w:ascii="Garamond" w:hAnsi="Garamond" w:cs="Calibri"/>
                <w:color w:val="000000"/>
                <w:lang w:val="hr-HR" w:eastAsia="hr-HR"/>
              </w:rPr>
              <w:t>(1.734)</w:t>
            </w:r>
          </w:p>
        </w:tc>
      </w:tr>
      <w:tr w:rsidR="00015442" w:rsidRPr="001C4BC9" w14:paraId="6CC7ECBF" w14:textId="77777777" w:rsidTr="001046EC">
        <w:trPr>
          <w:trHeight w:val="480"/>
        </w:trPr>
        <w:tc>
          <w:tcPr>
            <w:tcW w:w="2746" w:type="pct"/>
            <w:tcBorders>
              <w:top w:val="nil"/>
              <w:left w:val="nil"/>
              <w:bottom w:val="nil"/>
              <w:right w:val="nil"/>
            </w:tcBorders>
            <w:shd w:val="clear" w:color="auto" w:fill="auto"/>
            <w:vAlign w:val="bottom"/>
            <w:hideMark/>
          </w:tcPr>
          <w:p w14:paraId="76A718C9"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Povećanje ili smanjenje novčanih tokova prije promjena u radnom kapitalu</w:t>
            </w:r>
          </w:p>
        </w:tc>
        <w:tc>
          <w:tcPr>
            <w:tcW w:w="148" w:type="pct"/>
            <w:tcBorders>
              <w:top w:val="nil"/>
              <w:left w:val="nil"/>
              <w:bottom w:val="nil"/>
              <w:right w:val="nil"/>
            </w:tcBorders>
            <w:shd w:val="clear" w:color="auto" w:fill="auto"/>
            <w:noWrap/>
            <w:vAlign w:val="bottom"/>
            <w:hideMark/>
          </w:tcPr>
          <w:p w14:paraId="036EBE80"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4A8EE222"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6685FD94"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14:paraId="3D5DFEB1" w14:textId="5D50D9A2"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 xml:space="preserve">150.661    </w:t>
            </w:r>
          </w:p>
        </w:tc>
        <w:tc>
          <w:tcPr>
            <w:tcW w:w="125" w:type="pct"/>
            <w:tcBorders>
              <w:top w:val="nil"/>
              <w:left w:val="nil"/>
              <w:bottom w:val="nil"/>
              <w:right w:val="nil"/>
            </w:tcBorders>
            <w:shd w:val="clear" w:color="auto" w:fill="auto"/>
            <w:noWrap/>
            <w:vAlign w:val="bottom"/>
          </w:tcPr>
          <w:p w14:paraId="5A00A3AA"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14:paraId="6593A904" w14:textId="77777777"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3.273.975</w:t>
            </w:r>
          </w:p>
        </w:tc>
      </w:tr>
      <w:tr w:rsidR="00015442" w:rsidRPr="001C4BC9" w14:paraId="3371E28E" w14:textId="77777777" w:rsidTr="001046EC">
        <w:trPr>
          <w:trHeight w:val="240"/>
        </w:trPr>
        <w:tc>
          <w:tcPr>
            <w:tcW w:w="2746" w:type="pct"/>
            <w:tcBorders>
              <w:top w:val="nil"/>
              <w:left w:val="nil"/>
              <w:bottom w:val="nil"/>
              <w:right w:val="nil"/>
            </w:tcBorders>
            <w:shd w:val="clear" w:color="auto" w:fill="auto"/>
            <w:noWrap/>
            <w:vAlign w:val="bottom"/>
            <w:hideMark/>
          </w:tcPr>
          <w:p w14:paraId="4CD2439D" w14:textId="77777777" w:rsidR="00015442" w:rsidRPr="001C4BC9" w:rsidRDefault="00015442" w:rsidP="00015442">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14:paraId="3978AAFD"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6544744A"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0E2E268F"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14:paraId="1B89F01A" w14:textId="77777777" w:rsidR="00015442" w:rsidRPr="00D45FB6" w:rsidRDefault="00015442" w:rsidP="00015442">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14:paraId="15CCD91C"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14:paraId="6EB1BB78" w14:textId="77777777" w:rsidR="00015442" w:rsidRPr="00D45FB6" w:rsidRDefault="00015442" w:rsidP="00015442">
            <w:pPr>
              <w:jc w:val="right"/>
              <w:rPr>
                <w:rFonts w:ascii="Garamond" w:hAnsi="Garamond" w:cs="Calibri"/>
                <w:color w:val="000000"/>
                <w:lang w:val="hr-HR" w:eastAsia="hr-HR"/>
              </w:rPr>
            </w:pPr>
          </w:p>
        </w:tc>
      </w:tr>
      <w:tr w:rsidR="00015442" w:rsidRPr="001C4BC9" w14:paraId="03BE680E" w14:textId="77777777" w:rsidTr="001046EC">
        <w:trPr>
          <w:trHeight w:val="240"/>
        </w:trPr>
        <w:tc>
          <w:tcPr>
            <w:tcW w:w="2746" w:type="pct"/>
            <w:tcBorders>
              <w:top w:val="nil"/>
              <w:left w:val="nil"/>
              <w:bottom w:val="nil"/>
              <w:right w:val="nil"/>
            </w:tcBorders>
            <w:shd w:val="clear" w:color="auto" w:fill="auto"/>
            <w:noWrap/>
            <w:vAlign w:val="bottom"/>
            <w:hideMark/>
          </w:tcPr>
          <w:p w14:paraId="330D3415"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Promjene u radnom kapitalu</w:t>
            </w:r>
          </w:p>
        </w:tc>
        <w:tc>
          <w:tcPr>
            <w:tcW w:w="148" w:type="pct"/>
            <w:tcBorders>
              <w:top w:val="nil"/>
              <w:left w:val="nil"/>
              <w:bottom w:val="nil"/>
              <w:right w:val="nil"/>
            </w:tcBorders>
            <w:shd w:val="clear" w:color="auto" w:fill="auto"/>
            <w:noWrap/>
            <w:vAlign w:val="bottom"/>
            <w:hideMark/>
          </w:tcPr>
          <w:p w14:paraId="1C93E2F2"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7076252B"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right w:val="nil"/>
            </w:tcBorders>
            <w:shd w:val="clear" w:color="auto" w:fill="auto"/>
            <w:noWrap/>
            <w:vAlign w:val="bottom"/>
            <w:hideMark/>
          </w:tcPr>
          <w:p w14:paraId="7F7CD8DB"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right w:val="nil"/>
            </w:tcBorders>
            <w:shd w:val="clear" w:color="auto" w:fill="auto"/>
            <w:noWrap/>
            <w:vAlign w:val="bottom"/>
          </w:tcPr>
          <w:p w14:paraId="73983BAC" w14:textId="5691D348" w:rsidR="00015442" w:rsidRPr="001D529D"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4.078.082</w:t>
            </w:r>
            <w:r w:rsidRPr="001D529D">
              <w:rPr>
                <w:rFonts w:ascii="Garamond" w:hAnsi="Garamond" w:cs="Calibri"/>
                <w:b/>
                <w:color w:val="000000"/>
                <w:lang w:val="hr-HR" w:eastAsia="hr-HR"/>
              </w:rPr>
              <w:t xml:space="preserve">    </w:t>
            </w:r>
          </w:p>
        </w:tc>
        <w:tc>
          <w:tcPr>
            <w:tcW w:w="125" w:type="pct"/>
            <w:tcBorders>
              <w:top w:val="nil"/>
              <w:left w:val="nil"/>
              <w:right w:val="nil"/>
            </w:tcBorders>
            <w:shd w:val="clear" w:color="auto" w:fill="auto"/>
            <w:noWrap/>
            <w:vAlign w:val="bottom"/>
          </w:tcPr>
          <w:p w14:paraId="323627E7" w14:textId="77777777" w:rsidR="00015442" w:rsidRPr="001D529D" w:rsidRDefault="00015442" w:rsidP="00015442">
            <w:pPr>
              <w:rPr>
                <w:rFonts w:ascii="Garamond" w:hAnsi="Garamond" w:cs="Calibri"/>
                <w:b/>
                <w:bCs/>
                <w:color w:val="000000"/>
                <w:lang w:val="hr-HR" w:eastAsia="hr-HR"/>
              </w:rPr>
            </w:pPr>
          </w:p>
        </w:tc>
        <w:tc>
          <w:tcPr>
            <w:tcW w:w="691" w:type="pct"/>
            <w:gridSpan w:val="2"/>
            <w:tcBorders>
              <w:top w:val="nil"/>
              <w:left w:val="nil"/>
              <w:right w:val="nil"/>
            </w:tcBorders>
            <w:shd w:val="clear" w:color="auto" w:fill="auto"/>
            <w:noWrap/>
            <w:vAlign w:val="bottom"/>
          </w:tcPr>
          <w:p w14:paraId="62A58A7A" w14:textId="77777777" w:rsidR="00015442" w:rsidRPr="001D529D" w:rsidRDefault="00015442" w:rsidP="00015442">
            <w:pPr>
              <w:jc w:val="right"/>
              <w:rPr>
                <w:rFonts w:ascii="Garamond" w:hAnsi="Garamond" w:cs="Calibri"/>
                <w:b/>
                <w:color w:val="000000"/>
                <w:lang w:val="hr-HR" w:eastAsia="hr-HR"/>
              </w:rPr>
            </w:pPr>
            <w:r w:rsidRPr="001D529D">
              <w:rPr>
                <w:rFonts w:ascii="Garamond" w:hAnsi="Garamond" w:cs="Calibri"/>
                <w:b/>
                <w:color w:val="000000"/>
                <w:lang w:val="hr-HR" w:eastAsia="hr-HR"/>
              </w:rPr>
              <w:t>1.125.311</w:t>
            </w:r>
          </w:p>
        </w:tc>
      </w:tr>
      <w:tr w:rsidR="00015442" w:rsidRPr="001C4BC9" w14:paraId="11493360" w14:textId="77777777" w:rsidTr="001046EC">
        <w:trPr>
          <w:trHeight w:val="240"/>
        </w:trPr>
        <w:tc>
          <w:tcPr>
            <w:tcW w:w="2746" w:type="pct"/>
            <w:tcBorders>
              <w:top w:val="nil"/>
              <w:left w:val="nil"/>
              <w:bottom w:val="nil"/>
              <w:right w:val="nil"/>
            </w:tcBorders>
            <w:shd w:val="clear" w:color="auto" w:fill="auto"/>
            <w:noWrap/>
            <w:vAlign w:val="bottom"/>
            <w:hideMark/>
          </w:tcPr>
          <w:p w14:paraId="3AAA8C9F"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 xml:space="preserve">   a) Povećanje ili smanjenje kratkoročnih obveza</w:t>
            </w:r>
          </w:p>
        </w:tc>
        <w:tc>
          <w:tcPr>
            <w:tcW w:w="148" w:type="pct"/>
            <w:tcBorders>
              <w:top w:val="nil"/>
              <w:left w:val="nil"/>
              <w:bottom w:val="nil"/>
              <w:right w:val="nil"/>
            </w:tcBorders>
            <w:shd w:val="clear" w:color="auto" w:fill="auto"/>
            <w:noWrap/>
            <w:vAlign w:val="bottom"/>
            <w:hideMark/>
          </w:tcPr>
          <w:p w14:paraId="3BE177B2"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53B9A986" w14:textId="77777777" w:rsidR="00015442" w:rsidRPr="001C4BC9" w:rsidRDefault="00015442" w:rsidP="00015442">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14:paraId="14A96CEC" w14:textId="77777777" w:rsidR="00015442" w:rsidRPr="001C4BC9" w:rsidRDefault="00015442" w:rsidP="00015442">
            <w:pPr>
              <w:rPr>
                <w:rFonts w:ascii="Garamond" w:hAnsi="Garamond" w:cs="Calibri"/>
                <w:color w:val="000000"/>
                <w:lang w:val="hr-HR" w:eastAsia="hr-HR"/>
              </w:rPr>
            </w:pPr>
          </w:p>
        </w:tc>
        <w:tc>
          <w:tcPr>
            <w:tcW w:w="695" w:type="pct"/>
            <w:gridSpan w:val="3"/>
            <w:shd w:val="clear" w:color="auto" w:fill="auto"/>
            <w:noWrap/>
            <w:vAlign w:val="center"/>
          </w:tcPr>
          <w:p w14:paraId="42C45B26" w14:textId="04C22FFC"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 xml:space="preserve">3.973.128    </w:t>
            </w:r>
          </w:p>
        </w:tc>
        <w:tc>
          <w:tcPr>
            <w:tcW w:w="125" w:type="pct"/>
            <w:shd w:val="clear" w:color="auto" w:fill="auto"/>
            <w:noWrap/>
            <w:vAlign w:val="bottom"/>
          </w:tcPr>
          <w:p w14:paraId="01E98A3D" w14:textId="77777777" w:rsidR="00015442" w:rsidRPr="001C4BC9" w:rsidRDefault="00015442" w:rsidP="00015442">
            <w:pPr>
              <w:rPr>
                <w:rFonts w:ascii="Garamond" w:hAnsi="Garamond" w:cs="Calibri"/>
                <w:color w:val="000000"/>
                <w:lang w:val="hr-HR" w:eastAsia="hr-HR"/>
              </w:rPr>
            </w:pPr>
          </w:p>
        </w:tc>
        <w:tc>
          <w:tcPr>
            <w:tcW w:w="691" w:type="pct"/>
            <w:gridSpan w:val="2"/>
            <w:shd w:val="clear" w:color="auto" w:fill="auto"/>
            <w:noWrap/>
            <w:vAlign w:val="center"/>
          </w:tcPr>
          <w:p w14:paraId="7768F9EF" w14:textId="77777777"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1.935.783</w:t>
            </w:r>
          </w:p>
        </w:tc>
      </w:tr>
      <w:tr w:rsidR="00015442" w:rsidRPr="001C4BC9" w14:paraId="74BDDFE3" w14:textId="77777777" w:rsidTr="001046EC">
        <w:trPr>
          <w:trHeight w:val="240"/>
        </w:trPr>
        <w:tc>
          <w:tcPr>
            <w:tcW w:w="2746" w:type="pct"/>
            <w:tcBorders>
              <w:top w:val="nil"/>
              <w:left w:val="nil"/>
              <w:bottom w:val="nil"/>
              <w:right w:val="nil"/>
            </w:tcBorders>
            <w:shd w:val="clear" w:color="auto" w:fill="auto"/>
            <w:noWrap/>
            <w:vAlign w:val="bottom"/>
            <w:hideMark/>
          </w:tcPr>
          <w:p w14:paraId="4044A37F"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 xml:space="preserve">   b) Povećanje ili smanjenje kratkotrajnih potraživanja</w:t>
            </w:r>
          </w:p>
        </w:tc>
        <w:tc>
          <w:tcPr>
            <w:tcW w:w="148" w:type="pct"/>
            <w:tcBorders>
              <w:top w:val="nil"/>
              <w:left w:val="nil"/>
              <w:bottom w:val="nil"/>
              <w:right w:val="nil"/>
            </w:tcBorders>
            <w:shd w:val="clear" w:color="auto" w:fill="auto"/>
            <w:noWrap/>
            <w:vAlign w:val="bottom"/>
            <w:hideMark/>
          </w:tcPr>
          <w:p w14:paraId="24410CC4"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6E937592" w14:textId="77777777" w:rsidR="00015442" w:rsidRPr="001C4BC9" w:rsidRDefault="00015442" w:rsidP="00015442">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14:paraId="2A124EFD" w14:textId="77777777" w:rsidR="00015442" w:rsidRPr="001C4BC9" w:rsidRDefault="00015442" w:rsidP="00015442">
            <w:pPr>
              <w:rPr>
                <w:rFonts w:ascii="Garamond" w:hAnsi="Garamond" w:cs="Calibri"/>
                <w:color w:val="000000"/>
                <w:lang w:val="hr-HR" w:eastAsia="hr-HR"/>
              </w:rPr>
            </w:pPr>
          </w:p>
        </w:tc>
        <w:tc>
          <w:tcPr>
            <w:tcW w:w="695" w:type="pct"/>
            <w:gridSpan w:val="3"/>
            <w:shd w:val="clear" w:color="auto" w:fill="auto"/>
            <w:noWrap/>
            <w:vAlign w:val="center"/>
          </w:tcPr>
          <w:p w14:paraId="1B6CF796" w14:textId="2644E230"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 xml:space="preserve">92.449    </w:t>
            </w:r>
          </w:p>
        </w:tc>
        <w:tc>
          <w:tcPr>
            <w:tcW w:w="125" w:type="pct"/>
            <w:shd w:val="clear" w:color="auto" w:fill="auto"/>
            <w:noWrap/>
            <w:vAlign w:val="bottom"/>
          </w:tcPr>
          <w:p w14:paraId="3E62E765" w14:textId="77777777" w:rsidR="00015442" w:rsidRPr="001C4BC9" w:rsidRDefault="00015442" w:rsidP="00015442">
            <w:pPr>
              <w:rPr>
                <w:rFonts w:ascii="Garamond" w:hAnsi="Garamond" w:cs="Calibri"/>
                <w:color w:val="000000"/>
                <w:lang w:val="hr-HR" w:eastAsia="hr-HR"/>
              </w:rPr>
            </w:pPr>
          </w:p>
        </w:tc>
        <w:tc>
          <w:tcPr>
            <w:tcW w:w="691" w:type="pct"/>
            <w:gridSpan w:val="2"/>
            <w:shd w:val="clear" w:color="auto" w:fill="auto"/>
            <w:noWrap/>
            <w:vAlign w:val="center"/>
          </w:tcPr>
          <w:p w14:paraId="7353E67B" w14:textId="77777777"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698.050</w:t>
            </w:r>
            <w:r>
              <w:rPr>
                <w:rFonts w:ascii="Garamond" w:hAnsi="Garamond" w:cs="Calibri"/>
                <w:color w:val="000000"/>
                <w:lang w:val="hr-HR" w:eastAsia="hr-HR"/>
              </w:rPr>
              <w:t>)</w:t>
            </w:r>
          </w:p>
        </w:tc>
      </w:tr>
      <w:tr w:rsidR="00015442" w:rsidRPr="001C4BC9" w14:paraId="3576B395" w14:textId="77777777" w:rsidTr="001046EC">
        <w:trPr>
          <w:trHeight w:val="240"/>
        </w:trPr>
        <w:tc>
          <w:tcPr>
            <w:tcW w:w="2746" w:type="pct"/>
            <w:tcBorders>
              <w:top w:val="nil"/>
              <w:left w:val="nil"/>
              <w:bottom w:val="nil"/>
              <w:right w:val="nil"/>
            </w:tcBorders>
            <w:shd w:val="clear" w:color="auto" w:fill="auto"/>
            <w:noWrap/>
            <w:vAlign w:val="bottom"/>
            <w:hideMark/>
          </w:tcPr>
          <w:p w14:paraId="3342F430"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 xml:space="preserve">   c) Povećanje ili smanjenje zaliha</w:t>
            </w:r>
          </w:p>
        </w:tc>
        <w:tc>
          <w:tcPr>
            <w:tcW w:w="148" w:type="pct"/>
            <w:tcBorders>
              <w:top w:val="nil"/>
              <w:left w:val="nil"/>
              <w:bottom w:val="nil"/>
              <w:right w:val="nil"/>
            </w:tcBorders>
            <w:shd w:val="clear" w:color="auto" w:fill="auto"/>
            <w:noWrap/>
            <w:vAlign w:val="bottom"/>
            <w:hideMark/>
          </w:tcPr>
          <w:p w14:paraId="2A9E9E7F"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22332570" w14:textId="77777777" w:rsidR="00015442" w:rsidRPr="001C4BC9" w:rsidRDefault="00015442" w:rsidP="00015442">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14:paraId="1F2FEF1D" w14:textId="77777777" w:rsidR="00015442" w:rsidRPr="001C4BC9" w:rsidRDefault="00015442" w:rsidP="00015442">
            <w:pPr>
              <w:rPr>
                <w:rFonts w:ascii="Garamond" w:hAnsi="Garamond" w:cs="Calibri"/>
                <w:color w:val="000000"/>
                <w:lang w:val="hr-HR" w:eastAsia="hr-HR"/>
              </w:rPr>
            </w:pPr>
          </w:p>
        </w:tc>
        <w:tc>
          <w:tcPr>
            <w:tcW w:w="695" w:type="pct"/>
            <w:gridSpan w:val="3"/>
            <w:shd w:val="clear" w:color="auto" w:fill="auto"/>
            <w:noWrap/>
            <w:vAlign w:val="center"/>
          </w:tcPr>
          <w:p w14:paraId="0CF4F292" w14:textId="6C16F2D2"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 xml:space="preserve">(42.612)    </w:t>
            </w:r>
          </w:p>
        </w:tc>
        <w:tc>
          <w:tcPr>
            <w:tcW w:w="125" w:type="pct"/>
            <w:shd w:val="clear" w:color="auto" w:fill="auto"/>
            <w:noWrap/>
            <w:vAlign w:val="bottom"/>
          </w:tcPr>
          <w:p w14:paraId="2C0A8602" w14:textId="77777777" w:rsidR="00015442" w:rsidRPr="001C4BC9" w:rsidRDefault="00015442" w:rsidP="00015442">
            <w:pPr>
              <w:rPr>
                <w:rFonts w:ascii="Garamond" w:hAnsi="Garamond" w:cs="Calibri"/>
                <w:color w:val="000000"/>
                <w:lang w:val="hr-HR" w:eastAsia="hr-HR"/>
              </w:rPr>
            </w:pPr>
          </w:p>
        </w:tc>
        <w:tc>
          <w:tcPr>
            <w:tcW w:w="691" w:type="pct"/>
            <w:gridSpan w:val="2"/>
            <w:shd w:val="clear" w:color="auto" w:fill="auto"/>
            <w:noWrap/>
            <w:vAlign w:val="center"/>
          </w:tcPr>
          <w:p w14:paraId="2AC3D2B2" w14:textId="77777777"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105.492</w:t>
            </w:r>
            <w:r>
              <w:rPr>
                <w:rFonts w:ascii="Garamond" w:hAnsi="Garamond" w:cs="Calibri"/>
                <w:color w:val="000000"/>
                <w:lang w:val="hr-HR" w:eastAsia="hr-HR"/>
              </w:rPr>
              <w:t>)</w:t>
            </w:r>
          </w:p>
        </w:tc>
      </w:tr>
      <w:tr w:rsidR="00015442" w:rsidRPr="001C4BC9" w14:paraId="2D7A1F8A" w14:textId="77777777" w:rsidTr="001046EC">
        <w:trPr>
          <w:trHeight w:val="240"/>
        </w:trPr>
        <w:tc>
          <w:tcPr>
            <w:tcW w:w="2746" w:type="pct"/>
            <w:tcBorders>
              <w:top w:val="nil"/>
              <w:left w:val="nil"/>
              <w:bottom w:val="nil"/>
              <w:right w:val="nil"/>
            </w:tcBorders>
            <w:shd w:val="clear" w:color="auto" w:fill="auto"/>
            <w:noWrap/>
            <w:vAlign w:val="bottom"/>
            <w:hideMark/>
          </w:tcPr>
          <w:p w14:paraId="25D42875"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 xml:space="preserve">   d) Ostala povećanja ili smanjenja radnog kapitala</w:t>
            </w:r>
          </w:p>
        </w:tc>
        <w:tc>
          <w:tcPr>
            <w:tcW w:w="148" w:type="pct"/>
            <w:tcBorders>
              <w:top w:val="nil"/>
              <w:left w:val="nil"/>
              <w:bottom w:val="nil"/>
              <w:right w:val="nil"/>
            </w:tcBorders>
            <w:shd w:val="clear" w:color="auto" w:fill="auto"/>
            <w:noWrap/>
            <w:vAlign w:val="bottom"/>
            <w:hideMark/>
          </w:tcPr>
          <w:p w14:paraId="5720D55D"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21A627DB" w14:textId="77777777" w:rsidR="00015442" w:rsidRPr="001C4BC9" w:rsidRDefault="00015442" w:rsidP="00015442">
            <w:pPr>
              <w:jc w:val="center"/>
              <w:rPr>
                <w:rFonts w:ascii="Garamond" w:hAnsi="Garamond" w:cs="Calibri"/>
                <w:color w:val="000000"/>
                <w:lang w:val="hr-HR" w:eastAsia="hr-HR"/>
              </w:rPr>
            </w:pPr>
          </w:p>
        </w:tc>
        <w:tc>
          <w:tcPr>
            <w:tcW w:w="147" w:type="pct"/>
            <w:tcBorders>
              <w:left w:val="nil"/>
            </w:tcBorders>
            <w:shd w:val="clear" w:color="auto" w:fill="auto"/>
            <w:noWrap/>
            <w:vAlign w:val="bottom"/>
            <w:hideMark/>
          </w:tcPr>
          <w:p w14:paraId="7E53B294" w14:textId="77777777" w:rsidR="00015442" w:rsidRPr="001C4BC9" w:rsidRDefault="00015442" w:rsidP="00015442">
            <w:pPr>
              <w:rPr>
                <w:rFonts w:ascii="Garamond" w:hAnsi="Garamond" w:cs="Calibri"/>
                <w:color w:val="000000"/>
                <w:lang w:val="hr-HR" w:eastAsia="hr-HR"/>
              </w:rPr>
            </w:pPr>
          </w:p>
        </w:tc>
        <w:tc>
          <w:tcPr>
            <w:tcW w:w="695" w:type="pct"/>
            <w:gridSpan w:val="3"/>
            <w:shd w:val="clear" w:color="auto" w:fill="auto"/>
            <w:noWrap/>
            <w:vAlign w:val="center"/>
          </w:tcPr>
          <w:p w14:paraId="6BF6D68B" w14:textId="6FD0F896"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55.117</w:t>
            </w:r>
          </w:p>
        </w:tc>
        <w:tc>
          <w:tcPr>
            <w:tcW w:w="125" w:type="pct"/>
            <w:shd w:val="clear" w:color="auto" w:fill="auto"/>
            <w:noWrap/>
            <w:vAlign w:val="bottom"/>
          </w:tcPr>
          <w:p w14:paraId="77917938" w14:textId="77777777" w:rsidR="00015442" w:rsidRPr="001C4BC9" w:rsidRDefault="00015442" w:rsidP="00015442">
            <w:pPr>
              <w:rPr>
                <w:rFonts w:ascii="Garamond" w:hAnsi="Garamond" w:cs="Calibri"/>
                <w:color w:val="000000"/>
                <w:lang w:val="hr-HR" w:eastAsia="hr-HR"/>
              </w:rPr>
            </w:pPr>
          </w:p>
        </w:tc>
        <w:tc>
          <w:tcPr>
            <w:tcW w:w="691" w:type="pct"/>
            <w:gridSpan w:val="2"/>
            <w:shd w:val="clear" w:color="auto" w:fill="auto"/>
            <w:noWrap/>
            <w:vAlign w:val="center"/>
          </w:tcPr>
          <w:p w14:paraId="22E45ABF" w14:textId="77777777" w:rsidR="00015442" w:rsidRPr="00D45FB6" w:rsidRDefault="00015442" w:rsidP="00015442">
            <w:pPr>
              <w:jc w:val="right"/>
              <w:rPr>
                <w:rFonts w:ascii="Garamond" w:hAnsi="Garamond" w:cs="Calibri"/>
                <w:color w:val="000000"/>
                <w:lang w:val="hr-HR" w:eastAsia="hr-HR"/>
              </w:rPr>
            </w:pPr>
            <w:r>
              <w:rPr>
                <w:rFonts w:ascii="Garamond" w:hAnsi="Garamond" w:cs="Calibri"/>
                <w:color w:val="000000"/>
                <w:lang w:val="hr-HR" w:eastAsia="hr-HR"/>
              </w:rPr>
              <w:t>(</w:t>
            </w:r>
            <w:r w:rsidRPr="004F60D5">
              <w:rPr>
                <w:rFonts w:ascii="Garamond" w:hAnsi="Garamond" w:cs="Calibri"/>
                <w:color w:val="000000"/>
                <w:lang w:val="hr-HR" w:eastAsia="hr-HR"/>
              </w:rPr>
              <w:t>6.930</w:t>
            </w:r>
            <w:r w:rsidRPr="00D45FB6">
              <w:rPr>
                <w:rFonts w:ascii="Garamond" w:hAnsi="Garamond" w:cs="Calibri"/>
                <w:color w:val="000000"/>
                <w:lang w:val="hr-HR" w:eastAsia="hr-HR"/>
              </w:rPr>
              <w:t>)</w:t>
            </w:r>
          </w:p>
        </w:tc>
      </w:tr>
      <w:tr w:rsidR="00015442" w:rsidRPr="001C4BC9" w14:paraId="38FC24B6" w14:textId="77777777" w:rsidTr="001046EC">
        <w:trPr>
          <w:trHeight w:val="240"/>
        </w:trPr>
        <w:tc>
          <w:tcPr>
            <w:tcW w:w="2746" w:type="pct"/>
            <w:tcBorders>
              <w:top w:val="nil"/>
              <w:left w:val="nil"/>
              <w:bottom w:val="nil"/>
              <w:right w:val="nil"/>
            </w:tcBorders>
            <w:shd w:val="clear" w:color="auto" w:fill="auto"/>
            <w:noWrap/>
            <w:vAlign w:val="bottom"/>
            <w:hideMark/>
          </w:tcPr>
          <w:p w14:paraId="4118B5EB"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Novac iz poslovanja</w:t>
            </w:r>
          </w:p>
        </w:tc>
        <w:tc>
          <w:tcPr>
            <w:tcW w:w="148" w:type="pct"/>
            <w:tcBorders>
              <w:top w:val="nil"/>
              <w:left w:val="nil"/>
              <w:bottom w:val="nil"/>
              <w:right w:val="nil"/>
            </w:tcBorders>
            <w:shd w:val="clear" w:color="auto" w:fill="auto"/>
            <w:noWrap/>
            <w:vAlign w:val="bottom"/>
            <w:hideMark/>
          </w:tcPr>
          <w:p w14:paraId="6C07C878"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01A2841B"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52B2B17C"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14:paraId="2C4FCC4C" w14:textId="5257CAC2"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 xml:space="preserve">4.228.743 </w:t>
            </w:r>
          </w:p>
        </w:tc>
        <w:tc>
          <w:tcPr>
            <w:tcW w:w="125" w:type="pct"/>
            <w:tcBorders>
              <w:top w:val="nil"/>
              <w:left w:val="nil"/>
              <w:bottom w:val="nil"/>
              <w:right w:val="nil"/>
            </w:tcBorders>
            <w:shd w:val="clear" w:color="auto" w:fill="auto"/>
            <w:noWrap/>
            <w:vAlign w:val="bottom"/>
          </w:tcPr>
          <w:p w14:paraId="0C5D5448"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14:paraId="73770B5F" w14:textId="77777777" w:rsidR="00015442" w:rsidRPr="00D45FB6" w:rsidRDefault="00015442" w:rsidP="00015442">
            <w:pPr>
              <w:jc w:val="right"/>
              <w:rPr>
                <w:rFonts w:ascii="Garamond" w:hAnsi="Garamond" w:cs="Calibri"/>
                <w:b/>
                <w:color w:val="000000"/>
                <w:lang w:val="hr-HR" w:eastAsia="hr-HR"/>
              </w:rPr>
            </w:pPr>
            <w:r w:rsidRPr="004F60D5">
              <w:rPr>
                <w:rFonts w:ascii="Garamond" w:hAnsi="Garamond" w:cs="Calibri"/>
                <w:b/>
                <w:color w:val="000000"/>
                <w:lang w:val="hr-HR" w:eastAsia="hr-HR"/>
              </w:rPr>
              <w:t>4.399.286</w:t>
            </w:r>
          </w:p>
        </w:tc>
      </w:tr>
      <w:tr w:rsidR="00015442" w:rsidRPr="001C4BC9" w14:paraId="4B4626A8" w14:textId="77777777" w:rsidTr="001046EC">
        <w:trPr>
          <w:trHeight w:val="240"/>
        </w:trPr>
        <w:tc>
          <w:tcPr>
            <w:tcW w:w="2746" w:type="pct"/>
            <w:tcBorders>
              <w:top w:val="nil"/>
              <w:left w:val="nil"/>
              <w:bottom w:val="nil"/>
              <w:right w:val="nil"/>
            </w:tcBorders>
            <w:shd w:val="clear" w:color="auto" w:fill="auto"/>
            <w:noWrap/>
            <w:vAlign w:val="bottom"/>
            <w:hideMark/>
          </w:tcPr>
          <w:p w14:paraId="3C1934DB" w14:textId="77777777" w:rsidR="00015442" w:rsidRPr="001C4BC9" w:rsidRDefault="00015442" w:rsidP="00015442">
            <w:pPr>
              <w:rPr>
                <w:rFonts w:ascii="Garamond" w:hAnsi="Garamond" w:cs="Calibri"/>
                <w:color w:val="000000"/>
                <w:lang w:val="hr-HR" w:eastAsia="hr-HR"/>
              </w:rPr>
            </w:pPr>
            <w:r>
              <w:rPr>
                <w:rFonts w:ascii="Garamond" w:hAnsi="Garamond" w:cs="Calibri"/>
                <w:color w:val="000000"/>
                <w:lang w:val="hr-HR" w:eastAsia="hr-HR"/>
              </w:rPr>
              <w:t>Novčani izdaci za kamate</w:t>
            </w:r>
          </w:p>
        </w:tc>
        <w:tc>
          <w:tcPr>
            <w:tcW w:w="148" w:type="pct"/>
            <w:tcBorders>
              <w:top w:val="nil"/>
              <w:left w:val="nil"/>
              <w:bottom w:val="nil"/>
              <w:right w:val="nil"/>
            </w:tcBorders>
            <w:shd w:val="clear" w:color="auto" w:fill="auto"/>
            <w:noWrap/>
            <w:vAlign w:val="bottom"/>
            <w:hideMark/>
          </w:tcPr>
          <w:p w14:paraId="2E0D8E20"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59122FED"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29C569D2"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15796526" w14:textId="5E5FF720"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(474.606)</w:t>
            </w:r>
          </w:p>
        </w:tc>
        <w:tc>
          <w:tcPr>
            <w:tcW w:w="125" w:type="pct"/>
            <w:tcBorders>
              <w:top w:val="nil"/>
              <w:left w:val="nil"/>
              <w:bottom w:val="nil"/>
              <w:right w:val="nil"/>
            </w:tcBorders>
            <w:shd w:val="clear" w:color="auto" w:fill="auto"/>
            <w:noWrap/>
            <w:vAlign w:val="bottom"/>
          </w:tcPr>
          <w:p w14:paraId="6D2A1DB2"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03C22D07" w14:textId="77777777"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w:t>
            </w:r>
            <w:r w:rsidRPr="00977FB9">
              <w:rPr>
                <w:rFonts w:ascii="Garamond" w:hAnsi="Garamond" w:cs="Calibri"/>
                <w:color w:val="000000"/>
                <w:lang w:val="hr-HR" w:eastAsia="hr-HR"/>
              </w:rPr>
              <w:t>411.751</w:t>
            </w:r>
            <w:r>
              <w:rPr>
                <w:rFonts w:ascii="Garamond" w:hAnsi="Garamond" w:cs="Calibri"/>
                <w:color w:val="000000"/>
                <w:lang w:val="hr-HR" w:eastAsia="hr-HR"/>
              </w:rPr>
              <w:t>)</w:t>
            </w:r>
          </w:p>
        </w:tc>
      </w:tr>
      <w:tr w:rsidR="00015442" w:rsidRPr="001C4BC9" w14:paraId="0A0517ED" w14:textId="77777777" w:rsidTr="001046EC">
        <w:trPr>
          <w:trHeight w:val="240"/>
        </w:trPr>
        <w:tc>
          <w:tcPr>
            <w:tcW w:w="2746" w:type="pct"/>
            <w:tcBorders>
              <w:top w:val="nil"/>
              <w:left w:val="nil"/>
              <w:bottom w:val="nil"/>
              <w:right w:val="nil"/>
            </w:tcBorders>
            <w:shd w:val="clear" w:color="auto" w:fill="auto"/>
            <w:noWrap/>
            <w:vAlign w:val="bottom"/>
            <w:hideMark/>
          </w:tcPr>
          <w:p w14:paraId="5D45CEF3" w14:textId="77777777" w:rsidR="00015442" w:rsidRPr="001C4BC9" w:rsidRDefault="00015442" w:rsidP="00015442">
            <w:pPr>
              <w:rPr>
                <w:rFonts w:ascii="Garamond" w:hAnsi="Garamond" w:cs="Calibri"/>
                <w:b/>
                <w:bCs/>
                <w:color w:val="000000"/>
                <w:lang w:val="hr-HR" w:eastAsia="hr-HR"/>
              </w:rPr>
            </w:pPr>
          </w:p>
        </w:tc>
        <w:tc>
          <w:tcPr>
            <w:tcW w:w="148" w:type="pct"/>
            <w:tcBorders>
              <w:top w:val="nil"/>
              <w:left w:val="nil"/>
              <w:bottom w:val="nil"/>
              <w:right w:val="nil"/>
            </w:tcBorders>
            <w:shd w:val="clear" w:color="auto" w:fill="auto"/>
            <w:noWrap/>
            <w:vAlign w:val="bottom"/>
            <w:hideMark/>
          </w:tcPr>
          <w:p w14:paraId="5A212AE6"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4577A59A"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1A18DBF1"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nil"/>
              <w:right w:val="nil"/>
            </w:tcBorders>
            <w:shd w:val="clear" w:color="auto" w:fill="auto"/>
            <w:noWrap/>
            <w:vAlign w:val="bottom"/>
          </w:tcPr>
          <w:p w14:paraId="46BA5B9B" w14:textId="77777777" w:rsidR="00015442" w:rsidRPr="00D45FB6" w:rsidRDefault="00015442" w:rsidP="00015442">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14:paraId="765925D8"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nil"/>
              <w:right w:val="nil"/>
            </w:tcBorders>
            <w:shd w:val="clear" w:color="auto" w:fill="auto"/>
            <w:noWrap/>
            <w:vAlign w:val="bottom"/>
          </w:tcPr>
          <w:p w14:paraId="550DB5D2" w14:textId="77777777" w:rsidR="00015442" w:rsidRPr="00D45FB6" w:rsidRDefault="00015442" w:rsidP="00015442">
            <w:pPr>
              <w:jc w:val="right"/>
              <w:rPr>
                <w:rFonts w:ascii="Garamond" w:hAnsi="Garamond" w:cs="Calibri"/>
                <w:color w:val="000000"/>
                <w:lang w:val="hr-HR" w:eastAsia="hr-HR"/>
              </w:rPr>
            </w:pPr>
          </w:p>
        </w:tc>
      </w:tr>
      <w:tr w:rsidR="00015442" w:rsidRPr="001C4BC9" w14:paraId="3CD3A611" w14:textId="77777777" w:rsidTr="001046EC">
        <w:trPr>
          <w:trHeight w:val="240"/>
        </w:trPr>
        <w:tc>
          <w:tcPr>
            <w:tcW w:w="2746" w:type="pct"/>
            <w:tcBorders>
              <w:top w:val="nil"/>
              <w:left w:val="nil"/>
              <w:bottom w:val="nil"/>
              <w:right w:val="nil"/>
            </w:tcBorders>
            <w:shd w:val="clear" w:color="auto" w:fill="auto"/>
            <w:noWrap/>
            <w:vAlign w:val="bottom"/>
            <w:hideMark/>
          </w:tcPr>
          <w:p w14:paraId="0073A263"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NOVČANI TOKOVI OD POSLOVNIH AKTIVNOSTI </w:t>
            </w:r>
          </w:p>
        </w:tc>
        <w:tc>
          <w:tcPr>
            <w:tcW w:w="148" w:type="pct"/>
            <w:tcBorders>
              <w:top w:val="nil"/>
              <w:left w:val="nil"/>
              <w:bottom w:val="nil"/>
              <w:right w:val="nil"/>
            </w:tcBorders>
            <w:shd w:val="clear" w:color="auto" w:fill="auto"/>
            <w:noWrap/>
            <w:vAlign w:val="bottom"/>
            <w:hideMark/>
          </w:tcPr>
          <w:p w14:paraId="6F2967C9"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227F703A"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0E0116CC"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14:paraId="5AD44CA6" w14:textId="4A99E853"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3.754.137</w:t>
            </w:r>
          </w:p>
        </w:tc>
        <w:tc>
          <w:tcPr>
            <w:tcW w:w="125" w:type="pct"/>
            <w:tcBorders>
              <w:top w:val="nil"/>
              <w:left w:val="nil"/>
              <w:bottom w:val="nil"/>
              <w:right w:val="nil"/>
            </w:tcBorders>
            <w:shd w:val="clear" w:color="auto" w:fill="auto"/>
            <w:noWrap/>
            <w:vAlign w:val="bottom"/>
          </w:tcPr>
          <w:p w14:paraId="1D8D7385"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14:paraId="5695686B" w14:textId="77777777" w:rsidR="00015442" w:rsidRPr="00D45FB6" w:rsidRDefault="00015442" w:rsidP="00015442">
            <w:pPr>
              <w:jc w:val="right"/>
              <w:rPr>
                <w:rFonts w:ascii="Garamond" w:hAnsi="Garamond" w:cs="Calibri"/>
                <w:b/>
                <w:color w:val="000000"/>
                <w:lang w:val="hr-HR" w:eastAsia="hr-HR"/>
              </w:rPr>
            </w:pPr>
            <w:r w:rsidRPr="004F60D5">
              <w:rPr>
                <w:rFonts w:ascii="Garamond" w:hAnsi="Garamond" w:cs="Calibri"/>
                <w:b/>
                <w:color w:val="000000"/>
                <w:lang w:val="hr-HR" w:eastAsia="hr-HR"/>
              </w:rPr>
              <w:t>3.987.535</w:t>
            </w:r>
          </w:p>
        </w:tc>
      </w:tr>
      <w:tr w:rsidR="00015442" w:rsidRPr="001C4BC9" w14:paraId="43F9096C" w14:textId="77777777" w:rsidTr="001046EC">
        <w:trPr>
          <w:trHeight w:val="240"/>
        </w:trPr>
        <w:tc>
          <w:tcPr>
            <w:tcW w:w="2746" w:type="pct"/>
            <w:tcBorders>
              <w:top w:val="nil"/>
              <w:left w:val="nil"/>
              <w:bottom w:val="nil"/>
              <w:right w:val="nil"/>
            </w:tcBorders>
            <w:shd w:val="clear" w:color="auto" w:fill="auto"/>
            <w:noWrap/>
            <w:vAlign w:val="bottom"/>
            <w:hideMark/>
          </w:tcPr>
          <w:p w14:paraId="1E96A1CF" w14:textId="77777777" w:rsidR="00015442" w:rsidRPr="001C4BC9" w:rsidRDefault="00015442" w:rsidP="00015442">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14:paraId="13CA4E8E"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53345495"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199DBE69"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539E734C" w14:textId="77777777" w:rsidR="00015442" w:rsidRPr="001C4BC9" w:rsidRDefault="00015442" w:rsidP="00015442">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14:paraId="00BA0A72"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7C2F771A" w14:textId="77777777" w:rsidR="00015442" w:rsidRPr="001C4BC9" w:rsidRDefault="00015442" w:rsidP="00015442">
            <w:pPr>
              <w:jc w:val="right"/>
              <w:rPr>
                <w:rFonts w:ascii="Garamond" w:hAnsi="Garamond" w:cs="Calibri"/>
                <w:color w:val="000000"/>
                <w:lang w:val="hr-HR" w:eastAsia="hr-HR"/>
              </w:rPr>
            </w:pPr>
          </w:p>
        </w:tc>
      </w:tr>
      <w:tr w:rsidR="00015442" w:rsidRPr="001C4BC9" w14:paraId="46FF8A51" w14:textId="77777777" w:rsidTr="001046EC">
        <w:trPr>
          <w:trHeight w:val="240"/>
        </w:trPr>
        <w:tc>
          <w:tcPr>
            <w:tcW w:w="2746" w:type="pct"/>
            <w:tcBorders>
              <w:top w:val="nil"/>
              <w:left w:val="nil"/>
              <w:bottom w:val="nil"/>
              <w:right w:val="nil"/>
            </w:tcBorders>
            <w:shd w:val="clear" w:color="auto" w:fill="auto"/>
            <w:vAlign w:val="bottom"/>
            <w:hideMark/>
          </w:tcPr>
          <w:p w14:paraId="43EB45AE" w14:textId="77777777" w:rsidR="00015442" w:rsidRPr="001C4BC9" w:rsidRDefault="00015442" w:rsidP="00015442">
            <w:pPr>
              <w:rPr>
                <w:rFonts w:ascii="Garamond" w:hAnsi="Garamond" w:cs="Calibri"/>
                <w:b/>
                <w:bCs/>
                <w:color w:val="000000"/>
                <w:u w:val="single"/>
                <w:lang w:val="hr-HR" w:eastAsia="hr-HR"/>
              </w:rPr>
            </w:pPr>
          </w:p>
        </w:tc>
        <w:tc>
          <w:tcPr>
            <w:tcW w:w="148" w:type="pct"/>
            <w:tcBorders>
              <w:top w:val="nil"/>
              <w:left w:val="nil"/>
              <w:bottom w:val="nil"/>
              <w:right w:val="nil"/>
            </w:tcBorders>
            <w:shd w:val="clear" w:color="auto" w:fill="auto"/>
            <w:vAlign w:val="bottom"/>
            <w:hideMark/>
          </w:tcPr>
          <w:p w14:paraId="33DD0F0F" w14:textId="77777777" w:rsidR="00015442" w:rsidRPr="001C4BC9" w:rsidRDefault="00015442" w:rsidP="00015442">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14:paraId="42978D0A" w14:textId="77777777" w:rsidR="00015442" w:rsidRPr="001C4BC9" w:rsidRDefault="00015442" w:rsidP="00015442">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14:paraId="4B0A8343" w14:textId="77777777" w:rsidR="00015442" w:rsidRPr="001C4BC9" w:rsidRDefault="00015442" w:rsidP="00015442">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14:paraId="6D5A77E1" w14:textId="77777777" w:rsidR="00015442" w:rsidRPr="001C4BC9" w:rsidRDefault="00015442" w:rsidP="00015442">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14:paraId="42B5EB13" w14:textId="77777777" w:rsidR="00015442" w:rsidRPr="001C4BC9" w:rsidRDefault="00015442" w:rsidP="00015442">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14:paraId="580806F3" w14:textId="77777777" w:rsidR="00015442" w:rsidRPr="001C4BC9" w:rsidRDefault="00015442" w:rsidP="00015442">
            <w:pPr>
              <w:jc w:val="right"/>
              <w:rPr>
                <w:rFonts w:ascii="Garamond" w:hAnsi="Garamond" w:cs="Calibri"/>
                <w:color w:val="000000"/>
                <w:lang w:val="hr-HR" w:eastAsia="hr-HR"/>
              </w:rPr>
            </w:pPr>
          </w:p>
        </w:tc>
      </w:tr>
      <w:tr w:rsidR="00015442" w:rsidRPr="0048082A" w14:paraId="289EC9FE" w14:textId="77777777" w:rsidTr="001046EC">
        <w:trPr>
          <w:trHeight w:val="240"/>
        </w:trPr>
        <w:tc>
          <w:tcPr>
            <w:tcW w:w="2746" w:type="pct"/>
            <w:tcBorders>
              <w:top w:val="nil"/>
              <w:left w:val="nil"/>
              <w:bottom w:val="nil"/>
              <w:right w:val="nil"/>
            </w:tcBorders>
            <w:shd w:val="clear" w:color="auto" w:fill="auto"/>
            <w:vAlign w:val="bottom"/>
            <w:hideMark/>
          </w:tcPr>
          <w:p w14:paraId="546A30CC" w14:textId="77777777" w:rsidR="00015442" w:rsidRPr="001C4BC9" w:rsidRDefault="00015442" w:rsidP="00015442">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INVESTICIJSKIH AKTIVNOSTI</w:t>
            </w:r>
          </w:p>
        </w:tc>
        <w:tc>
          <w:tcPr>
            <w:tcW w:w="148" w:type="pct"/>
            <w:tcBorders>
              <w:top w:val="nil"/>
              <w:left w:val="nil"/>
              <w:bottom w:val="nil"/>
              <w:right w:val="nil"/>
            </w:tcBorders>
            <w:shd w:val="clear" w:color="auto" w:fill="auto"/>
            <w:vAlign w:val="bottom"/>
            <w:hideMark/>
          </w:tcPr>
          <w:p w14:paraId="08DEE71E" w14:textId="77777777" w:rsidR="00015442" w:rsidRPr="001C4BC9" w:rsidRDefault="00015442" w:rsidP="00015442">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14:paraId="6A5517AD" w14:textId="77777777" w:rsidR="00015442" w:rsidRPr="001C4BC9" w:rsidRDefault="00015442" w:rsidP="00015442">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14:paraId="5D7A4760" w14:textId="77777777" w:rsidR="00015442" w:rsidRPr="001C4BC9" w:rsidRDefault="00015442" w:rsidP="00015442">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14:paraId="37110D8F" w14:textId="77777777" w:rsidR="00015442" w:rsidRPr="001C4BC9" w:rsidRDefault="00015442" w:rsidP="00015442">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14:paraId="2441FF11" w14:textId="77777777" w:rsidR="00015442" w:rsidRPr="001C4BC9" w:rsidRDefault="00015442" w:rsidP="00015442">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14:paraId="12E2FA08" w14:textId="77777777" w:rsidR="00015442" w:rsidRPr="001C4BC9" w:rsidRDefault="00015442" w:rsidP="00015442">
            <w:pPr>
              <w:jc w:val="right"/>
              <w:rPr>
                <w:rFonts w:ascii="Garamond" w:hAnsi="Garamond" w:cs="Calibri"/>
                <w:color w:val="000000"/>
                <w:lang w:val="hr-HR" w:eastAsia="hr-HR"/>
              </w:rPr>
            </w:pPr>
          </w:p>
        </w:tc>
      </w:tr>
      <w:tr w:rsidR="00015442" w:rsidRPr="001C4BC9" w14:paraId="3AC85C9F" w14:textId="77777777" w:rsidTr="001046EC">
        <w:trPr>
          <w:trHeight w:val="240"/>
        </w:trPr>
        <w:tc>
          <w:tcPr>
            <w:tcW w:w="2746" w:type="pct"/>
            <w:tcBorders>
              <w:top w:val="nil"/>
              <w:left w:val="nil"/>
              <w:bottom w:val="nil"/>
              <w:right w:val="nil"/>
            </w:tcBorders>
            <w:shd w:val="clear" w:color="auto" w:fill="auto"/>
            <w:noWrap/>
            <w:vAlign w:val="bottom"/>
            <w:hideMark/>
          </w:tcPr>
          <w:p w14:paraId="6EB7DAE1"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Novčani izdaci za kupnju dugotrajne materijalne i nematerijalne imovine</w:t>
            </w:r>
          </w:p>
        </w:tc>
        <w:tc>
          <w:tcPr>
            <w:tcW w:w="148" w:type="pct"/>
            <w:tcBorders>
              <w:top w:val="nil"/>
              <w:left w:val="nil"/>
              <w:bottom w:val="nil"/>
              <w:right w:val="nil"/>
            </w:tcBorders>
            <w:shd w:val="clear" w:color="auto" w:fill="auto"/>
            <w:noWrap/>
            <w:vAlign w:val="bottom"/>
            <w:hideMark/>
          </w:tcPr>
          <w:p w14:paraId="1E54E021"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3927052A"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28FDF86C"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32300ABF" w14:textId="0051A3B3"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(4.341.298)</w:t>
            </w:r>
          </w:p>
        </w:tc>
        <w:tc>
          <w:tcPr>
            <w:tcW w:w="125" w:type="pct"/>
            <w:tcBorders>
              <w:top w:val="nil"/>
              <w:left w:val="nil"/>
              <w:bottom w:val="nil"/>
              <w:right w:val="nil"/>
            </w:tcBorders>
            <w:shd w:val="clear" w:color="auto" w:fill="auto"/>
            <w:noWrap/>
            <w:vAlign w:val="bottom"/>
          </w:tcPr>
          <w:p w14:paraId="78190E1C"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743F485F" w14:textId="77777777"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w:t>
            </w:r>
            <w:r w:rsidRPr="00FE07A8">
              <w:rPr>
                <w:rFonts w:ascii="Garamond" w:hAnsi="Garamond" w:cs="Calibri"/>
                <w:color w:val="000000"/>
                <w:lang w:val="hr-HR" w:eastAsia="hr-HR"/>
              </w:rPr>
              <w:t>2.648.439</w:t>
            </w:r>
            <w:r>
              <w:rPr>
                <w:rFonts w:ascii="Garamond" w:hAnsi="Garamond" w:cs="Calibri"/>
                <w:color w:val="000000"/>
                <w:lang w:val="hr-HR" w:eastAsia="hr-HR"/>
              </w:rPr>
              <w:t>)</w:t>
            </w:r>
          </w:p>
        </w:tc>
      </w:tr>
      <w:tr w:rsidR="00015442" w:rsidRPr="001C4BC9" w14:paraId="2B8A3E46" w14:textId="77777777" w:rsidTr="001046EC">
        <w:trPr>
          <w:trHeight w:val="240"/>
        </w:trPr>
        <w:tc>
          <w:tcPr>
            <w:tcW w:w="2746" w:type="pct"/>
            <w:tcBorders>
              <w:top w:val="nil"/>
              <w:left w:val="nil"/>
              <w:bottom w:val="nil"/>
              <w:right w:val="nil"/>
            </w:tcBorders>
            <w:shd w:val="clear" w:color="auto" w:fill="auto"/>
            <w:noWrap/>
            <w:vAlign w:val="bottom"/>
          </w:tcPr>
          <w:p w14:paraId="33962032" w14:textId="77777777" w:rsidR="00015442" w:rsidRPr="001C4BC9" w:rsidRDefault="00015442" w:rsidP="00015442">
            <w:pPr>
              <w:rPr>
                <w:rFonts w:ascii="Garamond" w:hAnsi="Garamond" w:cs="Calibri"/>
                <w:color w:val="000000"/>
                <w:lang w:val="hr-HR" w:eastAsia="hr-HR"/>
              </w:rPr>
            </w:pPr>
            <w:r>
              <w:rPr>
                <w:rFonts w:ascii="Garamond" w:hAnsi="Garamond" w:cs="Calibri"/>
                <w:color w:val="000000"/>
                <w:lang w:val="hr-HR" w:eastAsia="hr-HR"/>
              </w:rPr>
              <w:t>Novčani primici od kamata</w:t>
            </w:r>
          </w:p>
        </w:tc>
        <w:tc>
          <w:tcPr>
            <w:tcW w:w="148" w:type="pct"/>
            <w:tcBorders>
              <w:top w:val="nil"/>
              <w:left w:val="nil"/>
              <w:bottom w:val="nil"/>
              <w:right w:val="nil"/>
            </w:tcBorders>
            <w:shd w:val="clear" w:color="auto" w:fill="auto"/>
            <w:noWrap/>
            <w:vAlign w:val="bottom"/>
          </w:tcPr>
          <w:p w14:paraId="215DEF3D"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tcPr>
          <w:p w14:paraId="2BAFBF2B"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tcPr>
          <w:p w14:paraId="10459D74"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59B633E5" w14:textId="76C1C733" w:rsidR="00015442" w:rsidRPr="00977FB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45</w:t>
            </w:r>
          </w:p>
        </w:tc>
        <w:tc>
          <w:tcPr>
            <w:tcW w:w="125" w:type="pct"/>
            <w:tcBorders>
              <w:top w:val="nil"/>
              <w:left w:val="nil"/>
              <w:bottom w:val="nil"/>
              <w:right w:val="nil"/>
            </w:tcBorders>
            <w:shd w:val="clear" w:color="auto" w:fill="auto"/>
            <w:noWrap/>
            <w:vAlign w:val="bottom"/>
          </w:tcPr>
          <w:p w14:paraId="3DF1C058"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7E6CB5E0" w14:textId="77777777" w:rsidR="00015442" w:rsidRPr="00977FB9" w:rsidRDefault="00015442" w:rsidP="00015442">
            <w:pPr>
              <w:jc w:val="right"/>
              <w:rPr>
                <w:rFonts w:ascii="Garamond" w:hAnsi="Garamond" w:cs="Calibri"/>
                <w:color w:val="000000"/>
                <w:lang w:val="hr-HR" w:eastAsia="hr-HR"/>
              </w:rPr>
            </w:pPr>
            <w:r w:rsidRPr="00FE07A8">
              <w:rPr>
                <w:rFonts w:ascii="Garamond" w:hAnsi="Garamond" w:cs="Calibri"/>
                <w:color w:val="000000"/>
                <w:lang w:val="hr-HR" w:eastAsia="hr-HR"/>
              </w:rPr>
              <w:t>7.129</w:t>
            </w:r>
          </w:p>
        </w:tc>
      </w:tr>
      <w:tr w:rsidR="00015442" w:rsidRPr="001C4BC9" w14:paraId="6D9ED61A" w14:textId="77777777" w:rsidTr="001046EC">
        <w:trPr>
          <w:trHeight w:val="240"/>
        </w:trPr>
        <w:tc>
          <w:tcPr>
            <w:tcW w:w="2746" w:type="pct"/>
            <w:tcBorders>
              <w:top w:val="nil"/>
              <w:left w:val="nil"/>
              <w:bottom w:val="nil"/>
              <w:right w:val="nil"/>
            </w:tcBorders>
            <w:shd w:val="clear" w:color="auto" w:fill="auto"/>
            <w:noWrap/>
            <w:vAlign w:val="bottom"/>
            <w:hideMark/>
          </w:tcPr>
          <w:p w14:paraId="7183CC7B"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Novčani primici od prodaje dugotrajne materijalne i nematerijalne imovine</w:t>
            </w:r>
          </w:p>
        </w:tc>
        <w:tc>
          <w:tcPr>
            <w:tcW w:w="148" w:type="pct"/>
            <w:tcBorders>
              <w:top w:val="nil"/>
              <w:left w:val="nil"/>
              <w:bottom w:val="nil"/>
              <w:right w:val="nil"/>
            </w:tcBorders>
            <w:shd w:val="clear" w:color="auto" w:fill="auto"/>
            <w:noWrap/>
            <w:vAlign w:val="bottom"/>
            <w:hideMark/>
          </w:tcPr>
          <w:p w14:paraId="68488EB5"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429791B1"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4BBD0845"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2DF31828" w14:textId="49304955"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 xml:space="preserve">260.913    </w:t>
            </w:r>
          </w:p>
        </w:tc>
        <w:tc>
          <w:tcPr>
            <w:tcW w:w="125" w:type="pct"/>
            <w:tcBorders>
              <w:top w:val="nil"/>
              <w:left w:val="nil"/>
              <w:bottom w:val="nil"/>
              <w:right w:val="nil"/>
            </w:tcBorders>
            <w:shd w:val="clear" w:color="auto" w:fill="auto"/>
            <w:noWrap/>
            <w:vAlign w:val="bottom"/>
          </w:tcPr>
          <w:p w14:paraId="61F28F3F"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316E4020" w14:textId="77777777" w:rsidR="00015442" w:rsidRPr="001C4BC9" w:rsidRDefault="00015442" w:rsidP="00015442">
            <w:pPr>
              <w:jc w:val="right"/>
              <w:rPr>
                <w:rFonts w:ascii="Garamond" w:hAnsi="Garamond" w:cs="Calibri"/>
                <w:color w:val="000000"/>
                <w:lang w:val="hr-HR" w:eastAsia="hr-HR"/>
              </w:rPr>
            </w:pPr>
            <w:r w:rsidRPr="00FE07A8">
              <w:rPr>
                <w:rFonts w:ascii="Garamond" w:hAnsi="Garamond" w:cs="Calibri"/>
                <w:color w:val="000000"/>
                <w:lang w:val="hr-HR" w:eastAsia="hr-HR"/>
              </w:rPr>
              <w:t>21.000</w:t>
            </w:r>
          </w:p>
        </w:tc>
      </w:tr>
      <w:tr w:rsidR="00015442" w:rsidRPr="001C4BC9" w14:paraId="1566C6B1" w14:textId="77777777" w:rsidTr="001046EC">
        <w:trPr>
          <w:trHeight w:val="510"/>
        </w:trPr>
        <w:tc>
          <w:tcPr>
            <w:tcW w:w="2746" w:type="pct"/>
            <w:tcBorders>
              <w:top w:val="nil"/>
              <w:left w:val="nil"/>
              <w:bottom w:val="nil"/>
              <w:right w:val="nil"/>
            </w:tcBorders>
            <w:shd w:val="clear" w:color="auto" w:fill="auto"/>
            <w:vAlign w:val="bottom"/>
            <w:hideMark/>
          </w:tcPr>
          <w:p w14:paraId="0188926B"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POVEĆANJE /SMANJENE NOVČANOG TIJEKA OD INVESTICIJSKIH AKTIVNOSTI </w:t>
            </w:r>
          </w:p>
        </w:tc>
        <w:tc>
          <w:tcPr>
            <w:tcW w:w="148" w:type="pct"/>
            <w:tcBorders>
              <w:top w:val="nil"/>
              <w:left w:val="nil"/>
              <w:bottom w:val="nil"/>
              <w:right w:val="nil"/>
            </w:tcBorders>
            <w:shd w:val="clear" w:color="auto" w:fill="auto"/>
            <w:noWrap/>
            <w:vAlign w:val="bottom"/>
            <w:hideMark/>
          </w:tcPr>
          <w:p w14:paraId="6F65C6CB"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2E88553B"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3F3A84A3"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14:paraId="42FF30A4" w14:textId="54805F44"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 xml:space="preserve">(4.080.340)    </w:t>
            </w:r>
          </w:p>
        </w:tc>
        <w:tc>
          <w:tcPr>
            <w:tcW w:w="125" w:type="pct"/>
            <w:tcBorders>
              <w:top w:val="nil"/>
              <w:left w:val="nil"/>
              <w:bottom w:val="nil"/>
              <w:right w:val="nil"/>
            </w:tcBorders>
            <w:shd w:val="clear" w:color="auto" w:fill="auto"/>
            <w:noWrap/>
            <w:vAlign w:val="bottom"/>
          </w:tcPr>
          <w:p w14:paraId="52F9CBBC"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14:paraId="5409C210" w14:textId="77777777" w:rsidR="00015442" w:rsidRPr="00D45FB6" w:rsidRDefault="00015442" w:rsidP="00015442">
            <w:pPr>
              <w:jc w:val="right"/>
              <w:rPr>
                <w:rFonts w:ascii="Garamond" w:hAnsi="Garamond" w:cs="Calibri"/>
                <w:b/>
                <w:color w:val="000000"/>
                <w:lang w:val="hr-HR" w:eastAsia="hr-HR"/>
              </w:rPr>
            </w:pPr>
            <w:r w:rsidRPr="00D45FB6">
              <w:rPr>
                <w:rFonts w:ascii="Garamond" w:hAnsi="Garamond" w:cs="Calibri"/>
                <w:b/>
                <w:color w:val="000000"/>
                <w:lang w:val="hr-HR" w:eastAsia="hr-HR"/>
              </w:rPr>
              <w:t>(</w:t>
            </w:r>
            <w:r w:rsidRPr="00FE07A8">
              <w:rPr>
                <w:rFonts w:ascii="Garamond" w:hAnsi="Garamond" w:cs="Calibri"/>
                <w:b/>
                <w:color w:val="000000"/>
                <w:lang w:val="hr-HR" w:eastAsia="hr-HR"/>
              </w:rPr>
              <w:t>2.620.310</w:t>
            </w:r>
            <w:r w:rsidRPr="00D45FB6">
              <w:rPr>
                <w:rFonts w:ascii="Garamond" w:hAnsi="Garamond" w:cs="Calibri"/>
                <w:b/>
                <w:color w:val="000000"/>
                <w:lang w:val="hr-HR" w:eastAsia="hr-HR"/>
              </w:rPr>
              <w:t>)</w:t>
            </w:r>
          </w:p>
        </w:tc>
      </w:tr>
      <w:tr w:rsidR="00015442" w:rsidRPr="001C4BC9" w14:paraId="637D9F46" w14:textId="77777777" w:rsidTr="001046EC">
        <w:trPr>
          <w:trHeight w:val="240"/>
        </w:trPr>
        <w:tc>
          <w:tcPr>
            <w:tcW w:w="2746" w:type="pct"/>
            <w:tcBorders>
              <w:top w:val="nil"/>
              <w:left w:val="nil"/>
              <w:bottom w:val="nil"/>
              <w:right w:val="nil"/>
            </w:tcBorders>
            <w:shd w:val="clear" w:color="auto" w:fill="auto"/>
            <w:noWrap/>
            <w:vAlign w:val="bottom"/>
            <w:hideMark/>
          </w:tcPr>
          <w:p w14:paraId="22E136D7" w14:textId="77777777" w:rsidR="00015442" w:rsidRPr="001C4BC9" w:rsidRDefault="00015442" w:rsidP="00015442">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14:paraId="350194F9"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18BCD725"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1F96733F"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69CFF254" w14:textId="77777777" w:rsidR="00015442" w:rsidRPr="001C4BC9" w:rsidRDefault="00015442" w:rsidP="00015442">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noWrap/>
            <w:vAlign w:val="bottom"/>
          </w:tcPr>
          <w:p w14:paraId="6990746D"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65CF79B9" w14:textId="77777777" w:rsidR="00015442" w:rsidRPr="001C4BC9" w:rsidRDefault="00015442" w:rsidP="00015442">
            <w:pPr>
              <w:jc w:val="right"/>
              <w:rPr>
                <w:rFonts w:ascii="Garamond" w:hAnsi="Garamond" w:cs="Calibri"/>
                <w:color w:val="000000"/>
                <w:lang w:val="hr-HR" w:eastAsia="hr-HR"/>
              </w:rPr>
            </w:pPr>
          </w:p>
        </w:tc>
      </w:tr>
      <w:tr w:rsidR="00015442" w:rsidRPr="0048082A" w14:paraId="2B71B94D" w14:textId="77777777" w:rsidTr="001046EC">
        <w:trPr>
          <w:trHeight w:val="240"/>
        </w:trPr>
        <w:tc>
          <w:tcPr>
            <w:tcW w:w="2746" w:type="pct"/>
            <w:tcBorders>
              <w:top w:val="nil"/>
              <w:left w:val="nil"/>
              <w:bottom w:val="nil"/>
              <w:right w:val="nil"/>
            </w:tcBorders>
            <w:shd w:val="clear" w:color="auto" w:fill="auto"/>
            <w:vAlign w:val="bottom"/>
            <w:hideMark/>
          </w:tcPr>
          <w:p w14:paraId="65541DF0" w14:textId="77777777" w:rsidR="00015442" w:rsidRPr="001C4BC9" w:rsidRDefault="00015442" w:rsidP="00015442">
            <w:pPr>
              <w:rPr>
                <w:rFonts w:ascii="Garamond" w:hAnsi="Garamond" w:cs="Calibri"/>
                <w:b/>
                <w:bCs/>
                <w:color w:val="000000"/>
                <w:u w:val="single"/>
                <w:lang w:val="hr-HR" w:eastAsia="hr-HR"/>
              </w:rPr>
            </w:pPr>
            <w:r w:rsidRPr="001C4BC9">
              <w:rPr>
                <w:rFonts w:ascii="Garamond" w:hAnsi="Garamond" w:cs="Calibri"/>
                <w:b/>
                <w:bCs/>
                <w:color w:val="000000"/>
                <w:u w:val="single"/>
                <w:lang w:val="hr-HR" w:eastAsia="hr-HR"/>
              </w:rPr>
              <w:t>NOVČANI TIJEK OD FINANCIJSKIH AKTIVNOSTI</w:t>
            </w:r>
          </w:p>
        </w:tc>
        <w:tc>
          <w:tcPr>
            <w:tcW w:w="148" w:type="pct"/>
            <w:tcBorders>
              <w:top w:val="nil"/>
              <w:left w:val="nil"/>
              <w:bottom w:val="nil"/>
              <w:right w:val="nil"/>
            </w:tcBorders>
            <w:shd w:val="clear" w:color="auto" w:fill="auto"/>
            <w:vAlign w:val="bottom"/>
            <w:hideMark/>
          </w:tcPr>
          <w:p w14:paraId="670D7466" w14:textId="77777777" w:rsidR="00015442" w:rsidRPr="001C4BC9" w:rsidRDefault="00015442" w:rsidP="00015442">
            <w:pPr>
              <w:rPr>
                <w:rFonts w:ascii="Garamond" w:hAnsi="Garamond" w:cs="Calibri"/>
                <w:b/>
                <w:bCs/>
                <w:color w:val="000000"/>
                <w:u w:val="single"/>
                <w:lang w:val="hr-HR" w:eastAsia="hr-HR"/>
              </w:rPr>
            </w:pPr>
          </w:p>
        </w:tc>
        <w:tc>
          <w:tcPr>
            <w:tcW w:w="448" w:type="pct"/>
            <w:tcBorders>
              <w:top w:val="nil"/>
              <w:left w:val="nil"/>
              <w:bottom w:val="nil"/>
              <w:right w:val="nil"/>
            </w:tcBorders>
            <w:shd w:val="clear" w:color="auto" w:fill="auto"/>
            <w:vAlign w:val="bottom"/>
            <w:hideMark/>
          </w:tcPr>
          <w:p w14:paraId="0A3762B2" w14:textId="77777777" w:rsidR="00015442" w:rsidRPr="001C4BC9" w:rsidRDefault="00015442" w:rsidP="00015442">
            <w:pPr>
              <w:jc w:val="center"/>
              <w:rPr>
                <w:rFonts w:ascii="Garamond" w:hAnsi="Garamond" w:cs="Calibri"/>
                <w:b/>
                <w:bCs/>
                <w:color w:val="000000"/>
                <w:u w:val="single"/>
                <w:lang w:val="hr-HR" w:eastAsia="hr-HR"/>
              </w:rPr>
            </w:pPr>
          </w:p>
        </w:tc>
        <w:tc>
          <w:tcPr>
            <w:tcW w:w="147" w:type="pct"/>
            <w:tcBorders>
              <w:top w:val="nil"/>
              <w:left w:val="nil"/>
              <w:bottom w:val="nil"/>
              <w:right w:val="nil"/>
            </w:tcBorders>
            <w:shd w:val="clear" w:color="auto" w:fill="auto"/>
            <w:vAlign w:val="bottom"/>
            <w:hideMark/>
          </w:tcPr>
          <w:p w14:paraId="09D200E3" w14:textId="77777777" w:rsidR="00015442" w:rsidRPr="001C4BC9" w:rsidRDefault="00015442" w:rsidP="00015442">
            <w:pPr>
              <w:rPr>
                <w:rFonts w:ascii="Garamond" w:hAnsi="Garamond" w:cs="Calibri"/>
                <w:b/>
                <w:bCs/>
                <w:color w:val="000000"/>
                <w:u w:val="single"/>
                <w:lang w:val="hr-HR" w:eastAsia="hr-HR"/>
              </w:rPr>
            </w:pPr>
          </w:p>
        </w:tc>
        <w:tc>
          <w:tcPr>
            <w:tcW w:w="695" w:type="pct"/>
            <w:gridSpan w:val="3"/>
            <w:tcBorders>
              <w:top w:val="nil"/>
              <w:left w:val="nil"/>
              <w:bottom w:val="nil"/>
              <w:right w:val="nil"/>
            </w:tcBorders>
            <w:shd w:val="clear" w:color="auto" w:fill="auto"/>
            <w:noWrap/>
            <w:vAlign w:val="bottom"/>
          </w:tcPr>
          <w:p w14:paraId="5878BD1C" w14:textId="77777777" w:rsidR="00015442" w:rsidRPr="001C4BC9" w:rsidRDefault="00015442" w:rsidP="00015442">
            <w:pPr>
              <w:jc w:val="right"/>
              <w:rPr>
                <w:rFonts w:ascii="Garamond" w:hAnsi="Garamond" w:cs="Calibri"/>
                <w:color w:val="000000"/>
                <w:lang w:val="hr-HR" w:eastAsia="hr-HR"/>
              </w:rPr>
            </w:pPr>
          </w:p>
        </w:tc>
        <w:tc>
          <w:tcPr>
            <w:tcW w:w="125" w:type="pct"/>
            <w:tcBorders>
              <w:top w:val="nil"/>
              <w:left w:val="nil"/>
              <w:bottom w:val="nil"/>
              <w:right w:val="nil"/>
            </w:tcBorders>
            <w:shd w:val="clear" w:color="auto" w:fill="auto"/>
            <w:vAlign w:val="bottom"/>
          </w:tcPr>
          <w:p w14:paraId="2AFBC14D" w14:textId="77777777" w:rsidR="00015442" w:rsidRPr="001C4BC9" w:rsidRDefault="00015442" w:rsidP="00015442">
            <w:pPr>
              <w:rPr>
                <w:rFonts w:ascii="Garamond" w:hAnsi="Garamond" w:cs="Calibri"/>
                <w:b/>
                <w:bCs/>
                <w:color w:val="000000"/>
                <w:u w:val="single"/>
                <w:lang w:val="hr-HR" w:eastAsia="hr-HR"/>
              </w:rPr>
            </w:pPr>
          </w:p>
        </w:tc>
        <w:tc>
          <w:tcPr>
            <w:tcW w:w="691" w:type="pct"/>
            <w:gridSpan w:val="2"/>
            <w:tcBorders>
              <w:top w:val="nil"/>
              <w:left w:val="nil"/>
              <w:bottom w:val="nil"/>
              <w:right w:val="nil"/>
            </w:tcBorders>
            <w:shd w:val="clear" w:color="auto" w:fill="auto"/>
            <w:noWrap/>
            <w:vAlign w:val="bottom"/>
          </w:tcPr>
          <w:p w14:paraId="1733708E" w14:textId="77777777" w:rsidR="00015442" w:rsidRPr="001C4BC9" w:rsidRDefault="00015442" w:rsidP="00015442">
            <w:pPr>
              <w:jc w:val="right"/>
              <w:rPr>
                <w:rFonts w:ascii="Garamond" w:hAnsi="Garamond" w:cs="Calibri"/>
                <w:color w:val="000000"/>
                <w:lang w:val="hr-HR" w:eastAsia="hr-HR"/>
              </w:rPr>
            </w:pPr>
          </w:p>
        </w:tc>
      </w:tr>
      <w:tr w:rsidR="00015442" w:rsidRPr="001C4BC9" w14:paraId="1353CF1A" w14:textId="77777777" w:rsidTr="001046EC">
        <w:trPr>
          <w:trHeight w:val="510"/>
        </w:trPr>
        <w:tc>
          <w:tcPr>
            <w:tcW w:w="2746" w:type="pct"/>
            <w:tcBorders>
              <w:top w:val="nil"/>
              <w:left w:val="nil"/>
              <w:bottom w:val="nil"/>
              <w:right w:val="nil"/>
            </w:tcBorders>
            <w:shd w:val="clear" w:color="auto" w:fill="auto"/>
            <w:vAlign w:val="bottom"/>
          </w:tcPr>
          <w:p w14:paraId="6E4A9D19" w14:textId="2942FAE3" w:rsidR="00015442" w:rsidRPr="001C4BC9" w:rsidRDefault="00015442" w:rsidP="00015442">
            <w:pPr>
              <w:rPr>
                <w:rFonts w:ascii="Garamond" w:hAnsi="Garamond" w:cs="Calibri"/>
                <w:b/>
                <w:bCs/>
                <w:color w:val="000000"/>
                <w:lang w:val="hr-HR" w:eastAsia="hr-HR"/>
              </w:rPr>
            </w:pPr>
            <w:r w:rsidRPr="00EE5622">
              <w:rPr>
                <w:rFonts w:ascii="Garamond" w:hAnsi="Garamond" w:cs="Calibri"/>
                <w:bCs/>
                <w:color w:val="000000"/>
                <w:lang w:val="hr-HR" w:eastAsia="hr-HR"/>
              </w:rPr>
              <w:t>Novčani izdaci za otplatu glavnice kredita</w:t>
            </w:r>
          </w:p>
        </w:tc>
        <w:tc>
          <w:tcPr>
            <w:tcW w:w="148" w:type="pct"/>
            <w:tcBorders>
              <w:top w:val="nil"/>
              <w:left w:val="nil"/>
              <w:bottom w:val="nil"/>
              <w:right w:val="nil"/>
            </w:tcBorders>
            <w:shd w:val="clear" w:color="auto" w:fill="auto"/>
            <w:noWrap/>
            <w:vAlign w:val="bottom"/>
          </w:tcPr>
          <w:p w14:paraId="3F79BCAC"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tcPr>
          <w:p w14:paraId="3C47E9C7"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tcPr>
          <w:p w14:paraId="2DE04239"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14:paraId="0F5950C3" w14:textId="5BD39D20" w:rsidR="00015442" w:rsidRDefault="00015442" w:rsidP="00015442">
            <w:pPr>
              <w:jc w:val="right"/>
              <w:rPr>
                <w:rFonts w:ascii="Garamond" w:hAnsi="Garamond" w:cs="Calibri"/>
                <w:b/>
                <w:color w:val="000000"/>
                <w:lang w:val="hr-HR" w:eastAsia="hr-HR"/>
              </w:rPr>
            </w:pPr>
            <w:r w:rsidRPr="00EE5622">
              <w:rPr>
                <w:rFonts w:ascii="Garamond" w:hAnsi="Garamond" w:cs="Calibri"/>
                <w:color w:val="000000"/>
                <w:lang w:val="hr-HR" w:eastAsia="hr-HR"/>
              </w:rPr>
              <w:t>(682.228)</w:t>
            </w:r>
          </w:p>
        </w:tc>
        <w:tc>
          <w:tcPr>
            <w:tcW w:w="125" w:type="pct"/>
            <w:tcBorders>
              <w:top w:val="nil"/>
              <w:left w:val="nil"/>
              <w:bottom w:val="nil"/>
              <w:right w:val="nil"/>
            </w:tcBorders>
            <w:shd w:val="clear" w:color="auto" w:fill="auto"/>
            <w:noWrap/>
            <w:vAlign w:val="bottom"/>
          </w:tcPr>
          <w:p w14:paraId="707C0A53"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14:paraId="61A508E9" w14:textId="77777777" w:rsidR="00015442" w:rsidRPr="00D45FB6" w:rsidRDefault="00015442" w:rsidP="00015442">
            <w:pPr>
              <w:jc w:val="right"/>
              <w:rPr>
                <w:rFonts w:ascii="Garamond" w:hAnsi="Garamond" w:cs="Calibri"/>
                <w:b/>
                <w:color w:val="000000"/>
                <w:lang w:val="hr-HR" w:eastAsia="hr-HR"/>
              </w:rPr>
            </w:pPr>
          </w:p>
        </w:tc>
      </w:tr>
      <w:tr w:rsidR="00015442" w:rsidRPr="001C4BC9" w14:paraId="265F6713" w14:textId="77777777" w:rsidTr="001046EC">
        <w:trPr>
          <w:trHeight w:val="510"/>
        </w:trPr>
        <w:tc>
          <w:tcPr>
            <w:tcW w:w="2746" w:type="pct"/>
            <w:tcBorders>
              <w:top w:val="nil"/>
              <w:left w:val="nil"/>
              <w:bottom w:val="nil"/>
              <w:right w:val="nil"/>
            </w:tcBorders>
            <w:shd w:val="clear" w:color="auto" w:fill="auto"/>
            <w:vAlign w:val="bottom"/>
            <w:hideMark/>
          </w:tcPr>
          <w:p w14:paraId="44DE7DEA"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 xml:space="preserve">NETO POVEĆANJE/SMANJENJE NOVČANOG TIJEKA OD FINANCIJSKIH AKTIVNOSTI </w:t>
            </w:r>
          </w:p>
        </w:tc>
        <w:tc>
          <w:tcPr>
            <w:tcW w:w="148" w:type="pct"/>
            <w:tcBorders>
              <w:top w:val="nil"/>
              <w:left w:val="nil"/>
              <w:bottom w:val="nil"/>
              <w:right w:val="nil"/>
            </w:tcBorders>
            <w:shd w:val="clear" w:color="auto" w:fill="auto"/>
            <w:noWrap/>
            <w:vAlign w:val="bottom"/>
            <w:hideMark/>
          </w:tcPr>
          <w:p w14:paraId="269143AA"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2DDD9971"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29543EDF"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14:paraId="1FFCBB0B" w14:textId="09595746"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w:t>
            </w:r>
            <w:r w:rsidRPr="00EE5622">
              <w:rPr>
                <w:rFonts w:ascii="Garamond" w:hAnsi="Garamond" w:cs="Calibri"/>
                <w:b/>
                <w:color w:val="000000"/>
                <w:lang w:val="hr-HR" w:eastAsia="hr-HR"/>
              </w:rPr>
              <w:t>682.228</w:t>
            </w:r>
            <w:r>
              <w:rPr>
                <w:rFonts w:ascii="Garamond" w:hAnsi="Garamond" w:cs="Calibri"/>
                <w:b/>
                <w:color w:val="000000"/>
                <w:lang w:val="hr-HR" w:eastAsia="hr-HR"/>
              </w:rPr>
              <w:t>)</w:t>
            </w:r>
          </w:p>
        </w:tc>
        <w:tc>
          <w:tcPr>
            <w:tcW w:w="125" w:type="pct"/>
            <w:tcBorders>
              <w:top w:val="nil"/>
              <w:left w:val="nil"/>
              <w:bottom w:val="nil"/>
              <w:right w:val="nil"/>
            </w:tcBorders>
            <w:shd w:val="clear" w:color="auto" w:fill="auto"/>
            <w:noWrap/>
            <w:vAlign w:val="bottom"/>
          </w:tcPr>
          <w:p w14:paraId="3DA05A28"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14:paraId="4BAF7D1C" w14:textId="77777777" w:rsidR="00015442" w:rsidRPr="00D45FB6" w:rsidRDefault="00015442" w:rsidP="00015442">
            <w:pPr>
              <w:jc w:val="right"/>
              <w:rPr>
                <w:rFonts w:ascii="Garamond" w:hAnsi="Garamond" w:cs="Calibri"/>
                <w:b/>
                <w:color w:val="000000"/>
                <w:lang w:val="hr-HR" w:eastAsia="hr-HR"/>
              </w:rPr>
            </w:pPr>
            <w:r w:rsidRPr="00D45FB6">
              <w:rPr>
                <w:rFonts w:ascii="Garamond" w:hAnsi="Garamond" w:cs="Calibri"/>
                <w:b/>
                <w:color w:val="000000"/>
                <w:lang w:val="hr-HR" w:eastAsia="hr-HR"/>
              </w:rPr>
              <w:t>-</w:t>
            </w:r>
          </w:p>
        </w:tc>
      </w:tr>
      <w:tr w:rsidR="00015442" w:rsidRPr="001C4BC9" w14:paraId="7259ECEA" w14:textId="77777777" w:rsidTr="001046EC">
        <w:trPr>
          <w:trHeight w:val="240"/>
        </w:trPr>
        <w:tc>
          <w:tcPr>
            <w:tcW w:w="2746" w:type="pct"/>
            <w:tcBorders>
              <w:top w:val="nil"/>
              <w:left w:val="nil"/>
              <w:bottom w:val="nil"/>
              <w:right w:val="nil"/>
            </w:tcBorders>
            <w:shd w:val="clear" w:color="auto" w:fill="auto"/>
            <w:noWrap/>
            <w:vAlign w:val="bottom"/>
            <w:hideMark/>
          </w:tcPr>
          <w:p w14:paraId="35021DD1" w14:textId="77777777" w:rsidR="00015442" w:rsidRPr="001C4BC9" w:rsidRDefault="00015442" w:rsidP="00015442">
            <w:pPr>
              <w:rPr>
                <w:rFonts w:ascii="Garamond" w:hAnsi="Garamond" w:cs="Calibri"/>
                <w:color w:val="000000"/>
                <w:lang w:val="hr-HR" w:eastAsia="hr-HR"/>
              </w:rPr>
            </w:pPr>
          </w:p>
        </w:tc>
        <w:tc>
          <w:tcPr>
            <w:tcW w:w="148" w:type="pct"/>
            <w:tcBorders>
              <w:top w:val="nil"/>
              <w:left w:val="nil"/>
              <w:bottom w:val="nil"/>
              <w:right w:val="nil"/>
            </w:tcBorders>
            <w:shd w:val="clear" w:color="auto" w:fill="auto"/>
            <w:noWrap/>
            <w:vAlign w:val="bottom"/>
            <w:hideMark/>
          </w:tcPr>
          <w:p w14:paraId="2D3EB391"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noWrap/>
            <w:vAlign w:val="bottom"/>
            <w:hideMark/>
          </w:tcPr>
          <w:p w14:paraId="597B96F1"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noWrap/>
            <w:vAlign w:val="bottom"/>
            <w:hideMark/>
          </w:tcPr>
          <w:p w14:paraId="755A9083"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2E66E02F" w14:textId="77777777" w:rsidR="00015442" w:rsidRPr="001C4BC9" w:rsidRDefault="00015442" w:rsidP="00015442">
            <w:pPr>
              <w:jc w:val="right"/>
              <w:rPr>
                <w:rFonts w:ascii="Garamond" w:hAnsi="Garamond" w:cs="Calibri"/>
                <w:color w:val="000000"/>
                <w:lang w:val="hr-HR" w:eastAsia="hr-HR"/>
              </w:rPr>
            </w:pPr>
          </w:p>
        </w:tc>
        <w:tc>
          <w:tcPr>
            <w:tcW w:w="125" w:type="pct"/>
            <w:tcBorders>
              <w:top w:val="nil"/>
              <w:left w:val="nil"/>
              <w:right w:val="nil"/>
            </w:tcBorders>
            <w:shd w:val="clear" w:color="auto" w:fill="auto"/>
            <w:noWrap/>
            <w:vAlign w:val="bottom"/>
          </w:tcPr>
          <w:p w14:paraId="3BB348CF"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67FD0FF4" w14:textId="77777777" w:rsidR="00015442" w:rsidRPr="001C4BC9" w:rsidRDefault="00015442" w:rsidP="00015442">
            <w:pPr>
              <w:jc w:val="right"/>
              <w:rPr>
                <w:rFonts w:ascii="Garamond" w:hAnsi="Garamond" w:cs="Calibri"/>
                <w:color w:val="000000"/>
                <w:lang w:val="hr-HR" w:eastAsia="hr-HR"/>
              </w:rPr>
            </w:pPr>
          </w:p>
        </w:tc>
      </w:tr>
      <w:tr w:rsidR="00015442" w:rsidRPr="001C4BC9" w14:paraId="619F6DEE" w14:textId="77777777" w:rsidTr="001046EC">
        <w:trPr>
          <w:trHeight w:val="510"/>
        </w:trPr>
        <w:tc>
          <w:tcPr>
            <w:tcW w:w="2746" w:type="pct"/>
            <w:tcBorders>
              <w:top w:val="nil"/>
              <w:left w:val="nil"/>
              <w:bottom w:val="nil"/>
              <w:right w:val="nil"/>
            </w:tcBorders>
            <w:shd w:val="clear" w:color="auto" w:fill="auto"/>
            <w:vAlign w:val="bottom"/>
            <w:hideMark/>
          </w:tcPr>
          <w:p w14:paraId="7EE2AEB6" w14:textId="77777777" w:rsidR="00015442" w:rsidRPr="001C4BC9" w:rsidRDefault="00015442" w:rsidP="00015442">
            <w:pPr>
              <w:rPr>
                <w:rFonts w:ascii="Garamond" w:hAnsi="Garamond" w:cs="Calibri"/>
                <w:b/>
                <w:bCs/>
                <w:color w:val="000000"/>
                <w:lang w:val="hr-HR" w:eastAsia="hr-HR"/>
              </w:rPr>
            </w:pPr>
            <w:r w:rsidRPr="001C4BC9">
              <w:rPr>
                <w:rFonts w:ascii="Garamond" w:hAnsi="Garamond" w:cs="Calibri"/>
                <w:b/>
                <w:bCs/>
                <w:color w:val="000000"/>
                <w:lang w:val="hr-HR" w:eastAsia="hr-HR"/>
              </w:rPr>
              <w:t>NETO POVEĆANJE/SMANJENJE NOVCA I NOVČANIH EKVIVALENATA</w:t>
            </w:r>
          </w:p>
        </w:tc>
        <w:tc>
          <w:tcPr>
            <w:tcW w:w="148" w:type="pct"/>
            <w:tcBorders>
              <w:top w:val="nil"/>
              <w:left w:val="nil"/>
              <w:bottom w:val="nil"/>
              <w:right w:val="nil"/>
            </w:tcBorders>
            <w:shd w:val="clear" w:color="auto" w:fill="auto"/>
            <w:noWrap/>
            <w:vAlign w:val="bottom"/>
            <w:hideMark/>
          </w:tcPr>
          <w:p w14:paraId="595576EC" w14:textId="77777777" w:rsidR="00015442" w:rsidRPr="001C4BC9" w:rsidRDefault="00015442" w:rsidP="00015442">
            <w:pPr>
              <w:rPr>
                <w:rFonts w:ascii="Garamond" w:hAnsi="Garamond" w:cs="Calibri"/>
                <w:b/>
                <w:bCs/>
                <w:color w:val="000000"/>
                <w:lang w:val="hr-HR" w:eastAsia="hr-HR"/>
              </w:rPr>
            </w:pPr>
          </w:p>
        </w:tc>
        <w:tc>
          <w:tcPr>
            <w:tcW w:w="448" w:type="pct"/>
            <w:tcBorders>
              <w:top w:val="nil"/>
              <w:left w:val="nil"/>
              <w:bottom w:val="nil"/>
              <w:right w:val="nil"/>
            </w:tcBorders>
            <w:shd w:val="clear" w:color="auto" w:fill="auto"/>
            <w:noWrap/>
            <w:vAlign w:val="bottom"/>
            <w:hideMark/>
          </w:tcPr>
          <w:p w14:paraId="3EC030D9" w14:textId="77777777" w:rsidR="00015442" w:rsidRPr="001C4BC9" w:rsidRDefault="00015442" w:rsidP="00015442">
            <w:pPr>
              <w:jc w:val="center"/>
              <w:rPr>
                <w:rFonts w:ascii="Garamond" w:hAnsi="Garamond" w:cs="Calibri"/>
                <w:b/>
                <w:bCs/>
                <w:color w:val="000000"/>
                <w:lang w:val="hr-HR" w:eastAsia="hr-HR"/>
              </w:rPr>
            </w:pPr>
          </w:p>
        </w:tc>
        <w:tc>
          <w:tcPr>
            <w:tcW w:w="147" w:type="pct"/>
            <w:tcBorders>
              <w:top w:val="nil"/>
              <w:left w:val="nil"/>
              <w:bottom w:val="nil"/>
              <w:right w:val="nil"/>
            </w:tcBorders>
            <w:shd w:val="clear" w:color="auto" w:fill="auto"/>
            <w:noWrap/>
            <w:vAlign w:val="bottom"/>
            <w:hideMark/>
          </w:tcPr>
          <w:p w14:paraId="6E1ECAFF" w14:textId="77777777" w:rsidR="00015442" w:rsidRPr="001C4BC9" w:rsidRDefault="00015442" w:rsidP="00015442">
            <w:pPr>
              <w:rPr>
                <w:rFonts w:ascii="Garamond" w:hAnsi="Garamond" w:cs="Calibri"/>
                <w:b/>
                <w:bCs/>
                <w:color w:val="000000"/>
                <w:lang w:val="hr-HR" w:eastAsia="hr-HR"/>
              </w:rPr>
            </w:pPr>
          </w:p>
        </w:tc>
        <w:tc>
          <w:tcPr>
            <w:tcW w:w="695" w:type="pct"/>
            <w:gridSpan w:val="3"/>
            <w:tcBorders>
              <w:top w:val="nil"/>
              <w:left w:val="nil"/>
              <w:bottom w:val="single" w:sz="8" w:space="0" w:color="auto"/>
              <w:right w:val="nil"/>
            </w:tcBorders>
            <w:shd w:val="clear" w:color="auto" w:fill="auto"/>
            <w:noWrap/>
            <w:vAlign w:val="bottom"/>
          </w:tcPr>
          <w:p w14:paraId="2E5E947F" w14:textId="178CC6EF" w:rsidR="00015442" w:rsidRPr="00D45FB6" w:rsidRDefault="00015442" w:rsidP="00015442">
            <w:pPr>
              <w:jc w:val="right"/>
              <w:rPr>
                <w:rFonts w:ascii="Garamond" w:hAnsi="Garamond" w:cs="Calibri"/>
                <w:b/>
                <w:color w:val="000000"/>
                <w:lang w:val="hr-HR" w:eastAsia="hr-HR"/>
              </w:rPr>
            </w:pPr>
            <w:r>
              <w:rPr>
                <w:rFonts w:ascii="Garamond" w:hAnsi="Garamond" w:cs="Calibri"/>
                <w:b/>
                <w:color w:val="000000"/>
                <w:lang w:val="hr-HR" w:eastAsia="hr-HR"/>
              </w:rPr>
              <w:t>(1.008.431)</w:t>
            </w:r>
          </w:p>
        </w:tc>
        <w:tc>
          <w:tcPr>
            <w:tcW w:w="125" w:type="pct"/>
            <w:tcBorders>
              <w:top w:val="nil"/>
              <w:left w:val="nil"/>
              <w:bottom w:val="nil"/>
              <w:right w:val="nil"/>
            </w:tcBorders>
            <w:shd w:val="clear" w:color="auto" w:fill="auto"/>
            <w:noWrap/>
            <w:vAlign w:val="bottom"/>
          </w:tcPr>
          <w:p w14:paraId="7D73895A" w14:textId="77777777" w:rsidR="00015442" w:rsidRPr="001C4BC9" w:rsidRDefault="00015442" w:rsidP="00015442">
            <w:pPr>
              <w:rPr>
                <w:rFonts w:ascii="Garamond" w:hAnsi="Garamond" w:cs="Calibri"/>
                <w:b/>
                <w:bCs/>
                <w:color w:val="000000"/>
                <w:lang w:val="hr-HR" w:eastAsia="hr-HR"/>
              </w:rPr>
            </w:pPr>
          </w:p>
        </w:tc>
        <w:tc>
          <w:tcPr>
            <w:tcW w:w="691" w:type="pct"/>
            <w:gridSpan w:val="2"/>
            <w:tcBorders>
              <w:top w:val="nil"/>
              <w:left w:val="nil"/>
              <w:bottom w:val="single" w:sz="8" w:space="0" w:color="auto"/>
              <w:right w:val="nil"/>
            </w:tcBorders>
            <w:shd w:val="clear" w:color="auto" w:fill="auto"/>
            <w:noWrap/>
            <w:vAlign w:val="bottom"/>
          </w:tcPr>
          <w:p w14:paraId="54692AE5" w14:textId="77777777" w:rsidR="00015442" w:rsidRPr="00D45FB6" w:rsidRDefault="00015442" w:rsidP="00015442">
            <w:pPr>
              <w:jc w:val="right"/>
              <w:rPr>
                <w:rFonts w:ascii="Garamond" w:hAnsi="Garamond" w:cs="Calibri"/>
                <w:b/>
                <w:color w:val="000000"/>
                <w:lang w:val="hr-HR" w:eastAsia="hr-HR"/>
              </w:rPr>
            </w:pPr>
            <w:r w:rsidRPr="00FE07A8">
              <w:rPr>
                <w:rFonts w:ascii="Garamond" w:hAnsi="Garamond" w:cs="Calibri"/>
                <w:b/>
                <w:color w:val="000000"/>
                <w:lang w:val="hr-HR" w:eastAsia="hr-HR"/>
              </w:rPr>
              <w:t>1.367.225</w:t>
            </w:r>
          </w:p>
        </w:tc>
      </w:tr>
      <w:tr w:rsidR="00015442" w:rsidRPr="001C4BC9" w14:paraId="5B6FDC07" w14:textId="77777777" w:rsidTr="001046EC">
        <w:trPr>
          <w:trHeight w:val="240"/>
        </w:trPr>
        <w:tc>
          <w:tcPr>
            <w:tcW w:w="2746" w:type="pct"/>
            <w:tcBorders>
              <w:top w:val="nil"/>
              <w:left w:val="nil"/>
              <w:bottom w:val="nil"/>
              <w:right w:val="nil"/>
            </w:tcBorders>
            <w:shd w:val="clear" w:color="auto" w:fill="auto"/>
            <w:vAlign w:val="bottom"/>
            <w:hideMark/>
          </w:tcPr>
          <w:p w14:paraId="3C491C07"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NOVAC NA DAN 1. SIJEČNJA</w:t>
            </w:r>
          </w:p>
        </w:tc>
        <w:tc>
          <w:tcPr>
            <w:tcW w:w="148" w:type="pct"/>
            <w:tcBorders>
              <w:top w:val="nil"/>
              <w:left w:val="nil"/>
              <w:bottom w:val="nil"/>
              <w:right w:val="nil"/>
            </w:tcBorders>
            <w:shd w:val="clear" w:color="auto" w:fill="auto"/>
            <w:vAlign w:val="bottom"/>
            <w:hideMark/>
          </w:tcPr>
          <w:p w14:paraId="5BC506D7"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vAlign w:val="bottom"/>
            <w:hideMark/>
          </w:tcPr>
          <w:p w14:paraId="30A45F31" w14:textId="77777777" w:rsidR="00015442" w:rsidRPr="001C4BC9" w:rsidRDefault="00015442" w:rsidP="00015442">
            <w:pPr>
              <w:jc w:val="center"/>
              <w:rPr>
                <w:rFonts w:ascii="Garamond" w:hAnsi="Garamond" w:cs="Calibri"/>
                <w:color w:val="000000"/>
                <w:lang w:val="hr-HR" w:eastAsia="hr-HR"/>
              </w:rPr>
            </w:pPr>
          </w:p>
        </w:tc>
        <w:tc>
          <w:tcPr>
            <w:tcW w:w="147" w:type="pct"/>
            <w:tcBorders>
              <w:top w:val="nil"/>
              <w:left w:val="nil"/>
              <w:bottom w:val="nil"/>
              <w:right w:val="nil"/>
            </w:tcBorders>
            <w:shd w:val="clear" w:color="auto" w:fill="auto"/>
            <w:vAlign w:val="bottom"/>
            <w:hideMark/>
          </w:tcPr>
          <w:p w14:paraId="2CE4A2A9"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5A40E849" w14:textId="548FEAF2"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6.816.989</w:t>
            </w:r>
          </w:p>
        </w:tc>
        <w:tc>
          <w:tcPr>
            <w:tcW w:w="125" w:type="pct"/>
            <w:tcBorders>
              <w:top w:val="nil"/>
              <w:left w:val="nil"/>
              <w:bottom w:val="nil"/>
              <w:right w:val="nil"/>
            </w:tcBorders>
            <w:shd w:val="clear" w:color="auto" w:fill="auto"/>
            <w:vAlign w:val="bottom"/>
          </w:tcPr>
          <w:p w14:paraId="071C2FE2"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5F65B223" w14:textId="77777777" w:rsidR="00015442" w:rsidRPr="001C4BC9" w:rsidRDefault="00015442" w:rsidP="00015442">
            <w:pPr>
              <w:jc w:val="right"/>
              <w:rPr>
                <w:rFonts w:ascii="Garamond" w:hAnsi="Garamond" w:cs="Calibri"/>
                <w:color w:val="000000"/>
                <w:lang w:val="hr-HR" w:eastAsia="hr-HR"/>
              </w:rPr>
            </w:pPr>
            <w:r w:rsidRPr="00FE07A8">
              <w:rPr>
                <w:rFonts w:ascii="Garamond" w:hAnsi="Garamond" w:cs="Calibri"/>
                <w:color w:val="000000"/>
                <w:lang w:val="hr-HR" w:eastAsia="hr-HR"/>
              </w:rPr>
              <w:t>5.449.764</w:t>
            </w:r>
          </w:p>
        </w:tc>
      </w:tr>
      <w:tr w:rsidR="00015442" w:rsidRPr="001C4BC9" w14:paraId="22EAAFA9" w14:textId="77777777" w:rsidTr="001046EC">
        <w:trPr>
          <w:trHeight w:val="240"/>
        </w:trPr>
        <w:tc>
          <w:tcPr>
            <w:tcW w:w="2746" w:type="pct"/>
            <w:tcBorders>
              <w:top w:val="nil"/>
              <w:left w:val="nil"/>
              <w:bottom w:val="nil"/>
              <w:right w:val="nil"/>
            </w:tcBorders>
            <w:shd w:val="clear" w:color="auto" w:fill="auto"/>
            <w:vAlign w:val="bottom"/>
            <w:hideMark/>
          </w:tcPr>
          <w:p w14:paraId="6D58E749" w14:textId="77777777" w:rsidR="00015442" w:rsidRPr="001C4BC9" w:rsidRDefault="00015442" w:rsidP="00015442">
            <w:pPr>
              <w:rPr>
                <w:rFonts w:ascii="Garamond" w:hAnsi="Garamond" w:cs="Calibri"/>
                <w:color w:val="000000"/>
                <w:lang w:val="hr-HR" w:eastAsia="hr-HR"/>
              </w:rPr>
            </w:pPr>
            <w:r w:rsidRPr="001C4BC9">
              <w:rPr>
                <w:rFonts w:ascii="Garamond" w:hAnsi="Garamond" w:cs="Calibri"/>
                <w:color w:val="000000"/>
                <w:lang w:val="hr-HR" w:eastAsia="hr-HR"/>
              </w:rPr>
              <w:t>NOVAC NA DAN 31. PROSINCA</w:t>
            </w:r>
          </w:p>
        </w:tc>
        <w:tc>
          <w:tcPr>
            <w:tcW w:w="148" w:type="pct"/>
            <w:tcBorders>
              <w:top w:val="nil"/>
              <w:left w:val="nil"/>
              <w:bottom w:val="nil"/>
              <w:right w:val="nil"/>
            </w:tcBorders>
            <w:shd w:val="clear" w:color="auto" w:fill="auto"/>
            <w:vAlign w:val="bottom"/>
            <w:hideMark/>
          </w:tcPr>
          <w:p w14:paraId="06ADC732" w14:textId="77777777" w:rsidR="00015442" w:rsidRPr="001C4BC9" w:rsidRDefault="00015442" w:rsidP="00015442">
            <w:pPr>
              <w:rPr>
                <w:rFonts w:ascii="Garamond" w:hAnsi="Garamond" w:cs="Calibri"/>
                <w:color w:val="000000"/>
                <w:lang w:val="hr-HR" w:eastAsia="hr-HR"/>
              </w:rPr>
            </w:pPr>
          </w:p>
        </w:tc>
        <w:tc>
          <w:tcPr>
            <w:tcW w:w="448" w:type="pct"/>
            <w:tcBorders>
              <w:top w:val="nil"/>
              <w:left w:val="nil"/>
              <w:bottom w:val="nil"/>
              <w:right w:val="nil"/>
            </w:tcBorders>
            <w:shd w:val="clear" w:color="auto" w:fill="auto"/>
            <w:vAlign w:val="bottom"/>
            <w:hideMark/>
          </w:tcPr>
          <w:p w14:paraId="53BF7D63" w14:textId="77777777" w:rsidR="00015442" w:rsidRPr="001C4BC9" w:rsidRDefault="00015442" w:rsidP="00015442">
            <w:pPr>
              <w:jc w:val="center"/>
              <w:rPr>
                <w:rFonts w:ascii="Garamond" w:hAnsi="Garamond" w:cs="Calibri"/>
                <w:color w:val="000000"/>
                <w:lang w:val="hr-HR" w:eastAsia="hr-HR"/>
              </w:rPr>
            </w:pPr>
            <w:r w:rsidRPr="00352C75">
              <w:rPr>
                <w:rFonts w:ascii="Garamond" w:hAnsi="Garamond" w:cs="Calibri"/>
                <w:color w:val="000000"/>
                <w:lang w:val="hr-HR" w:eastAsia="hr-HR"/>
              </w:rPr>
              <w:t>7.</w:t>
            </w:r>
          </w:p>
        </w:tc>
        <w:tc>
          <w:tcPr>
            <w:tcW w:w="147" w:type="pct"/>
            <w:tcBorders>
              <w:top w:val="nil"/>
              <w:left w:val="nil"/>
              <w:bottom w:val="nil"/>
              <w:right w:val="nil"/>
            </w:tcBorders>
            <w:shd w:val="clear" w:color="auto" w:fill="auto"/>
            <w:vAlign w:val="bottom"/>
            <w:hideMark/>
          </w:tcPr>
          <w:p w14:paraId="743A2FF4" w14:textId="77777777" w:rsidR="00015442" w:rsidRPr="001C4BC9" w:rsidRDefault="00015442" w:rsidP="00015442">
            <w:pPr>
              <w:rPr>
                <w:rFonts w:ascii="Garamond" w:hAnsi="Garamond" w:cs="Calibri"/>
                <w:color w:val="000000"/>
                <w:lang w:val="hr-HR" w:eastAsia="hr-HR"/>
              </w:rPr>
            </w:pPr>
          </w:p>
        </w:tc>
        <w:tc>
          <w:tcPr>
            <w:tcW w:w="695" w:type="pct"/>
            <w:gridSpan w:val="3"/>
            <w:tcBorders>
              <w:top w:val="nil"/>
              <w:left w:val="nil"/>
              <w:bottom w:val="nil"/>
              <w:right w:val="nil"/>
            </w:tcBorders>
            <w:shd w:val="clear" w:color="auto" w:fill="auto"/>
            <w:noWrap/>
            <w:vAlign w:val="bottom"/>
          </w:tcPr>
          <w:p w14:paraId="774EA08B" w14:textId="0351C6CB" w:rsidR="00015442" w:rsidRPr="001C4BC9" w:rsidRDefault="00015442" w:rsidP="00015442">
            <w:pPr>
              <w:jc w:val="right"/>
              <w:rPr>
                <w:rFonts w:ascii="Garamond" w:hAnsi="Garamond" w:cs="Calibri"/>
                <w:color w:val="000000"/>
                <w:lang w:val="hr-HR" w:eastAsia="hr-HR"/>
              </w:rPr>
            </w:pPr>
            <w:r>
              <w:rPr>
                <w:rFonts w:ascii="Garamond" w:hAnsi="Garamond" w:cs="Calibri"/>
                <w:color w:val="000000"/>
                <w:lang w:val="hr-HR" w:eastAsia="hr-HR"/>
              </w:rPr>
              <w:t>5.808.558</w:t>
            </w:r>
          </w:p>
        </w:tc>
        <w:tc>
          <w:tcPr>
            <w:tcW w:w="125" w:type="pct"/>
            <w:tcBorders>
              <w:top w:val="nil"/>
              <w:left w:val="nil"/>
              <w:bottom w:val="nil"/>
              <w:right w:val="nil"/>
            </w:tcBorders>
            <w:shd w:val="clear" w:color="auto" w:fill="auto"/>
            <w:vAlign w:val="bottom"/>
          </w:tcPr>
          <w:p w14:paraId="1E71ECE9" w14:textId="77777777" w:rsidR="00015442" w:rsidRPr="001C4BC9" w:rsidRDefault="00015442" w:rsidP="00015442">
            <w:pPr>
              <w:rPr>
                <w:rFonts w:ascii="Garamond" w:hAnsi="Garamond" w:cs="Calibri"/>
                <w:color w:val="000000"/>
                <w:lang w:val="hr-HR" w:eastAsia="hr-HR"/>
              </w:rPr>
            </w:pPr>
          </w:p>
        </w:tc>
        <w:tc>
          <w:tcPr>
            <w:tcW w:w="691" w:type="pct"/>
            <w:gridSpan w:val="2"/>
            <w:tcBorders>
              <w:top w:val="nil"/>
              <w:left w:val="nil"/>
              <w:bottom w:val="nil"/>
              <w:right w:val="nil"/>
            </w:tcBorders>
            <w:shd w:val="clear" w:color="auto" w:fill="auto"/>
            <w:noWrap/>
            <w:vAlign w:val="bottom"/>
          </w:tcPr>
          <w:p w14:paraId="139A563A" w14:textId="77777777" w:rsidR="00015442" w:rsidRPr="001C4BC9" w:rsidRDefault="00015442" w:rsidP="00015442">
            <w:pPr>
              <w:jc w:val="right"/>
              <w:rPr>
                <w:rFonts w:ascii="Garamond" w:hAnsi="Garamond" w:cs="Calibri"/>
                <w:color w:val="000000"/>
                <w:lang w:val="hr-HR" w:eastAsia="hr-HR"/>
              </w:rPr>
            </w:pPr>
            <w:r w:rsidRPr="00FE07A8">
              <w:rPr>
                <w:rFonts w:ascii="Garamond" w:hAnsi="Garamond" w:cs="Calibri"/>
                <w:color w:val="000000"/>
                <w:lang w:val="hr-HR" w:eastAsia="hr-HR"/>
              </w:rPr>
              <w:t>6.816.989</w:t>
            </w:r>
          </w:p>
        </w:tc>
      </w:tr>
    </w:tbl>
    <w:p w14:paraId="2061AFE7" w14:textId="77777777" w:rsidR="001046EC" w:rsidRDefault="001046EC" w:rsidP="001E35B6">
      <w:pPr>
        <w:tabs>
          <w:tab w:val="left" w:pos="567"/>
          <w:tab w:val="center" w:pos="3402"/>
          <w:tab w:val="center" w:pos="4536"/>
          <w:tab w:val="center" w:pos="5670"/>
          <w:tab w:val="center" w:pos="6804"/>
          <w:tab w:val="right" w:pos="7655"/>
        </w:tabs>
        <w:spacing w:after="160" w:line="276" w:lineRule="auto"/>
        <w:jc w:val="both"/>
        <w:rPr>
          <w:rFonts w:ascii="Arial" w:hAnsi="Arial" w:cs="Arial"/>
          <w:highlight w:val="yellow"/>
          <w:lang w:val="hr-HR"/>
        </w:rPr>
      </w:pPr>
    </w:p>
    <w:p w14:paraId="5EA5EBA9" w14:textId="77777777" w:rsidR="001046EC" w:rsidRDefault="001046EC">
      <w:pPr>
        <w:spacing w:after="160" w:line="259" w:lineRule="auto"/>
        <w:rPr>
          <w:rFonts w:ascii="Arial" w:hAnsi="Arial" w:cs="Arial"/>
          <w:highlight w:val="yellow"/>
          <w:lang w:val="hr-HR"/>
        </w:rPr>
        <w:sectPr w:rsidR="001046EC" w:rsidSect="005D21DD">
          <w:headerReference w:type="default" r:id="rId16"/>
          <w:type w:val="continuous"/>
          <w:pgSz w:w="11906" w:h="16838"/>
          <w:pgMar w:top="1440" w:right="1134" w:bottom="1134" w:left="1701" w:header="708" w:footer="708" w:gutter="0"/>
          <w:cols w:space="708"/>
          <w:docGrid w:linePitch="360"/>
        </w:sectPr>
      </w:pPr>
      <w:r>
        <w:rPr>
          <w:rFonts w:ascii="Arial" w:hAnsi="Arial" w:cs="Arial"/>
          <w:highlight w:val="yellow"/>
          <w:lang w:val="hr-HR"/>
        </w:rPr>
        <w:br w:type="page"/>
      </w:r>
    </w:p>
    <w:p w14:paraId="1E4E9BD2" w14:textId="77777777" w:rsidR="001046EC" w:rsidRPr="001046EC" w:rsidRDefault="001046EC" w:rsidP="001046EC">
      <w:pPr>
        <w:pStyle w:val="DefaultText"/>
        <w:tabs>
          <w:tab w:val="left" w:pos="567"/>
        </w:tabs>
        <w:spacing w:after="160" w:line="276" w:lineRule="auto"/>
        <w:jc w:val="both"/>
        <w:rPr>
          <w:rFonts w:ascii="Garamond" w:hAnsi="Garamond" w:cstheme="minorHAnsi"/>
          <w:b/>
          <w:sz w:val="22"/>
          <w:szCs w:val="22"/>
          <w:lang w:val="hr-HR"/>
        </w:rPr>
      </w:pPr>
      <w:r w:rsidRPr="001046EC">
        <w:rPr>
          <w:rFonts w:ascii="Garamond" w:hAnsi="Garamond" w:cstheme="minorHAnsi"/>
          <w:b/>
          <w:sz w:val="22"/>
          <w:szCs w:val="22"/>
          <w:lang w:val="hr-HR"/>
        </w:rPr>
        <w:lastRenderedPageBreak/>
        <w:t xml:space="preserve">1. </w:t>
      </w:r>
      <w:r w:rsidRPr="001046EC">
        <w:rPr>
          <w:rFonts w:ascii="Garamond" w:hAnsi="Garamond" w:cstheme="minorHAnsi"/>
          <w:b/>
          <w:sz w:val="22"/>
          <w:szCs w:val="22"/>
          <w:lang w:val="hr-HR"/>
        </w:rPr>
        <w:tab/>
        <w:t>OPĆI PODACI</w:t>
      </w:r>
    </w:p>
    <w:p w14:paraId="48BC9092" w14:textId="77777777" w:rsidR="001046EC" w:rsidRPr="001046EC" w:rsidRDefault="001046EC" w:rsidP="001046EC">
      <w:pPr>
        <w:pStyle w:val="Tijeloteksta"/>
        <w:tabs>
          <w:tab w:val="left" w:pos="567"/>
        </w:tabs>
        <w:spacing w:after="160" w:line="276" w:lineRule="auto"/>
        <w:rPr>
          <w:rFonts w:ascii="Garamond" w:hAnsi="Garamond" w:cstheme="minorHAnsi"/>
          <w:b/>
          <w:sz w:val="22"/>
          <w:szCs w:val="22"/>
          <w:lang w:val="hr-HR"/>
        </w:rPr>
      </w:pPr>
      <w:r w:rsidRPr="001046EC">
        <w:rPr>
          <w:rFonts w:ascii="Garamond" w:hAnsi="Garamond" w:cstheme="minorHAnsi"/>
          <w:b/>
          <w:sz w:val="22"/>
          <w:szCs w:val="22"/>
          <w:lang w:val="hr-HR"/>
        </w:rPr>
        <w:t>1.1.</w:t>
      </w:r>
      <w:r w:rsidRPr="001046EC">
        <w:rPr>
          <w:rFonts w:ascii="Garamond" w:hAnsi="Garamond" w:cstheme="minorHAnsi"/>
          <w:b/>
          <w:sz w:val="22"/>
          <w:szCs w:val="22"/>
          <w:lang w:val="hr-HR"/>
        </w:rPr>
        <w:tab/>
        <w:t>Pravni okvir, djelatnost i zaposlenici</w:t>
      </w:r>
    </w:p>
    <w:p w14:paraId="0502FD3F" w14:textId="77777777" w:rsidR="001046EC" w:rsidRPr="001046EC" w:rsidRDefault="001046EC" w:rsidP="001046EC">
      <w:p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 xml:space="preserve">ZRAČNA LUKA OSIJEK, društvo s ograničenom odgovornošću za usluge u zračnom prometu, Klisa (Grad Osijek), Vukovarska 67, upisana je u registarski uložak Trgovačkog suda u Osijeku pod matičnim brojem subjekta (MBS) 030026579, (OIB) </w:t>
      </w:r>
      <w:r w:rsidRPr="001046EC">
        <w:rPr>
          <w:rFonts w:ascii="Garamond" w:hAnsi="Garamond" w:cstheme="minorHAnsi"/>
          <w:sz w:val="22"/>
          <w:szCs w:val="22"/>
          <w:lang w:val="hr-HR"/>
        </w:rPr>
        <w:t>48188420009</w:t>
      </w:r>
      <w:r w:rsidRPr="001046EC">
        <w:rPr>
          <w:rFonts w:ascii="Garamond" w:hAnsi="Garamond" w:cstheme="minorHAnsi"/>
          <w:noProof/>
          <w:sz w:val="22"/>
          <w:szCs w:val="22"/>
          <w:lang w:val="hr-HR"/>
        </w:rPr>
        <w:t>. Rješenjem istog suda broj Tt-95/4802-2 od 28.05.1996. godine upisano je usklađenje općih akata i temeljnog kapitala sa Zakonom o trgovačkim društvima („Narodne novine“, br. 111/93).</w:t>
      </w:r>
    </w:p>
    <w:p w14:paraId="5EBA02F2" w14:textId="77777777" w:rsidR="001046EC" w:rsidRPr="001046EC" w:rsidRDefault="001046EC" w:rsidP="001046EC">
      <w:p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Rješenjem navedenog suda broj Tt-98/1432-10 od 26.03.1999. godine u sudskom registru je provedeno preoblikovanje dioničkog društva u društvo s ograničenom odgovornošću.</w:t>
      </w:r>
    </w:p>
    <w:p w14:paraId="210FEC6F" w14:textId="77777777" w:rsidR="001046EC" w:rsidRPr="001046EC" w:rsidRDefault="001046EC" w:rsidP="001046EC">
      <w:p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 xml:space="preserve">Sjedište Društva nalazi se u Klisi, na adresi Vukovarska ulica 67. </w:t>
      </w:r>
    </w:p>
    <w:p w14:paraId="7AEE3517" w14:textId="77777777" w:rsidR="001046EC" w:rsidRPr="001046EC" w:rsidRDefault="001046EC" w:rsidP="001046EC">
      <w:pPr>
        <w:spacing w:after="160" w:line="276" w:lineRule="auto"/>
        <w:jc w:val="both"/>
        <w:rPr>
          <w:rFonts w:ascii="Garamond" w:hAnsi="Garamond" w:cstheme="minorHAnsi"/>
          <w:b/>
          <w:noProof/>
          <w:sz w:val="22"/>
          <w:szCs w:val="22"/>
          <w:lang w:val="hr-HR"/>
        </w:rPr>
      </w:pPr>
      <w:r w:rsidRPr="001046EC">
        <w:rPr>
          <w:rFonts w:ascii="Garamond" w:hAnsi="Garamond" w:cstheme="minorHAnsi"/>
          <w:b/>
          <w:noProof/>
          <w:sz w:val="22"/>
          <w:szCs w:val="22"/>
          <w:lang w:val="hr-HR"/>
        </w:rPr>
        <w:t>Uprava:</w:t>
      </w:r>
    </w:p>
    <w:p w14:paraId="1F779A3C" w14:textId="77777777" w:rsidR="001046EC" w:rsidRPr="001046EC" w:rsidRDefault="001046EC" w:rsidP="001046EC">
      <w:pPr>
        <w:pStyle w:val="Odlomakpopisa"/>
        <w:numPr>
          <w:ilvl w:val="0"/>
          <w:numId w:val="10"/>
        </w:numPr>
        <w:spacing w:after="160" w:line="276" w:lineRule="auto"/>
        <w:jc w:val="both"/>
        <w:rPr>
          <w:rFonts w:ascii="Garamond" w:hAnsi="Garamond" w:cstheme="minorHAnsi"/>
          <w:noProof/>
          <w:color w:val="000000"/>
          <w:sz w:val="22"/>
          <w:szCs w:val="22"/>
          <w:lang w:val="hr-HR"/>
        </w:rPr>
      </w:pPr>
      <w:r w:rsidRPr="001046EC">
        <w:rPr>
          <w:rFonts w:ascii="Garamond" w:hAnsi="Garamond" w:cstheme="minorHAnsi"/>
          <w:noProof/>
          <w:sz w:val="22"/>
          <w:szCs w:val="22"/>
          <w:lang w:val="hr-HR"/>
        </w:rPr>
        <w:t>Davor Forgić, imenovan 10.10.2017. Odlukom Skupštine Društva o imenovanju Uprave - direktora Zračne luke Osijek d.o.o. na razdoblje od četiri godine, zastupa Društvo pojedinačno i samostalno</w:t>
      </w:r>
      <w:r w:rsidRPr="001046EC">
        <w:rPr>
          <w:rFonts w:ascii="Garamond" w:hAnsi="Garamond" w:cstheme="minorHAnsi"/>
          <w:noProof/>
          <w:color w:val="000000"/>
          <w:sz w:val="22"/>
          <w:szCs w:val="22"/>
          <w:lang w:val="hr-HR"/>
        </w:rPr>
        <w:t>. Prestaje biti direktor Društva 08.04.2021. odlukom Skupštine Društva.</w:t>
      </w:r>
    </w:p>
    <w:p w14:paraId="4A64B268" w14:textId="77777777" w:rsidR="001046EC" w:rsidRPr="001046EC" w:rsidRDefault="001046EC" w:rsidP="001046EC">
      <w:pPr>
        <w:pStyle w:val="Odlomakpopisa"/>
        <w:numPr>
          <w:ilvl w:val="0"/>
          <w:numId w:val="10"/>
        </w:numPr>
        <w:spacing w:after="160" w:line="276" w:lineRule="auto"/>
        <w:jc w:val="both"/>
        <w:rPr>
          <w:rFonts w:ascii="Garamond" w:hAnsi="Garamond" w:cstheme="minorHAnsi"/>
          <w:noProof/>
          <w:color w:val="000000"/>
          <w:sz w:val="22"/>
          <w:szCs w:val="22"/>
          <w:lang w:val="hr-HR"/>
        </w:rPr>
      </w:pPr>
      <w:r w:rsidRPr="001046EC">
        <w:rPr>
          <w:rFonts w:ascii="Garamond" w:hAnsi="Garamond" w:cstheme="minorHAnsi"/>
          <w:noProof/>
          <w:color w:val="000000"/>
          <w:sz w:val="22"/>
          <w:szCs w:val="22"/>
          <w:lang w:val="hr-HR"/>
        </w:rPr>
        <w:t xml:space="preserve">Ivan Kos, imenovan 15.10.2021. i 13.04.2022. godine  (mandat na 6 mjeseci) </w:t>
      </w:r>
      <w:r w:rsidRPr="001046EC">
        <w:rPr>
          <w:rFonts w:ascii="Garamond" w:hAnsi="Garamond" w:cstheme="minorHAnsi"/>
          <w:noProof/>
          <w:sz w:val="22"/>
          <w:szCs w:val="22"/>
          <w:lang w:val="hr-HR"/>
        </w:rPr>
        <w:t>Odlukom Skupštine Društva o imenovanju Uprave – direktora Zračne luke Osijek d.o.o.</w:t>
      </w:r>
    </w:p>
    <w:p w14:paraId="141D2BFB" w14:textId="77777777" w:rsidR="001046EC" w:rsidRPr="001046EC" w:rsidRDefault="001046EC" w:rsidP="001046EC">
      <w:pPr>
        <w:spacing w:after="160" w:line="276" w:lineRule="auto"/>
        <w:jc w:val="both"/>
        <w:rPr>
          <w:rFonts w:ascii="Garamond" w:hAnsi="Garamond" w:cstheme="minorHAnsi"/>
          <w:noProof/>
          <w:sz w:val="22"/>
          <w:szCs w:val="22"/>
          <w:lang w:val="hr-HR"/>
        </w:rPr>
      </w:pPr>
      <w:r w:rsidRPr="001046EC">
        <w:rPr>
          <w:rFonts w:ascii="Garamond" w:hAnsi="Garamond" w:cstheme="minorHAnsi"/>
          <w:b/>
          <w:noProof/>
          <w:sz w:val="22"/>
          <w:szCs w:val="22"/>
          <w:lang w:val="hr-HR"/>
        </w:rPr>
        <w:t>Nadzorni odbor čine sljedeći članovi</w:t>
      </w:r>
      <w:r w:rsidRPr="001046EC">
        <w:rPr>
          <w:rFonts w:ascii="Garamond" w:hAnsi="Garamond" w:cstheme="minorHAnsi"/>
          <w:noProof/>
          <w:sz w:val="22"/>
          <w:szCs w:val="22"/>
          <w:lang w:val="hr-HR"/>
        </w:rPr>
        <w:t xml:space="preserve">: </w:t>
      </w:r>
    </w:p>
    <w:p w14:paraId="3E2CFAC0" w14:textId="77777777" w:rsidR="001046EC" w:rsidRPr="001046EC" w:rsidRDefault="001046EC" w:rsidP="001046EC">
      <w:pPr>
        <w:pStyle w:val="Odlomakpopisa"/>
        <w:numPr>
          <w:ilvl w:val="0"/>
          <w:numId w:val="12"/>
        </w:num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Ivan Hampovčan, predstavnik Osječko-baranjske županije, mandat 28.04.2021. – 23.02.2023. (ostavka); predsjednik nadzornog odbora od 29.04.2021. – 23.02.2023.</w:t>
      </w:r>
    </w:p>
    <w:p w14:paraId="5E9C64ED" w14:textId="77777777" w:rsidR="001046EC" w:rsidRPr="001046EC" w:rsidRDefault="001046EC" w:rsidP="001046EC">
      <w:pPr>
        <w:pStyle w:val="Odlomakpopisa"/>
        <w:numPr>
          <w:ilvl w:val="0"/>
          <w:numId w:val="12"/>
        </w:num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 xml:space="preserve">Tatjana Grganović, član, predstavnica Grada Osijeka: 27.02.2018. - 27.02.2022.  </w:t>
      </w:r>
    </w:p>
    <w:p w14:paraId="30D8B562" w14:textId="77777777" w:rsidR="001046EC" w:rsidRPr="001046EC" w:rsidRDefault="001046EC" w:rsidP="001046EC">
      <w:pPr>
        <w:pStyle w:val="Odlomakpopisa"/>
        <w:numPr>
          <w:ilvl w:val="0"/>
          <w:numId w:val="12"/>
        </w:num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Krešimir Trtanj, član, predstavnik Grada Osijeka: 06.07.2022. – 06.07.2026.</w:t>
      </w:r>
    </w:p>
    <w:p w14:paraId="04B34FEA" w14:textId="77777777" w:rsidR="001046EC" w:rsidRPr="001046EC" w:rsidRDefault="001046EC" w:rsidP="001046EC">
      <w:pPr>
        <w:spacing w:after="160" w:line="276" w:lineRule="auto"/>
        <w:jc w:val="both"/>
        <w:rPr>
          <w:rFonts w:ascii="Garamond" w:hAnsi="Garamond" w:cstheme="minorHAnsi"/>
          <w:noProof/>
          <w:sz w:val="22"/>
          <w:szCs w:val="22"/>
          <w:highlight w:val="yellow"/>
          <w:lang w:val="hr-HR"/>
        </w:rPr>
      </w:pPr>
      <w:r w:rsidRPr="001046EC">
        <w:rPr>
          <w:rFonts w:ascii="Garamond" w:hAnsi="Garamond" w:cstheme="minorHAnsi"/>
          <w:noProof/>
          <w:sz w:val="22"/>
          <w:szCs w:val="22"/>
          <w:lang w:val="hr-HR"/>
        </w:rPr>
        <w:t>U 2022. godini nije bilo sjednica Nadzornog odbora Društva jer Nadzorni odbor nije imao propisani broj imenovanih članova, odnosno tijekom godine je Nadzorni odbor u isto vrijeme imao imenovana najviše dva člana.</w:t>
      </w:r>
    </w:p>
    <w:p w14:paraId="6E0D7948" w14:textId="77777777" w:rsidR="001046EC" w:rsidRPr="001046EC" w:rsidRDefault="001046EC" w:rsidP="001046EC">
      <w:p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Revizijski odbor je osnovan odlukom Skupštine od 25. kolovoza 2020. godine. Na istoj Skupštini su imenovana dva člana tijela Suzana Tretinjak i Milena Kordi dok je Ivan Begović imenovan odlukom Skupštine od 30.08.2021. godine. Tijekom 2022. godine bile su održane 2 sjednice revizijskog odbora 10.06.2022. i 14.07.2022. godine. Skupština Društva donijela je Odluku da se članovima Revizijskog odbora utvrđuje neto-naknada u iznosu od 350,00 kuna po sudjelovanju na sjednici Revizijskog odbora. U 2022. godini članovima Revizijskog odbora isplaćene su naknade u ukupnom neto iznosu od 2.100,00 kuna, što čini  bruto iznos od 2.520,72 kuna.</w:t>
      </w:r>
    </w:p>
    <w:p w14:paraId="15F29E9E" w14:textId="77777777" w:rsidR="001046EC" w:rsidRPr="001046EC" w:rsidRDefault="001046EC" w:rsidP="001046EC">
      <w:pPr>
        <w:spacing w:after="160" w:line="276" w:lineRule="auto"/>
        <w:jc w:val="both"/>
        <w:rPr>
          <w:rFonts w:ascii="Garamond" w:hAnsi="Garamond" w:cstheme="minorHAnsi"/>
          <w:b/>
          <w:noProof/>
          <w:sz w:val="22"/>
          <w:szCs w:val="22"/>
          <w:lang w:val="hr-HR"/>
        </w:rPr>
      </w:pPr>
      <w:r w:rsidRPr="001046EC">
        <w:rPr>
          <w:rFonts w:ascii="Garamond" w:hAnsi="Garamond" w:cstheme="minorHAnsi"/>
          <w:b/>
          <w:noProof/>
          <w:sz w:val="22"/>
          <w:szCs w:val="22"/>
          <w:lang w:val="hr-HR"/>
        </w:rPr>
        <w:t>Revizorski odbor (članovi):</w:t>
      </w:r>
    </w:p>
    <w:p w14:paraId="17BBD6C3" w14:textId="77777777" w:rsidR="001046EC" w:rsidRPr="001046EC" w:rsidRDefault="001046EC" w:rsidP="001046EC">
      <w:pPr>
        <w:pStyle w:val="Odlomakpopisa"/>
        <w:numPr>
          <w:ilvl w:val="0"/>
          <w:numId w:val="14"/>
        </w:num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Suzana Tretinjak, predsjednica revizijskog odbora, mandat od 25.08.2020. do 25.08.2024.</w:t>
      </w:r>
    </w:p>
    <w:p w14:paraId="1C2AB5A2" w14:textId="77777777" w:rsidR="001046EC" w:rsidRPr="001046EC" w:rsidRDefault="001046EC" w:rsidP="001046EC">
      <w:pPr>
        <w:pStyle w:val="Odlomakpopisa"/>
        <w:numPr>
          <w:ilvl w:val="0"/>
          <w:numId w:val="14"/>
        </w:num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Ivan Begović, zamjenik predsjednice revizijskog odbora, mandat od 30.08.2021. do 30.08.2025.</w:t>
      </w:r>
    </w:p>
    <w:p w14:paraId="2D86C392" w14:textId="77777777" w:rsidR="001046EC" w:rsidRPr="001046EC" w:rsidRDefault="001046EC" w:rsidP="001046EC">
      <w:pPr>
        <w:pStyle w:val="Odlomakpopisa"/>
        <w:numPr>
          <w:ilvl w:val="0"/>
          <w:numId w:val="14"/>
        </w:numPr>
        <w:spacing w:after="160" w:line="276" w:lineRule="auto"/>
        <w:jc w:val="both"/>
        <w:rPr>
          <w:rFonts w:ascii="Garamond" w:hAnsi="Garamond" w:cstheme="minorHAnsi"/>
          <w:noProof/>
          <w:sz w:val="22"/>
          <w:szCs w:val="22"/>
          <w:lang w:val="hr-HR"/>
        </w:rPr>
      </w:pPr>
      <w:r w:rsidRPr="001046EC">
        <w:rPr>
          <w:rFonts w:ascii="Garamond" w:hAnsi="Garamond" w:cstheme="minorHAnsi"/>
          <w:noProof/>
          <w:sz w:val="22"/>
          <w:szCs w:val="22"/>
          <w:lang w:val="hr-HR"/>
        </w:rPr>
        <w:t>Milena Kordi, članica revizijskog odbora, mandat od 25.08.2020. do 25.08.2024.</w:t>
      </w:r>
    </w:p>
    <w:p w14:paraId="260988F7" w14:textId="77777777" w:rsidR="001046EC" w:rsidRDefault="001046EC">
      <w:pPr>
        <w:spacing w:after="160" w:line="259" w:lineRule="auto"/>
        <w:rPr>
          <w:rFonts w:ascii="Garamond" w:hAnsi="Garamond" w:cs="Arial"/>
          <w:sz w:val="22"/>
          <w:szCs w:val="22"/>
          <w:highlight w:val="yellow"/>
          <w:lang w:val="hr-HR"/>
        </w:rPr>
      </w:pPr>
      <w:r>
        <w:rPr>
          <w:rFonts w:ascii="Garamond" w:hAnsi="Garamond" w:cs="Arial"/>
          <w:sz w:val="22"/>
          <w:szCs w:val="22"/>
          <w:highlight w:val="yellow"/>
          <w:lang w:val="hr-HR"/>
        </w:rPr>
        <w:br w:type="page"/>
      </w:r>
    </w:p>
    <w:p w14:paraId="56D825CD" w14:textId="77777777" w:rsidR="001046EC" w:rsidRPr="001046EC" w:rsidRDefault="001046EC" w:rsidP="008E12F8">
      <w:pPr>
        <w:tabs>
          <w:tab w:val="left" w:pos="567"/>
          <w:tab w:val="center" w:pos="3402"/>
          <w:tab w:val="center" w:pos="4536"/>
          <w:tab w:val="center" w:pos="5670"/>
          <w:tab w:val="center" w:pos="6804"/>
          <w:tab w:val="right" w:pos="7655"/>
        </w:tabs>
        <w:spacing w:after="160"/>
        <w:jc w:val="both"/>
        <w:rPr>
          <w:rFonts w:ascii="Garamond" w:hAnsi="Garamond" w:cs="Arial"/>
          <w:b/>
          <w:sz w:val="22"/>
          <w:szCs w:val="22"/>
          <w:lang w:val="hr-HR"/>
        </w:rPr>
      </w:pPr>
      <w:r w:rsidRPr="001046EC">
        <w:rPr>
          <w:rFonts w:ascii="Garamond" w:hAnsi="Garamond" w:cs="Arial"/>
          <w:b/>
          <w:sz w:val="22"/>
          <w:szCs w:val="22"/>
          <w:lang w:val="hr-HR"/>
        </w:rPr>
        <w:lastRenderedPageBreak/>
        <w:t xml:space="preserve">1. </w:t>
      </w:r>
      <w:r w:rsidRPr="001046EC">
        <w:rPr>
          <w:rFonts w:ascii="Garamond" w:hAnsi="Garamond" w:cs="Arial"/>
          <w:b/>
          <w:sz w:val="22"/>
          <w:szCs w:val="22"/>
          <w:lang w:val="hr-HR"/>
        </w:rPr>
        <w:tab/>
        <w:t>OPĆI PODACI (nastavak)</w:t>
      </w:r>
    </w:p>
    <w:p w14:paraId="3D2EFA8C" w14:textId="77777777" w:rsidR="001046EC" w:rsidRDefault="001046EC" w:rsidP="008E12F8">
      <w:p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r w:rsidRPr="001046EC">
        <w:rPr>
          <w:rFonts w:ascii="Garamond" w:hAnsi="Garamond" w:cs="Arial"/>
          <w:sz w:val="22"/>
          <w:szCs w:val="22"/>
          <w:lang w:val="hr-HR"/>
        </w:rPr>
        <w:t xml:space="preserve">U sudskom registru Trgovačkog suda u Osijeku upisane su sljedeće djelatnosti Društva (predmet poslovanja): </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804"/>
      </w:tblGrid>
      <w:tr w:rsidR="001046EC" w:rsidRPr="0048082A" w14:paraId="3BBE2471" w14:textId="77777777" w:rsidTr="00452DB6">
        <w:trPr>
          <w:jc w:val="center"/>
        </w:trPr>
        <w:tc>
          <w:tcPr>
            <w:tcW w:w="1134" w:type="dxa"/>
          </w:tcPr>
          <w:p w14:paraId="4E4E94DD" w14:textId="77777777" w:rsid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35.30</w:t>
            </w:r>
          </w:p>
        </w:tc>
        <w:tc>
          <w:tcPr>
            <w:tcW w:w="6804" w:type="dxa"/>
          </w:tcPr>
          <w:p w14:paraId="37B1D17B" w14:textId="77777777" w:rsid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Proizvodnja i popravak zrakoplova i svemirskih letjelica</w:t>
            </w:r>
          </w:p>
        </w:tc>
      </w:tr>
      <w:tr w:rsidR="001046EC" w:rsidRPr="0048082A" w14:paraId="102F88FD" w14:textId="77777777" w:rsidTr="00452DB6">
        <w:trPr>
          <w:jc w:val="center"/>
        </w:trPr>
        <w:tc>
          <w:tcPr>
            <w:tcW w:w="1134" w:type="dxa"/>
          </w:tcPr>
          <w:p w14:paraId="0888C4D7" w14:textId="77777777" w:rsidR="001046EC" w:rsidRP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50.20</w:t>
            </w:r>
          </w:p>
        </w:tc>
        <w:tc>
          <w:tcPr>
            <w:tcW w:w="6804" w:type="dxa"/>
          </w:tcPr>
          <w:p w14:paraId="01F43205" w14:textId="77777777" w:rsidR="001046EC" w:rsidRP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Održavanje i popravak motornih vozila</w:t>
            </w:r>
          </w:p>
        </w:tc>
      </w:tr>
      <w:tr w:rsidR="001046EC" w:rsidRPr="0048082A" w14:paraId="0878776A" w14:textId="77777777" w:rsidTr="00452DB6">
        <w:trPr>
          <w:jc w:val="center"/>
        </w:trPr>
        <w:tc>
          <w:tcPr>
            <w:tcW w:w="1134" w:type="dxa"/>
          </w:tcPr>
          <w:p w14:paraId="0AA71AF9" w14:textId="77777777" w:rsidR="001046EC" w:rsidRP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52.72</w:t>
            </w:r>
          </w:p>
        </w:tc>
        <w:tc>
          <w:tcPr>
            <w:tcW w:w="6804" w:type="dxa"/>
          </w:tcPr>
          <w:p w14:paraId="47C26A65" w14:textId="77777777" w:rsidR="001046EC" w:rsidRP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Popravak električnih aparata za kućanstvo</w:t>
            </w:r>
          </w:p>
        </w:tc>
      </w:tr>
      <w:tr w:rsidR="001046EC" w14:paraId="142830FF" w14:textId="77777777" w:rsidTr="00452DB6">
        <w:trPr>
          <w:jc w:val="center"/>
        </w:trPr>
        <w:tc>
          <w:tcPr>
            <w:tcW w:w="1134" w:type="dxa"/>
          </w:tcPr>
          <w:p w14:paraId="1089E55E" w14:textId="77777777" w:rsidR="001046EC" w:rsidRP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55.52</w:t>
            </w:r>
          </w:p>
        </w:tc>
        <w:tc>
          <w:tcPr>
            <w:tcW w:w="6804" w:type="dxa"/>
          </w:tcPr>
          <w:p w14:paraId="1531020C" w14:textId="77777777" w:rsidR="001046EC" w:rsidRP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Opskrbljivanje pripremljenom hranom (catering)</w:t>
            </w:r>
          </w:p>
        </w:tc>
      </w:tr>
      <w:tr w:rsidR="001046EC" w:rsidRPr="0048082A" w14:paraId="565A94DA" w14:textId="77777777" w:rsidTr="00452DB6">
        <w:trPr>
          <w:jc w:val="center"/>
        </w:trPr>
        <w:tc>
          <w:tcPr>
            <w:tcW w:w="1134" w:type="dxa"/>
          </w:tcPr>
          <w:p w14:paraId="64EC67AC" w14:textId="77777777" w:rsidR="001046EC" w:rsidRPr="001046EC" w:rsidRDefault="001046EC"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60.21</w:t>
            </w:r>
          </w:p>
        </w:tc>
        <w:tc>
          <w:tcPr>
            <w:tcW w:w="6804" w:type="dxa"/>
          </w:tcPr>
          <w:p w14:paraId="5C5224CC" w14:textId="77777777" w:rsidR="001046EC"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Ostali redoviti kopneni putnički prijevoz</w:t>
            </w:r>
          </w:p>
        </w:tc>
      </w:tr>
      <w:tr w:rsidR="00452DB6" w:rsidRPr="0048082A" w14:paraId="2B5BFBEB" w14:textId="77777777" w:rsidTr="00452DB6">
        <w:trPr>
          <w:jc w:val="center"/>
        </w:trPr>
        <w:tc>
          <w:tcPr>
            <w:tcW w:w="1134" w:type="dxa"/>
          </w:tcPr>
          <w:p w14:paraId="6C0D5ADD"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60.23</w:t>
            </w:r>
          </w:p>
        </w:tc>
        <w:tc>
          <w:tcPr>
            <w:tcW w:w="6804" w:type="dxa"/>
          </w:tcPr>
          <w:p w14:paraId="5763D129"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Ostali kopneni cestovni prijevoz putnika</w:t>
            </w:r>
          </w:p>
        </w:tc>
      </w:tr>
      <w:tr w:rsidR="00452DB6" w14:paraId="637B6212" w14:textId="77777777" w:rsidTr="00452DB6">
        <w:trPr>
          <w:jc w:val="center"/>
        </w:trPr>
        <w:tc>
          <w:tcPr>
            <w:tcW w:w="1134" w:type="dxa"/>
          </w:tcPr>
          <w:p w14:paraId="02DC410A"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60.24</w:t>
            </w:r>
          </w:p>
        </w:tc>
        <w:tc>
          <w:tcPr>
            <w:tcW w:w="6804" w:type="dxa"/>
          </w:tcPr>
          <w:p w14:paraId="56B7C7DE"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Cestovni prijevoz robe</w:t>
            </w:r>
          </w:p>
        </w:tc>
      </w:tr>
      <w:tr w:rsidR="00452DB6" w14:paraId="77F4EB66" w14:textId="77777777" w:rsidTr="00452DB6">
        <w:trPr>
          <w:jc w:val="center"/>
        </w:trPr>
        <w:tc>
          <w:tcPr>
            <w:tcW w:w="1134" w:type="dxa"/>
          </w:tcPr>
          <w:p w14:paraId="0F6E35E4"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63.12</w:t>
            </w:r>
          </w:p>
        </w:tc>
        <w:tc>
          <w:tcPr>
            <w:tcW w:w="6804" w:type="dxa"/>
          </w:tcPr>
          <w:p w14:paraId="12162E25"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Skladištenje robe</w:t>
            </w:r>
          </w:p>
        </w:tc>
      </w:tr>
      <w:tr w:rsidR="00452DB6" w14:paraId="4C25B24F" w14:textId="77777777" w:rsidTr="00452DB6">
        <w:trPr>
          <w:jc w:val="center"/>
        </w:trPr>
        <w:tc>
          <w:tcPr>
            <w:tcW w:w="1134" w:type="dxa"/>
          </w:tcPr>
          <w:p w14:paraId="09F79D79"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63.23.1</w:t>
            </w:r>
          </w:p>
        </w:tc>
        <w:tc>
          <w:tcPr>
            <w:tcW w:w="6804" w:type="dxa"/>
          </w:tcPr>
          <w:p w14:paraId="7B60D058"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Djelatnosti u zračnim lukama</w:t>
            </w:r>
          </w:p>
        </w:tc>
      </w:tr>
      <w:tr w:rsidR="00452DB6" w14:paraId="3FB73ABB" w14:textId="77777777" w:rsidTr="00452DB6">
        <w:trPr>
          <w:jc w:val="center"/>
        </w:trPr>
        <w:tc>
          <w:tcPr>
            <w:tcW w:w="1134" w:type="dxa"/>
          </w:tcPr>
          <w:p w14:paraId="5D3661BB"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70.20</w:t>
            </w:r>
          </w:p>
        </w:tc>
        <w:tc>
          <w:tcPr>
            <w:tcW w:w="6804" w:type="dxa"/>
          </w:tcPr>
          <w:p w14:paraId="0A502565"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Iznajmljivanje vlastitih nekretnina</w:t>
            </w:r>
          </w:p>
        </w:tc>
      </w:tr>
      <w:tr w:rsidR="00452DB6" w14:paraId="4D5035DB" w14:textId="77777777" w:rsidTr="00452DB6">
        <w:trPr>
          <w:jc w:val="center"/>
        </w:trPr>
        <w:tc>
          <w:tcPr>
            <w:tcW w:w="1134" w:type="dxa"/>
          </w:tcPr>
          <w:p w14:paraId="7354E3C2"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71.10</w:t>
            </w:r>
          </w:p>
        </w:tc>
        <w:tc>
          <w:tcPr>
            <w:tcW w:w="6804" w:type="dxa"/>
          </w:tcPr>
          <w:p w14:paraId="1AB282CA"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Iznajmljivanje automobila</w:t>
            </w:r>
          </w:p>
        </w:tc>
      </w:tr>
      <w:tr w:rsidR="00452DB6" w:rsidRPr="0048082A" w14:paraId="3FBAA202" w14:textId="77777777" w:rsidTr="00452DB6">
        <w:trPr>
          <w:jc w:val="center"/>
        </w:trPr>
        <w:tc>
          <w:tcPr>
            <w:tcW w:w="1134" w:type="dxa"/>
          </w:tcPr>
          <w:p w14:paraId="192EEE6C"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71.21</w:t>
            </w:r>
          </w:p>
        </w:tc>
        <w:tc>
          <w:tcPr>
            <w:tcW w:w="6804" w:type="dxa"/>
          </w:tcPr>
          <w:p w14:paraId="387D733C"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Iznajmljivanje ostalih kopnenih prijevoznih sredstava</w:t>
            </w:r>
          </w:p>
        </w:tc>
      </w:tr>
      <w:tr w:rsidR="00452DB6" w14:paraId="5984C60F" w14:textId="77777777" w:rsidTr="00452DB6">
        <w:trPr>
          <w:jc w:val="center"/>
        </w:trPr>
        <w:tc>
          <w:tcPr>
            <w:tcW w:w="1134" w:type="dxa"/>
          </w:tcPr>
          <w:p w14:paraId="75E5FF10"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74.40</w:t>
            </w:r>
          </w:p>
        </w:tc>
        <w:tc>
          <w:tcPr>
            <w:tcW w:w="6804" w:type="dxa"/>
          </w:tcPr>
          <w:p w14:paraId="13770EF0"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Promidžba (reklama i propaganda)</w:t>
            </w:r>
          </w:p>
        </w:tc>
      </w:tr>
      <w:tr w:rsidR="00452DB6" w:rsidRPr="0048082A" w14:paraId="7DDE5D84" w14:textId="77777777" w:rsidTr="00452DB6">
        <w:trPr>
          <w:jc w:val="center"/>
        </w:trPr>
        <w:tc>
          <w:tcPr>
            <w:tcW w:w="1134" w:type="dxa"/>
          </w:tcPr>
          <w:p w14:paraId="55AF021E"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35F11C7B"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Kupnja i prodaja robe, osim oružja i streljiva, lijekova i otrova</w:t>
            </w:r>
          </w:p>
        </w:tc>
      </w:tr>
      <w:tr w:rsidR="00452DB6" w:rsidRPr="0048082A" w14:paraId="747EE3D6" w14:textId="77777777" w:rsidTr="00452DB6">
        <w:trPr>
          <w:jc w:val="center"/>
        </w:trPr>
        <w:tc>
          <w:tcPr>
            <w:tcW w:w="1134" w:type="dxa"/>
          </w:tcPr>
          <w:p w14:paraId="56B6920E"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350DFBBA"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Obavljanje trgovačkog posredovanja na domaćem i inozemnom tržištu</w:t>
            </w:r>
          </w:p>
        </w:tc>
      </w:tr>
      <w:tr w:rsidR="00452DB6" w:rsidRPr="0048082A" w14:paraId="73989126" w14:textId="77777777" w:rsidTr="00452DB6">
        <w:trPr>
          <w:jc w:val="center"/>
        </w:trPr>
        <w:tc>
          <w:tcPr>
            <w:tcW w:w="1134" w:type="dxa"/>
          </w:tcPr>
          <w:p w14:paraId="42F77DB5"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2B9E5110"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Pružanje usluga u nautičkom, seljačkom, zdravstvenom, kongresnom, športskom, lovnom i drugim oblicima turizma, pružanje ostalih turističkih usluga i dr.</w:t>
            </w:r>
          </w:p>
        </w:tc>
      </w:tr>
      <w:tr w:rsidR="00452DB6" w:rsidRPr="0048082A" w14:paraId="464BF851" w14:textId="77777777" w:rsidTr="00452DB6">
        <w:trPr>
          <w:jc w:val="center"/>
        </w:trPr>
        <w:tc>
          <w:tcPr>
            <w:tcW w:w="1134" w:type="dxa"/>
          </w:tcPr>
          <w:p w14:paraId="3F0563CE"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4CD29932"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Pripremanje hrane, usluživanje pićem i napicima, pružanje usluga smještaja</w:t>
            </w:r>
          </w:p>
        </w:tc>
      </w:tr>
      <w:tr w:rsidR="00452DB6" w14:paraId="5CA7F33C" w14:textId="77777777" w:rsidTr="00452DB6">
        <w:trPr>
          <w:jc w:val="center"/>
        </w:trPr>
        <w:tc>
          <w:tcPr>
            <w:tcW w:w="1134" w:type="dxa"/>
          </w:tcPr>
          <w:p w14:paraId="6B821D81"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79B2D525"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Zastupanje stranih tvrtki</w:t>
            </w:r>
          </w:p>
        </w:tc>
      </w:tr>
      <w:tr w:rsidR="00452DB6" w14:paraId="2ED6BE8F" w14:textId="77777777" w:rsidTr="00452DB6">
        <w:trPr>
          <w:jc w:val="center"/>
        </w:trPr>
        <w:tc>
          <w:tcPr>
            <w:tcW w:w="1134" w:type="dxa"/>
          </w:tcPr>
          <w:p w14:paraId="322B3C4F"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3FB571AD"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Poslovi međunarodnog otpremništva</w:t>
            </w:r>
          </w:p>
        </w:tc>
      </w:tr>
      <w:tr w:rsidR="00452DB6" w14:paraId="2DC084EF" w14:textId="77777777" w:rsidTr="00452DB6">
        <w:trPr>
          <w:jc w:val="center"/>
        </w:trPr>
        <w:tc>
          <w:tcPr>
            <w:tcW w:w="1134" w:type="dxa"/>
          </w:tcPr>
          <w:p w14:paraId="7F593D13"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1D890CE6"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Međunarodni prometno agencijski poslovi</w:t>
            </w:r>
          </w:p>
        </w:tc>
      </w:tr>
      <w:tr w:rsidR="00452DB6" w:rsidRPr="0048082A" w14:paraId="73AD5913" w14:textId="77777777" w:rsidTr="00452DB6">
        <w:trPr>
          <w:jc w:val="center"/>
        </w:trPr>
        <w:tc>
          <w:tcPr>
            <w:tcW w:w="1134" w:type="dxa"/>
          </w:tcPr>
          <w:p w14:paraId="4DB89333"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3CF3E538"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Međunarodni prijevoz osoba i stvari u cestovnom prometu</w:t>
            </w:r>
          </w:p>
        </w:tc>
      </w:tr>
      <w:tr w:rsidR="00452DB6" w14:paraId="223C9393" w14:textId="77777777" w:rsidTr="00452DB6">
        <w:trPr>
          <w:jc w:val="center"/>
        </w:trPr>
        <w:tc>
          <w:tcPr>
            <w:tcW w:w="1134" w:type="dxa"/>
          </w:tcPr>
          <w:p w14:paraId="5C3F35E5"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0003861C"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Djelatnosti putničkih agencija</w:t>
            </w:r>
          </w:p>
        </w:tc>
      </w:tr>
      <w:tr w:rsidR="00452DB6" w14:paraId="4D4DD5C7" w14:textId="77777777" w:rsidTr="00452DB6">
        <w:trPr>
          <w:jc w:val="center"/>
        </w:trPr>
        <w:tc>
          <w:tcPr>
            <w:tcW w:w="1134" w:type="dxa"/>
          </w:tcPr>
          <w:p w14:paraId="08F6391C"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68F9AC24"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Djelatnosti organizatora putovanja (turoperatora)</w:t>
            </w:r>
          </w:p>
        </w:tc>
      </w:tr>
      <w:tr w:rsidR="00452DB6" w:rsidRPr="0048082A" w14:paraId="4DA595F0" w14:textId="77777777" w:rsidTr="00452DB6">
        <w:trPr>
          <w:jc w:val="center"/>
        </w:trPr>
        <w:tc>
          <w:tcPr>
            <w:tcW w:w="1134" w:type="dxa"/>
          </w:tcPr>
          <w:p w14:paraId="3E0F1CA5"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64CAA840"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Poduka i stručno osposobljavanje osoba koje rade na poslovima od značaja za sigurnost zračnog prometa na aerodromu</w:t>
            </w:r>
          </w:p>
        </w:tc>
      </w:tr>
      <w:tr w:rsidR="00452DB6" w14:paraId="78BC2F1C" w14:textId="77777777" w:rsidTr="00452DB6">
        <w:trPr>
          <w:jc w:val="center"/>
        </w:trPr>
        <w:tc>
          <w:tcPr>
            <w:tcW w:w="1134" w:type="dxa"/>
          </w:tcPr>
          <w:p w14:paraId="6475E73C"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1A34DAD7"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Upravljanje zračnom lukom</w:t>
            </w:r>
          </w:p>
        </w:tc>
      </w:tr>
      <w:tr w:rsidR="00452DB6" w:rsidRPr="0048082A" w14:paraId="0A8686F6" w14:textId="77777777" w:rsidTr="00452DB6">
        <w:trPr>
          <w:jc w:val="center"/>
        </w:trPr>
        <w:tc>
          <w:tcPr>
            <w:tcW w:w="1134" w:type="dxa"/>
          </w:tcPr>
          <w:p w14:paraId="66685089"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4AE69247"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Zemaljske usluge u zračnim lukama</w:t>
            </w:r>
          </w:p>
        </w:tc>
      </w:tr>
      <w:tr w:rsidR="00452DB6" w14:paraId="699B9FF0" w14:textId="77777777" w:rsidTr="00452DB6">
        <w:trPr>
          <w:jc w:val="center"/>
        </w:trPr>
        <w:tc>
          <w:tcPr>
            <w:tcW w:w="1134" w:type="dxa"/>
          </w:tcPr>
          <w:p w14:paraId="65F444AF"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66FBEC0D"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Komercijalni zračni prijevoz</w:t>
            </w:r>
          </w:p>
        </w:tc>
      </w:tr>
      <w:tr w:rsidR="00452DB6" w14:paraId="3C9925AD" w14:textId="77777777" w:rsidTr="00452DB6">
        <w:trPr>
          <w:jc w:val="center"/>
        </w:trPr>
        <w:tc>
          <w:tcPr>
            <w:tcW w:w="1134" w:type="dxa"/>
          </w:tcPr>
          <w:p w14:paraId="1253A5A3"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2E0623D3"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Linijski zračni prijevoz</w:t>
            </w:r>
          </w:p>
        </w:tc>
      </w:tr>
      <w:tr w:rsidR="00452DB6" w:rsidRPr="0048082A" w14:paraId="0F128E81" w14:textId="77777777" w:rsidTr="00452DB6">
        <w:trPr>
          <w:jc w:val="center"/>
        </w:trPr>
        <w:tc>
          <w:tcPr>
            <w:tcW w:w="1134" w:type="dxa"/>
          </w:tcPr>
          <w:p w14:paraId="5A473763"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7924AD20"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Operativne usluge u zračnom prometu</w:t>
            </w:r>
          </w:p>
        </w:tc>
      </w:tr>
      <w:tr w:rsidR="00452DB6" w14:paraId="147D2136" w14:textId="77777777" w:rsidTr="00452DB6">
        <w:trPr>
          <w:jc w:val="center"/>
        </w:trPr>
        <w:tc>
          <w:tcPr>
            <w:tcW w:w="1134" w:type="dxa"/>
          </w:tcPr>
          <w:p w14:paraId="55F1914D" w14:textId="77777777" w:rsidR="00452DB6"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Pr>
                <w:rFonts w:ascii="Garamond" w:hAnsi="Garamond" w:cs="Arial"/>
                <w:sz w:val="22"/>
                <w:szCs w:val="22"/>
                <w:lang w:val="hr-HR"/>
              </w:rPr>
              <w:t>*</w:t>
            </w:r>
          </w:p>
        </w:tc>
        <w:tc>
          <w:tcPr>
            <w:tcW w:w="6804" w:type="dxa"/>
          </w:tcPr>
          <w:p w14:paraId="2F6017C8" w14:textId="77777777" w:rsidR="00452DB6" w:rsidRPr="001046EC" w:rsidRDefault="00452DB6" w:rsidP="008E12F8">
            <w:pPr>
              <w:tabs>
                <w:tab w:val="left" w:pos="567"/>
                <w:tab w:val="center" w:pos="3402"/>
                <w:tab w:val="center" w:pos="4536"/>
                <w:tab w:val="center" w:pos="5670"/>
                <w:tab w:val="center" w:pos="6804"/>
                <w:tab w:val="right" w:pos="7655"/>
              </w:tabs>
              <w:spacing w:after="160"/>
              <w:contextualSpacing/>
              <w:jc w:val="both"/>
              <w:rPr>
                <w:rFonts w:ascii="Garamond" w:hAnsi="Garamond" w:cs="Arial"/>
                <w:sz w:val="22"/>
                <w:szCs w:val="22"/>
                <w:lang w:val="hr-HR"/>
              </w:rPr>
            </w:pPr>
            <w:r w:rsidRPr="001046EC">
              <w:rPr>
                <w:rFonts w:ascii="Garamond" w:hAnsi="Garamond" w:cs="Arial"/>
                <w:sz w:val="22"/>
                <w:szCs w:val="22"/>
                <w:lang w:val="hr-HR"/>
              </w:rPr>
              <w:t>Usluge u zračnom prometu</w:t>
            </w:r>
          </w:p>
        </w:tc>
      </w:tr>
    </w:tbl>
    <w:p w14:paraId="1F6FC805" w14:textId="77777777" w:rsidR="001046EC" w:rsidRPr="001046EC" w:rsidRDefault="001046EC" w:rsidP="008E12F8">
      <w:p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p>
    <w:p w14:paraId="1E593286" w14:textId="77777777" w:rsidR="001046EC" w:rsidRPr="001046EC" w:rsidRDefault="001046EC" w:rsidP="008E12F8">
      <w:p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r w:rsidRPr="001046EC">
        <w:rPr>
          <w:rFonts w:ascii="Garamond" w:hAnsi="Garamond" w:cs="Arial"/>
          <w:sz w:val="22"/>
          <w:szCs w:val="22"/>
          <w:lang w:val="hr-HR"/>
        </w:rPr>
        <w:t xml:space="preserve">Društvo ima podružnicu “Putnička agencija Zračna luka Osijek”, sjedište agencije je bilo u Osijeku, Trg Ante Starčevića bb (pothodnik) do 18.12.2020. godine. Agencija je od prosinca 2020. godine izmještena na adresu Vukovarska ulica 67, Klisa. </w:t>
      </w:r>
    </w:p>
    <w:p w14:paraId="5EF3F5D3" w14:textId="77777777" w:rsidR="001046EC" w:rsidRPr="001046EC" w:rsidRDefault="001046EC" w:rsidP="008E12F8">
      <w:p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r w:rsidRPr="001046EC">
        <w:rPr>
          <w:rFonts w:ascii="Garamond" w:hAnsi="Garamond" w:cs="Arial"/>
          <w:sz w:val="22"/>
          <w:szCs w:val="22"/>
          <w:lang w:val="hr-HR"/>
        </w:rPr>
        <w:t>Djelatnosti podružnice su:</w:t>
      </w:r>
    </w:p>
    <w:p w14:paraId="502A93DE" w14:textId="77777777" w:rsidR="001046EC" w:rsidRPr="00452DB6" w:rsidRDefault="001046EC" w:rsidP="008E12F8">
      <w:pPr>
        <w:pStyle w:val="Odlomakpopisa"/>
        <w:numPr>
          <w:ilvl w:val="0"/>
          <w:numId w:val="15"/>
        </w:num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r w:rsidRPr="00452DB6">
        <w:rPr>
          <w:rFonts w:ascii="Garamond" w:hAnsi="Garamond" w:cs="Arial"/>
          <w:sz w:val="22"/>
          <w:szCs w:val="22"/>
          <w:lang w:val="hr-HR"/>
        </w:rPr>
        <w:t>Djelatnosti putničkih agencija</w:t>
      </w:r>
    </w:p>
    <w:p w14:paraId="0C777AED" w14:textId="77777777" w:rsidR="001046EC" w:rsidRPr="00452DB6" w:rsidRDefault="001046EC" w:rsidP="008E12F8">
      <w:pPr>
        <w:pStyle w:val="Odlomakpopisa"/>
        <w:numPr>
          <w:ilvl w:val="0"/>
          <w:numId w:val="15"/>
        </w:num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r w:rsidRPr="00452DB6">
        <w:rPr>
          <w:rFonts w:ascii="Garamond" w:hAnsi="Garamond" w:cs="Arial"/>
          <w:sz w:val="22"/>
          <w:szCs w:val="22"/>
          <w:lang w:val="hr-HR"/>
        </w:rPr>
        <w:t>Djelatnosti organizatora putovanja (turoperatora)</w:t>
      </w:r>
    </w:p>
    <w:p w14:paraId="5EB39051" w14:textId="77777777" w:rsidR="001046EC" w:rsidRPr="001046EC" w:rsidRDefault="001046EC" w:rsidP="008E12F8">
      <w:p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r w:rsidRPr="001046EC">
        <w:rPr>
          <w:rFonts w:ascii="Garamond" w:hAnsi="Garamond" w:cs="Arial"/>
          <w:sz w:val="22"/>
          <w:szCs w:val="22"/>
          <w:lang w:val="hr-HR"/>
        </w:rPr>
        <w:t>Osnivača u poslovanju podružnice zastupa Ivan Kos, samostalno i pojedinačno od 28.04.2021. godine.</w:t>
      </w:r>
    </w:p>
    <w:p w14:paraId="29B45270" w14:textId="77777777" w:rsidR="001046EC" w:rsidRPr="001046EC" w:rsidRDefault="001046EC" w:rsidP="008E12F8">
      <w:pPr>
        <w:tabs>
          <w:tab w:val="left" w:pos="567"/>
          <w:tab w:val="center" w:pos="3402"/>
          <w:tab w:val="center" w:pos="4536"/>
          <w:tab w:val="center" w:pos="5670"/>
          <w:tab w:val="center" w:pos="6804"/>
          <w:tab w:val="right" w:pos="7655"/>
        </w:tabs>
        <w:spacing w:after="160"/>
        <w:jc w:val="both"/>
        <w:rPr>
          <w:rFonts w:ascii="Garamond" w:hAnsi="Garamond" w:cs="Arial"/>
          <w:sz w:val="22"/>
          <w:szCs w:val="22"/>
          <w:lang w:val="hr-HR"/>
        </w:rPr>
      </w:pPr>
      <w:r w:rsidRPr="001046EC">
        <w:rPr>
          <w:rFonts w:ascii="Garamond" w:hAnsi="Garamond" w:cs="Arial"/>
          <w:sz w:val="22"/>
          <w:szCs w:val="22"/>
          <w:lang w:val="hr-HR"/>
        </w:rPr>
        <w:t>Prosječan broj zaposlenika za 2022. godinu iznosio je 47 radnika, dok je za 2021. godinu iznosio 53 radnika.</w:t>
      </w:r>
    </w:p>
    <w:p w14:paraId="05CB5275" w14:textId="77777777" w:rsidR="00452DB6" w:rsidRDefault="00452DB6" w:rsidP="008E12F8">
      <w:pPr>
        <w:spacing w:after="160"/>
        <w:rPr>
          <w:rFonts w:ascii="Garamond" w:hAnsi="Garamond" w:cs="Arial"/>
          <w:sz w:val="22"/>
          <w:szCs w:val="22"/>
          <w:highlight w:val="yellow"/>
          <w:lang w:val="hr-HR"/>
        </w:rPr>
      </w:pPr>
      <w:r>
        <w:rPr>
          <w:rFonts w:ascii="Garamond" w:hAnsi="Garamond" w:cs="Arial"/>
          <w:sz w:val="22"/>
          <w:szCs w:val="22"/>
          <w:highlight w:val="yellow"/>
          <w:lang w:val="hr-HR"/>
        </w:rPr>
        <w:br w:type="page"/>
      </w:r>
    </w:p>
    <w:p w14:paraId="6426F5B8" w14:textId="77777777" w:rsidR="00452DB6" w:rsidRPr="00452DB6" w:rsidRDefault="00452DB6" w:rsidP="008E12F8">
      <w:pPr>
        <w:pStyle w:val="DefaultText"/>
        <w:tabs>
          <w:tab w:val="left" w:pos="567"/>
          <w:tab w:val="left" w:pos="709"/>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lastRenderedPageBreak/>
        <w:t xml:space="preserve">2. </w:t>
      </w:r>
      <w:r w:rsidRPr="00452DB6">
        <w:rPr>
          <w:rFonts w:ascii="Garamond" w:hAnsi="Garamond" w:cstheme="minorHAnsi"/>
          <w:b/>
          <w:sz w:val="22"/>
          <w:szCs w:val="22"/>
          <w:lang w:val="hr-HR"/>
        </w:rPr>
        <w:tab/>
        <w:t>OSNOVE SASTAVLJANJA FINANCIJSKIH IZVJEŠTAJA</w:t>
      </w:r>
    </w:p>
    <w:p w14:paraId="45AD7BEB"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t>2.1.</w:t>
      </w:r>
      <w:r w:rsidRPr="00452DB6">
        <w:rPr>
          <w:rFonts w:ascii="Garamond" w:hAnsi="Garamond" w:cstheme="minorHAnsi"/>
          <w:b/>
          <w:sz w:val="22"/>
          <w:szCs w:val="22"/>
          <w:lang w:val="hr-HR"/>
        </w:rPr>
        <w:tab/>
        <w:t>Izjava o usklađenosti i osnova prikaza</w:t>
      </w:r>
    </w:p>
    <w:p w14:paraId="2B77CBAD"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Do 2018. godine Zračna luka Osijek sastavljala je financijske izvještaje sukladno Hrvatskim standardima financijskog izvještavanja koje je donio Odbor za standarde financijskog izvještavanja na temelju odredbi Zakona o računovodstvu.</w:t>
      </w:r>
    </w:p>
    <w:p w14:paraId="2DCD7581"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 xml:space="preserve">S obzirom na odredbe članka 3. stavak 1. alineja 14. Zakona o računovodstvu (Narodne novine, broj: 78/15, 134/15, 120/16, 116/18, 42/20, 47/20) kojim je uveden pojam „subjekt od javnog interesa“  (na snazi od 1. siječnja 2019.) te na odredbe članka 17. stavak 3. Zakona o računovodstvu, kojim je propisano da su subjekti od javnog interesa dužni sastavljati i prezentirati godišnje financijske izvještaje primjenom Međunarodnih standarda financijskog izvještavanja (MSFI), financijski izvještaji za 2019. godinu pripremljeni su u skladu sa Zakonom o računovodstvu (NN 116/18, 42/20, 47/20) i Međunarodnim standardima financijskog izvještavanja koji su utvrđeni od Europske komisije  i objavljeni u službenom listu Europske unije (MSFI). </w:t>
      </w:r>
    </w:p>
    <w:p w14:paraId="3E219E8B"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Promjena računovodstvenih politika sa HSFI na MSFI nisu bitno utjecala na područjima primjene već je samo formalno promijenjena primjena MSFI te nije utjecala na vrijednosti iskazane u financijskim izvještajima.</w:t>
      </w:r>
    </w:p>
    <w:p w14:paraId="2ACC1BAE"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Struktura i sadržaj prikazanih financijskih izvještaja u skladu je s odredbama MRS 1.</w:t>
      </w:r>
    </w:p>
    <w:p w14:paraId="734EAC3D" w14:textId="77777777" w:rsidR="00452DB6" w:rsidRPr="00452DB6" w:rsidRDefault="00452DB6" w:rsidP="008E12F8">
      <w:pPr>
        <w:spacing w:after="160"/>
        <w:jc w:val="both"/>
        <w:rPr>
          <w:rFonts w:ascii="Garamond" w:hAnsi="Garamond" w:cstheme="minorHAnsi"/>
          <w:sz w:val="22"/>
          <w:szCs w:val="22"/>
          <w:lang w:val="hr-HR"/>
        </w:rPr>
      </w:pPr>
      <w:r w:rsidRPr="00452DB6">
        <w:rPr>
          <w:rFonts w:ascii="Garamond" w:hAnsi="Garamond" w:cstheme="minorHAnsi"/>
          <w:sz w:val="22"/>
          <w:szCs w:val="22"/>
          <w:lang w:val="hr-HR"/>
        </w:rPr>
        <w:t>Podaci u financijskim izvještajima prezentirani su u hrvatskim kunama, kao izvještajnoj valuti u Republici Hrvatskoj, pri čemu je na dan bilanciranja kod deviznih transakcija i transakcija s valutnom klauzulom korišten srednji tečaj HNB na dan 31.12.2022. godine za 1 EUR=7,53450  kn (31.12.2021. 1 EUR=7,517174 kn).</w:t>
      </w:r>
    </w:p>
    <w:p w14:paraId="2C328BAF"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Financijski izvještaji sastavljeni su na osnovi povijesnog troška, a detaljnija određenja dana su uz pojedine pozicije izvještaja. Financijski izvještaji sastavljeni su po načelu nastanka poslovnog događaja.</w:t>
      </w:r>
    </w:p>
    <w:p w14:paraId="2A25853A"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Sastavljanje financijskih izvještaja u skladu sa Međunarodnim standardima financijskog izvještavanja zahtijeva od Uprave da daje procjene i izvodi pretpostavke koje utječu na iskazane iznose imovine i obveza, te objavu nepredviđene imovine i nepredviđenih obveza na datum financijskih izvještaja, kao i na iskazane prihode i rashode tijekom izvještajnog razdoblja. Procjene se temelje na informacijama koje su bile dostupne na datum sastavljanja financijskih izvještaja te se stvarni iznosi mogu razlikovati od procijenjenih.</w:t>
      </w:r>
    </w:p>
    <w:p w14:paraId="7C74D4F0"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Društvo ima odvojene račune za djelatnost zemaljskih usluga od računa za svoje druge djelatnosti iz stavka 1. članka 7. Pravilnika o pružanju zemaljskih usluga ( NN/15).</w:t>
      </w:r>
    </w:p>
    <w:p w14:paraId="2919F758"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Između zemaljskih usluga i drugih djelatnosti nema značajnih financijskih tokova koji bi bili od materijalnog značaja.</w:t>
      </w:r>
    </w:p>
    <w:p w14:paraId="6432C40E" w14:textId="77777777" w:rsidR="00452DB6" w:rsidRDefault="00452DB6" w:rsidP="008E12F8">
      <w:pPr>
        <w:spacing w:after="160"/>
        <w:rPr>
          <w:rFonts w:ascii="Garamond" w:hAnsi="Garamond" w:cstheme="minorHAnsi"/>
          <w:sz w:val="22"/>
          <w:szCs w:val="22"/>
          <w:lang w:val="hr-HR"/>
        </w:rPr>
      </w:pPr>
      <w:r>
        <w:rPr>
          <w:rFonts w:ascii="Garamond" w:hAnsi="Garamond" w:cstheme="minorHAnsi"/>
          <w:sz w:val="22"/>
          <w:szCs w:val="22"/>
          <w:lang w:val="hr-HR"/>
        </w:rPr>
        <w:br w:type="page"/>
      </w:r>
    </w:p>
    <w:p w14:paraId="0A984C2B"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lastRenderedPageBreak/>
        <w:t>2.</w:t>
      </w:r>
      <w:r w:rsidRPr="00452DB6">
        <w:rPr>
          <w:rFonts w:ascii="Garamond" w:hAnsi="Garamond" w:cstheme="minorHAnsi"/>
          <w:b/>
          <w:sz w:val="22"/>
          <w:szCs w:val="22"/>
          <w:lang w:val="hr-HR"/>
        </w:rPr>
        <w:tab/>
        <w:t>OSNOVE SASTAVLJANJA FINANCIJSKIH IZVJEŠTAJA (nastavak)</w:t>
      </w:r>
    </w:p>
    <w:p w14:paraId="0FAEC37F"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t>2.2.</w:t>
      </w:r>
      <w:r w:rsidRPr="00452DB6">
        <w:rPr>
          <w:rFonts w:ascii="Garamond" w:hAnsi="Garamond" w:cstheme="minorHAnsi"/>
          <w:b/>
          <w:sz w:val="22"/>
          <w:szCs w:val="22"/>
          <w:lang w:val="hr-HR"/>
        </w:rPr>
        <w:tab/>
        <w:t>Ključne procjene i neizvjesnost procjena</w:t>
      </w:r>
    </w:p>
    <w:p w14:paraId="3E8EA99E"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Prilikom sastavljanja financijskih izvještaja korištene su određene procjene koje utječu na iskaz imovine i obveza Društva, prihode i rashode Društva i objavljivanje potencijalnih obveza Društva.</w:t>
      </w:r>
    </w:p>
    <w:p w14:paraId="020DDB02"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Budući događaji i njihovi utjecaji ne mogu se predvidjeti sa sigurnošću, slijedom čega se stvarni rezultati mogu razlikovati od procijenjenih. Procjene korištene pri sastavljanju financijskih izvještaja su podložne izmjenama nastankom novih događaja, stjecajem dodatnog iskustva, dobivanjem dodatnih informacija i spoznaja i promjenom okruženja u kojima Društvo posluje.</w:t>
      </w:r>
    </w:p>
    <w:p w14:paraId="68978F93"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Ključne procjene korištene u primjeni računovodstvenih politika prilikom sastavljanja financijskih izvještaja odnose se na obračun amortizacije dugotrajne nematerijalne i materijalne imovine, umanjenje vrijednosti imovine, ispravak vrijednosti zaliha, ispravak vrijednosti potraživanja, te objavu potencijalnih obveza.</w:t>
      </w:r>
    </w:p>
    <w:p w14:paraId="196BEEEC" w14:textId="77777777" w:rsidR="00452DB6" w:rsidRPr="00452DB6" w:rsidRDefault="00452DB6" w:rsidP="008E12F8">
      <w:pPr>
        <w:pStyle w:val="DefaultText"/>
        <w:spacing w:after="160"/>
        <w:jc w:val="both"/>
        <w:rPr>
          <w:rFonts w:ascii="Garamond" w:hAnsi="Garamond" w:cstheme="minorHAnsi"/>
          <w:sz w:val="22"/>
          <w:szCs w:val="22"/>
          <w:lang w:val="hr-HR"/>
        </w:rPr>
      </w:pPr>
    </w:p>
    <w:p w14:paraId="5CB98928"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t>2.3.</w:t>
      </w:r>
      <w:r w:rsidRPr="00452DB6">
        <w:rPr>
          <w:rFonts w:ascii="Garamond" w:hAnsi="Garamond" w:cstheme="minorHAnsi"/>
          <w:b/>
          <w:sz w:val="22"/>
          <w:szCs w:val="22"/>
          <w:lang w:val="hr-HR"/>
        </w:rPr>
        <w:tab/>
        <w:t xml:space="preserve">Izvještajna valuta </w:t>
      </w:r>
    </w:p>
    <w:p w14:paraId="54CFB0ED"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Financijski izvještaji Društva sastavljeni su u hrvatskim kunama kao mjernoj, odnosno izvještajnoj valuti Društva.</w:t>
      </w:r>
    </w:p>
    <w:p w14:paraId="3EC3556E" w14:textId="77777777" w:rsidR="00452DB6" w:rsidRPr="00452DB6" w:rsidRDefault="00452DB6" w:rsidP="008E12F8">
      <w:pPr>
        <w:pStyle w:val="DefaultText"/>
        <w:spacing w:after="160"/>
        <w:jc w:val="both"/>
        <w:rPr>
          <w:rFonts w:ascii="Garamond" w:hAnsi="Garamond" w:cstheme="minorHAnsi"/>
          <w:sz w:val="22"/>
          <w:szCs w:val="22"/>
          <w:lang w:val="hr-HR"/>
        </w:rPr>
      </w:pPr>
    </w:p>
    <w:p w14:paraId="66B134ED" w14:textId="77777777" w:rsidR="00452DB6" w:rsidRDefault="00452DB6" w:rsidP="008E12F8">
      <w:pPr>
        <w:spacing w:after="160"/>
        <w:rPr>
          <w:rFonts w:ascii="Garamond" w:hAnsi="Garamond" w:cstheme="minorHAnsi"/>
          <w:b/>
          <w:sz w:val="22"/>
          <w:szCs w:val="22"/>
          <w:lang w:val="hr-HR"/>
        </w:rPr>
      </w:pPr>
      <w:r>
        <w:rPr>
          <w:rFonts w:ascii="Garamond" w:hAnsi="Garamond" w:cstheme="minorHAnsi"/>
          <w:b/>
          <w:sz w:val="22"/>
          <w:szCs w:val="22"/>
          <w:lang w:val="hr-HR"/>
        </w:rPr>
        <w:br w:type="page"/>
      </w:r>
    </w:p>
    <w:p w14:paraId="37484B61"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lastRenderedPageBreak/>
        <w:t>3.</w:t>
      </w:r>
      <w:r w:rsidRPr="00452DB6">
        <w:rPr>
          <w:rFonts w:ascii="Garamond" w:hAnsi="Garamond" w:cstheme="minorHAnsi"/>
          <w:b/>
          <w:sz w:val="22"/>
          <w:szCs w:val="22"/>
          <w:lang w:val="hr-HR"/>
        </w:rPr>
        <w:tab/>
        <w:t>SAŽETAK RAČUNOVODSTVENIH POLITIKA</w:t>
      </w:r>
    </w:p>
    <w:p w14:paraId="6B809590" w14:textId="77777777" w:rsidR="00452DB6" w:rsidRPr="00452DB6" w:rsidRDefault="00452DB6" w:rsidP="008E12F8">
      <w:pPr>
        <w:pStyle w:val="T1"/>
        <w:spacing w:after="160" w:line="240" w:lineRule="auto"/>
        <w:rPr>
          <w:rFonts w:ascii="Garamond" w:hAnsi="Garamond" w:cstheme="minorHAnsi"/>
          <w:b/>
          <w:sz w:val="22"/>
          <w:szCs w:val="22"/>
          <w:lang w:val="hr-HR"/>
        </w:rPr>
      </w:pPr>
      <w:r w:rsidRPr="00452DB6">
        <w:rPr>
          <w:rFonts w:ascii="Garamond" w:hAnsi="Garamond" w:cstheme="minorHAnsi"/>
          <w:b/>
          <w:sz w:val="22"/>
          <w:szCs w:val="22"/>
          <w:lang w:val="hr-HR"/>
        </w:rPr>
        <w:t>3.1.</w:t>
      </w:r>
      <w:r w:rsidRPr="00452DB6">
        <w:rPr>
          <w:rFonts w:ascii="Garamond" w:hAnsi="Garamond" w:cstheme="minorHAnsi"/>
          <w:b/>
          <w:sz w:val="22"/>
          <w:szCs w:val="22"/>
          <w:lang w:val="hr-HR"/>
        </w:rPr>
        <w:tab/>
        <w:t>Izjava o usklađenosti</w:t>
      </w:r>
    </w:p>
    <w:p w14:paraId="3EF6A089" w14:textId="77777777" w:rsidR="00452DB6" w:rsidRPr="00452DB6" w:rsidRDefault="00452DB6" w:rsidP="008E12F8">
      <w:pPr>
        <w:pStyle w:val="numbtab2"/>
        <w:spacing w:after="160"/>
        <w:rPr>
          <w:rFonts w:ascii="Garamond" w:hAnsi="Garamond" w:cstheme="minorHAnsi"/>
          <w:snapToGrid w:val="0"/>
          <w:sz w:val="22"/>
          <w:szCs w:val="22"/>
          <w:lang w:val="hr-HR"/>
        </w:rPr>
      </w:pPr>
      <w:r w:rsidRPr="00452DB6">
        <w:rPr>
          <w:rFonts w:ascii="Garamond" w:hAnsi="Garamond" w:cstheme="minorHAnsi"/>
          <w:sz w:val="22"/>
          <w:szCs w:val="22"/>
          <w:lang w:val="hr-HR"/>
        </w:rPr>
        <w:t>Financijski izvještaji Društva sastavljeni su sukladno Međunarodnim standardima financijskog izvještavanja („MSFI“</w:t>
      </w:r>
      <w:r w:rsidRPr="00452DB6">
        <w:rPr>
          <w:rFonts w:ascii="Garamond" w:hAnsi="Garamond" w:cstheme="minorHAnsi"/>
          <w:snapToGrid w:val="0"/>
          <w:sz w:val="22"/>
          <w:szCs w:val="22"/>
          <w:lang w:val="hr-HR"/>
        </w:rPr>
        <w:t>) usvojenim u Europskoj Uniji</w:t>
      </w:r>
      <w:r w:rsidRPr="00452DB6">
        <w:rPr>
          <w:rFonts w:ascii="Garamond" w:hAnsi="Garamond" w:cstheme="minorHAnsi"/>
          <w:sz w:val="22"/>
          <w:szCs w:val="22"/>
          <w:lang w:val="hr-HR"/>
        </w:rPr>
        <w:t>.</w:t>
      </w:r>
      <w:r w:rsidRPr="00452DB6">
        <w:rPr>
          <w:rFonts w:ascii="Garamond" w:hAnsi="Garamond" w:cstheme="minorHAnsi"/>
          <w:snapToGrid w:val="0"/>
          <w:sz w:val="22"/>
          <w:szCs w:val="22"/>
          <w:lang w:val="hr-HR"/>
        </w:rPr>
        <w:t xml:space="preserve"> Ovi su financijski izvještaji nekonsolidirani financijski izvještaji Društva opće namjene. Sastavljeni su za izvještajno razdoblje od 1. siječnja 2022. do 31. prosinca 2022. godine u skladu sa Zakonom o računovodstvu. Ovi zakonom propisani financijski izvještaji sastavljeni su kao zakonom propisana obveza.</w:t>
      </w:r>
    </w:p>
    <w:p w14:paraId="16797EEA" w14:textId="77777777" w:rsidR="00452DB6" w:rsidRPr="00452DB6" w:rsidRDefault="00452DB6" w:rsidP="008E12F8">
      <w:pPr>
        <w:pStyle w:val="numbtab2"/>
        <w:spacing w:after="160"/>
        <w:rPr>
          <w:rFonts w:ascii="Garamond" w:hAnsi="Garamond" w:cstheme="minorHAnsi"/>
          <w:snapToGrid w:val="0"/>
          <w:sz w:val="22"/>
          <w:szCs w:val="22"/>
          <w:lang w:val="hr-HR"/>
        </w:rPr>
      </w:pPr>
      <w:r w:rsidRPr="00452DB6">
        <w:rPr>
          <w:rFonts w:ascii="Garamond" w:hAnsi="Garamond" w:cstheme="minorHAnsi"/>
          <w:snapToGrid w:val="0"/>
          <w:sz w:val="22"/>
          <w:szCs w:val="22"/>
          <w:lang w:val="hr-HR"/>
        </w:rPr>
        <w:t>Ovi financijski izvještaji odobreni su od strane Uprave Društva dana 15. svibnja 2023. godine za podnošenje Nadzornom odboru.</w:t>
      </w:r>
    </w:p>
    <w:p w14:paraId="4E069400" w14:textId="77777777" w:rsidR="00452DB6" w:rsidRPr="00452DB6" w:rsidRDefault="00452DB6" w:rsidP="008E12F8">
      <w:pPr>
        <w:pStyle w:val="DefaultText"/>
        <w:spacing w:after="160"/>
        <w:jc w:val="both"/>
        <w:rPr>
          <w:rFonts w:ascii="Garamond" w:hAnsi="Garamond" w:cstheme="minorHAnsi"/>
          <w:sz w:val="22"/>
          <w:szCs w:val="22"/>
          <w:lang w:val="hr-HR"/>
        </w:rPr>
      </w:pPr>
      <w:r w:rsidRPr="00452DB6">
        <w:rPr>
          <w:rFonts w:ascii="Garamond" w:hAnsi="Garamond" w:cstheme="minorHAnsi"/>
          <w:sz w:val="22"/>
          <w:szCs w:val="22"/>
          <w:lang w:val="hr-HR"/>
        </w:rPr>
        <w:t>Priloženi financijski izvještaji sastavljeni su uz primjenu temeljne računovodstvene pretpostavke nastanka poslovnog događaja po kojem se učinci transakcija priznaju kada su nastali i iskazuju u financijskim izvještajima za razdoblje na koje se odnose.</w:t>
      </w:r>
    </w:p>
    <w:p w14:paraId="6D68984B" w14:textId="77777777" w:rsidR="00452DB6" w:rsidRPr="00452DB6" w:rsidRDefault="00452DB6" w:rsidP="008E12F8">
      <w:pPr>
        <w:pStyle w:val="numbtab2"/>
        <w:spacing w:after="160"/>
        <w:rPr>
          <w:rFonts w:ascii="Garamond" w:hAnsi="Garamond" w:cstheme="minorHAnsi"/>
          <w:snapToGrid w:val="0"/>
          <w:spacing w:val="0"/>
          <w:sz w:val="22"/>
          <w:szCs w:val="22"/>
          <w:lang w:val="hr-HR"/>
        </w:rPr>
      </w:pPr>
      <w:r w:rsidRPr="00452DB6">
        <w:rPr>
          <w:rFonts w:ascii="Garamond" w:hAnsi="Garamond" w:cstheme="minorHAnsi"/>
          <w:sz w:val="22"/>
          <w:szCs w:val="22"/>
          <w:lang w:val="hr-HR"/>
        </w:rPr>
        <w:t>Sastavljanje financijskih izvještaja sukladno Međunarodnim standardima financijskog izvještavanja (MSFI)</w:t>
      </w:r>
      <w:r w:rsidRPr="00452DB6">
        <w:rPr>
          <w:rFonts w:ascii="Garamond" w:hAnsi="Garamond" w:cstheme="minorHAnsi"/>
          <w:snapToGrid w:val="0"/>
          <w:spacing w:val="0"/>
          <w:sz w:val="22"/>
          <w:szCs w:val="22"/>
          <w:lang w:val="hr-HR"/>
        </w:rPr>
        <w:t xml:space="preserve"> </w:t>
      </w:r>
      <w:r w:rsidRPr="00452DB6">
        <w:rPr>
          <w:rFonts w:ascii="Garamond" w:hAnsi="Garamond" w:cstheme="minorHAnsi"/>
          <w:sz w:val="22"/>
          <w:szCs w:val="22"/>
          <w:lang w:val="hr-HR"/>
        </w:rPr>
        <w:t>zahtijeva upotrebu određenih ključnih računovodstvenih procjena</w:t>
      </w:r>
      <w:r w:rsidRPr="00452DB6">
        <w:rPr>
          <w:rFonts w:ascii="Garamond" w:hAnsi="Garamond" w:cstheme="minorHAnsi"/>
          <w:snapToGrid w:val="0"/>
          <w:spacing w:val="0"/>
          <w:sz w:val="22"/>
          <w:szCs w:val="22"/>
          <w:lang w:val="hr-HR"/>
        </w:rPr>
        <w:t xml:space="preserve">. Također se od Uprave zahtijeva da se služi </w:t>
      </w:r>
      <w:r w:rsidRPr="00452DB6">
        <w:rPr>
          <w:rFonts w:ascii="Garamond" w:hAnsi="Garamond" w:cstheme="minorHAnsi"/>
          <w:sz w:val="22"/>
          <w:szCs w:val="22"/>
          <w:lang w:val="hr-HR"/>
        </w:rPr>
        <w:t>prosudbama u procesu primjene računovodstvenih politika Društva</w:t>
      </w:r>
      <w:r w:rsidRPr="00452DB6">
        <w:rPr>
          <w:rFonts w:ascii="Garamond" w:hAnsi="Garamond" w:cstheme="minorHAnsi"/>
          <w:snapToGrid w:val="0"/>
          <w:spacing w:val="0"/>
          <w:sz w:val="22"/>
          <w:szCs w:val="22"/>
          <w:lang w:val="hr-HR"/>
        </w:rPr>
        <w:t xml:space="preserve">. </w:t>
      </w:r>
    </w:p>
    <w:p w14:paraId="60A75C59" w14:textId="77777777" w:rsidR="00452DB6" w:rsidRPr="00452DB6" w:rsidRDefault="00452DB6" w:rsidP="008E12F8">
      <w:pPr>
        <w:pStyle w:val="numbtab2"/>
        <w:spacing w:after="160"/>
        <w:rPr>
          <w:rFonts w:ascii="Garamond" w:hAnsi="Garamond" w:cstheme="minorHAnsi"/>
          <w:snapToGrid w:val="0"/>
          <w:spacing w:val="0"/>
          <w:sz w:val="22"/>
          <w:szCs w:val="22"/>
          <w:lang w:val="hr-HR"/>
        </w:rPr>
      </w:pPr>
      <w:r w:rsidRPr="00452DB6">
        <w:rPr>
          <w:rFonts w:ascii="Garamond" w:hAnsi="Garamond" w:cstheme="minorHAnsi"/>
          <w:sz w:val="22"/>
          <w:szCs w:val="22"/>
          <w:lang w:val="hr-HR"/>
        </w:rPr>
        <w:t>Usvojene računovodstvene politike su u skladu s računovodstvenim politikama prethodne financijske godine, osim izmjena navedenih u nastavku koje su rezultat izmjena i dopuna Međunarodnih standarda financijskog izvještavanja (MSFI) usvojenih od strane Društva od 1. siječnja 2022. godine koje nisu imale značajnog utjecaja na financijske izvještaje Društva. Društvo nije ranije usvojilo niti jedan standard ni tumačenje ili dopune postojećih standarda koje su objavljene od strane Odbora za Međunarodne računovodstvene standarde („OMRS“), a da nisu stupile na snagu.</w:t>
      </w:r>
    </w:p>
    <w:p w14:paraId="0F8E99C7" w14:textId="77777777" w:rsidR="00452DB6" w:rsidRPr="00452DB6" w:rsidRDefault="00452DB6" w:rsidP="008E12F8">
      <w:pPr>
        <w:pStyle w:val="DefaultText"/>
        <w:spacing w:after="160"/>
        <w:jc w:val="both"/>
        <w:rPr>
          <w:rFonts w:ascii="Garamond" w:hAnsi="Garamond" w:cstheme="minorHAnsi"/>
          <w:sz w:val="22"/>
          <w:szCs w:val="22"/>
          <w:lang w:val="hr-HR"/>
        </w:rPr>
      </w:pPr>
    </w:p>
    <w:p w14:paraId="6CAE19CB" w14:textId="77777777" w:rsidR="00452DB6" w:rsidRDefault="00452DB6" w:rsidP="008E12F8">
      <w:pPr>
        <w:spacing w:after="160"/>
        <w:rPr>
          <w:rFonts w:ascii="Garamond" w:hAnsi="Garamond" w:cstheme="minorHAnsi"/>
          <w:b/>
          <w:i/>
          <w:sz w:val="22"/>
          <w:szCs w:val="22"/>
          <w:lang w:val="hr-HR"/>
        </w:rPr>
      </w:pPr>
      <w:r>
        <w:rPr>
          <w:rFonts w:ascii="Garamond" w:hAnsi="Garamond" w:cstheme="minorHAnsi"/>
          <w:b/>
          <w:i/>
          <w:sz w:val="22"/>
          <w:szCs w:val="22"/>
          <w:lang w:val="hr-HR"/>
        </w:rPr>
        <w:br w:type="page"/>
      </w:r>
    </w:p>
    <w:p w14:paraId="6E206AEB"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lastRenderedPageBreak/>
        <w:t>3.</w:t>
      </w:r>
      <w:r w:rsidRPr="00452DB6">
        <w:rPr>
          <w:rFonts w:ascii="Garamond" w:hAnsi="Garamond" w:cstheme="minorHAnsi"/>
          <w:b/>
          <w:sz w:val="22"/>
          <w:szCs w:val="22"/>
          <w:lang w:val="hr-HR"/>
        </w:rPr>
        <w:tab/>
        <w:t>SAŽETAK RAČUNOVODSTVENIH POLITIKA</w:t>
      </w:r>
      <w:r>
        <w:rPr>
          <w:rFonts w:ascii="Garamond" w:hAnsi="Garamond" w:cstheme="minorHAnsi"/>
          <w:b/>
          <w:sz w:val="22"/>
          <w:szCs w:val="22"/>
          <w:lang w:val="hr-HR"/>
        </w:rPr>
        <w:t xml:space="preserve"> (nastavak)</w:t>
      </w:r>
    </w:p>
    <w:p w14:paraId="6CB2A20B" w14:textId="77777777" w:rsidR="00452DB6" w:rsidRPr="00452DB6" w:rsidRDefault="00452DB6" w:rsidP="008E12F8">
      <w:pPr>
        <w:pStyle w:val="T1"/>
        <w:spacing w:after="160" w:line="240" w:lineRule="auto"/>
        <w:rPr>
          <w:rFonts w:ascii="Garamond" w:hAnsi="Garamond" w:cstheme="minorHAnsi"/>
          <w:b/>
          <w:sz w:val="22"/>
          <w:szCs w:val="22"/>
          <w:lang w:val="hr-HR"/>
        </w:rPr>
      </w:pPr>
      <w:r w:rsidRPr="00452DB6">
        <w:rPr>
          <w:rFonts w:ascii="Garamond" w:hAnsi="Garamond" w:cstheme="minorHAnsi"/>
          <w:b/>
          <w:sz w:val="22"/>
          <w:szCs w:val="22"/>
          <w:lang w:val="hr-HR"/>
        </w:rPr>
        <w:t>3.1.</w:t>
      </w:r>
      <w:r w:rsidRPr="00452DB6">
        <w:rPr>
          <w:rFonts w:ascii="Garamond" w:hAnsi="Garamond" w:cstheme="minorHAnsi"/>
          <w:b/>
          <w:sz w:val="22"/>
          <w:szCs w:val="22"/>
          <w:lang w:val="hr-HR"/>
        </w:rPr>
        <w:tab/>
        <w:t>Izjava o usklađenosti</w:t>
      </w:r>
      <w:r>
        <w:rPr>
          <w:rFonts w:ascii="Garamond" w:hAnsi="Garamond" w:cstheme="minorHAnsi"/>
          <w:b/>
          <w:sz w:val="22"/>
          <w:szCs w:val="22"/>
          <w:lang w:val="hr-HR"/>
        </w:rPr>
        <w:t xml:space="preserve"> (nastavak)</w:t>
      </w:r>
    </w:p>
    <w:p w14:paraId="1BFF76C3" w14:textId="77777777" w:rsidR="00452DB6" w:rsidRPr="00452DB6" w:rsidRDefault="00452DB6" w:rsidP="008E12F8">
      <w:pPr>
        <w:pStyle w:val="T1"/>
        <w:spacing w:after="160" w:line="240" w:lineRule="auto"/>
        <w:rPr>
          <w:rFonts w:ascii="Garamond" w:hAnsi="Garamond" w:cstheme="minorHAnsi"/>
          <w:b/>
          <w:i/>
          <w:sz w:val="22"/>
          <w:szCs w:val="22"/>
          <w:lang w:val="hr-HR"/>
        </w:rPr>
      </w:pPr>
      <w:r w:rsidRPr="00452DB6">
        <w:rPr>
          <w:rFonts w:ascii="Garamond" w:hAnsi="Garamond" w:cstheme="minorHAnsi"/>
          <w:b/>
          <w:i/>
          <w:sz w:val="22"/>
          <w:szCs w:val="22"/>
          <w:lang w:val="hr-HR"/>
        </w:rPr>
        <w:t>Prva primjena novih izmjena postojećih standarda koji su na snazi za tekuće izvještajno razdoblje:</w:t>
      </w:r>
    </w:p>
    <w:p w14:paraId="327BC692" w14:textId="77777777" w:rsidR="00452DB6" w:rsidRPr="00452DB6" w:rsidRDefault="00452DB6" w:rsidP="008E12F8">
      <w:pPr>
        <w:spacing w:after="160"/>
        <w:jc w:val="both"/>
        <w:rPr>
          <w:rFonts w:ascii="Garamond" w:hAnsi="Garamond" w:cstheme="minorHAnsi"/>
          <w:sz w:val="22"/>
          <w:szCs w:val="22"/>
          <w:lang w:val="hr-HR"/>
        </w:rPr>
      </w:pPr>
      <w:r w:rsidRPr="00452DB6">
        <w:rPr>
          <w:rFonts w:ascii="Garamond" w:hAnsi="Garamond" w:cstheme="minorHAnsi"/>
          <w:sz w:val="22"/>
          <w:szCs w:val="22"/>
          <w:lang w:val="hr-HR"/>
        </w:rPr>
        <w:t>Društvo je za godinu završenu 31. prosinca 2022. godine usvojilo dolje navedene nove i izmijenjene Međunarodne standarde financijskog izvještavanja i njihova tumačenja te je prema zahtjevima prikazalo usporedne podatke. Usvajanje izmijenjenih standarda nije imalo utjecaja na glavnicu na dan 1. siječnja 2022. godine:</w:t>
      </w:r>
    </w:p>
    <w:p w14:paraId="517D9D90" w14:textId="77777777" w:rsidR="00452DB6" w:rsidRPr="00452DB6" w:rsidRDefault="00452DB6" w:rsidP="008E12F8">
      <w:pPr>
        <w:pStyle w:val="Odlomakpopisa"/>
        <w:numPr>
          <w:ilvl w:val="0"/>
          <w:numId w:val="17"/>
        </w:numPr>
        <w:tabs>
          <w:tab w:val="num" w:pos="649"/>
        </w:tabs>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Izmjene i dopune MSFI 16 „Najmovi“ – izmjene vezano za Koncesije za najam povezane sa COVID-19, izdana 31.03.2021. (na snazi za godišnja razdoblja koja počinju na dan ili nakon 01.04.2021);</w:t>
      </w:r>
    </w:p>
    <w:p w14:paraId="5B1284F0" w14:textId="77777777" w:rsidR="00452DB6" w:rsidRPr="00452DB6" w:rsidRDefault="00452DB6" w:rsidP="008E12F8">
      <w:pPr>
        <w:pStyle w:val="Odlomakpopisa"/>
        <w:numPr>
          <w:ilvl w:val="0"/>
          <w:numId w:val="17"/>
        </w:numPr>
        <w:tabs>
          <w:tab w:val="num" w:pos="649"/>
        </w:tabs>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MRS 16 „Nekretnine, postrojenja i oprema“ – Prihodi prije namjeravane upotrebe (na snazi za godišnje razdoblja koje počinju na dan ili nakon 01.01.2022);</w:t>
      </w:r>
    </w:p>
    <w:p w14:paraId="7082CD0B" w14:textId="77777777" w:rsidR="00452DB6" w:rsidRPr="00452DB6" w:rsidRDefault="00452DB6" w:rsidP="008E12F8">
      <w:pPr>
        <w:pStyle w:val="Odlomakpopisa"/>
        <w:numPr>
          <w:ilvl w:val="0"/>
          <w:numId w:val="17"/>
        </w:numPr>
        <w:tabs>
          <w:tab w:val="num" w:pos="649"/>
        </w:tabs>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MRS 37 „Rezerviranja, potencijalne obveze i potencijalna imovina“ – izmjene vezane uz Štetne ugovore – troškovi ispunjenja ugovornih obveza usvojene u Europskoj uniji 28. lipnja 2021. (na snazi za godišnja razdoblja koja počinju na dan ili nakon 01.01.2022);</w:t>
      </w:r>
    </w:p>
    <w:p w14:paraId="65010160" w14:textId="77777777" w:rsidR="00452DB6" w:rsidRPr="00452DB6" w:rsidRDefault="00452DB6" w:rsidP="008E12F8">
      <w:pPr>
        <w:pStyle w:val="Odlomakpopisa"/>
        <w:numPr>
          <w:ilvl w:val="0"/>
          <w:numId w:val="17"/>
        </w:numPr>
        <w:tabs>
          <w:tab w:val="num" w:pos="649"/>
        </w:tabs>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MSFI 1 „Prva primjena IFRS-eva“ – izmjene vezane za godišnja poboljšanja i dorade MSFI-jeva ciklus 2018-2020 ( na snazi za periode koji počinju na dan ili nakon 01.01.2022);</w:t>
      </w:r>
    </w:p>
    <w:p w14:paraId="729EACBE" w14:textId="77777777" w:rsidR="00452DB6" w:rsidRPr="00452DB6" w:rsidRDefault="00452DB6" w:rsidP="008E12F8">
      <w:pPr>
        <w:pStyle w:val="Odlomakpopisa"/>
        <w:numPr>
          <w:ilvl w:val="0"/>
          <w:numId w:val="17"/>
        </w:numPr>
        <w:tabs>
          <w:tab w:val="num" w:pos="649"/>
        </w:tabs>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MSFI 3 „Poslovna spajanja“ – izmjene vezane za Poziv na konceptualni okvir s izmjenama MSFI-a 3 usvojene u Europskoj uniji 28.06.2021. (na snazi za godišnja razdoblja koja počinju na dan ili nakon 01.01.2022);</w:t>
      </w:r>
    </w:p>
    <w:p w14:paraId="4C55F24E" w14:textId="77777777" w:rsidR="00452DB6" w:rsidRPr="00452DB6" w:rsidRDefault="00452DB6" w:rsidP="008E12F8">
      <w:pPr>
        <w:pStyle w:val="Odlomakpopisa"/>
        <w:numPr>
          <w:ilvl w:val="0"/>
          <w:numId w:val="17"/>
        </w:numPr>
        <w:tabs>
          <w:tab w:val="num" w:pos="649"/>
        </w:tabs>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MSFI 9 „Financijski instrumenti“ – izmjene vezane za godišnja poboljšanja MSFI-jeva ciklus 2018-2020  (na snazi za razdoblja koja počinju na dan ili nakon 01.01.2022);</w:t>
      </w:r>
    </w:p>
    <w:p w14:paraId="183D68CA" w14:textId="77777777" w:rsidR="00452DB6" w:rsidRPr="00452DB6" w:rsidRDefault="00452DB6" w:rsidP="008E12F8">
      <w:pPr>
        <w:pStyle w:val="Odlomakpopisa"/>
        <w:numPr>
          <w:ilvl w:val="0"/>
          <w:numId w:val="17"/>
        </w:numPr>
        <w:tabs>
          <w:tab w:val="num" w:pos="649"/>
        </w:tabs>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MSFI 16 „Najmovi“ – izmjene vezane za godišnja poboljšanja MSFI-jeva ciklus 2018-2020 (na snazi za razdoblja koja počinju na dan ili nakon 01.01.2022).</w:t>
      </w:r>
    </w:p>
    <w:p w14:paraId="06E9C7AE" w14:textId="77777777" w:rsidR="00452DB6" w:rsidRPr="00452DB6" w:rsidRDefault="00452DB6" w:rsidP="008E12F8">
      <w:pPr>
        <w:autoSpaceDE w:val="0"/>
        <w:autoSpaceDN w:val="0"/>
        <w:adjustRightInd w:val="0"/>
        <w:spacing w:after="160"/>
        <w:jc w:val="both"/>
        <w:rPr>
          <w:rFonts w:ascii="Garamond" w:hAnsi="Garamond" w:cstheme="minorHAnsi"/>
          <w:sz w:val="22"/>
          <w:szCs w:val="22"/>
          <w:lang w:val="hr-HR"/>
        </w:rPr>
      </w:pPr>
      <w:r w:rsidRPr="00452DB6">
        <w:rPr>
          <w:rFonts w:ascii="Garamond" w:hAnsi="Garamond" w:cstheme="minorHAnsi"/>
          <w:sz w:val="22"/>
          <w:szCs w:val="22"/>
          <w:lang w:val="hr-HR"/>
        </w:rPr>
        <w:t>Usvajanje navedenih izmjena i dopuna postojećih standarda i tumačenja nije dovelo do materijalnih promjena računovodstvenih politika subjekta niti je utjecalo na dobit Društva u tekućoj godini i prethodnim godinama.</w:t>
      </w:r>
    </w:p>
    <w:p w14:paraId="519E1DD3" w14:textId="77777777" w:rsidR="00452DB6" w:rsidRDefault="00452DB6" w:rsidP="008E12F8">
      <w:pPr>
        <w:spacing w:after="160"/>
        <w:rPr>
          <w:rFonts w:ascii="Garamond" w:hAnsi="Garamond" w:cstheme="minorHAnsi"/>
          <w:b/>
          <w:i/>
          <w:sz w:val="22"/>
          <w:szCs w:val="22"/>
          <w:lang w:val="hr-HR"/>
        </w:rPr>
      </w:pPr>
      <w:r>
        <w:rPr>
          <w:rFonts w:ascii="Garamond" w:hAnsi="Garamond" w:cstheme="minorHAnsi"/>
          <w:b/>
          <w:i/>
          <w:sz w:val="22"/>
          <w:szCs w:val="22"/>
          <w:lang w:val="hr-HR"/>
        </w:rPr>
        <w:br w:type="page"/>
      </w:r>
    </w:p>
    <w:p w14:paraId="39EB09A9"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lastRenderedPageBreak/>
        <w:t>3.</w:t>
      </w:r>
      <w:r w:rsidRPr="00452DB6">
        <w:rPr>
          <w:rFonts w:ascii="Garamond" w:hAnsi="Garamond" w:cstheme="minorHAnsi"/>
          <w:b/>
          <w:sz w:val="22"/>
          <w:szCs w:val="22"/>
          <w:lang w:val="hr-HR"/>
        </w:rPr>
        <w:tab/>
        <w:t>SAŽETAK RAČUNOVODSTVENIH POLITIKA</w:t>
      </w:r>
      <w:r>
        <w:rPr>
          <w:rFonts w:ascii="Garamond" w:hAnsi="Garamond" w:cstheme="minorHAnsi"/>
          <w:b/>
          <w:sz w:val="22"/>
          <w:szCs w:val="22"/>
          <w:lang w:val="hr-HR"/>
        </w:rPr>
        <w:t xml:space="preserve"> (nastavak)</w:t>
      </w:r>
    </w:p>
    <w:p w14:paraId="08DE625A" w14:textId="77777777" w:rsidR="00452DB6" w:rsidRPr="00452DB6" w:rsidRDefault="00452DB6" w:rsidP="008E12F8">
      <w:pPr>
        <w:pStyle w:val="T1"/>
        <w:spacing w:after="160" w:line="240" w:lineRule="auto"/>
        <w:rPr>
          <w:rFonts w:ascii="Garamond" w:hAnsi="Garamond" w:cstheme="minorHAnsi"/>
          <w:b/>
          <w:sz w:val="22"/>
          <w:szCs w:val="22"/>
          <w:lang w:val="hr-HR"/>
        </w:rPr>
      </w:pPr>
      <w:r w:rsidRPr="00452DB6">
        <w:rPr>
          <w:rFonts w:ascii="Garamond" w:hAnsi="Garamond" w:cstheme="minorHAnsi"/>
          <w:b/>
          <w:sz w:val="22"/>
          <w:szCs w:val="22"/>
          <w:lang w:val="hr-HR"/>
        </w:rPr>
        <w:t>3.1.</w:t>
      </w:r>
      <w:r w:rsidRPr="00452DB6">
        <w:rPr>
          <w:rFonts w:ascii="Garamond" w:hAnsi="Garamond" w:cstheme="minorHAnsi"/>
          <w:b/>
          <w:sz w:val="22"/>
          <w:szCs w:val="22"/>
          <w:lang w:val="hr-HR"/>
        </w:rPr>
        <w:tab/>
        <w:t>Izjava o usklađenosti</w:t>
      </w:r>
      <w:r>
        <w:rPr>
          <w:rFonts w:ascii="Garamond" w:hAnsi="Garamond" w:cstheme="minorHAnsi"/>
          <w:b/>
          <w:sz w:val="22"/>
          <w:szCs w:val="22"/>
          <w:lang w:val="hr-HR"/>
        </w:rPr>
        <w:t xml:space="preserve"> (nastavak)</w:t>
      </w:r>
    </w:p>
    <w:p w14:paraId="566FD4E2" w14:textId="77777777" w:rsidR="00452DB6" w:rsidRPr="00452DB6" w:rsidRDefault="00452DB6" w:rsidP="008E12F8">
      <w:pPr>
        <w:pStyle w:val="T1"/>
        <w:spacing w:after="160" w:line="240" w:lineRule="auto"/>
        <w:rPr>
          <w:rFonts w:ascii="Garamond" w:hAnsi="Garamond" w:cstheme="minorHAnsi"/>
          <w:b/>
          <w:i/>
          <w:sz w:val="22"/>
          <w:szCs w:val="22"/>
          <w:lang w:val="hr-HR"/>
        </w:rPr>
      </w:pPr>
      <w:r w:rsidRPr="00452DB6">
        <w:rPr>
          <w:rFonts w:ascii="Garamond" w:hAnsi="Garamond" w:cstheme="minorHAnsi"/>
          <w:b/>
          <w:i/>
          <w:sz w:val="22"/>
          <w:szCs w:val="22"/>
          <w:lang w:val="hr-HR"/>
        </w:rPr>
        <w:t>Standardi i izmjene postojećih standarda i tumačenja koje je objavio OMRS i koji su usvojeni u Europskoj uniji, ali još nisu stupili na snagu i koje Društvo nije ranije primijenilo</w:t>
      </w:r>
    </w:p>
    <w:p w14:paraId="1B46D92A" w14:textId="77777777" w:rsidR="00452DB6" w:rsidRPr="00452DB6" w:rsidRDefault="00452DB6" w:rsidP="008E12F8">
      <w:pPr>
        <w:spacing w:after="160"/>
        <w:jc w:val="both"/>
        <w:rPr>
          <w:rFonts w:ascii="Garamond" w:hAnsi="Garamond" w:cstheme="minorHAnsi"/>
          <w:b/>
          <w:bCs/>
          <w:i/>
          <w:sz w:val="22"/>
          <w:szCs w:val="22"/>
          <w:lang w:val="hr-HR"/>
        </w:rPr>
      </w:pPr>
      <w:r w:rsidRPr="00452DB6">
        <w:rPr>
          <w:rFonts w:ascii="Garamond" w:hAnsi="Garamond" w:cstheme="minorHAnsi"/>
          <w:sz w:val="22"/>
          <w:szCs w:val="22"/>
          <w:lang w:val="hr-HR"/>
        </w:rPr>
        <w:t>Na datum odobrenja ovih financijskih izvještaja bili su objavljeni sljedeći novi ili izmijenjeni standardi i tumačenja koja još nisu na snazi za godinu završenu 31. prosinca 2022. godine:</w:t>
      </w:r>
    </w:p>
    <w:p w14:paraId="0805EBCA" w14:textId="77777777" w:rsidR="00452DB6" w:rsidRPr="00452DB6" w:rsidRDefault="00452DB6" w:rsidP="008E12F8">
      <w:pPr>
        <w:numPr>
          <w:ilvl w:val="0"/>
          <w:numId w:val="19"/>
        </w:numPr>
        <w:spacing w:after="160"/>
        <w:ind w:left="1077" w:hanging="357"/>
        <w:contextualSpacing/>
        <w:jc w:val="both"/>
        <w:rPr>
          <w:rFonts w:ascii="Garamond" w:hAnsi="Garamond" w:cstheme="minorHAnsi"/>
          <w:sz w:val="22"/>
          <w:szCs w:val="22"/>
          <w:lang w:val="hr-HR"/>
        </w:rPr>
      </w:pPr>
      <w:r w:rsidRPr="00452DB6">
        <w:rPr>
          <w:rFonts w:ascii="Garamond" w:hAnsi="Garamond" w:cstheme="minorHAnsi"/>
          <w:sz w:val="22"/>
          <w:szCs w:val="22"/>
          <w:lang w:val="hr-HR"/>
        </w:rPr>
        <w:t>Izmjene MRS 1 „Prezentacija financijskih izvještaja“ – Objave računovodstvenih politika usvojene u Europskoj uniji 02.03.2022. (na snazi za godišnja razdoblja koja počinju na dan ili nakon 01.01.2023);</w:t>
      </w:r>
    </w:p>
    <w:p w14:paraId="66335B74" w14:textId="77777777" w:rsidR="00452DB6" w:rsidRPr="00452DB6" w:rsidRDefault="00452DB6" w:rsidP="008E12F8">
      <w:pPr>
        <w:numPr>
          <w:ilvl w:val="0"/>
          <w:numId w:val="19"/>
        </w:numPr>
        <w:spacing w:after="160"/>
        <w:ind w:left="1077" w:hanging="357"/>
        <w:contextualSpacing/>
        <w:jc w:val="both"/>
        <w:rPr>
          <w:rFonts w:ascii="Garamond" w:hAnsi="Garamond" w:cstheme="minorHAnsi"/>
          <w:sz w:val="22"/>
          <w:szCs w:val="22"/>
          <w:lang w:val="hr-HR"/>
        </w:rPr>
      </w:pPr>
      <w:r w:rsidRPr="00452DB6">
        <w:rPr>
          <w:rFonts w:ascii="Garamond" w:hAnsi="Garamond" w:cstheme="minorHAnsi"/>
          <w:sz w:val="22"/>
          <w:szCs w:val="22"/>
          <w:lang w:val="hr-HR"/>
        </w:rPr>
        <w:t>Izmjene MRS 8 „Računovodstvene politike, promjene računovodstvenih procjena i pogreške“ – Definicija računovodstvenih procjena usvojene u Europskoj uniji 02.03.2022. (na snazi za godišnja razdoblja koja počinju na dan ili nakon 01.01.2023);</w:t>
      </w:r>
    </w:p>
    <w:p w14:paraId="5B485E62" w14:textId="77777777" w:rsidR="00452DB6" w:rsidRPr="00452DB6" w:rsidRDefault="00452DB6" w:rsidP="008E12F8">
      <w:pPr>
        <w:numPr>
          <w:ilvl w:val="0"/>
          <w:numId w:val="19"/>
        </w:numPr>
        <w:spacing w:after="160"/>
        <w:ind w:left="1077" w:hanging="357"/>
        <w:contextualSpacing/>
        <w:jc w:val="both"/>
        <w:rPr>
          <w:rFonts w:ascii="Garamond" w:hAnsi="Garamond" w:cstheme="minorHAnsi"/>
          <w:sz w:val="22"/>
          <w:szCs w:val="22"/>
          <w:lang w:val="hr-HR"/>
        </w:rPr>
      </w:pPr>
      <w:r w:rsidRPr="00452DB6">
        <w:rPr>
          <w:rFonts w:ascii="Garamond" w:hAnsi="Garamond" w:cstheme="minorHAnsi"/>
          <w:sz w:val="22"/>
          <w:szCs w:val="22"/>
          <w:lang w:val="hr-HR"/>
        </w:rPr>
        <w:t>Izmjene MRS 12 „Porez na dobit“ – izmjene vezane za Odgođeni porez koji se odnosi na imovinu i obveze koje proizlaze iz jedne transakcije usvojene u Europskoj uniji 11.08.2022. (na snazi za godišnja razdoblja koja počinju na dan ili nakon 01.01.2023);</w:t>
      </w:r>
    </w:p>
    <w:p w14:paraId="0259CF5D" w14:textId="77777777" w:rsidR="00452DB6" w:rsidRPr="00452DB6" w:rsidRDefault="00452DB6" w:rsidP="008E12F8">
      <w:pPr>
        <w:numPr>
          <w:ilvl w:val="0"/>
          <w:numId w:val="19"/>
        </w:numPr>
        <w:spacing w:after="160"/>
        <w:ind w:left="1077" w:hanging="357"/>
        <w:contextualSpacing/>
        <w:jc w:val="both"/>
        <w:rPr>
          <w:rFonts w:ascii="Garamond" w:hAnsi="Garamond" w:cstheme="minorHAnsi"/>
          <w:sz w:val="22"/>
          <w:szCs w:val="22"/>
          <w:lang w:val="hr-HR"/>
        </w:rPr>
      </w:pPr>
      <w:r w:rsidRPr="00452DB6">
        <w:rPr>
          <w:rFonts w:ascii="Garamond" w:hAnsi="Garamond" w:cstheme="minorHAnsi"/>
          <w:sz w:val="22"/>
          <w:szCs w:val="22"/>
          <w:lang w:val="hr-HR"/>
        </w:rPr>
        <w:t>MSFI 17 „Ugovori o osiguranju“, uključujući izmjene MSFI-a 17 koje je objavio OMRS 25. lipnja 2020. – usvojene u Europskoj uniji 19.11.2021. (na snazi za godišnja razdoblja koja počinju na dan ili nakon 01.01.2023);</w:t>
      </w:r>
    </w:p>
    <w:p w14:paraId="4A74DCA1" w14:textId="77777777" w:rsidR="00452DB6" w:rsidRPr="00452DB6" w:rsidRDefault="00452DB6" w:rsidP="008E12F8">
      <w:pPr>
        <w:numPr>
          <w:ilvl w:val="0"/>
          <w:numId w:val="19"/>
        </w:numPr>
        <w:spacing w:after="160"/>
        <w:ind w:left="1077" w:hanging="357"/>
        <w:contextualSpacing/>
        <w:jc w:val="both"/>
        <w:rPr>
          <w:rFonts w:ascii="Garamond" w:hAnsi="Garamond" w:cstheme="minorHAnsi"/>
          <w:sz w:val="22"/>
          <w:szCs w:val="22"/>
          <w:lang w:val="hr-HR"/>
        </w:rPr>
      </w:pPr>
      <w:r w:rsidRPr="00452DB6">
        <w:rPr>
          <w:rFonts w:ascii="Garamond" w:hAnsi="Garamond" w:cstheme="minorHAnsi"/>
          <w:sz w:val="22"/>
          <w:szCs w:val="22"/>
          <w:lang w:val="hr-HR"/>
        </w:rPr>
        <w:t>MSFI 17 „Ugovori o osiguranju“, Prva primjena MSFI-a 17 i MSFI-a 9 – Usporedne informacije usvojen u Europskoj uniji 08.11.2022. (na snazi za godišnja razdoblja koja počinju na dan ili nakon 01.01.2023);</w:t>
      </w:r>
    </w:p>
    <w:p w14:paraId="0040EF07" w14:textId="77777777" w:rsidR="00452DB6" w:rsidRPr="00452DB6" w:rsidRDefault="00452DB6" w:rsidP="008E12F8">
      <w:pPr>
        <w:pStyle w:val="Odlomakpopisa"/>
        <w:numPr>
          <w:ilvl w:val="0"/>
          <w:numId w:val="19"/>
        </w:numPr>
        <w:spacing w:after="160"/>
        <w:ind w:left="1077" w:hanging="357"/>
        <w:jc w:val="both"/>
        <w:rPr>
          <w:rFonts w:ascii="Garamond" w:hAnsi="Garamond" w:cstheme="minorHAnsi"/>
          <w:sz w:val="22"/>
          <w:szCs w:val="22"/>
          <w:lang w:val="hr-HR"/>
        </w:rPr>
      </w:pPr>
      <w:r w:rsidRPr="00452DB6">
        <w:rPr>
          <w:rFonts w:ascii="Garamond" w:hAnsi="Garamond" w:cstheme="minorHAnsi"/>
          <w:sz w:val="22"/>
          <w:szCs w:val="22"/>
          <w:lang w:val="hr-HR"/>
        </w:rPr>
        <w:t>Društvo je odabralo ne primjenjivati nove standarde, izmjene postojećih standarda i interpretacije prije datuma njihova stupanja na snagu.</w:t>
      </w:r>
    </w:p>
    <w:p w14:paraId="561E7E30" w14:textId="77777777" w:rsidR="00452DB6" w:rsidRPr="00452DB6" w:rsidRDefault="00452DB6" w:rsidP="008E12F8">
      <w:pPr>
        <w:spacing w:after="160"/>
        <w:jc w:val="both"/>
        <w:rPr>
          <w:rFonts w:ascii="Garamond" w:hAnsi="Garamond" w:cstheme="minorHAnsi"/>
          <w:sz w:val="22"/>
          <w:szCs w:val="22"/>
          <w:lang w:val="hr-HR"/>
        </w:rPr>
      </w:pPr>
      <w:r w:rsidRPr="00452DB6">
        <w:rPr>
          <w:rFonts w:ascii="Garamond" w:hAnsi="Garamond" w:cstheme="minorHAnsi"/>
          <w:sz w:val="22"/>
          <w:szCs w:val="22"/>
          <w:lang w:val="hr-HR"/>
        </w:rPr>
        <w:t>Uprava Društva predviđa da usvajanje navedenih standarda, izmjene postojećih standarda te novih tumačenja neće imati značajan utjecaj na financijske izvještaje Društva u razdoblju njihove prve primjene.</w:t>
      </w:r>
    </w:p>
    <w:p w14:paraId="6ADBDC71" w14:textId="77777777" w:rsidR="00452DB6" w:rsidRDefault="00452DB6" w:rsidP="008E12F8">
      <w:pPr>
        <w:spacing w:after="160"/>
        <w:rPr>
          <w:rFonts w:ascii="Garamond" w:hAnsi="Garamond" w:cs="Arial"/>
          <w:b/>
          <w:sz w:val="22"/>
          <w:szCs w:val="22"/>
          <w:highlight w:val="yellow"/>
          <w:lang w:val="hr-HR"/>
        </w:rPr>
      </w:pPr>
      <w:r>
        <w:rPr>
          <w:rFonts w:ascii="Garamond" w:hAnsi="Garamond" w:cs="Arial"/>
          <w:b/>
          <w:sz w:val="22"/>
          <w:szCs w:val="22"/>
          <w:highlight w:val="yellow"/>
          <w:lang w:val="hr-HR"/>
        </w:rPr>
        <w:br w:type="page"/>
      </w:r>
    </w:p>
    <w:p w14:paraId="0FA4BD96" w14:textId="77777777" w:rsidR="00452DB6" w:rsidRPr="00452DB6" w:rsidRDefault="00452DB6" w:rsidP="008E12F8">
      <w:pPr>
        <w:pStyle w:val="DefaultText"/>
        <w:tabs>
          <w:tab w:val="left" w:pos="567"/>
        </w:tabs>
        <w:spacing w:after="160"/>
        <w:jc w:val="both"/>
        <w:rPr>
          <w:rFonts w:ascii="Garamond" w:hAnsi="Garamond" w:cstheme="minorHAnsi"/>
          <w:b/>
          <w:sz w:val="22"/>
          <w:szCs w:val="22"/>
          <w:lang w:val="hr-HR"/>
        </w:rPr>
      </w:pPr>
      <w:r w:rsidRPr="00452DB6">
        <w:rPr>
          <w:rFonts w:ascii="Garamond" w:hAnsi="Garamond" w:cstheme="minorHAnsi"/>
          <w:b/>
          <w:sz w:val="22"/>
          <w:szCs w:val="22"/>
          <w:lang w:val="hr-HR"/>
        </w:rPr>
        <w:lastRenderedPageBreak/>
        <w:t>3.SAŽETAK RAČUNOVODSTVENIH POLITIKA (nastavak)</w:t>
      </w:r>
    </w:p>
    <w:p w14:paraId="3E09D193" w14:textId="77777777" w:rsidR="00452DB6" w:rsidRPr="00452DB6" w:rsidRDefault="00452DB6" w:rsidP="008E12F8">
      <w:pPr>
        <w:pStyle w:val="T1"/>
        <w:spacing w:after="160" w:line="240" w:lineRule="auto"/>
        <w:rPr>
          <w:rFonts w:ascii="Garamond" w:hAnsi="Garamond" w:cstheme="minorHAnsi"/>
          <w:b/>
          <w:sz w:val="22"/>
          <w:szCs w:val="22"/>
          <w:lang w:val="hr-HR"/>
        </w:rPr>
      </w:pPr>
      <w:r w:rsidRPr="00452DB6">
        <w:rPr>
          <w:rFonts w:ascii="Garamond" w:hAnsi="Garamond" w:cstheme="minorHAnsi"/>
          <w:b/>
          <w:sz w:val="22"/>
          <w:szCs w:val="22"/>
          <w:lang w:val="hr-HR"/>
        </w:rPr>
        <w:t>3.1.</w:t>
      </w:r>
      <w:r w:rsidRPr="00452DB6">
        <w:rPr>
          <w:rFonts w:ascii="Garamond" w:hAnsi="Garamond" w:cstheme="minorHAnsi"/>
          <w:b/>
          <w:sz w:val="22"/>
          <w:szCs w:val="22"/>
          <w:lang w:val="hr-HR"/>
        </w:rPr>
        <w:tab/>
        <w:t>Izjava o usklađenosti (nastavak)</w:t>
      </w:r>
    </w:p>
    <w:p w14:paraId="19B9C314" w14:textId="77777777" w:rsidR="00452DB6" w:rsidRPr="00452DB6" w:rsidRDefault="00452DB6" w:rsidP="008E12F8">
      <w:pPr>
        <w:pStyle w:val="T1"/>
        <w:spacing w:after="160" w:line="240" w:lineRule="auto"/>
        <w:rPr>
          <w:rFonts w:ascii="Garamond" w:hAnsi="Garamond" w:cstheme="minorHAnsi"/>
          <w:b/>
          <w:i/>
          <w:sz w:val="22"/>
          <w:szCs w:val="22"/>
          <w:lang w:val="hr-HR"/>
        </w:rPr>
      </w:pPr>
      <w:r w:rsidRPr="00452DB6">
        <w:rPr>
          <w:rFonts w:ascii="Garamond" w:hAnsi="Garamond" w:cstheme="minorHAnsi"/>
          <w:b/>
          <w:i/>
          <w:sz w:val="22"/>
          <w:szCs w:val="22"/>
          <w:lang w:val="hr-HR"/>
        </w:rPr>
        <w:t>Novi standardi i izmjene standarda koje je izdao OMRS i koji još nisu usvojeni u Europskoj uniji</w:t>
      </w:r>
    </w:p>
    <w:p w14:paraId="067DA578" w14:textId="77777777" w:rsidR="00452DB6" w:rsidRPr="00452DB6" w:rsidRDefault="00452DB6" w:rsidP="008E12F8">
      <w:pPr>
        <w:pStyle w:val="T1"/>
        <w:spacing w:after="160" w:line="240" w:lineRule="auto"/>
        <w:rPr>
          <w:rFonts w:ascii="Garamond" w:hAnsi="Garamond" w:cstheme="minorHAnsi"/>
          <w:sz w:val="22"/>
          <w:szCs w:val="22"/>
          <w:lang w:val="hr-HR"/>
        </w:rPr>
      </w:pPr>
      <w:r w:rsidRPr="00452DB6">
        <w:rPr>
          <w:rFonts w:ascii="Garamond" w:hAnsi="Garamond" w:cstheme="minorHAnsi"/>
          <w:sz w:val="22"/>
          <w:szCs w:val="22"/>
          <w:lang w:val="hr-HR"/>
        </w:rPr>
        <w:t>Trenutno se standardi koje je usvojila Europska unija ne razlikuju značajno od propisa koje je usvojio OMRS, osim sljedećih novih standarda i izmjena postojećih standarda, koje Europska unija još nije usvojila na datum odobravanja ovih financijskih izvještaja:</w:t>
      </w:r>
    </w:p>
    <w:p w14:paraId="1D419FD9" w14:textId="77777777" w:rsidR="00452DB6" w:rsidRPr="00452DB6" w:rsidRDefault="00452DB6" w:rsidP="008E12F8">
      <w:pPr>
        <w:pStyle w:val="Odlomakpopisa"/>
        <w:numPr>
          <w:ilvl w:val="0"/>
          <w:numId w:val="21"/>
        </w:numPr>
        <w:spacing w:after="160"/>
        <w:jc w:val="both"/>
        <w:rPr>
          <w:rFonts w:ascii="Garamond" w:hAnsi="Garamond" w:cstheme="minorHAnsi"/>
          <w:sz w:val="22"/>
          <w:szCs w:val="22"/>
          <w:lang w:val="hr-HR" w:eastAsia="de-DE"/>
        </w:rPr>
      </w:pPr>
      <w:r w:rsidRPr="00452DB6">
        <w:rPr>
          <w:rFonts w:ascii="Garamond" w:hAnsi="Garamond" w:cstheme="minorHAnsi"/>
          <w:sz w:val="22"/>
          <w:szCs w:val="22"/>
          <w:lang w:val="hr-HR"/>
        </w:rPr>
        <w:t>MSFI 14 „Regulativom propisane razgraničene stavke“– Europska komisija je odlučila postupak preuzimanja ovog prijelaznog standarda odgoditi do objave njegove konačne verzije;</w:t>
      </w:r>
    </w:p>
    <w:p w14:paraId="799E0498" w14:textId="77777777" w:rsidR="00452DB6" w:rsidRPr="00452DB6" w:rsidRDefault="00452DB6" w:rsidP="008E12F8">
      <w:pPr>
        <w:pStyle w:val="Odlomakpopisa"/>
        <w:numPr>
          <w:ilvl w:val="0"/>
          <w:numId w:val="21"/>
        </w:numPr>
        <w:spacing w:after="160"/>
        <w:jc w:val="both"/>
        <w:rPr>
          <w:rFonts w:ascii="Garamond" w:hAnsi="Garamond" w:cstheme="minorHAnsi"/>
          <w:sz w:val="22"/>
          <w:szCs w:val="22"/>
          <w:lang w:val="hr-HR" w:eastAsia="de-DE"/>
        </w:rPr>
      </w:pPr>
      <w:r w:rsidRPr="00452DB6">
        <w:rPr>
          <w:rFonts w:ascii="Garamond" w:hAnsi="Garamond" w:cstheme="minorHAnsi"/>
          <w:sz w:val="22"/>
          <w:szCs w:val="22"/>
          <w:lang w:val="hr-HR"/>
        </w:rPr>
        <w:t>Izmjene MRS 1 „Prezentiranje financijskih izvještaja“ – Klasifikacija kratkoročnih i dugoročnih obveza (na snazi za godišnja razdoblja koja počinju na dan ili nakon 01.01.2023.);</w:t>
      </w:r>
    </w:p>
    <w:p w14:paraId="3E234756" w14:textId="77777777" w:rsidR="00452DB6" w:rsidRPr="00452DB6" w:rsidRDefault="00452DB6" w:rsidP="008E12F8">
      <w:pPr>
        <w:pStyle w:val="Odlomakpopisa"/>
        <w:numPr>
          <w:ilvl w:val="0"/>
          <w:numId w:val="21"/>
        </w:numPr>
        <w:spacing w:after="160"/>
        <w:jc w:val="both"/>
        <w:rPr>
          <w:rFonts w:ascii="Garamond" w:hAnsi="Garamond" w:cstheme="minorHAnsi"/>
          <w:sz w:val="22"/>
          <w:szCs w:val="22"/>
          <w:lang w:val="hr-HR" w:eastAsia="de-DE"/>
        </w:rPr>
      </w:pPr>
      <w:r w:rsidRPr="00452DB6">
        <w:rPr>
          <w:rFonts w:ascii="Garamond" w:hAnsi="Garamond" w:cstheme="minorHAnsi"/>
          <w:sz w:val="22"/>
          <w:szCs w:val="22"/>
          <w:lang w:val="hr-HR"/>
        </w:rPr>
        <w:t>Izmjene MSFI 10 „Konsolidirani financijski izvještaji“ i MRS 28 „Udjeli u pridruženim subjektima i zajedničkim pothvatima“ – Prodaja odnosno ulog imovine između ulagatelja i njegovog pridruženog subjekta ili zajedničkog pothvata te daljnje izmjene (prvotno određeni datum stupanja na snagu odgođen je do dovršetka istraživačkog projekta na temu primjene metode udjela);</w:t>
      </w:r>
    </w:p>
    <w:p w14:paraId="6A747B7E" w14:textId="77777777" w:rsidR="00452DB6" w:rsidRPr="00452DB6" w:rsidRDefault="00452DB6" w:rsidP="008E12F8">
      <w:pPr>
        <w:pStyle w:val="Odlomakpopisa"/>
        <w:numPr>
          <w:ilvl w:val="0"/>
          <w:numId w:val="21"/>
        </w:numPr>
        <w:spacing w:after="160"/>
        <w:jc w:val="both"/>
        <w:rPr>
          <w:rFonts w:ascii="Garamond" w:hAnsi="Garamond" w:cstheme="minorHAnsi"/>
          <w:sz w:val="22"/>
          <w:szCs w:val="22"/>
          <w:lang w:val="hr-HR" w:eastAsia="de-DE"/>
        </w:rPr>
      </w:pPr>
      <w:r w:rsidRPr="00452DB6">
        <w:rPr>
          <w:rFonts w:ascii="Garamond" w:hAnsi="Garamond" w:cstheme="minorHAnsi"/>
          <w:sz w:val="22"/>
          <w:szCs w:val="22"/>
          <w:lang w:val="hr-HR"/>
        </w:rPr>
        <w:t>Izmjene MRS 1 „Prezentiranje financijskih izvještaja“ – Dugotrajne obveze s ugovorima (na snazi za godišnja razdoblja koja počinju na dan ili nakon 01.01.2024.);</w:t>
      </w:r>
    </w:p>
    <w:p w14:paraId="11B27508" w14:textId="77777777" w:rsidR="00452DB6" w:rsidRPr="00452DB6" w:rsidRDefault="00452DB6" w:rsidP="008E12F8">
      <w:pPr>
        <w:pStyle w:val="Odlomakpopisa"/>
        <w:numPr>
          <w:ilvl w:val="0"/>
          <w:numId w:val="21"/>
        </w:numPr>
        <w:spacing w:after="160"/>
        <w:jc w:val="both"/>
        <w:rPr>
          <w:rFonts w:ascii="Garamond" w:hAnsi="Garamond" w:cstheme="minorHAnsi"/>
          <w:sz w:val="22"/>
          <w:szCs w:val="22"/>
          <w:lang w:val="hr-HR" w:eastAsia="de-DE"/>
        </w:rPr>
      </w:pPr>
      <w:r w:rsidRPr="00452DB6">
        <w:rPr>
          <w:rFonts w:ascii="Garamond" w:hAnsi="Garamond" w:cstheme="minorHAnsi"/>
          <w:sz w:val="22"/>
          <w:szCs w:val="22"/>
          <w:lang w:val="hr-HR" w:eastAsia="de-DE"/>
        </w:rPr>
        <w:t xml:space="preserve">Izmjene MSFI 16 „Najmovi - Obveza za najam kod prodaje i povratnog najma“ (na snazi za godišnja razdoblja koja počinju </w:t>
      </w:r>
      <w:r>
        <w:rPr>
          <w:rFonts w:ascii="Garamond" w:hAnsi="Garamond" w:cstheme="minorHAnsi"/>
          <w:sz w:val="22"/>
          <w:szCs w:val="22"/>
          <w:lang w:val="hr-HR" w:eastAsia="de-DE"/>
        </w:rPr>
        <w:t>na dan ili nakon 01.01.2024.).</w:t>
      </w:r>
    </w:p>
    <w:p w14:paraId="064068BC" w14:textId="77777777" w:rsidR="00452DB6" w:rsidRPr="00452DB6" w:rsidRDefault="00452DB6" w:rsidP="008E12F8">
      <w:pPr>
        <w:spacing w:after="160"/>
        <w:jc w:val="both"/>
        <w:rPr>
          <w:rFonts w:ascii="Garamond" w:hAnsi="Garamond" w:cstheme="minorHAnsi"/>
          <w:color w:val="000000"/>
          <w:spacing w:val="1"/>
          <w:sz w:val="22"/>
          <w:szCs w:val="22"/>
          <w:lang w:val="hr-HR"/>
        </w:rPr>
      </w:pPr>
      <w:r w:rsidRPr="00452DB6">
        <w:rPr>
          <w:rFonts w:ascii="Garamond" w:hAnsi="Garamond" w:cstheme="minorHAnsi"/>
          <w:sz w:val="22"/>
          <w:szCs w:val="22"/>
          <w:lang w:val="hr-HR"/>
        </w:rPr>
        <w:t>Uprava Društva očekuje da usvajanje navedenih novih standarda i izmjene postojećih standarda neće imati značajan utjecaj na financijske izvještaje Društva u razdoblju njihove prve primjene</w:t>
      </w:r>
      <w:r w:rsidRPr="00452DB6">
        <w:rPr>
          <w:rFonts w:ascii="Garamond" w:hAnsi="Garamond" w:cstheme="minorHAnsi"/>
          <w:color w:val="000000"/>
          <w:spacing w:val="1"/>
          <w:sz w:val="22"/>
          <w:szCs w:val="22"/>
          <w:lang w:val="hr-HR"/>
        </w:rPr>
        <w:t xml:space="preserve">. </w:t>
      </w:r>
    </w:p>
    <w:p w14:paraId="6FFEA9F1" w14:textId="77777777" w:rsidR="00452DB6" w:rsidRDefault="00452DB6" w:rsidP="008E12F8">
      <w:pPr>
        <w:spacing w:after="160"/>
        <w:rPr>
          <w:rFonts w:ascii="Garamond" w:hAnsi="Garamond" w:cs="Arial"/>
          <w:b/>
          <w:sz w:val="22"/>
          <w:szCs w:val="22"/>
          <w:highlight w:val="yellow"/>
          <w:lang w:val="hr-HR"/>
        </w:rPr>
      </w:pPr>
      <w:r>
        <w:rPr>
          <w:rFonts w:ascii="Garamond" w:hAnsi="Garamond" w:cs="Arial"/>
          <w:b/>
          <w:sz w:val="22"/>
          <w:szCs w:val="22"/>
          <w:highlight w:val="yellow"/>
          <w:lang w:val="hr-HR"/>
        </w:rPr>
        <w:br w:type="page"/>
      </w:r>
    </w:p>
    <w:p w14:paraId="17CA84DB" w14:textId="77777777" w:rsidR="008E12F8" w:rsidRPr="008E12F8" w:rsidRDefault="008E12F8" w:rsidP="008E12F8">
      <w:pPr>
        <w:pStyle w:val="DefaultText"/>
        <w:jc w:val="both"/>
        <w:rPr>
          <w:rFonts w:ascii="Garamond" w:hAnsi="Garamond" w:cstheme="minorHAnsi"/>
          <w:b/>
          <w:sz w:val="22"/>
          <w:szCs w:val="22"/>
          <w:lang w:val="hr-HR"/>
        </w:rPr>
      </w:pPr>
      <w:r w:rsidRPr="008E12F8">
        <w:rPr>
          <w:rFonts w:ascii="Garamond" w:hAnsi="Garamond" w:cstheme="minorHAnsi"/>
          <w:b/>
          <w:sz w:val="22"/>
          <w:szCs w:val="22"/>
          <w:lang w:val="hr-HR"/>
        </w:rPr>
        <w:lastRenderedPageBreak/>
        <w:t>3.</w:t>
      </w:r>
      <w:r w:rsidRPr="008E12F8">
        <w:rPr>
          <w:rFonts w:ascii="Garamond" w:hAnsi="Garamond" w:cstheme="minorHAnsi"/>
          <w:b/>
          <w:sz w:val="22"/>
          <w:szCs w:val="22"/>
          <w:lang w:val="hr-HR"/>
        </w:rPr>
        <w:tab/>
        <w:t>SAŽETAK RAČUNOVODSTVENIH POLITIKA (nastavak)</w:t>
      </w:r>
    </w:p>
    <w:p w14:paraId="4F57743D"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b/>
          <w:sz w:val="22"/>
          <w:szCs w:val="22"/>
          <w:lang w:val="hr-HR"/>
        </w:rPr>
      </w:pPr>
      <w:r w:rsidRPr="008E12F8">
        <w:rPr>
          <w:rFonts w:ascii="Garamond" w:hAnsi="Garamond" w:cstheme="minorHAnsi"/>
          <w:b/>
          <w:sz w:val="22"/>
          <w:szCs w:val="22"/>
          <w:lang w:val="hr-HR"/>
        </w:rPr>
        <w:t>3.2.</w:t>
      </w:r>
      <w:r w:rsidRPr="008E12F8">
        <w:rPr>
          <w:rFonts w:ascii="Garamond" w:hAnsi="Garamond" w:cstheme="minorHAnsi"/>
          <w:b/>
          <w:sz w:val="22"/>
          <w:szCs w:val="22"/>
          <w:lang w:val="hr-HR"/>
        </w:rPr>
        <w:tab/>
        <w:t>Dugotrajna nematerijalna imovina</w:t>
      </w:r>
    </w:p>
    <w:p w14:paraId="69132837"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 xml:space="preserve">Nematerijalna imovina priznaje se ako je vjerojatno da će buduće ekonomske koristi koje se mogu pripisati imovini pritjecati Društvu, te ako se trošak nabave te imovine može pouzdano izmjeriti. Nematerijalna imovina iskazuje se po trošku umanjenom za amortizaciju. Naknadni izdatak, koji se odnosi na već priznatu nematerijalnu imovinu dodaje se knjigovodstvenom iznosu te imovine, kad je vjerojatno da će buduće ekonomske koristi, koje prelaze izvorno procijenjeni standard uspjeha postojeće nematerijalne imovine, dotjecati u Društvo. Svaki drugi naknadni izdatak priznaje se kao rashod u razdoblju u kojem je nastao. </w:t>
      </w:r>
    </w:p>
    <w:p w14:paraId="1EFAC0F1"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Amortizacija se obračunava tako da se nabavna vrijednost nematerijalne imovine otpisuje tijekom procijenjenog korisnog vijeka imovine primjenom pravocrtne metode.</w:t>
      </w:r>
    </w:p>
    <w:p w14:paraId="14C893CD"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Obračun amortizacije obavlja se po pojedinačnim vrstama nematerijalne imovine do njihovog potpunog otpisa po stopi od 20%.</w:t>
      </w:r>
    </w:p>
    <w:p w14:paraId="6DDAE66D"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p>
    <w:p w14:paraId="01C6E454"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b/>
          <w:sz w:val="22"/>
          <w:szCs w:val="22"/>
          <w:lang w:val="hr-HR"/>
        </w:rPr>
      </w:pPr>
      <w:r w:rsidRPr="008E12F8">
        <w:rPr>
          <w:rFonts w:ascii="Garamond" w:hAnsi="Garamond" w:cstheme="minorHAnsi"/>
          <w:b/>
          <w:sz w:val="22"/>
          <w:szCs w:val="22"/>
          <w:lang w:val="hr-HR"/>
        </w:rPr>
        <w:t>3.3.</w:t>
      </w:r>
      <w:r w:rsidRPr="008E12F8">
        <w:rPr>
          <w:rFonts w:ascii="Garamond" w:hAnsi="Garamond" w:cstheme="minorHAnsi"/>
          <w:b/>
          <w:sz w:val="22"/>
          <w:szCs w:val="22"/>
          <w:lang w:val="hr-HR"/>
        </w:rPr>
        <w:tab/>
        <w:t>Dugotrajna materijalna imovina</w:t>
      </w:r>
    </w:p>
    <w:p w14:paraId="46322064"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Zemljište se iskazuje po trošku nabave.</w:t>
      </w:r>
    </w:p>
    <w:p w14:paraId="0C1166D0"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Ostala dugotrajna materijalna imovina se iskazuje po trošku nabave umanjenom za akumuliranu amortizaciju.</w:t>
      </w:r>
    </w:p>
    <w:p w14:paraId="12A1F2D0"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Naknadni izdaci uključuju se u knjigovodstvenu vrijednost imovine ili se priznaju kao zasebna imovina, samo ako Društvo ima predviđene buduće ekonomske koristi od te imovine, te ako se trošak  te imovine može pouzdano izmjeriti. Svi ostali naknadni izdaci priznaju se u računu dobiti i gubitka u razdoblju u kojem su nastali.</w:t>
      </w:r>
    </w:p>
    <w:p w14:paraId="69ECC058"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Izgradnja ili izrada dugotrajne materijalne imovine u vlastitoj režiji evidentira se u poslovnim knjigama po vrijednosti koja ne može biti veća od tržišne cijene tog sredstva.</w:t>
      </w:r>
    </w:p>
    <w:p w14:paraId="3A9BE54F"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Dobici ili gubici od prestanka priznavanja dugotrajne materijalne imovine ( prodaja, rashod i sl.) utvrđuju se kao razlika ostvarene prodajne cijene i knjigovodstvene vrijednosti i uključuju u stavku ostali prihodi, odnosno ostali rashodi u računu dobiti i gubitka.</w:t>
      </w:r>
    </w:p>
    <w:p w14:paraId="09B8CC69"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p>
    <w:p w14:paraId="1186A147"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b/>
          <w:sz w:val="22"/>
          <w:szCs w:val="22"/>
          <w:lang w:val="hr-HR"/>
        </w:rPr>
      </w:pPr>
      <w:r w:rsidRPr="008E12F8">
        <w:rPr>
          <w:rFonts w:ascii="Garamond" w:hAnsi="Garamond" w:cstheme="minorHAnsi"/>
          <w:b/>
          <w:sz w:val="22"/>
          <w:szCs w:val="22"/>
          <w:lang w:val="hr-HR"/>
        </w:rPr>
        <w:t>Amortizacija</w:t>
      </w:r>
    </w:p>
    <w:p w14:paraId="74E5DF0E"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Amortizacija dugotrajne materijalne i nematerijalne  imovine obračunava se primjenom linearne metode otpisa u procijenjenom vijeku uporabe svakog pojedinog sredstva.</w:t>
      </w:r>
    </w:p>
    <w:p w14:paraId="31AB1A1E"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Zemljišta i druga imovina koja ima neograničeni vijek upotrebe, te imovina u pripremi, se ne amortizira.</w:t>
      </w:r>
    </w:p>
    <w:p w14:paraId="0C15B875" w14:textId="77777777" w:rsidR="008E12F8" w:rsidRPr="008E12F8" w:rsidRDefault="008E12F8" w:rsidP="008E12F8">
      <w:pPr>
        <w:pStyle w:val="Tijeloteksta3"/>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theme="minorHAnsi"/>
          <w:sz w:val="22"/>
          <w:szCs w:val="22"/>
          <w:lang w:val="hr-HR"/>
        </w:rPr>
      </w:pPr>
      <w:r w:rsidRPr="008E12F8">
        <w:rPr>
          <w:rFonts w:ascii="Garamond" w:hAnsi="Garamond" w:cstheme="minorHAnsi"/>
          <w:sz w:val="22"/>
          <w:szCs w:val="22"/>
          <w:lang w:val="hr-HR"/>
        </w:rPr>
        <w:t>Korištene amortizacijske stope u skladu su sa Zakonom o porezu na dobit.</w:t>
      </w:r>
    </w:p>
    <w:tbl>
      <w:tblPr>
        <w:tblW w:w="5000" w:type="pct"/>
        <w:tblCellMar>
          <w:top w:w="28" w:type="dxa"/>
          <w:bottom w:w="28" w:type="dxa"/>
        </w:tblCellMar>
        <w:tblLook w:val="04A0" w:firstRow="1" w:lastRow="0" w:firstColumn="1" w:lastColumn="0" w:noHBand="0" w:noVBand="1"/>
      </w:tblPr>
      <w:tblGrid>
        <w:gridCol w:w="5387"/>
        <w:gridCol w:w="1843"/>
        <w:gridCol w:w="1841"/>
      </w:tblGrid>
      <w:tr w:rsidR="008E12F8" w:rsidRPr="008E12F8" w14:paraId="5F8397F6" w14:textId="77777777" w:rsidTr="008E12F8">
        <w:tc>
          <w:tcPr>
            <w:tcW w:w="2969" w:type="pct"/>
          </w:tcPr>
          <w:p w14:paraId="385225E3" w14:textId="77777777" w:rsidR="008E12F8" w:rsidRPr="008E12F8" w:rsidRDefault="008E12F8" w:rsidP="008E12F8">
            <w:pPr>
              <w:widowControl w:val="0"/>
              <w:jc w:val="center"/>
              <w:rPr>
                <w:rFonts w:ascii="Garamond" w:hAnsi="Garamond" w:cstheme="minorHAnsi"/>
                <w:b/>
                <w:sz w:val="22"/>
                <w:szCs w:val="22"/>
                <w:lang w:val="hr-HR" w:eastAsia="hr-HR"/>
              </w:rPr>
            </w:pPr>
          </w:p>
        </w:tc>
        <w:tc>
          <w:tcPr>
            <w:tcW w:w="1016" w:type="pct"/>
          </w:tcPr>
          <w:p w14:paraId="428456F2" w14:textId="77777777" w:rsidR="008E12F8" w:rsidRPr="008E12F8" w:rsidRDefault="008E12F8" w:rsidP="008E12F8">
            <w:pPr>
              <w:widowControl w:val="0"/>
              <w:jc w:val="right"/>
              <w:rPr>
                <w:rFonts w:ascii="Garamond" w:hAnsi="Garamond" w:cstheme="minorHAnsi"/>
                <w:b/>
                <w:sz w:val="22"/>
                <w:szCs w:val="22"/>
                <w:lang w:val="hr-HR" w:eastAsia="hr-HR"/>
              </w:rPr>
            </w:pPr>
            <w:r w:rsidRPr="008E12F8">
              <w:rPr>
                <w:rFonts w:ascii="Garamond" w:hAnsi="Garamond" w:cstheme="minorHAnsi"/>
                <w:b/>
                <w:sz w:val="22"/>
                <w:szCs w:val="22"/>
                <w:lang w:val="hr-HR" w:eastAsia="hr-HR"/>
              </w:rPr>
              <w:t>2022.</w:t>
            </w:r>
          </w:p>
        </w:tc>
        <w:tc>
          <w:tcPr>
            <w:tcW w:w="1015" w:type="pct"/>
          </w:tcPr>
          <w:p w14:paraId="6A0867D0" w14:textId="77777777" w:rsidR="008E12F8" w:rsidRPr="008E12F8" w:rsidRDefault="008E12F8" w:rsidP="008E12F8">
            <w:pPr>
              <w:widowControl w:val="0"/>
              <w:jc w:val="right"/>
              <w:rPr>
                <w:rFonts w:ascii="Garamond" w:hAnsi="Garamond" w:cstheme="minorHAnsi"/>
                <w:b/>
                <w:sz w:val="22"/>
                <w:szCs w:val="22"/>
                <w:lang w:val="hr-HR" w:eastAsia="hr-HR"/>
              </w:rPr>
            </w:pPr>
            <w:r w:rsidRPr="008E12F8">
              <w:rPr>
                <w:rFonts w:ascii="Garamond" w:hAnsi="Garamond" w:cstheme="minorHAnsi"/>
                <w:b/>
                <w:sz w:val="22"/>
                <w:szCs w:val="22"/>
                <w:lang w:val="hr-HR" w:eastAsia="hr-HR"/>
              </w:rPr>
              <w:t>2021.</w:t>
            </w:r>
          </w:p>
        </w:tc>
      </w:tr>
      <w:tr w:rsidR="008E12F8" w:rsidRPr="008E12F8" w14:paraId="10F8B69F" w14:textId="77777777" w:rsidTr="008E12F8">
        <w:tc>
          <w:tcPr>
            <w:tcW w:w="2969" w:type="pct"/>
          </w:tcPr>
          <w:p w14:paraId="5669ACCE"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Nematerijalna imovina</w:t>
            </w:r>
          </w:p>
        </w:tc>
        <w:tc>
          <w:tcPr>
            <w:tcW w:w="1016" w:type="pct"/>
          </w:tcPr>
          <w:p w14:paraId="2F173F04"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20%</w:t>
            </w:r>
          </w:p>
        </w:tc>
        <w:tc>
          <w:tcPr>
            <w:tcW w:w="1015" w:type="pct"/>
          </w:tcPr>
          <w:p w14:paraId="29D950AD"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20%</w:t>
            </w:r>
          </w:p>
        </w:tc>
      </w:tr>
      <w:tr w:rsidR="008E12F8" w:rsidRPr="008E12F8" w14:paraId="32F45275" w14:textId="77777777" w:rsidTr="008E12F8">
        <w:tc>
          <w:tcPr>
            <w:tcW w:w="2969" w:type="pct"/>
          </w:tcPr>
          <w:p w14:paraId="3082A6F6"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 xml:space="preserve">Građevinski objekti </w:t>
            </w:r>
          </w:p>
        </w:tc>
        <w:tc>
          <w:tcPr>
            <w:tcW w:w="1016" w:type="pct"/>
          </w:tcPr>
          <w:p w14:paraId="1F4C03DC"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1,25-5%</w:t>
            </w:r>
          </w:p>
        </w:tc>
        <w:tc>
          <w:tcPr>
            <w:tcW w:w="1015" w:type="pct"/>
          </w:tcPr>
          <w:p w14:paraId="423CD641"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1,25-5%</w:t>
            </w:r>
          </w:p>
        </w:tc>
      </w:tr>
      <w:tr w:rsidR="008E12F8" w:rsidRPr="008E12F8" w14:paraId="478E17A4" w14:textId="77777777" w:rsidTr="008E12F8">
        <w:tc>
          <w:tcPr>
            <w:tcW w:w="2969" w:type="pct"/>
          </w:tcPr>
          <w:p w14:paraId="620C19FC"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 xml:space="preserve">Proizvodna i prijenosna oprema i uređaji </w:t>
            </w:r>
          </w:p>
        </w:tc>
        <w:tc>
          <w:tcPr>
            <w:tcW w:w="1016" w:type="pct"/>
          </w:tcPr>
          <w:p w14:paraId="054DBD54"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2,50%</w:t>
            </w:r>
          </w:p>
        </w:tc>
        <w:tc>
          <w:tcPr>
            <w:tcW w:w="1015" w:type="pct"/>
          </w:tcPr>
          <w:p w14:paraId="1264FEC2"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2,50%</w:t>
            </w:r>
          </w:p>
        </w:tc>
      </w:tr>
      <w:tr w:rsidR="008E12F8" w:rsidRPr="008E12F8" w14:paraId="149E7A78" w14:textId="77777777" w:rsidTr="008E12F8">
        <w:tc>
          <w:tcPr>
            <w:tcW w:w="2969" w:type="pct"/>
          </w:tcPr>
          <w:p w14:paraId="312DCD24"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Pogonski i poslovni inventar</w:t>
            </w:r>
          </w:p>
        </w:tc>
        <w:tc>
          <w:tcPr>
            <w:tcW w:w="1016" w:type="pct"/>
          </w:tcPr>
          <w:p w14:paraId="45239A65"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5%</w:t>
            </w:r>
          </w:p>
        </w:tc>
        <w:tc>
          <w:tcPr>
            <w:tcW w:w="1015" w:type="pct"/>
          </w:tcPr>
          <w:p w14:paraId="01E6F700"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5%</w:t>
            </w:r>
          </w:p>
        </w:tc>
      </w:tr>
      <w:tr w:rsidR="008E12F8" w:rsidRPr="008E12F8" w14:paraId="13572DC6" w14:textId="77777777" w:rsidTr="008E12F8">
        <w:tc>
          <w:tcPr>
            <w:tcW w:w="2969" w:type="pct"/>
          </w:tcPr>
          <w:p w14:paraId="1ECCFB4E"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Cestovna motorna vozila</w:t>
            </w:r>
          </w:p>
        </w:tc>
        <w:tc>
          <w:tcPr>
            <w:tcW w:w="1016" w:type="pct"/>
          </w:tcPr>
          <w:p w14:paraId="38D1A22C"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10-12,5%</w:t>
            </w:r>
          </w:p>
        </w:tc>
        <w:tc>
          <w:tcPr>
            <w:tcW w:w="1015" w:type="pct"/>
          </w:tcPr>
          <w:p w14:paraId="5D474CB9"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10-12,5%</w:t>
            </w:r>
          </w:p>
        </w:tc>
      </w:tr>
      <w:tr w:rsidR="008E12F8" w:rsidRPr="008E12F8" w14:paraId="15413E3A" w14:textId="77777777" w:rsidTr="008E12F8">
        <w:tc>
          <w:tcPr>
            <w:tcW w:w="2969" w:type="pct"/>
          </w:tcPr>
          <w:p w14:paraId="1283D33C"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Teretna vozila, traktori</w:t>
            </w:r>
          </w:p>
        </w:tc>
        <w:tc>
          <w:tcPr>
            <w:tcW w:w="1016" w:type="pct"/>
          </w:tcPr>
          <w:p w14:paraId="664B5127"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12,5-25%</w:t>
            </w:r>
          </w:p>
        </w:tc>
        <w:tc>
          <w:tcPr>
            <w:tcW w:w="1015" w:type="pct"/>
          </w:tcPr>
          <w:p w14:paraId="72753362"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12,5-25%</w:t>
            </w:r>
          </w:p>
        </w:tc>
      </w:tr>
      <w:tr w:rsidR="008E12F8" w:rsidRPr="008E12F8" w14:paraId="5F2AEFD1" w14:textId="77777777" w:rsidTr="008E12F8">
        <w:tc>
          <w:tcPr>
            <w:tcW w:w="2969" w:type="pct"/>
          </w:tcPr>
          <w:p w14:paraId="02FCE1DC"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Uredska i informatička oprema</w:t>
            </w:r>
          </w:p>
        </w:tc>
        <w:tc>
          <w:tcPr>
            <w:tcW w:w="1016" w:type="pct"/>
          </w:tcPr>
          <w:p w14:paraId="3A715D89"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12,5%</w:t>
            </w:r>
          </w:p>
        </w:tc>
        <w:tc>
          <w:tcPr>
            <w:tcW w:w="1015" w:type="pct"/>
          </w:tcPr>
          <w:p w14:paraId="2A1E157C"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12,5%</w:t>
            </w:r>
          </w:p>
        </w:tc>
      </w:tr>
      <w:tr w:rsidR="008E12F8" w:rsidRPr="008E12F8" w14:paraId="46D88A18" w14:textId="77777777" w:rsidTr="008E12F8">
        <w:tc>
          <w:tcPr>
            <w:tcW w:w="2969" w:type="pct"/>
          </w:tcPr>
          <w:p w14:paraId="0D3F007E" w14:textId="77777777" w:rsidR="008E12F8" w:rsidRPr="008E12F8" w:rsidRDefault="008E12F8" w:rsidP="008E12F8">
            <w:pPr>
              <w:widowControl w:val="0"/>
              <w:rPr>
                <w:rFonts w:ascii="Garamond" w:hAnsi="Garamond" w:cstheme="minorHAnsi"/>
                <w:sz w:val="22"/>
                <w:szCs w:val="22"/>
                <w:lang w:val="hr-HR" w:eastAsia="hr-HR"/>
              </w:rPr>
            </w:pPr>
            <w:r w:rsidRPr="008E12F8">
              <w:rPr>
                <w:rFonts w:ascii="Garamond" w:hAnsi="Garamond" w:cstheme="minorHAnsi"/>
                <w:sz w:val="22"/>
                <w:szCs w:val="22"/>
                <w:lang w:val="hr-HR" w:eastAsia="hr-HR"/>
              </w:rPr>
              <w:t>Ostala nespomenuta imovina</w:t>
            </w:r>
          </w:p>
        </w:tc>
        <w:tc>
          <w:tcPr>
            <w:tcW w:w="1016" w:type="pct"/>
          </w:tcPr>
          <w:p w14:paraId="450293E7"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5-10%</w:t>
            </w:r>
          </w:p>
        </w:tc>
        <w:tc>
          <w:tcPr>
            <w:tcW w:w="1015" w:type="pct"/>
          </w:tcPr>
          <w:p w14:paraId="0EF0CC41" w14:textId="77777777" w:rsidR="008E12F8" w:rsidRPr="008E12F8" w:rsidRDefault="008E12F8" w:rsidP="008E12F8">
            <w:pPr>
              <w:widowControl w:val="0"/>
              <w:jc w:val="right"/>
              <w:rPr>
                <w:rFonts w:ascii="Garamond" w:hAnsi="Garamond" w:cstheme="minorHAnsi"/>
                <w:sz w:val="22"/>
                <w:szCs w:val="22"/>
                <w:lang w:val="hr-HR" w:eastAsia="hr-HR"/>
              </w:rPr>
            </w:pPr>
            <w:r w:rsidRPr="008E12F8">
              <w:rPr>
                <w:rFonts w:ascii="Garamond" w:hAnsi="Garamond" w:cstheme="minorHAnsi"/>
                <w:sz w:val="22"/>
                <w:szCs w:val="22"/>
                <w:lang w:val="hr-HR" w:eastAsia="hr-HR"/>
              </w:rPr>
              <w:t>5-10%</w:t>
            </w:r>
          </w:p>
        </w:tc>
      </w:tr>
    </w:tbl>
    <w:p w14:paraId="7C368232" w14:textId="77777777" w:rsidR="008E12F8" w:rsidRDefault="008E12F8">
      <w:pPr>
        <w:spacing w:after="160" w:line="259" w:lineRule="auto"/>
        <w:rPr>
          <w:rFonts w:ascii="Garamond" w:hAnsi="Garamond" w:cs="Arial"/>
          <w:b/>
          <w:sz w:val="22"/>
          <w:szCs w:val="22"/>
          <w:highlight w:val="yellow"/>
          <w:lang w:val="hr-HR"/>
        </w:rPr>
      </w:pPr>
      <w:r>
        <w:rPr>
          <w:rFonts w:ascii="Garamond" w:hAnsi="Garamond" w:cs="Arial"/>
          <w:b/>
          <w:sz w:val="22"/>
          <w:szCs w:val="22"/>
          <w:highlight w:val="yellow"/>
          <w:lang w:val="hr-HR"/>
        </w:rPr>
        <w:br w:type="page"/>
      </w:r>
    </w:p>
    <w:p w14:paraId="522DC34E"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lastRenderedPageBreak/>
        <w:t>3.</w:t>
      </w:r>
      <w:r w:rsidRPr="008E12F8">
        <w:rPr>
          <w:rFonts w:ascii="Garamond" w:hAnsi="Garamond" w:cstheme="minorHAnsi"/>
          <w:b/>
          <w:sz w:val="22"/>
          <w:szCs w:val="22"/>
          <w:lang w:val="hr-HR"/>
        </w:rPr>
        <w:tab/>
        <w:t>SAŽETAK RAČUNOVODSTVENIH POLITIKA (nastavak)</w:t>
      </w:r>
    </w:p>
    <w:p w14:paraId="40AA6D04"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3.4.</w:t>
      </w:r>
      <w:r w:rsidRPr="008E12F8">
        <w:rPr>
          <w:rFonts w:ascii="Garamond" w:hAnsi="Garamond" w:cstheme="minorHAnsi"/>
          <w:b/>
          <w:sz w:val="22"/>
          <w:szCs w:val="22"/>
          <w:lang w:val="hr-HR"/>
        </w:rPr>
        <w:tab/>
        <w:t>Financijska imovina</w:t>
      </w:r>
    </w:p>
    <w:p w14:paraId="6524F896"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Početno priznavanje i mjerenje</w:t>
      </w:r>
    </w:p>
    <w:p w14:paraId="56616CEE"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Sukladno MSFI-u 9, sva priznata financijska imovina naknadno se u cijelosti mjeri po amortiziranom trošku, fer vrijednost kroz ostalu sveobuhvatnu dobit ili fer vrijednost kroz dobit ili gubitak, ovisno o poslovnom modelu i karakteristikama ugovorenih tijekova novca financijske imovine.</w:t>
      </w:r>
    </w:p>
    <w:p w14:paraId="729CC983"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 xml:space="preserve">Društvo klasificira financijsku imovinu u kategoriju koja se mjeri po amortiziranom trošku primjenom metode efektivne kamatne stope, a u sklopu poslovnog modela čiji je cilj naplatiti ugovorene novčane tokove i prema kojem se priljev novca ostvaruje isključivo po osnovi otplate glavnice i kamata na nepodmireni iznos glavnice. </w:t>
      </w:r>
    </w:p>
    <w:p w14:paraId="03EBABBE"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Na svaki datum bilance Društvo procjenjuje postoje li objektivni dokazi o umanjenju vrijednosti financijske imovine.</w:t>
      </w:r>
    </w:p>
    <w:p w14:paraId="032842F6"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Društvo prestaje priznavati financijsku imovinu samo kad je isteklo ugovorno pravo na novčane priljeve po predmetnom sredstvu ili kad financijsko sredstvo i gotovo sve rizike i nagrade povezane s vlasništvom nad njim većim dijelom prenosi na drugi subjekt. Ako Društvo ne prenosi niti zadržava gotovo sve rizike i nagrade povezane s vlasništvom i ako i dalje ima kontrolu nad prenesenom imovinom, priznaje svoj zadržani udjel u imovini te povezanu obvezu u iznosima koje eventualno ima obvezu platiti. Ako Društvo zadrži većim dijelom sve rizike i nagrade povezane s vlasništvom nad prenesenom financijskom imovinom, ta se imovina nastavlja priznavati uz istovremeno priznavanje osiguranog zajma s naslova ostvarenih priljeva.</w:t>
      </w:r>
    </w:p>
    <w:p w14:paraId="3A9D8DEA" w14:textId="77777777" w:rsid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Kod isknjiženja cijelog financijskog sredstva, odnosno prestanka priznavanja, razlika između knjigovodstvene vrijednosti sredstva i zbroja primljene naknade i potraživanja za naknadu te kumulativne dobiti odnosno kumulativnog gubitka iskazanog u sklopu ostale sveobuhvatne dobiti i akumuliranog u glavnici prenosi se u dobit ili gubitak.</w:t>
      </w:r>
    </w:p>
    <w:p w14:paraId="495A2CD7" w14:textId="77777777" w:rsidR="008E12F8" w:rsidRDefault="008E12F8" w:rsidP="008E12F8">
      <w:pPr>
        <w:pStyle w:val="DefaultText"/>
        <w:spacing w:after="160"/>
        <w:jc w:val="both"/>
        <w:rPr>
          <w:rFonts w:ascii="Garamond" w:hAnsi="Garamond" w:cstheme="minorHAnsi"/>
          <w:sz w:val="22"/>
          <w:szCs w:val="22"/>
          <w:lang w:val="hr-HR"/>
        </w:rPr>
      </w:pPr>
    </w:p>
    <w:p w14:paraId="237714FD"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3.5.</w:t>
      </w:r>
      <w:r w:rsidRPr="008E12F8">
        <w:rPr>
          <w:rFonts w:ascii="Garamond" w:hAnsi="Garamond" w:cstheme="minorHAnsi"/>
          <w:b/>
          <w:sz w:val="22"/>
          <w:szCs w:val="22"/>
          <w:lang w:val="hr-HR"/>
        </w:rPr>
        <w:tab/>
        <w:t>Zalihe</w:t>
      </w:r>
    </w:p>
    <w:p w14:paraId="2A6D026E"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Zalihe materijala, rezervnih dijelova, sitnog inventara, službene i zaštitne obuće i odjeće (HTZ) i auto-guma iskazuju se po nabavnoj vrijednosti ili neto utrživoj  vrijednosti ovisno što je niže.</w:t>
      </w:r>
    </w:p>
    <w:p w14:paraId="33030B9B"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Nabavnu vrijednost čini fakturirana vrijednost uvećana za zavisne troškove.</w:t>
      </w:r>
    </w:p>
    <w:p w14:paraId="16E10464" w14:textId="77777777" w:rsid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Utrošak zaliha se provodi po metodi prosječnih cijena.</w:t>
      </w:r>
    </w:p>
    <w:p w14:paraId="517223F4" w14:textId="77777777" w:rsidR="008E12F8" w:rsidRDefault="008E12F8">
      <w:pPr>
        <w:spacing w:after="160" w:line="259" w:lineRule="auto"/>
        <w:rPr>
          <w:rFonts w:ascii="Garamond" w:hAnsi="Garamond" w:cstheme="minorHAnsi"/>
          <w:sz w:val="22"/>
          <w:szCs w:val="22"/>
          <w:lang w:val="hr-HR"/>
        </w:rPr>
      </w:pPr>
      <w:r>
        <w:rPr>
          <w:rFonts w:ascii="Garamond" w:hAnsi="Garamond" w:cstheme="minorHAnsi"/>
          <w:sz w:val="22"/>
          <w:szCs w:val="22"/>
          <w:lang w:val="hr-HR"/>
        </w:rPr>
        <w:br w:type="page"/>
      </w:r>
    </w:p>
    <w:p w14:paraId="22DA2740"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lastRenderedPageBreak/>
        <w:t>3.</w:t>
      </w:r>
      <w:r w:rsidRPr="008E12F8">
        <w:rPr>
          <w:rFonts w:ascii="Garamond" w:hAnsi="Garamond" w:cstheme="minorHAnsi"/>
          <w:b/>
          <w:sz w:val="22"/>
          <w:szCs w:val="22"/>
          <w:lang w:val="hr-HR"/>
        </w:rPr>
        <w:tab/>
        <w:t>SAŽETAK RAČUNOVODSTVENIH POLITIKA (nastavak)</w:t>
      </w:r>
    </w:p>
    <w:p w14:paraId="26209366"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3.6.</w:t>
      </w:r>
      <w:r w:rsidRPr="008E12F8">
        <w:rPr>
          <w:rFonts w:ascii="Garamond" w:hAnsi="Garamond" w:cstheme="minorHAnsi"/>
          <w:b/>
          <w:sz w:val="22"/>
          <w:szCs w:val="22"/>
          <w:lang w:val="hr-HR"/>
        </w:rPr>
        <w:tab/>
        <w:t>Kratkotrajna potraživanja</w:t>
      </w:r>
    </w:p>
    <w:p w14:paraId="4AC37F07"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Potraživanja se početno mjere po fer vrijednosti. Na svaki datum bilance, potraživanja, čija se naplata očekuje u razdoblju dužem od godinu dana, iskazuju se po amortiziranom trošku primjenom metode efektivne kamatne stope umanjeno za gubitak od umanjenja vrijednosti za nastale i očekivane kreditne gubitke. Kratkotrajna potraživanja iskazuje se po početno priznatom nominalnom iznosu umanjenom za odgovarajući iznos ispravka vrijednosti za nastale i očekivane kreditne gubitke.</w:t>
      </w:r>
    </w:p>
    <w:p w14:paraId="48ED1A9E" w14:textId="77777777" w:rsidR="004A17DD" w:rsidRPr="004A17DD" w:rsidRDefault="004A17DD" w:rsidP="004A17DD">
      <w:pPr>
        <w:pStyle w:val="DefaultText"/>
        <w:spacing w:after="160"/>
        <w:jc w:val="both"/>
        <w:rPr>
          <w:rFonts w:ascii="Garamond" w:hAnsi="Garamond" w:cstheme="minorHAnsi"/>
          <w:sz w:val="22"/>
          <w:szCs w:val="22"/>
          <w:lang w:val="hr-HR"/>
        </w:rPr>
      </w:pPr>
      <w:r w:rsidRPr="004A17DD">
        <w:rPr>
          <w:rFonts w:ascii="Garamond" w:hAnsi="Garamond" w:cstheme="minorHAnsi"/>
          <w:sz w:val="22"/>
          <w:szCs w:val="22"/>
          <w:lang w:val="hr-HR"/>
        </w:rPr>
        <w:t>Vrijednost potraživanja se umanjuje i gubici od umanjenja vrijednosti nastaju ako postoji objektivan dokaz o umanjenju vrijednosti proizašao iz jednog ili više događaja nastalih nakon početnog priznavanja imovine kada taj događaj utječe na procijenjene buduće novčane tokove od potraživanja koji mogu biti pouzdano utvrđeni. Na svaki datum bilance procjenjuje se postoji li objektivan dokaz o umanjenju vrijednosti pojedinog potraživanja te postoje li indikatori značajnog pogoršanja rizika koji bi zahtijevali priznavanje očekivanih kreditnih gubitaka. Ako postoji objektivni dokaz o umanjenju vrijednosti potraživanja, iznos gubitka mjeri se kao razlika između knjigovodstvene vrijednosti i procijenjenih budućih novčanih tokova. Knjigovodstvena vrijednost potraživanja će se umanjiti direktno ili upotrebom odvojenog konta ispravka vrijednosti. Iznos gubitka se priznaje na teret računa dobiti i gubitka za tekuću godinu.</w:t>
      </w:r>
    </w:p>
    <w:p w14:paraId="4B22E887" w14:textId="77777777" w:rsidR="004A17DD" w:rsidRPr="004A17DD" w:rsidRDefault="004A17DD" w:rsidP="004A17DD">
      <w:pPr>
        <w:pStyle w:val="DefaultText"/>
        <w:spacing w:after="160"/>
        <w:jc w:val="both"/>
        <w:rPr>
          <w:rFonts w:ascii="Garamond" w:hAnsi="Garamond" w:cstheme="minorHAnsi"/>
          <w:sz w:val="22"/>
          <w:szCs w:val="22"/>
          <w:lang w:val="hr-HR"/>
        </w:rPr>
      </w:pPr>
      <w:r w:rsidRPr="004A17DD">
        <w:rPr>
          <w:rFonts w:ascii="Garamond" w:hAnsi="Garamond" w:cstheme="minorHAnsi"/>
          <w:sz w:val="22"/>
          <w:szCs w:val="22"/>
          <w:lang w:val="hr-HR"/>
        </w:rPr>
        <w:t>Društvo priznaje rezervacije za očekivane kreditne gubitke od potraživanja od kupaca. Iznos očekivanih kreditnih gubitaka izračunava se na svaki datum izvještavanja kako bi odražavao promjene u kreditnom riziku od početnog priznavanja pojedinog financijskog instrumenta.</w:t>
      </w:r>
    </w:p>
    <w:p w14:paraId="153F67AD" w14:textId="77777777" w:rsidR="008E12F8" w:rsidRPr="008E12F8" w:rsidRDefault="008E12F8" w:rsidP="008E12F8">
      <w:pPr>
        <w:pStyle w:val="DefaultText"/>
        <w:spacing w:after="160"/>
        <w:jc w:val="both"/>
        <w:rPr>
          <w:rFonts w:ascii="Garamond" w:hAnsi="Garamond" w:cstheme="minorHAnsi"/>
          <w:sz w:val="22"/>
          <w:szCs w:val="22"/>
          <w:lang w:val="hr-HR"/>
        </w:rPr>
      </w:pPr>
    </w:p>
    <w:p w14:paraId="3C790927"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3.7.</w:t>
      </w:r>
      <w:r w:rsidRPr="008E12F8">
        <w:rPr>
          <w:rFonts w:ascii="Garamond" w:hAnsi="Garamond" w:cstheme="minorHAnsi"/>
          <w:b/>
          <w:sz w:val="22"/>
          <w:szCs w:val="22"/>
          <w:lang w:val="hr-HR"/>
        </w:rPr>
        <w:tab/>
        <w:t>Kratkotrajna financijska imovina</w:t>
      </w:r>
    </w:p>
    <w:p w14:paraId="0A60E494"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Vrijednosni papiri, dani zajmovi i slična financijska imovina iskazuju se po trošku ulaganja.</w:t>
      </w:r>
    </w:p>
    <w:p w14:paraId="422DB936"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Usklađenje vrijednosti kratkotrajne financijske imovine obavlja se temeljem saznanja da nisu naplaćena u roku, odnosno da su nastale okolnosti za njihovo djelomično umanjenje.</w:t>
      </w:r>
    </w:p>
    <w:p w14:paraId="6F273657" w14:textId="77777777" w:rsidR="008E12F8" w:rsidRPr="008E12F8" w:rsidRDefault="008E12F8" w:rsidP="008E12F8">
      <w:pPr>
        <w:pStyle w:val="DefaultText"/>
        <w:spacing w:after="160"/>
        <w:jc w:val="both"/>
        <w:rPr>
          <w:rFonts w:ascii="Garamond" w:hAnsi="Garamond" w:cstheme="minorHAnsi"/>
          <w:sz w:val="22"/>
          <w:szCs w:val="22"/>
          <w:lang w:val="hr-HR"/>
        </w:rPr>
      </w:pPr>
    </w:p>
    <w:p w14:paraId="4E5C8CC2"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3.8.</w:t>
      </w:r>
      <w:r w:rsidRPr="008E12F8">
        <w:rPr>
          <w:rFonts w:ascii="Garamond" w:hAnsi="Garamond" w:cstheme="minorHAnsi"/>
          <w:b/>
          <w:sz w:val="22"/>
          <w:szCs w:val="22"/>
          <w:lang w:val="hr-HR"/>
        </w:rPr>
        <w:tab/>
        <w:t>Novčana sredstva</w:t>
      </w:r>
    </w:p>
    <w:p w14:paraId="4F90D0B5"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Imovina u obliku novca iskazuje se u nominalnoj vrijednosti izraženoj hrvatskom valutnom jedinicom. Računi u bankama i blagajnama koji glase na inozemna sredstva plaćanja iskazuju se u hrvatskim kunama po srednjem tečaju HNB na datum bilance. Tečajne razlike nastale preračunavanjem priznaju se u računu dobiti i gubitka.</w:t>
      </w:r>
    </w:p>
    <w:p w14:paraId="01A38E9E" w14:textId="77777777" w:rsidR="008E12F8" w:rsidRPr="008E12F8" w:rsidRDefault="008E12F8" w:rsidP="008E12F8">
      <w:pPr>
        <w:pStyle w:val="DefaultText"/>
        <w:spacing w:after="160"/>
        <w:jc w:val="both"/>
        <w:rPr>
          <w:rFonts w:ascii="Garamond" w:hAnsi="Garamond" w:cstheme="minorHAnsi"/>
          <w:sz w:val="22"/>
          <w:szCs w:val="22"/>
          <w:lang w:val="hr-HR"/>
        </w:rPr>
      </w:pPr>
    </w:p>
    <w:p w14:paraId="7AA2F539"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3.9.</w:t>
      </w:r>
      <w:r w:rsidRPr="008E12F8">
        <w:rPr>
          <w:rFonts w:ascii="Garamond" w:hAnsi="Garamond" w:cstheme="minorHAnsi"/>
          <w:b/>
          <w:sz w:val="22"/>
          <w:szCs w:val="22"/>
          <w:lang w:val="hr-HR"/>
        </w:rPr>
        <w:tab/>
        <w:t>Strane valute</w:t>
      </w:r>
    </w:p>
    <w:p w14:paraId="58A683E4" w14:textId="77777777" w:rsid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Transakcije u stranim sredstvima plaćanja prevode se u kune primjenom tečaja na dan transakcije. Monetarna imovina i obveze u stranoj valuti prikazuju se na svaki datum bilance po tečaju utvrđenom na datum bilance. Dobit ili gubitak nastao zbog promjena tečaja nakon datuma transakcije prizna</w:t>
      </w:r>
      <w:r>
        <w:rPr>
          <w:rFonts w:ascii="Garamond" w:hAnsi="Garamond" w:cstheme="minorHAnsi"/>
          <w:sz w:val="22"/>
          <w:szCs w:val="22"/>
          <w:lang w:val="hr-HR"/>
        </w:rPr>
        <w:t>je se u račun dobiti i gubitka.</w:t>
      </w:r>
    </w:p>
    <w:p w14:paraId="071EB4B2" w14:textId="77777777" w:rsidR="008E12F8" w:rsidRDefault="008E12F8">
      <w:pPr>
        <w:spacing w:after="160" w:line="259" w:lineRule="auto"/>
        <w:rPr>
          <w:rFonts w:ascii="Garamond" w:hAnsi="Garamond" w:cstheme="minorHAnsi"/>
          <w:sz w:val="22"/>
          <w:szCs w:val="22"/>
          <w:lang w:val="hr-HR"/>
        </w:rPr>
      </w:pPr>
      <w:r>
        <w:rPr>
          <w:rFonts w:ascii="Garamond" w:hAnsi="Garamond" w:cstheme="minorHAnsi"/>
          <w:sz w:val="22"/>
          <w:szCs w:val="22"/>
          <w:lang w:val="hr-HR"/>
        </w:rPr>
        <w:br w:type="page"/>
      </w:r>
    </w:p>
    <w:p w14:paraId="4006D599"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lastRenderedPageBreak/>
        <w:t>3.</w:t>
      </w:r>
      <w:r w:rsidRPr="008E12F8">
        <w:rPr>
          <w:rFonts w:ascii="Garamond" w:hAnsi="Garamond" w:cstheme="minorHAnsi"/>
          <w:b/>
          <w:sz w:val="22"/>
          <w:szCs w:val="22"/>
          <w:lang w:val="hr-HR"/>
        </w:rPr>
        <w:tab/>
        <w:t>SAŽETAK RAČUNOVODSTVENIH POLITIKA (nastavak)</w:t>
      </w:r>
    </w:p>
    <w:p w14:paraId="613D2C9E"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3.10.</w:t>
      </w:r>
      <w:r w:rsidRPr="008E12F8">
        <w:rPr>
          <w:rFonts w:ascii="Garamond" w:hAnsi="Garamond" w:cstheme="minorHAnsi"/>
          <w:b/>
          <w:sz w:val="22"/>
          <w:szCs w:val="22"/>
          <w:lang w:val="hr-HR"/>
        </w:rPr>
        <w:tab/>
        <w:t>Najmovi</w:t>
      </w:r>
    </w:p>
    <w:p w14:paraId="02E581AB"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 xml:space="preserve">Od 1. siječnja 2019. imovina koja je u najmu klasificira se kao imovina s pravom korištenja unutar stavke građevine, postrojenja i oprema. Istovremeno se priznaje i obveza po najmu i to na dan kad je imovina spremna za upotrebu. </w:t>
      </w:r>
    </w:p>
    <w:p w14:paraId="39AC2F8C"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Imovina s pravom korištenja i obveze po najmovima inicijalno se priznaju po principu sadašnje vrijednosti troška stjecanja. Imovina s pravom korištenja priznaje se po metodi troška koji se sastoji od iznosa inicijalnog vrednovanja obveze po najmu, svih plaćanja učinjenih prije početka najma i direktnih troškova. Imovina s pravom korištenja amortizira se u razdoblju korisnog vijeka upotrebe ili trajanju najma, ovisno o tome što je kraće.</w:t>
      </w:r>
    </w:p>
    <w:p w14:paraId="1DA8F112"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 xml:space="preserve">Obveze po najmu diskontiraju se primjenom kamatne stope koja proizlazi iz najma. Ako se ta stopa ne može izravno utvrditi, primjenjuje se inkrementalna kamatna stopa zaduživanja, koja predstavlja stopu koju bi Društvo platilo da posuđuje sredstva potrebna za nabavu takve imovine u sličnim ekonomskim uvjetima. Plaćanja po najmovima alociraju se na otplate glavnice i troška financiranja. Trošak financiranja priznaje se u računu dobiti i gubitka. </w:t>
      </w:r>
    </w:p>
    <w:p w14:paraId="7534F689"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Najmovi koji dospijevaju unutar 12 mjeseci i najmovi male vrijednosti priznaju se pravocrtnom metodom u računu dobiti i gubitka za vrijeme trajanja najma.</w:t>
      </w:r>
    </w:p>
    <w:p w14:paraId="0BE2CC0D" w14:textId="77777777" w:rsidR="008E12F8" w:rsidRPr="008E12F8" w:rsidRDefault="008E12F8" w:rsidP="008E12F8">
      <w:pPr>
        <w:pStyle w:val="DefaultText"/>
        <w:spacing w:after="160"/>
        <w:jc w:val="both"/>
        <w:rPr>
          <w:rFonts w:ascii="Garamond" w:hAnsi="Garamond" w:cstheme="minorHAnsi"/>
          <w:sz w:val="22"/>
          <w:szCs w:val="22"/>
          <w:lang w:val="hr-HR"/>
        </w:rPr>
      </w:pPr>
    </w:p>
    <w:p w14:paraId="16BABFF4"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3.11.</w:t>
      </w:r>
      <w:r w:rsidRPr="008E12F8">
        <w:rPr>
          <w:rFonts w:ascii="Garamond" w:hAnsi="Garamond" w:cstheme="minorHAnsi"/>
          <w:b/>
          <w:sz w:val="22"/>
          <w:szCs w:val="22"/>
          <w:lang w:val="hr-HR"/>
        </w:rPr>
        <w:tab/>
        <w:t>Kapital i rezerve</w:t>
      </w:r>
    </w:p>
    <w:p w14:paraId="1562B415"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Kapital se sastoji od upisanog kapitala, rezervi, dobitka/gubitka tekuće godine i prenesenog dobitka/gubitka. Upisani kapital iskazuje se u svoti koja je upisana u Trgovačkom sudu.</w:t>
      </w:r>
    </w:p>
    <w:p w14:paraId="06A34533" w14:textId="77777777" w:rsidR="008E12F8" w:rsidRPr="008E12F8" w:rsidRDefault="008E12F8" w:rsidP="008E12F8">
      <w:pPr>
        <w:pStyle w:val="DefaultText"/>
        <w:spacing w:after="160"/>
        <w:jc w:val="both"/>
        <w:rPr>
          <w:rFonts w:ascii="Garamond" w:hAnsi="Garamond" w:cstheme="minorHAnsi"/>
          <w:sz w:val="22"/>
          <w:szCs w:val="22"/>
          <w:lang w:val="hr-HR"/>
        </w:rPr>
      </w:pPr>
    </w:p>
    <w:p w14:paraId="40A27883"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3.12.</w:t>
      </w:r>
      <w:r w:rsidRPr="008E12F8">
        <w:rPr>
          <w:rFonts w:ascii="Garamond" w:hAnsi="Garamond" w:cstheme="minorHAnsi"/>
          <w:b/>
          <w:sz w:val="22"/>
          <w:szCs w:val="22"/>
          <w:lang w:val="hr-HR"/>
        </w:rPr>
        <w:tab/>
        <w:t>Dugoročne obveze</w:t>
      </w:r>
    </w:p>
    <w:p w14:paraId="33F62244"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Primljeni zajmovi i krediti koji dospijevaju na naplatu u razdoblju dužem od jedne godine od dana bilanciranja iskazuju se kao dugoročne financijske obveze.</w:t>
      </w:r>
    </w:p>
    <w:p w14:paraId="048D5B08"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Dugoročne obveze iskazuju se u nominalnoj vrijednosti. Obveze ugovorene u inozemnim sredstvima plaćanja iskazuju se u hrvatskim kunama po tečaju na dan bilance.</w:t>
      </w:r>
    </w:p>
    <w:p w14:paraId="3DE9EA98" w14:textId="77777777" w:rsid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Dugoročne obveze koje dospijevaju u roku do godine dana od datuma bilance iskazuju se kao kratkoročne obveze.</w:t>
      </w:r>
    </w:p>
    <w:p w14:paraId="51D994E5" w14:textId="77777777" w:rsidR="008E12F8" w:rsidRDefault="008E12F8" w:rsidP="008E12F8">
      <w:pPr>
        <w:pStyle w:val="DefaultText"/>
        <w:spacing w:after="160"/>
        <w:jc w:val="both"/>
        <w:rPr>
          <w:rFonts w:ascii="Garamond" w:hAnsi="Garamond" w:cstheme="minorHAnsi"/>
          <w:sz w:val="22"/>
          <w:szCs w:val="22"/>
          <w:lang w:val="hr-HR"/>
        </w:rPr>
      </w:pPr>
    </w:p>
    <w:p w14:paraId="23320091"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3.13.</w:t>
      </w:r>
      <w:r w:rsidRPr="008E12F8">
        <w:rPr>
          <w:rFonts w:ascii="Garamond" w:hAnsi="Garamond" w:cstheme="minorHAnsi"/>
          <w:b/>
          <w:sz w:val="22"/>
          <w:szCs w:val="22"/>
          <w:lang w:val="hr-HR"/>
        </w:rPr>
        <w:tab/>
        <w:t>Kratkoročne obveze</w:t>
      </w:r>
    </w:p>
    <w:p w14:paraId="504C7951"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 xml:space="preserve">Kratkoročne obveze čine obveze prema dobavljačima i zaposlenima, te obveze za poreze, doprinose i slična davanja i ostale obveze. Kratkoročne obveze evidentiraju se u nominalnoj vrijednosti iskazanoj u odgovarajućoj knjigovodstvenoj ispravi. </w:t>
      </w:r>
    </w:p>
    <w:p w14:paraId="20D6EC93" w14:textId="77777777" w:rsidR="008E12F8" w:rsidRP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Obveze prema zaposlenima osim isplata plaća i drugih naknada, čine i otpremnine za odlazak u mirovinu i jubilarne nagrade temeljem radnog odnosa, a sukladno važećem Pravilniku o radu Društva i ne predstavljaju značajnije iznose za koje bi se trebala vršiti rezerviranja.</w:t>
      </w:r>
    </w:p>
    <w:p w14:paraId="703E7633" w14:textId="77777777" w:rsidR="008E12F8" w:rsidRDefault="008E12F8" w:rsidP="008E12F8">
      <w:pPr>
        <w:pStyle w:val="DefaultText"/>
        <w:spacing w:after="160"/>
        <w:jc w:val="both"/>
        <w:rPr>
          <w:rFonts w:ascii="Garamond" w:hAnsi="Garamond" w:cstheme="minorHAnsi"/>
          <w:sz w:val="22"/>
          <w:szCs w:val="22"/>
          <w:lang w:val="hr-HR"/>
        </w:rPr>
      </w:pPr>
      <w:r w:rsidRPr="008E12F8">
        <w:rPr>
          <w:rFonts w:ascii="Garamond" w:hAnsi="Garamond" w:cstheme="minorHAnsi"/>
          <w:sz w:val="22"/>
          <w:szCs w:val="22"/>
          <w:lang w:val="hr-HR"/>
        </w:rPr>
        <w:t>Primljeni zajmovi i krediti koji dospijevaju na naplatu u razdoblju do jedne godine od dana bilanciranja iskazuju se kao kratkoročne obveze.</w:t>
      </w:r>
    </w:p>
    <w:p w14:paraId="27498893" w14:textId="77777777" w:rsidR="008E12F8" w:rsidRDefault="008E12F8">
      <w:pPr>
        <w:spacing w:after="160" w:line="259" w:lineRule="auto"/>
        <w:rPr>
          <w:rFonts w:ascii="Garamond" w:hAnsi="Garamond" w:cstheme="minorHAnsi"/>
          <w:sz w:val="22"/>
          <w:szCs w:val="22"/>
          <w:lang w:val="hr-HR"/>
        </w:rPr>
      </w:pPr>
      <w:r>
        <w:rPr>
          <w:rFonts w:ascii="Garamond" w:hAnsi="Garamond" w:cstheme="minorHAnsi"/>
          <w:sz w:val="22"/>
          <w:szCs w:val="22"/>
          <w:lang w:val="hr-HR"/>
        </w:rPr>
        <w:br w:type="page"/>
      </w:r>
    </w:p>
    <w:p w14:paraId="4B094798"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lastRenderedPageBreak/>
        <w:t>3.</w:t>
      </w:r>
      <w:r w:rsidRPr="008E12F8">
        <w:rPr>
          <w:rFonts w:ascii="Garamond" w:hAnsi="Garamond" w:cstheme="minorHAnsi"/>
          <w:b/>
          <w:sz w:val="22"/>
          <w:szCs w:val="22"/>
          <w:lang w:val="hr-HR"/>
        </w:rPr>
        <w:tab/>
        <w:t>SAŽETAK RAČUNOVODSTVENIH POLITIKA (nastavak)</w:t>
      </w:r>
    </w:p>
    <w:p w14:paraId="3E0C640A"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bCs/>
          <w:sz w:val="22"/>
          <w:szCs w:val="22"/>
          <w:lang w:val="hr-HR" w:eastAsia="hr-HR"/>
        </w:rPr>
        <w:t>3.14.</w:t>
      </w:r>
      <w:r w:rsidRPr="008E12F8">
        <w:rPr>
          <w:rFonts w:ascii="Garamond" w:hAnsi="Garamond" w:cstheme="minorHAnsi"/>
          <w:b/>
          <w:bCs/>
          <w:sz w:val="22"/>
          <w:szCs w:val="22"/>
          <w:lang w:val="hr-HR" w:eastAsia="hr-HR"/>
        </w:rPr>
        <w:tab/>
        <w:t>Politika iskazivanja potpora</w:t>
      </w:r>
    </w:p>
    <w:p w14:paraId="7C66BAF5" w14:textId="77777777" w:rsidR="008E12F8" w:rsidRP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Državne potpore, uključujući nenovčane potpore po poštenoj vrijednosti, ne priznaju se dok ne postoji razumna izvjesnost da će:</w:t>
      </w:r>
    </w:p>
    <w:p w14:paraId="0C1F355B" w14:textId="77777777" w:rsidR="008E12F8" w:rsidRPr="008E12F8" w:rsidRDefault="008E12F8" w:rsidP="008E12F8">
      <w:pPr>
        <w:pStyle w:val="Odlomakpopisa"/>
        <w:numPr>
          <w:ilvl w:val="1"/>
          <w:numId w:val="10"/>
        </w:numPr>
        <w:spacing w:after="160"/>
        <w:ind w:left="1434" w:hanging="357"/>
        <w:contextualSpacing w:val="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subjekt ispuniti uvjete povezane s potporom; i</w:t>
      </w:r>
    </w:p>
    <w:p w14:paraId="244E8A59" w14:textId="77777777" w:rsidR="008E12F8" w:rsidRPr="008E12F8" w:rsidRDefault="008E12F8" w:rsidP="008E12F8">
      <w:pPr>
        <w:pStyle w:val="Odlomakpopisa"/>
        <w:numPr>
          <w:ilvl w:val="1"/>
          <w:numId w:val="10"/>
        </w:numPr>
        <w:spacing w:after="160"/>
        <w:ind w:left="1434" w:hanging="357"/>
        <w:contextualSpacing w:val="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subjekt primiti potporu.</w:t>
      </w:r>
    </w:p>
    <w:p w14:paraId="741E4B33" w14:textId="77777777" w:rsidR="008E12F8" w:rsidRP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Način primanja potpore ne utječe na računovodstvenu metodu koja će se primijeniti na obračun potpore. Stoga se potpora obračunava na isti način bilo da je primljena u novcu ili u obliku smanjenje obveze prema državi. Potpora u vidu državnog zajma s kamatnom stopom nižom od tržišne se obračunava kao državna potpora. Pogodnost u vidu kamatne stope niže od tržišne se mjeri kao razlika između početne knjigovodstvene vrijednosti zajma utvrđene u skladu s MRS-om 39 i primljenog iznosa.</w:t>
      </w:r>
    </w:p>
    <w:p w14:paraId="4937DFAF" w14:textId="77777777" w:rsidR="008E12F8" w:rsidRP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Potpore se priznaju na sustavnoj osnovi kroz razdoblja kako bi se sučelili s odnosnim troškovima.</w:t>
      </w:r>
    </w:p>
    <w:p w14:paraId="7F8D15A9" w14:textId="77777777" w:rsidR="008E12F8" w:rsidRP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Potpore vezane s imovinom iskazuju se kao odgođeni prihod do trenutka mogućnosti povezivanja s odnosnim troškovima.</w:t>
      </w:r>
    </w:p>
    <w:p w14:paraId="6284F379" w14:textId="77777777" w:rsidR="008E12F8" w:rsidRPr="008E12F8" w:rsidRDefault="008E12F8" w:rsidP="008E12F8">
      <w:pPr>
        <w:spacing w:after="160"/>
        <w:jc w:val="both"/>
        <w:rPr>
          <w:rFonts w:ascii="Garamond" w:hAnsi="Garamond" w:cstheme="minorHAnsi"/>
          <w:sz w:val="22"/>
          <w:szCs w:val="22"/>
          <w:lang w:val="hr-HR" w:eastAsia="hr-HR"/>
        </w:rPr>
      </w:pPr>
      <w:r w:rsidRPr="008E12F8">
        <w:rPr>
          <w:rFonts w:ascii="Garamond" w:hAnsi="Garamond" w:cstheme="minorHAnsi"/>
          <w:sz w:val="22"/>
          <w:szCs w:val="22"/>
          <w:lang w:val="hr-HR" w:eastAsia="hr-HR"/>
        </w:rPr>
        <w:t>Potpora koja se prima kao naknada za rashode ili gubitke koji su već nastali ili u svrhu pružanja izravne financijske podrške Društva bez daljnjih povezanih troškova, priznaje se u dobit ili gubitak razdoblja u kojem se prima.</w:t>
      </w:r>
    </w:p>
    <w:p w14:paraId="217D4532" w14:textId="77777777" w:rsidR="008E12F8" w:rsidRPr="008E12F8" w:rsidRDefault="008E12F8" w:rsidP="008E12F8">
      <w:pPr>
        <w:spacing w:after="160"/>
        <w:jc w:val="both"/>
        <w:rPr>
          <w:rFonts w:ascii="Garamond" w:hAnsi="Garamond" w:cstheme="minorHAnsi"/>
          <w:sz w:val="22"/>
          <w:szCs w:val="22"/>
          <w:lang w:val="hr-HR" w:eastAsia="hr-HR"/>
        </w:rPr>
      </w:pPr>
      <w:r w:rsidRPr="008E12F8">
        <w:rPr>
          <w:rFonts w:ascii="Garamond" w:hAnsi="Garamond" w:cstheme="minorHAnsi"/>
          <w:sz w:val="22"/>
          <w:szCs w:val="22"/>
          <w:lang w:val="hr-HR" w:eastAsia="hr-HR"/>
        </w:rPr>
        <w:t>Društvo koristi dobitni pristup računovodstva državnih potpora.</w:t>
      </w:r>
    </w:p>
    <w:p w14:paraId="5DD459A4" w14:textId="77777777" w:rsidR="008E12F8" w:rsidRPr="008E12F8" w:rsidRDefault="008E12F8" w:rsidP="008E12F8">
      <w:pPr>
        <w:spacing w:after="160"/>
        <w:jc w:val="both"/>
        <w:rPr>
          <w:rFonts w:ascii="Garamond" w:hAnsi="Garamond" w:cstheme="minorHAnsi"/>
          <w:b/>
          <w:bCs/>
          <w:sz w:val="22"/>
          <w:szCs w:val="22"/>
          <w:u w:val="single"/>
          <w:lang w:val="hr-HR" w:eastAsia="hr-HR"/>
        </w:rPr>
      </w:pPr>
    </w:p>
    <w:p w14:paraId="367FD78C" w14:textId="77777777" w:rsidR="008E12F8" w:rsidRPr="008E12F8" w:rsidRDefault="008E12F8" w:rsidP="008E12F8">
      <w:pPr>
        <w:suppressAutoHyphens/>
        <w:spacing w:after="160"/>
        <w:jc w:val="both"/>
        <w:rPr>
          <w:rFonts w:ascii="Garamond" w:hAnsi="Garamond" w:cstheme="minorHAnsi"/>
          <w:b/>
          <w:bCs/>
          <w:sz w:val="22"/>
          <w:szCs w:val="22"/>
          <w:lang w:val="hr-HR" w:eastAsia="hr-HR"/>
        </w:rPr>
      </w:pPr>
      <w:r w:rsidRPr="008E12F8">
        <w:rPr>
          <w:rFonts w:ascii="Garamond" w:hAnsi="Garamond" w:cstheme="minorHAnsi"/>
          <w:b/>
          <w:bCs/>
          <w:sz w:val="22"/>
          <w:szCs w:val="22"/>
          <w:lang w:val="hr-HR" w:eastAsia="hr-HR"/>
        </w:rPr>
        <w:t>3.15.</w:t>
      </w:r>
      <w:r w:rsidRPr="008E12F8">
        <w:rPr>
          <w:rFonts w:ascii="Garamond" w:hAnsi="Garamond" w:cstheme="minorHAnsi"/>
          <w:b/>
          <w:bCs/>
          <w:sz w:val="22"/>
          <w:szCs w:val="22"/>
          <w:lang w:val="hr-HR" w:eastAsia="hr-HR"/>
        </w:rPr>
        <w:tab/>
        <w:t xml:space="preserve">Prihodi </w:t>
      </w:r>
    </w:p>
    <w:p w14:paraId="617CF012" w14:textId="77777777" w:rsidR="008E12F8" w:rsidRP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Prihodi se sastoje od fer vrijednosti primljene naknade ili potraživanja za prodane proizvode ili usluge tijekom redovnog poslovanja Društva. Društvo priznaje prihode kada se iznos prihoda može pouzdano mjeriti, kada će Društvo imati buduće ekonomske koristi i kada su zadovoljeni specifični kriteriji za sve djelatnosti Društva.</w:t>
      </w:r>
    </w:p>
    <w:p w14:paraId="1112D70E" w14:textId="77777777" w:rsidR="008E12F8" w:rsidRP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Pod uvjetom da je iznos prihoda moguće pouzdano izmjeriti i ako je vjerojatno da će Društvo primiti naknadu, prihodi od usluga priznaju se u razdoblju u kojem su iste pružene. Prihod od ugovora o obavljanju usluga priznaje se u odnosu na stupanj izvršenja ugovora.</w:t>
      </w:r>
    </w:p>
    <w:p w14:paraId="1AD0F8DF" w14:textId="77777777" w:rsidR="008E12F8" w:rsidRPr="008E12F8" w:rsidRDefault="008E12F8" w:rsidP="008E12F8">
      <w:pPr>
        <w:spacing w:after="160"/>
        <w:jc w:val="both"/>
        <w:rPr>
          <w:rFonts w:ascii="Garamond" w:hAnsi="Garamond" w:cstheme="minorHAnsi"/>
          <w:sz w:val="22"/>
          <w:szCs w:val="22"/>
          <w:lang w:val="hr-HR" w:eastAsia="hr-HR"/>
        </w:rPr>
      </w:pPr>
      <w:r w:rsidRPr="008E12F8">
        <w:rPr>
          <w:rFonts w:ascii="Garamond" w:hAnsi="Garamond" w:cstheme="minorHAnsi"/>
          <w:bCs/>
          <w:sz w:val="22"/>
          <w:szCs w:val="22"/>
          <w:lang w:val="hr-HR" w:eastAsia="hr-HR"/>
        </w:rPr>
        <w:t xml:space="preserve">Prihode čine poslovni prihodi i financijski prihodi. Poslovni prihodi su prihodi od prodaje i ostali poslovni prihodi. </w:t>
      </w:r>
      <w:r w:rsidRPr="008E12F8">
        <w:rPr>
          <w:rFonts w:ascii="Garamond" w:hAnsi="Garamond" w:cstheme="minorHAnsi"/>
          <w:sz w:val="22"/>
          <w:szCs w:val="22"/>
          <w:lang w:val="hr-HR" w:eastAsia="hr-HR"/>
        </w:rPr>
        <w:t>Financijski prihodi su prihodi od kamata, pozitivnih tečajnih razlika i ostalih sličnih prihoda.</w:t>
      </w:r>
    </w:p>
    <w:p w14:paraId="5DE8531C" w14:textId="77777777" w:rsidR="008E12F8" w:rsidRDefault="008E12F8" w:rsidP="008E12F8">
      <w:pPr>
        <w:pStyle w:val="DefaultText"/>
        <w:spacing w:after="160"/>
        <w:jc w:val="both"/>
        <w:rPr>
          <w:rFonts w:ascii="Garamond" w:hAnsi="Garamond" w:cstheme="minorHAnsi"/>
          <w:b/>
          <w:sz w:val="22"/>
          <w:szCs w:val="22"/>
          <w:lang w:val="hr-HR"/>
        </w:rPr>
      </w:pPr>
    </w:p>
    <w:p w14:paraId="34C939AE"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t>3.16.</w:t>
      </w:r>
      <w:r w:rsidRPr="008E12F8">
        <w:rPr>
          <w:rFonts w:ascii="Garamond" w:hAnsi="Garamond" w:cstheme="minorHAnsi"/>
          <w:b/>
          <w:sz w:val="22"/>
          <w:szCs w:val="22"/>
          <w:lang w:val="hr-HR"/>
        </w:rPr>
        <w:tab/>
        <w:t>Rashodi</w:t>
      </w:r>
    </w:p>
    <w:p w14:paraId="26B6A041" w14:textId="77777777" w:rsidR="008E12F8" w:rsidRP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Rashodi su smanjenje ekonomske koristi kroz obračunsko razdoblje u obliku odljeva ili smanjenja sredstva, što za posljedicu ima smanjenje glavnice. Rashode čine poslovni i financijski rashodi. Poslovne rashode čine poslovni rashodi i ostali rashodi iz redovitih aktivnosti. Financijske rashode čine kamate nastale po osnovi obveza, obračunane do datuma bilance i negativne tečajne razlike.</w:t>
      </w:r>
    </w:p>
    <w:p w14:paraId="472EA180" w14:textId="77777777" w:rsidR="008E12F8" w:rsidRDefault="008E12F8" w:rsidP="008E12F8">
      <w:pPr>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Rashodi se priznaju u poslovnim knjigama po načelu nastanka događaja.</w:t>
      </w:r>
    </w:p>
    <w:p w14:paraId="62F674B4" w14:textId="77777777" w:rsidR="008E12F8" w:rsidRDefault="008E12F8">
      <w:pPr>
        <w:spacing w:after="160" w:line="259" w:lineRule="auto"/>
        <w:rPr>
          <w:rFonts w:ascii="Garamond" w:hAnsi="Garamond" w:cstheme="minorHAnsi"/>
          <w:bCs/>
          <w:sz w:val="22"/>
          <w:szCs w:val="22"/>
          <w:lang w:val="hr-HR" w:eastAsia="hr-HR"/>
        </w:rPr>
      </w:pPr>
      <w:r>
        <w:rPr>
          <w:rFonts w:ascii="Garamond" w:hAnsi="Garamond" w:cstheme="minorHAnsi"/>
          <w:bCs/>
          <w:sz w:val="22"/>
          <w:szCs w:val="22"/>
          <w:lang w:val="hr-HR" w:eastAsia="hr-HR"/>
        </w:rPr>
        <w:br w:type="page"/>
      </w:r>
    </w:p>
    <w:p w14:paraId="23E808FD"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lastRenderedPageBreak/>
        <w:t>3.</w:t>
      </w:r>
      <w:r w:rsidRPr="008E12F8">
        <w:rPr>
          <w:rFonts w:ascii="Garamond" w:hAnsi="Garamond" w:cstheme="minorHAnsi"/>
          <w:b/>
          <w:sz w:val="22"/>
          <w:szCs w:val="22"/>
          <w:lang w:val="hr-HR"/>
        </w:rPr>
        <w:tab/>
        <w:t>SAŽETAK RAČUNOVODSTVENIH POLITIKA (nastavak)</w:t>
      </w:r>
    </w:p>
    <w:p w14:paraId="17ADA575" w14:textId="77777777" w:rsidR="008E12F8" w:rsidRPr="008E12F8" w:rsidRDefault="008E12F8" w:rsidP="008E12F8">
      <w:pPr>
        <w:tabs>
          <w:tab w:val="left" w:pos="709"/>
        </w:tabs>
        <w:spacing w:after="160"/>
        <w:jc w:val="both"/>
        <w:rPr>
          <w:rFonts w:ascii="Garamond" w:hAnsi="Garamond" w:cstheme="minorHAnsi"/>
          <w:b/>
          <w:bCs/>
          <w:sz w:val="22"/>
          <w:szCs w:val="22"/>
          <w:lang w:val="hr-HR" w:eastAsia="hr-HR"/>
        </w:rPr>
      </w:pPr>
      <w:r w:rsidRPr="008E12F8">
        <w:rPr>
          <w:rFonts w:ascii="Garamond" w:hAnsi="Garamond" w:cstheme="minorHAnsi"/>
          <w:b/>
          <w:bCs/>
          <w:sz w:val="22"/>
          <w:szCs w:val="22"/>
          <w:lang w:val="hr-HR" w:eastAsia="hr-HR"/>
        </w:rPr>
        <w:t>3.17.</w:t>
      </w:r>
      <w:r w:rsidRPr="008E12F8">
        <w:rPr>
          <w:rFonts w:ascii="Garamond" w:hAnsi="Garamond" w:cstheme="minorHAnsi"/>
          <w:b/>
          <w:bCs/>
          <w:sz w:val="22"/>
          <w:szCs w:val="22"/>
          <w:lang w:val="hr-HR" w:eastAsia="hr-HR"/>
        </w:rPr>
        <w:tab/>
        <w:t>Porez na dobit</w:t>
      </w:r>
    </w:p>
    <w:p w14:paraId="7BB14148" w14:textId="77777777" w:rsidR="008E12F8" w:rsidRPr="008E12F8" w:rsidRDefault="008E12F8" w:rsidP="008E12F8">
      <w:pPr>
        <w:tabs>
          <w:tab w:val="left" w:pos="1710"/>
        </w:tabs>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Tekući i odgođeni porezi priznaju se kao prihod ili rashod u sveobuhvatnu dobit, osim poreza koji se odnose na stavke koje se iskazuju izravno u glavnici, u tom slučaju se i porez također iskazuje u glavnici.</w:t>
      </w:r>
    </w:p>
    <w:p w14:paraId="5A2267CF" w14:textId="77777777" w:rsidR="008E12F8" w:rsidRPr="008E12F8" w:rsidRDefault="008E12F8" w:rsidP="008E12F8">
      <w:pPr>
        <w:tabs>
          <w:tab w:val="left" w:pos="1710"/>
        </w:tabs>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 xml:space="preserve">Iznos odgođenog poreza obračunava se metodom bilančne obveze, na privremene razlike između porezne osnovice imovine i obveza i njihove knjigovodstvene vrijednosti u financijskim izvještajima. Međutim, odgođeni porez se ne priznaje ako proizlazi iz početnog priznavanja imovine ili obveza u transakciji koja nije poslovno spajanje i koje u vrijeme transakcije ne utječe na računovodstvenu dobit niti na oporezivu dobit (porezni gubitak). Odgođena porezna imovina i obveze mjere se poreznim stopama za koje se očekuje da će se primjenjivati u razdoblju kada će imovina biti nadoknađena ili obveza podmirena, na temelju poreznih stopa i poreznih zakona koji su, na snazi ili se djelomično primjenjuju na datum bilance. </w:t>
      </w:r>
    </w:p>
    <w:p w14:paraId="74F54564" w14:textId="77777777" w:rsidR="008E12F8" w:rsidRPr="008E12F8" w:rsidRDefault="008E12F8" w:rsidP="008E12F8">
      <w:pPr>
        <w:tabs>
          <w:tab w:val="left" w:pos="1710"/>
        </w:tabs>
        <w:spacing w:after="160"/>
        <w:jc w:val="both"/>
        <w:rPr>
          <w:rFonts w:ascii="Garamond" w:hAnsi="Garamond" w:cstheme="minorHAnsi"/>
          <w:bCs/>
          <w:sz w:val="22"/>
          <w:szCs w:val="22"/>
          <w:lang w:val="hr-HR" w:eastAsia="hr-HR"/>
        </w:rPr>
      </w:pPr>
      <w:r w:rsidRPr="008E12F8">
        <w:rPr>
          <w:rFonts w:ascii="Garamond" w:hAnsi="Garamond" w:cstheme="minorHAnsi"/>
          <w:bCs/>
          <w:sz w:val="22"/>
          <w:szCs w:val="22"/>
          <w:lang w:val="hr-HR" w:eastAsia="hr-HR"/>
        </w:rPr>
        <w:t>Odgođena porezna imovina priznaje se do visine buduće oporezive dobiti za koju je vjerojatno da će biti raspoloživa za iskorištenje privremenih razlika.</w:t>
      </w:r>
    </w:p>
    <w:p w14:paraId="68ABA985" w14:textId="1BBEDCF1" w:rsidR="008E12F8" w:rsidRPr="008E12F8" w:rsidRDefault="008E12F8" w:rsidP="008E12F8">
      <w:pPr>
        <w:spacing w:after="160"/>
        <w:jc w:val="both"/>
        <w:rPr>
          <w:rFonts w:ascii="Garamond" w:hAnsi="Garamond" w:cstheme="minorHAnsi"/>
          <w:sz w:val="22"/>
          <w:szCs w:val="22"/>
          <w:highlight w:val="yellow"/>
          <w:lang w:val="hr-HR" w:eastAsia="hr-HR"/>
        </w:rPr>
      </w:pPr>
    </w:p>
    <w:p w14:paraId="1C935039" w14:textId="23974E09" w:rsidR="008E12F8" w:rsidRPr="008E12F8" w:rsidRDefault="003D0C53" w:rsidP="008E12F8">
      <w:pPr>
        <w:autoSpaceDE w:val="0"/>
        <w:autoSpaceDN w:val="0"/>
        <w:adjustRightInd w:val="0"/>
        <w:spacing w:after="160"/>
        <w:jc w:val="both"/>
        <w:rPr>
          <w:rFonts w:ascii="Garamond" w:hAnsi="Garamond" w:cstheme="minorHAnsi"/>
          <w:b/>
          <w:sz w:val="22"/>
          <w:szCs w:val="22"/>
          <w:lang w:val="hr-HR" w:eastAsia="hr-HR"/>
        </w:rPr>
      </w:pPr>
      <w:r>
        <w:rPr>
          <w:rFonts w:ascii="Garamond" w:hAnsi="Garamond" w:cstheme="minorHAnsi"/>
          <w:b/>
          <w:sz w:val="22"/>
          <w:szCs w:val="22"/>
          <w:lang w:val="hr-HR" w:eastAsia="hr-HR"/>
        </w:rPr>
        <w:t>3.18</w:t>
      </w:r>
      <w:r w:rsidR="008E12F8" w:rsidRPr="008E12F8">
        <w:rPr>
          <w:rFonts w:ascii="Garamond" w:hAnsi="Garamond" w:cstheme="minorHAnsi"/>
          <w:b/>
          <w:sz w:val="22"/>
          <w:szCs w:val="22"/>
          <w:lang w:val="hr-HR" w:eastAsia="hr-HR"/>
        </w:rPr>
        <w:t>.</w:t>
      </w:r>
      <w:r w:rsidR="008E12F8" w:rsidRPr="008E12F8">
        <w:rPr>
          <w:rFonts w:ascii="Garamond" w:hAnsi="Garamond" w:cstheme="minorHAnsi"/>
          <w:b/>
          <w:sz w:val="22"/>
          <w:szCs w:val="22"/>
          <w:lang w:val="hr-HR" w:eastAsia="hr-HR"/>
        </w:rPr>
        <w:tab/>
        <w:t>Potencijalne obveze i imovina</w:t>
      </w:r>
    </w:p>
    <w:p w14:paraId="5A796CAD" w14:textId="77777777" w:rsidR="008E12F8" w:rsidRPr="008E12F8" w:rsidRDefault="008E12F8" w:rsidP="008E12F8">
      <w:pPr>
        <w:spacing w:after="160"/>
        <w:jc w:val="both"/>
        <w:rPr>
          <w:rFonts w:ascii="Garamond" w:hAnsi="Garamond" w:cstheme="minorHAnsi"/>
          <w:sz w:val="22"/>
          <w:szCs w:val="22"/>
          <w:lang w:val="hr-HR" w:eastAsia="hr-HR"/>
        </w:rPr>
      </w:pPr>
      <w:r w:rsidRPr="008E12F8">
        <w:rPr>
          <w:rFonts w:ascii="Garamond" w:hAnsi="Garamond" w:cstheme="minorHAnsi"/>
          <w:sz w:val="22"/>
          <w:szCs w:val="22"/>
          <w:lang w:val="hr-HR" w:eastAsia="hr-HR"/>
        </w:rPr>
        <w:t>Potencijalne obveze se ne priznaju u financijskim izvještajima, nego se samo objavljuju u bilješkama uz financijske izvještaje. Potencijalna imovina se ne priznaje u financijskim izvještajima, već se priznaje u trenutku kada postane vjerojatan priljev gospodarskih koristi.</w:t>
      </w:r>
    </w:p>
    <w:p w14:paraId="7F4B1E1B" w14:textId="77777777" w:rsidR="008E12F8" w:rsidRPr="008E12F8" w:rsidRDefault="008E12F8" w:rsidP="008E12F8">
      <w:pPr>
        <w:spacing w:after="160"/>
        <w:jc w:val="both"/>
        <w:rPr>
          <w:rFonts w:ascii="Garamond" w:hAnsi="Garamond" w:cstheme="minorHAnsi"/>
          <w:sz w:val="22"/>
          <w:szCs w:val="22"/>
          <w:lang w:val="hr-HR" w:eastAsia="hr-HR"/>
        </w:rPr>
      </w:pPr>
    </w:p>
    <w:p w14:paraId="7FCEFC46" w14:textId="2CF8B866" w:rsidR="008E12F8" w:rsidRPr="008E12F8" w:rsidRDefault="003D0C53" w:rsidP="008E12F8">
      <w:pPr>
        <w:autoSpaceDE w:val="0"/>
        <w:autoSpaceDN w:val="0"/>
        <w:adjustRightInd w:val="0"/>
        <w:spacing w:after="160"/>
        <w:jc w:val="both"/>
        <w:rPr>
          <w:rFonts w:ascii="Garamond" w:hAnsi="Garamond" w:cstheme="minorHAnsi"/>
          <w:b/>
          <w:sz w:val="22"/>
          <w:szCs w:val="22"/>
          <w:lang w:val="hr-HR" w:eastAsia="hr-HR"/>
        </w:rPr>
      </w:pPr>
      <w:r>
        <w:rPr>
          <w:rFonts w:ascii="Garamond" w:hAnsi="Garamond" w:cstheme="minorHAnsi"/>
          <w:b/>
          <w:sz w:val="22"/>
          <w:szCs w:val="22"/>
          <w:lang w:val="hr-HR" w:eastAsia="hr-HR"/>
        </w:rPr>
        <w:t>3.19</w:t>
      </w:r>
      <w:r w:rsidR="008E12F8" w:rsidRPr="008E12F8">
        <w:rPr>
          <w:rFonts w:ascii="Garamond" w:hAnsi="Garamond" w:cstheme="minorHAnsi"/>
          <w:b/>
          <w:sz w:val="22"/>
          <w:szCs w:val="22"/>
          <w:lang w:val="hr-HR" w:eastAsia="hr-HR"/>
        </w:rPr>
        <w:t>.</w:t>
      </w:r>
      <w:r w:rsidR="008E12F8" w:rsidRPr="008E12F8">
        <w:rPr>
          <w:rFonts w:ascii="Garamond" w:hAnsi="Garamond" w:cstheme="minorHAnsi"/>
          <w:b/>
          <w:sz w:val="22"/>
          <w:szCs w:val="22"/>
          <w:lang w:val="hr-HR" w:eastAsia="hr-HR"/>
        </w:rPr>
        <w:tab/>
        <w:t>Rezerviranja</w:t>
      </w:r>
    </w:p>
    <w:p w14:paraId="42B0FD0B" w14:textId="77777777" w:rsidR="008E12F8" w:rsidRPr="008E12F8" w:rsidRDefault="008E12F8" w:rsidP="008E12F8">
      <w:pPr>
        <w:autoSpaceDE w:val="0"/>
        <w:autoSpaceDN w:val="0"/>
        <w:adjustRightInd w:val="0"/>
        <w:spacing w:after="160"/>
        <w:jc w:val="both"/>
        <w:rPr>
          <w:rFonts w:ascii="Garamond" w:hAnsi="Garamond" w:cstheme="minorHAnsi"/>
          <w:sz w:val="22"/>
          <w:szCs w:val="22"/>
          <w:lang w:val="hr-HR" w:eastAsia="hr-HR"/>
        </w:rPr>
      </w:pPr>
      <w:r w:rsidRPr="008E12F8">
        <w:rPr>
          <w:rFonts w:ascii="Garamond" w:hAnsi="Garamond" w:cstheme="minorHAnsi"/>
          <w:sz w:val="22"/>
          <w:szCs w:val="22"/>
          <w:lang w:val="hr-HR" w:eastAsia="hr-HR"/>
        </w:rPr>
        <w:t>Rezerviranja se priznaju kada Društvo ima sadašnju obvezu (zakonsku ili izvedenu) kao rezultat prošlog događaja, kada je vjerojatno da će podmirenje obveze zahtijevati odljev resursa koji utjelovljuju ekonomske koristi i kada se iznos obveze može pouzdano procijeniti.</w:t>
      </w:r>
    </w:p>
    <w:p w14:paraId="1AE87354" w14:textId="77777777" w:rsidR="008E12F8" w:rsidRPr="008E12F8" w:rsidRDefault="008E12F8" w:rsidP="008E12F8">
      <w:pPr>
        <w:autoSpaceDE w:val="0"/>
        <w:autoSpaceDN w:val="0"/>
        <w:adjustRightInd w:val="0"/>
        <w:spacing w:after="160"/>
        <w:jc w:val="both"/>
        <w:rPr>
          <w:rFonts w:ascii="Garamond" w:hAnsi="Garamond" w:cstheme="minorHAnsi"/>
          <w:sz w:val="22"/>
          <w:szCs w:val="22"/>
          <w:lang w:val="hr-HR" w:eastAsia="hr-HR"/>
        </w:rPr>
      </w:pPr>
      <w:r w:rsidRPr="008E12F8">
        <w:rPr>
          <w:rFonts w:ascii="Garamond" w:hAnsi="Garamond" w:cstheme="minorHAnsi"/>
          <w:sz w:val="22"/>
          <w:szCs w:val="22"/>
          <w:lang w:val="hr-HR" w:eastAsia="hr-HR"/>
        </w:rPr>
        <w:t xml:space="preserve">Iznos priznat kao rezerviranje je najbolja procjena izdataka potrebnih za podmirivanje sadašnje obveze na datum bilance, uzimajući u obzir rizike i neizvjesnosti neminovnih kod događaja i okolnosti. Ako je rezerviranje mjereno očekivanim novčanim tijekovima procijenjenim za podmirenje obveze, iznos rezerviranja je sadašnja vrijednost očekivanih izdataka potrebnih za podmirenje obveze.   </w:t>
      </w:r>
    </w:p>
    <w:p w14:paraId="629D194E" w14:textId="77777777" w:rsidR="008E12F8" w:rsidRDefault="008E12F8" w:rsidP="008E12F8">
      <w:pPr>
        <w:autoSpaceDE w:val="0"/>
        <w:autoSpaceDN w:val="0"/>
        <w:adjustRightInd w:val="0"/>
        <w:spacing w:after="160"/>
        <w:jc w:val="both"/>
        <w:rPr>
          <w:rFonts w:ascii="Garamond" w:hAnsi="Garamond" w:cstheme="minorHAnsi"/>
          <w:sz w:val="22"/>
          <w:szCs w:val="22"/>
          <w:lang w:val="hr-HR" w:eastAsia="hr-HR"/>
        </w:rPr>
      </w:pPr>
      <w:r w:rsidRPr="008E12F8">
        <w:rPr>
          <w:rFonts w:ascii="Garamond" w:hAnsi="Garamond" w:cstheme="minorHAnsi"/>
          <w:sz w:val="22"/>
          <w:szCs w:val="22"/>
          <w:lang w:val="hr-HR" w:eastAsia="hr-HR"/>
        </w:rPr>
        <w:t>Ako se očekuje da će neke ili sve izdatke potrebne za podmirivanje rezerviranja nadoknaditi druga strana, naknada se priznaje samo, i isključivo, kada je gotovo sigurno da će se naknada primiti ako društvo podmiri obvezu. Društvo procjenjuje rezerviranja na svaki datum bilance i usklađuje ih tako da odražavaju najbolju tekuću procjenu. Ako više nije vjerojatno da će podmirivanje  obveze zahtijevati odljev resursa koji utjelovljuju ekonomske koristi, Društvo ukida rezerviranje.</w:t>
      </w:r>
    </w:p>
    <w:p w14:paraId="3FE0C397" w14:textId="77777777" w:rsidR="008E12F8" w:rsidRDefault="008E12F8">
      <w:pPr>
        <w:spacing w:after="160" w:line="259" w:lineRule="auto"/>
        <w:rPr>
          <w:rFonts w:ascii="Garamond" w:hAnsi="Garamond" w:cstheme="minorHAnsi"/>
          <w:sz w:val="22"/>
          <w:szCs w:val="22"/>
          <w:lang w:val="hr-HR" w:eastAsia="hr-HR"/>
        </w:rPr>
      </w:pPr>
      <w:r>
        <w:rPr>
          <w:rFonts w:ascii="Garamond" w:hAnsi="Garamond" w:cstheme="minorHAnsi"/>
          <w:sz w:val="22"/>
          <w:szCs w:val="22"/>
          <w:lang w:val="hr-HR" w:eastAsia="hr-HR"/>
        </w:rPr>
        <w:br w:type="page"/>
      </w:r>
    </w:p>
    <w:p w14:paraId="2CBC542B" w14:textId="77777777" w:rsidR="008E12F8" w:rsidRPr="008E12F8" w:rsidRDefault="008E12F8" w:rsidP="008E12F8">
      <w:pPr>
        <w:pStyle w:val="DefaultText"/>
        <w:spacing w:after="160"/>
        <w:jc w:val="both"/>
        <w:rPr>
          <w:rFonts w:ascii="Garamond" w:hAnsi="Garamond" w:cstheme="minorHAnsi"/>
          <w:b/>
          <w:sz w:val="22"/>
          <w:szCs w:val="22"/>
          <w:lang w:val="hr-HR"/>
        </w:rPr>
      </w:pPr>
      <w:r w:rsidRPr="008E12F8">
        <w:rPr>
          <w:rFonts w:ascii="Garamond" w:hAnsi="Garamond" w:cstheme="minorHAnsi"/>
          <w:b/>
          <w:sz w:val="22"/>
          <w:szCs w:val="22"/>
          <w:lang w:val="hr-HR"/>
        </w:rPr>
        <w:lastRenderedPageBreak/>
        <w:t>3.</w:t>
      </w:r>
      <w:r w:rsidRPr="008E12F8">
        <w:rPr>
          <w:rFonts w:ascii="Garamond" w:hAnsi="Garamond" w:cstheme="minorHAnsi"/>
          <w:b/>
          <w:sz w:val="22"/>
          <w:szCs w:val="22"/>
          <w:lang w:val="hr-HR"/>
        </w:rPr>
        <w:tab/>
        <w:t>SAŽETAK RA</w:t>
      </w:r>
      <w:r w:rsidRPr="008E12F8">
        <w:rPr>
          <w:rFonts w:ascii="Garamond" w:hAnsi="Garamond" w:cs="Calibri"/>
          <w:b/>
          <w:sz w:val="22"/>
          <w:szCs w:val="22"/>
          <w:lang w:val="hr-HR"/>
        </w:rPr>
        <w:t>Č</w:t>
      </w:r>
      <w:r w:rsidRPr="008E12F8">
        <w:rPr>
          <w:rFonts w:ascii="Garamond" w:hAnsi="Garamond" w:cstheme="minorHAnsi"/>
          <w:b/>
          <w:sz w:val="22"/>
          <w:szCs w:val="22"/>
          <w:lang w:val="hr-HR"/>
        </w:rPr>
        <w:t>UNOVODSTVENIH POLITIKA (nastavak)</w:t>
      </w:r>
    </w:p>
    <w:p w14:paraId="4FF5C711" w14:textId="0B57A0B5" w:rsidR="008E12F8" w:rsidRPr="008E12F8" w:rsidRDefault="003D0C53" w:rsidP="008E12F8">
      <w:pPr>
        <w:autoSpaceDE w:val="0"/>
        <w:autoSpaceDN w:val="0"/>
        <w:adjustRightInd w:val="0"/>
        <w:spacing w:after="160"/>
        <w:jc w:val="both"/>
        <w:rPr>
          <w:rFonts w:ascii="Garamond" w:hAnsi="Garamond" w:cstheme="minorHAnsi"/>
          <w:b/>
          <w:sz w:val="22"/>
          <w:szCs w:val="22"/>
          <w:lang w:val="hr-HR" w:eastAsia="hr-HR"/>
        </w:rPr>
      </w:pPr>
      <w:r>
        <w:rPr>
          <w:rFonts w:ascii="Garamond" w:hAnsi="Garamond" w:cstheme="minorHAnsi"/>
          <w:b/>
          <w:sz w:val="22"/>
          <w:szCs w:val="22"/>
          <w:lang w:val="hr-HR" w:eastAsia="hr-HR"/>
        </w:rPr>
        <w:t>3.20</w:t>
      </w:r>
      <w:r w:rsidR="008E12F8" w:rsidRPr="008E12F8">
        <w:rPr>
          <w:rFonts w:ascii="Garamond" w:hAnsi="Garamond" w:cstheme="minorHAnsi"/>
          <w:b/>
          <w:sz w:val="22"/>
          <w:szCs w:val="22"/>
          <w:lang w:val="hr-HR" w:eastAsia="hr-HR"/>
        </w:rPr>
        <w:t>.</w:t>
      </w:r>
      <w:r w:rsidR="008E12F8" w:rsidRPr="008E12F8">
        <w:rPr>
          <w:rFonts w:ascii="Garamond" w:hAnsi="Garamond" w:cstheme="minorHAnsi"/>
          <w:b/>
          <w:sz w:val="22"/>
          <w:szCs w:val="22"/>
          <w:lang w:val="hr-HR" w:eastAsia="hr-HR"/>
        </w:rPr>
        <w:tab/>
        <w:t>Doga</w:t>
      </w:r>
      <w:r w:rsidR="008E12F8" w:rsidRPr="008E12F8">
        <w:rPr>
          <w:rFonts w:ascii="Garamond" w:hAnsi="Garamond" w:cs="Calibri"/>
          <w:b/>
          <w:sz w:val="22"/>
          <w:szCs w:val="22"/>
          <w:lang w:val="hr-HR" w:eastAsia="hr-HR"/>
        </w:rPr>
        <w:t>đ</w:t>
      </w:r>
      <w:r w:rsidR="008E12F8" w:rsidRPr="008E12F8">
        <w:rPr>
          <w:rFonts w:ascii="Garamond" w:hAnsi="Garamond" w:cstheme="minorHAnsi"/>
          <w:b/>
          <w:sz w:val="22"/>
          <w:szCs w:val="22"/>
          <w:lang w:val="hr-HR" w:eastAsia="hr-HR"/>
        </w:rPr>
        <w:t>aji nakon datuma bilance</w:t>
      </w:r>
    </w:p>
    <w:p w14:paraId="22E2C207" w14:textId="77777777" w:rsidR="008E12F8" w:rsidRPr="00485C6A" w:rsidRDefault="008E12F8" w:rsidP="00485C6A">
      <w:pPr>
        <w:spacing w:after="160"/>
        <w:jc w:val="both"/>
        <w:rPr>
          <w:rFonts w:ascii="Garamond" w:hAnsi="Garamond" w:cstheme="minorHAnsi"/>
          <w:sz w:val="22"/>
          <w:szCs w:val="22"/>
          <w:lang w:val="hr-HR" w:eastAsia="hr-HR"/>
        </w:rPr>
      </w:pPr>
      <w:r w:rsidRPr="008E12F8">
        <w:rPr>
          <w:rFonts w:ascii="Garamond" w:hAnsi="Garamond" w:cstheme="minorHAnsi"/>
          <w:sz w:val="22"/>
          <w:szCs w:val="22"/>
          <w:lang w:val="hr-HR" w:eastAsia="hr-HR"/>
        </w:rPr>
        <w:t>Doga</w:t>
      </w:r>
      <w:r w:rsidRPr="008E12F8">
        <w:rPr>
          <w:rFonts w:ascii="Garamond" w:hAnsi="Garamond" w:cs="Calibri"/>
          <w:sz w:val="22"/>
          <w:szCs w:val="22"/>
          <w:lang w:val="hr-HR" w:eastAsia="hr-HR"/>
        </w:rPr>
        <w:t>đ</w:t>
      </w:r>
      <w:r w:rsidRPr="008E12F8">
        <w:rPr>
          <w:rFonts w:ascii="Garamond" w:hAnsi="Garamond" w:cstheme="minorHAnsi"/>
          <w:sz w:val="22"/>
          <w:szCs w:val="22"/>
          <w:lang w:val="hr-HR" w:eastAsia="hr-HR"/>
        </w:rPr>
        <w:t>aji nakon datuma bilance koji pru</w:t>
      </w:r>
      <w:r w:rsidRPr="008E12F8">
        <w:rPr>
          <w:rFonts w:ascii="Garamond" w:hAnsi="Garamond" w:cs="Gadugi"/>
          <w:sz w:val="22"/>
          <w:szCs w:val="22"/>
          <w:lang w:val="hr-HR" w:eastAsia="hr-HR"/>
        </w:rPr>
        <w:t>ž</w:t>
      </w:r>
      <w:r w:rsidRPr="008E12F8">
        <w:rPr>
          <w:rFonts w:ascii="Garamond" w:hAnsi="Garamond" w:cstheme="minorHAnsi"/>
          <w:sz w:val="22"/>
          <w:szCs w:val="22"/>
          <w:lang w:val="hr-HR" w:eastAsia="hr-HR"/>
        </w:rPr>
        <w:t>aju dodatne informacije o polo</w:t>
      </w:r>
      <w:r w:rsidRPr="008E12F8">
        <w:rPr>
          <w:rFonts w:ascii="Garamond" w:hAnsi="Garamond" w:cs="Gadugi"/>
          <w:sz w:val="22"/>
          <w:szCs w:val="22"/>
          <w:lang w:val="hr-HR" w:eastAsia="hr-HR"/>
        </w:rPr>
        <w:t>ž</w:t>
      </w:r>
      <w:r w:rsidRPr="008E12F8">
        <w:rPr>
          <w:rFonts w:ascii="Garamond" w:hAnsi="Garamond" w:cstheme="minorHAnsi"/>
          <w:sz w:val="22"/>
          <w:szCs w:val="22"/>
          <w:lang w:val="hr-HR" w:eastAsia="hr-HR"/>
        </w:rPr>
        <w:t>aju Dru</w:t>
      </w:r>
      <w:r w:rsidRPr="008E12F8">
        <w:rPr>
          <w:rFonts w:ascii="Garamond" w:hAnsi="Garamond" w:cs="Gadugi"/>
          <w:sz w:val="22"/>
          <w:szCs w:val="22"/>
          <w:lang w:val="hr-HR" w:eastAsia="hr-HR"/>
        </w:rPr>
        <w:t>š</w:t>
      </w:r>
      <w:r w:rsidRPr="008E12F8">
        <w:rPr>
          <w:rFonts w:ascii="Garamond" w:hAnsi="Garamond" w:cstheme="minorHAnsi"/>
          <w:sz w:val="22"/>
          <w:szCs w:val="22"/>
          <w:lang w:val="hr-HR" w:eastAsia="hr-HR"/>
        </w:rPr>
        <w:t>tva na datum bilance (doga</w:t>
      </w:r>
      <w:r w:rsidRPr="008E12F8">
        <w:rPr>
          <w:rFonts w:ascii="Garamond" w:hAnsi="Garamond" w:cs="Calibri"/>
          <w:sz w:val="22"/>
          <w:szCs w:val="22"/>
          <w:lang w:val="hr-HR" w:eastAsia="hr-HR"/>
        </w:rPr>
        <w:t>đ</w:t>
      </w:r>
      <w:r w:rsidRPr="008E12F8">
        <w:rPr>
          <w:rFonts w:ascii="Garamond" w:hAnsi="Garamond" w:cstheme="minorHAnsi"/>
          <w:sz w:val="22"/>
          <w:szCs w:val="22"/>
          <w:lang w:val="hr-HR" w:eastAsia="hr-HR"/>
        </w:rPr>
        <w:t>aji koji imaju za u</w:t>
      </w:r>
      <w:r w:rsidRPr="008E12F8">
        <w:rPr>
          <w:rFonts w:ascii="Garamond" w:hAnsi="Garamond" w:cs="Calibri"/>
          <w:sz w:val="22"/>
          <w:szCs w:val="22"/>
          <w:lang w:val="hr-HR" w:eastAsia="hr-HR"/>
        </w:rPr>
        <w:t>č</w:t>
      </w:r>
      <w:r w:rsidRPr="008E12F8">
        <w:rPr>
          <w:rFonts w:ascii="Garamond" w:hAnsi="Garamond" w:cstheme="minorHAnsi"/>
          <w:sz w:val="22"/>
          <w:szCs w:val="22"/>
          <w:lang w:val="hr-HR" w:eastAsia="hr-HR"/>
        </w:rPr>
        <w:t>inak uskla</w:t>
      </w:r>
      <w:r w:rsidRPr="008E12F8">
        <w:rPr>
          <w:rFonts w:ascii="Garamond" w:hAnsi="Garamond" w:cs="Calibri"/>
          <w:sz w:val="22"/>
          <w:szCs w:val="22"/>
          <w:lang w:val="hr-HR" w:eastAsia="hr-HR"/>
        </w:rPr>
        <w:t>đ</w:t>
      </w:r>
      <w:r w:rsidRPr="008E12F8">
        <w:rPr>
          <w:rFonts w:ascii="Garamond" w:hAnsi="Garamond" w:cstheme="minorHAnsi"/>
          <w:sz w:val="22"/>
          <w:szCs w:val="22"/>
          <w:lang w:val="hr-HR" w:eastAsia="hr-HR"/>
        </w:rPr>
        <w:t>enja) priznaju se u financijskim izvještajima. Oni doga</w:t>
      </w:r>
      <w:r w:rsidRPr="008E12F8">
        <w:rPr>
          <w:rFonts w:ascii="Garamond" w:hAnsi="Garamond" w:cs="Calibri"/>
          <w:sz w:val="22"/>
          <w:szCs w:val="22"/>
          <w:lang w:val="hr-HR" w:eastAsia="hr-HR"/>
        </w:rPr>
        <w:t>đ</w:t>
      </w:r>
      <w:r w:rsidRPr="008E12F8">
        <w:rPr>
          <w:rFonts w:ascii="Garamond" w:hAnsi="Garamond" w:cstheme="minorHAnsi"/>
          <w:sz w:val="22"/>
          <w:szCs w:val="22"/>
          <w:lang w:val="hr-HR" w:eastAsia="hr-HR"/>
        </w:rPr>
        <w:t xml:space="preserve">aji koji nemaju </w:t>
      </w:r>
      <w:r w:rsidRPr="00485C6A">
        <w:rPr>
          <w:rFonts w:ascii="Garamond" w:hAnsi="Garamond" w:cstheme="minorHAnsi"/>
          <w:sz w:val="22"/>
          <w:szCs w:val="22"/>
          <w:lang w:val="hr-HR" w:eastAsia="hr-HR"/>
        </w:rPr>
        <w:t>za posljedicu uskla</w:t>
      </w:r>
      <w:r w:rsidRPr="00485C6A">
        <w:rPr>
          <w:rFonts w:ascii="Garamond" w:hAnsi="Garamond" w:cs="Calibri"/>
          <w:sz w:val="22"/>
          <w:szCs w:val="22"/>
          <w:lang w:val="hr-HR" w:eastAsia="hr-HR"/>
        </w:rPr>
        <w:t>đ</w:t>
      </w:r>
      <w:r w:rsidRPr="00485C6A">
        <w:rPr>
          <w:rFonts w:ascii="Garamond" w:hAnsi="Garamond" w:cstheme="minorHAnsi"/>
          <w:sz w:val="22"/>
          <w:szCs w:val="22"/>
          <w:lang w:val="hr-HR" w:eastAsia="hr-HR"/>
        </w:rPr>
        <w:t>enja objavljeni su u bilje</w:t>
      </w:r>
      <w:r w:rsidRPr="00485C6A">
        <w:rPr>
          <w:rFonts w:ascii="Garamond" w:hAnsi="Garamond" w:cs="Gadugi"/>
          <w:sz w:val="22"/>
          <w:szCs w:val="22"/>
          <w:lang w:val="hr-HR" w:eastAsia="hr-HR"/>
        </w:rPr>
        <w:t>š</w:t>
      </w:r>
      <w:r w:rsidRPr="00485C6A">
        <w:rPr>
          <w:rFonts w:ascii="Garamond" w:hAnsi="Garamond" w:cstheme="minorHAnsi"/>
          <w:sz w:val="22"/>
          <w:szCs w:val="22"/>
          <w:lang w:val="hr-HR" w:eastAsia="hr-HR"/>
        </w:rPr>
        <w:t>kama uz financijske izvje</w:t>
      </w:r>
      <w:r w:rsidRPr="00485C6A">
        <w:rPr>
          <w:rFonts w:ascii="Garamond" w:hAnsi="Garamond" w:cs="Gadugi"/>
          <w:sz w:val="22"/>
          <w:szCs w:val="22"/>
          <w:lang w:val="hr-HR" w:eastAsia="hr-HR"/>
        </w:rPr>
        <w:t>š</w:t>
      </w:r>
      <w:r w:rsidRPr="00485C6A">
        <w:rPr>
          <w:rFonts w:ascii="Garamond" w:hAnsi="Garamond" w:cstheme="minorHAnsi"/>
          <w:sz w:val="22"/>
          <w:szCs w:val="22"/>
          <w:lang w:val="hr-HR" w:eastAsia="hr-HR"/>
        </w:rPr>
        <w:t>taje ako su od materijalnog zna</w:t>
      </w:r>
      <w:r w:rsidRPr="00485C6A">
        <w:rPr>
          <w:rFonts w:ascii="Garamond" w:hAnsi="Garamond" w:cs="Calibri"/>
          <w:sz w:val="22"/>
          <w:szCs w:val="22"/>
          <w:lang w:val="hr-HR" w:eastAsia="hr-HR"/>
        </w:rPr>
        <w:t>č</w:t>
      </w:r>
      <w:r w:rsidRPr="00485C6A">
        <w:rPr>
          <w:rFonts w:ascii="Garamond" w:hAnsi="Garamond" w:cstheme="minorHAnsi"/>
          <w:sz w:val="22"/>
          <w:szCs w:val="22"/>
          <w:lang w:val="hr-HR" w:eastAsia="hr-HR"/>
        </w:rPr>
        <w:t>aja.</w:t>
      </w:r>
    </w:p>
    <w:p w14:paraId="703A3AC4" w14:textId="77777777" w:rsidR="00485C6A" w:rsidRDefault="00485C6A" w:rsidP="00485C6A">
      <w:pPr>
        <w:tabs>
          <w:tab w:val="left" w:pos="567"/>
          <w:tab w:val="decimal" w:pos="8500"/>
        </w:tabs>
        <w:spacing w:after="160"/>
        <w:jc w:val="both"/>
        <w:rPr>
          <w:rFonts w:ascii="Garamond" w:hAnsi="Garamond" w:cstheme="minorHAnsi"/>
          <w:b/>
          <w:sz w:val="22"/>
          <w:szCs w:val="22"/>
          <w:lang w:val="hr-HR"/>
        </w:rPr>
      </w:pPr>
    </w:p>
    <w:p w14:paraId="04ED6233" w14:textId="77777777" w:rsidR="00485C6A" w:rsidRPr="00485C6A" w:rsidRDefault="00485C6A" w:rsidP="00485C6A">
      <w:pPr>
        <w:tabs>
          <w:tab w:val="left" w:pos="567"/>
          <w:tab w:val="decimal" w:pos="8500"/>
        </w:tabs>
        <w:spacing w:after="160"/>
        <w:jc w:val="both"/>
        <w:rPr>
          <w:rFonts w:ascii="Garamond" w:hAnsi="Garamond" w:cstheme="minorHAnsi"/>
          <w:b/>
          <w:sz w:val="22"/>
          <w:szCs w:val="22"/>
          <w:lang w:val="hr-HR" w:eastAsia="hr-HR"/>
        </w:rPr>
      </w:pPr>
      <w:r w:rsidRPr="00485C6A">
        <w:rPr>
          <w:rFonts w:ascii="Garamond" w:hAnsi="Garamond" w:cstheme="minorHAnsi"/>
          <w:b/>
          <w:sz w:val="22"/>
          <w:szCs w:val="22"/>
          <w:lang w:val="hr-HR"/>
        </w:rPr>
        <w:t>Korištenje procjena pri sastavljanju financijskih izvještaja</w:t>
      </w:r>
    </w:p>
    <w:p w14:paraId="21DCEEB5" w14:textId="77777777" w:rsidR="00485C6A" w:rsidRPr="00485C6A" w:rsidRDefault="00485C6A" w:rsidP="00485C6A">
      <w:pPr>
        <w:pStyle w:val="Uvuenotijeloteksta"/>
        <w:spacing w:after="160"/>
        <w:ind w:left="0"/>
        <w:jc w:val="both"/>
        <w:rPr>
          <w:rFonts w:ascii="Garamond" w:hAnsi="Garamond" w:cstheme="minorHAnsi"/>
          <w:sz w:val="22"/>
          <w:szCs w:val="22"/>
          <w:lang w:val="hr-HR"/>
        </w:rPr>
      </w:pPr>
      <w:r w:rsidRPr="00485C6A">
        <w:rPr>
          <w:rFonts w:ascii="Garamond" w:hAnsi="Garamond" w:cstheme="minorHAnsi"/>
          <w:sz w:val="22"/>
          <w:szCs w:val="22"/>
          <w:lang w:val="hr-HR"/>
        </w:rPr>
        <w:t xml:space="preserve">Sastavljanje financijskih izvještaja u skladu s Međunarodnim standardima financijskog izvještavanja zahtijeva od Uprave da izvodi procjene i pretpostavke koje utječu na iskazane iznose sredstava, obveza, prihoda i rashoda te objavu potencijalnih obveza u izvještajnom razdoblju. Stvarni rezultati mogu se razlikovati od procijenjenih. Ovi financijski izvještaji odražavaju sva uobičajena usklađenja koja su, po mišljenu Uprave, neophodna za realno i objektivno iskazivanje financijskog položaja i rezultata poslovanja prezentiranih razdoblja. </w:t>
      </w:r>
    </w:p>
    <w:p w14:paraId="33BE67BA" w14:textId="77777777" w:rsidR="00485C6A" w:rsidRPr="00485C6A" w:rsidRDefault="00485C6A" w:rsidP="00485C6A">
      <w:pPr>
        <w:pStyle w:val="Uvuenotijeloteksta"/>
        <w:spacing w:after="160"/>
        <w:ind w:left="0"/>
        <w:jc w:val="both"/>
        <w:rPr>
          <w:rFonts w:ascii="Garamond" w:hAnsi="Garamond" w:cstheme="minorHAnsi"/>
          <w:sz w:val="22"/>
          <w:szCs w:val="22"/>
          <w:lang w:val="hr-HR"/>
        </w:rPr>
      </w:pPr>
      <w:r w:rsidRPr="00485C6A">
        <w:rPr>
          <w:rFonts w:ascii="Garamond" w:hAnsi="Garamond" w:cstheme="minorHAnsi"/>
          <w:sz w:val="22"/>
          <w:szCs w:val="22"/>
          <w:lang w:val="hr-HR"/>
        </w:rPr>
        <w:t>Procjene su podrobnije opisane u računovodstvenim politikama.</w:t>
      </w:r>
    </w:p>
    <w:p w14:paraId="2A9E1979" w14:textId="77777777" w:rsidR="00485C6A" w:rsidRPr="00485C6A" w:rsidRDefault="00485C6A" w:rsidP="00485C6A">
      <w:pPr>
        <w:pStyle w:val="Uvuenotijeloteksta"/>
        <w:spacing w:after="160"/>
        <w:ind w:left="0"/>
        <w:jc w:val="both"/>
        <w:rPr>
          <w:rFonts w:ascii="Garamond" w:hAnsi="Garamond" w:cstheme="minorHAnsi"/>
          <w:sz w:val="22"/>
          <w:szCs w:val="22"/>
          <w:lang w:val="hr-HR"/>
        </w:rPr>
      </w:pPr>
      <w:r w:rsidRPr="00485C6A">
        <w:rPr>
          <w:rFonts w:ascii="Garamond" w:hAnsi="Garamond" w:cstheme="minorHAnsi"/>
          <w:sz w:val="22"/>
          <w:szCs w:val="22"/>
          <w:lang w:val="hr-HR"/>
        </w:rPr>
        <w:t>Procjene su korištene, ali ne i ograničene na:</w:t>
      </w:r>
    </w:p>
    <w:p w14:paraId="0E43F4B4" w14:textId="77777777" w:rsidR="00485C6A" w:rsidRPr="00485C6A" w:rsidRDefault="00485C6A" w:rsidP="00485C6A">
      <w:pPr>
        <w:pStyle w:val="Uvuenotijeloteksta"/>
        <w:numPr>
          <w:ilvl w:val="0"/>
          <w:numId w:val="23"/>
        </w:numPr>
        <w:spacing w:after="160"/>
        <w:jc w:val="both"/>
        <w:rPr>
          <w:rFonts w:ascii="Garamond" w:hAnsi="Garamond" w:cstheme="minorHAnsi"/>
          <w:sz w:val="22"/>
          <w:szCs w:val="22"/>
          <w:lang w:val="hr-HR"/>
        </w:rPr>
      </w:pPr>
      <w:r w:rsidRPr="00485C6A">
        <w:rPr>
          <w:rFonts w:ascii="Garamond" w:hAnsi="Garamond" w:cstheme="minorHAnsi"/>
          <w:sz w:val="22"/>
          <w:szCs w:val="22"/>
          <w:lang w:val="hr-HR"/>
        </w:rPr>
        <w:t>razdoblja amortizacije i ostatke vrijednosti materijalne i nematerijalne imovine,</w:t>
      </w:r>
    </w:p>
    <w:p w14:paraId="600F4447" w14:textId="77777777" w:rsidR="00485C6A" w:rsidRPr="00485C6A" w:rsidRDefault="00485C6A" w:rsidP="00485C6A">
      <w:pPr>
        <w:pStyle w:val="Uvuenotijeloteksta"/>
        <w:numPr>
          <w:ilvl w:val="0"/>
          <w:numId w:val="23"/>
        </w:numPr>
        <w:spacing w:after="160"/>
        <w:jc w:val="both"/>
        <w:rPr>
          <w:rFonts w:ascii="Garamond" w:hAnsi="Garamond" w:cstheme="minorHAnsi"/>
          <w:sz w:val="22"/>
          <w:szCs w:val="22"/>
          <w:lang w:val="hr-HR"/>
        </w:rPr>
      </w:pPr>
      <w:r w:rsidRPr="00485C6A">
        <w:rPr>
          <w:rFonts w:ascii="Garamond" w:hAnsi="Garamond" w:cstheme="minorHAnsi"/>
          <w:sz w:val="22"/>
          <w:szCs w:val="22"/>
          <w:lang w:val="hr-HR"/>
        </w:rPr>
        <w:t xml:space="preserve">ispravak vrijednosti za sumnjiva i sporna potraživanja, </w:t>
      </w:r>
    </w:p>
    <w:p w14:paraId="44BB3C0C" w14:textId="77777777" w:rsidR="00485C6A" w:rsidRPr="00485C6A" w:rsidRDefault="00485C6A" w:rsidP="00485C6A">
      <w:pPr>
        <w:pStyle w:val="Uvuenotijeloteksta"/>
        <w:spacing w:after="160"/>
        <w:ind w:left="0"/>
        <w:jc w:val="both"/>
        <w:rPr>
          <w:rFonts w:ascii="Garamond" w:hAnsi="Garamond" w:cstheme="minorHAnsi"/>
          <w:sz w:val="22"/>
          <w:szCs w:val="22"/>
          <w:lang w:val="hr-HR"/>
        </w:rPr>
      </w:pPr>
      <w:r w:rsidRPr="00485C6A">
        <w:rPr>
          <w:rFonts w:ascii="Garamond" w:hAnsi="Garamond" w:cstheme="minorHAnsi"/>
          <w:sz w:val="22"/>
          <w:szCs w:val="22"/>
          <w:lang w:val="hr-HR"/>
        </w:rPr>
        <w:t>Budući događaji i njihovi utjecaji ne mogu se predvidjeti sa sigurnošću i sukladno tome računovodstvene procjene zahtijevaju prosudbu, a one korištene pri izradi financijskih izvještaja podložne su promjenama nastankom novih događaja, stjecanjem dodatnog iskustva, dobivanjem dodatnih informacija i promjenom okruženja u kojem Društvo posluje. Stvarni rezultati mogu se razlikovati od procijenjenih.</w:t>
      </w:r>
    </w:p>
    <w:p w14:paraId="5DFB738C" w14:textId="77777777" w:rsidR="00485C6A" w:rsidRPr="00485C6A" w:rsidRDefault="00485C6A" w:rsidP="00485C6A">
      <w:pPr>
        <w:pStyle w:val="Uvuenotijeloteksta"/>
        <w:spacing w:after="160"/>
        <w:ind w:left="0"/>
        <w:jc w:val="both"/>
        <w:rPr>
          <w:rFonts w:ascii="Garamond" w:hAnsi="Garamond" w:cstheme="minorHAnsi"/>
          <w:sz w:val="22"/>
          <w:szCs w:val="22"/>
          <w:lang w:val="hr-HR"/>
        </w:rPr>
      </w:pPr>
      <w:r w:rsidRPr="00485C6A">
        <w:rPr>
          <w:rFonts w:ascii="Garamond" w:hAnsi="Garamond" w:cstheme="minorHAnsi"/>
          <w:sz w:val="22"/>
          <w:szCs w:val="22"/>
          <w:lang w:val="hr-HR"/>
        </w:rPr>
        <w:t xml:space="preserve">S primjenom MSFI 9, uvodi se model očekivanog kreditnog gubitka. Mjerenje očekivanog kreditnog gubitka od umanjenja vrijednosti temelji se na razumnim informacijama baziranim na prošlim poslovnim događajima, trenutnim i predviđenim budućim uvjetima i okolnostima. Prilikom utvrđivanja budućih potreba za umanjenjem vrijednosti, Društvo je odlučilo koristiti pojednostavljeni pristup procjene koji se obično temelji na povijesnim podacima o neispunjenju obveza uz nadopunjavanje budućim parametrima relevantnim za procjenu kreditnih gubitaka. </w:t>
      </w:r>
    </w:p>
    <w:p w14:paraId="128C9DE0" w14:textId="77777777" w:rsidR="00485C6A" w:rsidRDefault="00485C6A" w:rsidP="00485C6A">
      <w:pPr>
        <w:pStyle w:val="Uvuenotijeloteksta"/>
        <w:spacing w:after="160"/>
        <w:ind w:left="0"/>
        <w:jc w:val="both"/>
        <w:rPr>
          <w:rFonts w:ascii="Garamond" w:hAnsi="Garamond" w:cstheme="minorHAnsi"/>
          <w:sz w:val="22"/>
          <w:szCs w:val="22"/>
          <w:lang w:val="hr-HR"/>
        </w:rPr>
      </w:pPr>
      <w:r w:rsidRPr="00485C6A">
        <w:rPr>
          <w:rFonts w:ascii="Garamond" w:hAnsi="Garamond" w:cstheme="minorHAnsi"/>
          <w:sz w:val="22"/>
          <w:szCs w:val="22"/>
          <w:lang w:val="hr-HR"/>
        </w:rPr>
        <w:t xml:space="preserve">Osnova za procjenu povećanja kreditnog rizika je ili vjerojatnost neispunjenja obveza ili </w:t>
      </w:r>
      <w:r>
        <w:rPr>
          <w:rFonts w:ascii="Garamond" w:hAnsi="Garamond" w:cstheme="minorHAnsi"/>
          <w:sz w:val="22"/>
          <w:szCs w:val="22"/>
          <w:lang w:val="hr-HR"/>
        </w:rPr>
        <w:t>analiza dospjelih potraživanja.</w:t>
      </w:r>
    </w:p>
    <w:p w14:paraId="37914FF3" w14:textId="77777777" w:rsidR="00485C6A" w:rsidRDefault="00485C6A">
      <w:pPr>
        <w:spacing w:after="160" w:line="259" w:lineRule="auto"/>
        <w:rPr>
          <w:rFonts w:ascii="Garamond" w:hAnsi="Garamond" w:cstheme="minorHAnsi"/>
          <w:sz w:val="22"/>
          <w:szCs w:val="22"/>
          <w:lang w:val="hr-HR"/>
        </w:rPr>
      </w:pPr>
      <w:r>
        <w:rPr>
          <w:rFonts w:ascii="Garamond" w:hAnsi="Garamond" w:cstheme="minorHAnsi"/>
          <w:sz w:val="22"/>
          <w:szCs w:val="22"/>
          <w:lang w:val="hr-HR"/>
        </w:rPr>
        <w:br w:type="page"/>
      </w:r>
    </w:p>
    <w:p w14:paraId="5CB4F23F" w14:textId="77777777" w:rsidR="00485C6A" w:rsidRPr="00485C6A" w:rsidRDefault="00485C6A" w:rsidP="00485C6A">
      <w:pPr>
        <w:tabs>
          <w:tab w:val="left" w:pos="567"/>
          <w:tab w:val="decimal" w:pos="8500"/>
        </w:tabs>
        <w:spacing w:after="160"/>
        <w:jc w:val="both"/>
        <w:rPr>
          <w:rFonts w:ascii="Garamond" w:hAnsi="Garamond" w:cstheme="minorHAnsi"/>
          <w:b/>
          <w:sz w:val="22"/>
          <w:szCs w:val="22"/>
          <w:lang w:val="hr-HR" w:eastAsia="hr-HR"/>
        </w:rPr>
      </w:pPr>
      <w:r w:rsidRPr="00485C6A">
        <w:rPr>
          <w:rFonts w:ascii="Garamond" w:hAnsi="Garamond" w:cstheme="minorHAnsi"/>
          <w:b/>
          <w:sz w:val="22"/>
          <w:szCs w:val="22"/>
          <w:lang w:val="hr-HR" w:eastAsia="hr-HR"/>
        </w:rPr>
        <w:lastRenderedPageBreak/>
        <w:t xml:space="preserve">4. </w:t>
      </w:r>
      <w:r w:rsidRPr="00485C6A">
        <w:rPr>
          <w:rFonts w:ascii="Garamond" w:hAnsi="Garamond" w:cstheme="minorHAnsi"/>
          <w:b/>
          <w:sz w:val="22"/>
          <w:szCs w:val="22"/>
          <w:lang w:val="hr-HR" w:eastAsia="hr-HR"/>
        </w:rPr>
        <w:tab/>
        <w:t>Dugotrajna imovina</w:t>
      </w:r>
    </w:p>
    <w:p w14:paraId="24BE33FA" w14:textId="77777777" w:rsidR="00485C6A" w:rsidRPr="00485C6A" w:rsidRDefault="00485C6A" w:rsidP="00485C6A">
      <w:pPr>
        <w:tabs>
          <w:tab w:val="left" w:pos="567"/>
          <w:tab w:val="left" w:pos="709"/>
          <w:tab w:val="decimal" w:pos="8500"/>
        </w:tabs>
        <w:spacing w:after="160"/>
        <w:jc w:val="both"/>
        <w:rPr>
          <w:rFonts w:ascii="Garamond" w:hAnsi="Garamond" w:cstheme="minorHAnsi"/>
          <w:b/>
          <w:sz w:val="22"/>
          <w:szCs w:val="22"/>
          <w:lang w:val="hr-HR" w:eastAsia="hr-HR"/>
        </w:rPr>
      </w:pPr>
      <w:r w:rsidRPr="00485C6A">
        <w:rPr>
          <w:rFonts w:ascii="Garamond" w:hAnsi="Garamond" w:cstheme="minorHAnsi"/>
          <w:b/>
          <w:sz w:val="22"/>
          <w:szCs w:val="22"/>
          <w:lang w:val="hr-HR" w:eastAsia="hr-HR"/>
        </w:rPr>
        <w:t xml:space="preserve">4.1. </w:t>
      </w:r>
      <w:r w:rsidRPr="00485C6A">
        <w:rPr>
          <w:rFonts w:ascii="Garamond" w:hAnsi="Garamond" w:cstheme="minorHAnsi"/>
          <w:b/>
          <w:sz w:val="22"/>
          <w:szCs w:val="22"/>
          <w:lang w:val="hr-HR" w:eastAsia="hr-HR"/>
        </w:rPr>
        <w:tab/>
        <w:t>Materijalna i nematerijalna imovina</w:t>
      </w:r>
    </w:p>
    <w:p w14:paraId="2FDCD689" w14:textId="77777777" w:rsidR="00485C6A" w:rsidRPr="00485C6A" w:rsidRDefault="00485C6A" w:rsidP="00485C6A">
      <w:pPr>
        <w:widowControl w:val="0"/>
        <w:spacing w:after="160"/>
        <w:jc w:val="both"/>
        <w:rPr>
          <w:rFonts w:ascii="Garamond" w:hAnsi="Garamond" w:cstheme="minorHAnsi"/>
          <w:sz w:val="22"/>
          <w:szCs w:val="22"/>
          <w:lang w:val="hr-HR" w:eastAsia="hr-HR"/>
        </w:rPr>
      </w:pPr>
      <w:r w:rsidRPr="00485C6A">
        <w:rPr>
          <w:rFonts w:ascii="Garamond" w:hAnsi="Garamond" w:cstheme="minorHAnsi"/>
          <w:sz w:val="22"/>
          <w:szCs w:val="22"/>
          <w:lang w:val="hr-HR" w:eastAsia="hr-HR"/>
        </w:rPr>
        <w:t>Materijalna i nematerijalna imovina na dan 31. prosinca 2022. godine iznosi 93.326.548 kuna, a sastoji se od:</w:t>
      </w:r>
    </w:p>
    <w:tbl>
      <w:tblPr>
        <w:tblW w:w="8931" w:type="dxa"/>
        <w:tblCellMar>
          <w:top w:w="28" w:type="dxa"/>
          <w:bottom w:w="28" w:type="dxa"/>
        </w:tblCellMar>
        <w:tblLook w:val="04A0" w:firstRow="1" w:lastRow="0" w:firstColumn="1" w:lastColumn="0" w:noHBand="0" w:noVBand="1"/>
      </w:tblPr>
      <w:tblGrid>
        <w:gridCol w:w="3515"/>
        <w:gridCol w:w="1156"/>
        <w:gridCol w:w="236"/>
        <w:gridCol w:w="1083"/>
        <w:gridCol w:w="247"/>
        <w:gridCol w:w="1276"/>
        <w:gridCol w:w="284"/>
        <w:gridCol w:w="1134"/>
      </w:tblGrid>
      <w:tr w:rsidR="00FA5313" w:rsidRPr="00485C6A" w14:paraId="4833256F" w14:textId="77777777" w:rsidTr="00FA5313">
        <w:tc>
          <w:tcPr>
            <w:tcW w:w="3515" w:type="dxa"/>
            <w:shd w:val="clear" w:color="auto" w:fill="auto"/>
            <w:vAlign w:val="center"/>
          </w:tcPr>
          <w:p w14:paraId="461F2202" w14:textId="77777777" w:rsidR="00FA5313" w:rsidRPr="00485C6A" w:rsidRDefault="00FA5313" w:rsidP="00485C6A">
            <w:pPr>
              <w:widowControl w:val="0"/>
              <w:spacing w:after="160"/>
              <w:contextualSpacing/>
              <w:rPr>
                <w:rFonts w:ascii="Garamond" w:hAnsi="Garamond" w:cs="Calibri"/>
                <w:b/>
                <w:sz w:val="22"/>
                <w:szCs w:val="22"/>
                <w:lang w:val="hr-HR" w:eastAsia="hr-HR"/>
              </w:rPr>
            </w:pPr>
            <w:r w:rsidRPr="00485C6A">
              <w:rPr>
                <w:rFonts w:ascii="Garamond" w:hAnsi="Garamond" w:cs="Calibri"/>
                <w:b/>
                <w:sz w:val="22"/>
                <w:szCs w:val="22"/>
                <w:lang w:val="hr-HR" w:eastAsia="hr-HR"/>
              </w:rPr>
              <w:t>Materijalna i nematerijalna imovina</w:t>
            </w:r>
          </w:p>
        </w:tc>
        <w:tc>
          <w:tcPr>
            <w:tcW w:w="1156" w:type="dxa"/>
            <w:tcBorders>
              <w:bottom w:val="single" w:sz="4" w:space="0" w:color="auto"/>
            </w:tcBorders>
            <w:shd w:val="clear" w:color="auto" w:fill="auto"/>
            <w:vAlign w:val="center"/>
          </w:tcPr>
          <w:p w14:paraId="33687135" w14:textId="77777777" w:rsidR="00FA5313" w:rsidRPr="00485C6A" w:rsidRDefault="00FA5313" w:rsidP="00FA5313">
            <w:pPr>
              <w:widowControl w:val="0"/>
              <w:spacing w:after="160"/>
              <w:contextualSpacing/>
              <w:jc w:val="right"/>
              <w:rPr>
                <w:rFonts w:ascii="Garamond" w:hAnsi="Garamond" w:cs="Calibri"/>
                <w:b/>
                <w:sz w:val="22"/>
                <w:szCs w:val="22"/>
                <w:lang w:val="hr-HR" w:eastAsia="hr-HR"/>
              </w:rPr>
            </w:pPr>
            <w:r w:rsidRPr="00485C6A">
              <w:rPr>
                <w:rFonts w:ascii="Garamond" w:hAnsi="Garamond" w:cs="Calibri"/>
                <w:b/>
                <w:sz w:val="22"/>
                <w:szCs w:val="22"/>
                <w:lang w:val="hr-HR" w:eastAsia="hr-HR"/>
              </w:rPr>
              <w:t>2022. g.</w:t>
            </w:r>
          </w:p>
        </w:tc>
        <w:tc>
          <w:tcPr>
            <w:tcW w:w="236" w:type="dxa"/>
            <w:vAlign w:val="center"/>
          </w:tcPr>
          <w:p w14:paraId="229A4733" w14:textId="77777777" w:rsidR="00FA5313" w:rsidRPr="00485C6A" w:rsidRDefault="00FA5313" w:rsidP="00FA5313">
            <w:pPr>
              <w:widowControl w:val="0"/>
              <w:spacing w:after="160"/>
              <w:contextualSpacing/>
              <w:jc w:val="right"/>
              <w:rPr>
                <w:rFonts w:ascii="Garamond" w:hAnsi="Garamond" w:cs="Calibri"/>
                <w:b/>
                <w:sz w:val="22"/>
                <w:szCs w:val="22"/>
                <w:lang w:val="hr-HR" w:eastAsia="hr-HR"/>
              </w:rPr>
            </w:pPr>
          </w:p>
        </w:tc>
        <w:tc>
          <w:tcPr>
            <w:tcW w:w="1083" w:type="dxa"/>
            <w:tcBorders>
              <w:bottom w:val="single" w:sz="4" w:space="0" w:color="auto"/>
            </w:tcBorders>
            <w:shd w:val="clear" w:color="auto" w:fill="auto"/>
            <w:vAlign w:val="center"/>
          </w:tcPr>
          <w:p w14:paraId="48CBC6DC" w14:textId="3E32169C" w:rsidR="00FA5313" w:rsidRPr="00485C6A" w:rsidRDefault="00FA5313" w:rsidP="00FA5313">
            <w:pPr>
              <w:widowControl w:val="0"/>
              <w:spacing w:after="160"/>
              <w:contextualSpacing/>
              <w:jc w:val="center"/>
              <w:rPr>
                <w:rFonts w:ascii="Garamond" w:hAnsi="Garamond" w:cs="Calibri"/>
                <w:b/>
                <w:sz w:val="22"/>
                <w:szCs w:val="22"/>
                <w:lang w:val="hr-HR" w:eastAsia="hr-HR"/>
              </w:rPr>
            </w:pPr>
            <w:r w:rsidRPr="00485C6A">
              <w:rPr>
                <w:rFonts w:ascii="Garamond" w:hAnsi="Garamond" w:cs="Calibri"/>
                <w:b/>
                <w:sz w:val="22"/>
                <w:szCs w:val="22"/>
                <w:lang w:val="hr-HR" w:eastAsia="hr-HR"/>
              </w:rPr>
              <w:t>Struktura u %</w:t>
            </w:r>
          </w:p>
        </w:tc>
        <w:tc>
          <w:tcPr>
            <w:tcW w:w="247" w:type="dxa"/>
            <w:vAlign w:val="center"/>
          </w:tcPr>
          <w:p w14:paraId="415AD152" w14:textId="77777777" w:rsidR="00FA5313" w:rsidRPr="00485C6A" w:rsidRDefault="00FA5313" w:rsidP="00FA5313">
            <w:pPr>
              <w:widowControl w:val="0"/>
              <w:spacing w:after="160"/>
              <w:contextualSpacing/>
              <w:jc w:val="right"/>
              <w:rPr>
                <w:rFonts w:ascii="Garamond" w:hAnsi="Garamond" w:cs="Calibri"/>
                <w:b/>
                <w:sz w:val="22"/>
                <w:szCs w:val="22"/>
                <w:lang w:val="hr-HR" w:eastAsia="hr-HR"/>
              </w:rPr>
            </w:pPr>
          </w:p>
        </w:tc>
        <w:tc>
          <w:tcPr>
            <w:tcW w:w="1276" w:type="dxa"/>
            <w:tcBorders>
              <w:bottom w:val="single" w:sz="4" w:space="0" w:color="auto"/>
            </w:tcBorders>
            <w:shd w:val="clear" w:color="auto" w:fill="auto"/>
            <w:vAlign w:val="center"/>
          </w:tcPr>
          <w:p w14:paraId="4C98C023" w14:textId="5FB517B1" w:rsidR="00FA5313" w:rsidRPr="00485C6A" w:rsidRDefault="00FA5313" w:rsidP="00FA5313">
            <w:pPr>
              <w:widowControl w:val="0"/>
              <w:spacing w:after="160"/>
              <w:contextualSpacing/>
              <w:jc w:val="right"/>
              <w:rPr>
                <w:rFonts w:ascii="Garamond" w:hAnsi="Garamond" w:cs="Calibri"/>
                <w:b/>
                <w:sz w:val="22"/>
                <w:szCs w:val="22"/>
                <w:lang w:val="hr-HR" w:eastAsia="hr-HR"/>
              </w:rPr>
            </w:pPr>
            <w:r w:rsidRPr="00485C6A">
              <w:rPr>
                <w:rFonts w:ascii="Garamond" w:hAnsi="Garamond" w:cs="Calibri"/>
                <w:b/>
                <w:sz w:val="22"/>
                <w:szCs w:val="22"/>
                <w:lang w:val="hr-HR" w:eastAsia="hr-HR"/>
              </w:rPr>
              <w:t>2021. g.</w:t>
            </w:r>
          </w:p>
        </w:tc>
        <w:tc>
          <w:tcPr>
            <w:tcW w:w="284" w:type="dxa"/>
            <w:vAlign w:val="center"/>
          </w:tcPr>
          <w:p w14:paraId="41D7930B" w14:textId="77777777" w:rsidR="00FA5313" w:rsidRPr="00485C6A" w:rsidRDefault="00FA5313" w:rsidP="00FA5313">
            <w:pPr>
              <w:widowControl w:val="0"/>
              <w:spacing w:after="160"/>
              <w:contextualSpacing/>
              <w:jc w:val="right"/>
              <w:rPr>
                <w:rFonts w:ascii="Garamond" w:hAnsi="Garamond" w:cs="Calibri"/>
                <w:b/>
                <w:sz w:val="22"/>
                <w:szCs w:val="22"/>
                <w:lang w:val="hr-HR" w:eastAsia="hr-HR"/>
              </w:rPr>
            </w:pPr>
          </w:p>
        </w:tc>
        <w:tc>
          <w:tcPr>
            <w:tcW w:w="1134" w:type="dxa"/>
            <w:tcBorders>
              <w:bottom w:val="single" w:sz="4" w:space="0" w:color="auto"/>
            </w:tcBorders>
            <w:shd w:val="clear" w:color="auto" w:fill="auto"/>
            <w:vAlign w:val="center"/>
          </w:tcPr>
          <w:p w14:paraId="1B0FCCDE" w14:textId="0B045FB0" w:rsidR="00FA5313" w:rsidRPr="00485C6A" w:rsidRDefault="00FA5313" w:rsidP="00FA5313">
            <w:pPr>
              <w:widowControl w:val="0"/>
              <w:spacing w:after="160"/>
              <w:contextualSpacing/>
              <w:jc w:val="center"/>
              <w:rPr>
                <w:rFonts w:ascii="Garamond" w:hAnsi="Garamond" w:cs="Calibri"/>
                <w:b/>
                <w:sz w:val="22"/>
                <w:szCs w:val="22"/>
                <w:lang w:val="hr-HR" w:eastAsia="hr-HR"/>
              </w:rPr>
            </w:pPr>
            <w:r w:rsidRPr="00485C6A">
              <w:rPr>
                <w:rFonts w:ascii="Garamond" w:hAnsi="Garamond" w:cs="Calibri"/>
                <w:b/>
                <w:sz w:val="22"/>
                <w:szCs w:val="22"/>
                <w:lang w:val="hr-HR" w:eastAsia="hr-HR"/>
              </w:rPr>
              <w:t>Struktura u %</w:t>
            </w:r>
          </w:p>
        </w:tc>
      </w:tr>
      <w:tr w:rsidR="00FA5313" w:rsidRPr="00485C6A" w14:paraId="00F8857C" w14:textId="77777777" w:rsidTr="00FA5313">
        <w:tc>
          <w:tcPr>
            <w:tcW w:w="3515" w:type="dxa"/>
            <w:shd w:val="clear" w:color="auto" w:fill="auto"/>
            <w:vAlign w:val="center"/>
          </w:tcPr>
          <w:p w14:paraId="54BA3938" w14:textId="77777777" w:rsidR="00FA5313" w:rsidRPr="00485C6A" w:rsidRDefault="00FA5313" w:rsidP="00485C6A">
            <w:pPr>
              <w:widowControl w:val="0"/>
              <w:spacing w:after="160"/>
              <w:contextualSpacing/>
              <w:rPr>
                <w:rFonts w:ascii="Garamond" w:hAnsi="Garamond" w:cs="Calibri"/>
                <w:sz w:val="22"/>
                <w:szCs w:val="22"/>
                <w:lang w:val="hr-HR" w:eastAsia="hr-HR"/>
              </w:rPr>
            </w:pPr>
          </w:p>
        </w:tc>
        <w:tc>
          <w:tcPr>
            <w:tcW w:w="1156" w:type="dxa"/>
            <w:tcBorders>
              <w:top w:val="single" w:sz="4" w:space="0" w:color="auto"/>
            </w:tcBorders>
            <w:shd w:val="clear" w:color="auto" w:fill="auto"/>
            <w:vAlign w:val="center"/>
          </w:tcPr>
          <w:p w14:paraId="07320D43"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236" w:type="dxa"/>
            <w:vAlign w:val="center"/>
          </w:tcPr>
          <w:p w14:paraId="0349B54E"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tcBorders>
              <w:top w:val="single" w:sz="4" w:space="0" w:color="auto"/>
            </w:tcBorders>
            <w:shd w:val="clear" w:color="auto" w:fill="auto"/>
            <w:vAlign w:val="center"/>
          </w:tcPr>
          <w:p w14:paraId="263376BE" w14:textId="13AA31EB" w:rsidR="00FA5313" w:rsidRPr="00485C6A" w:rsidRDefault="00FA5313" w:rsidP="00FA5313">
            <w:pPr>
              <w:widowControl w:val="0"/>
              <w:spacing w:after="160"/>
              <w:contextualSpacing/>
              <w:jc w:val="right"/>
              <w:rPr>
                <w:rFonts w:ascii="Garamond" w:hAnsi="Garamond" w:cstheme="minorHAnsi"/>
                <w:sz w:val="22"/>
                <w:szCs w:val="22"/>
              </w:rPr>
            </w:pPr>
          </w:p>
        </w:tc>
        <w:tc>
          <w:tcPr>
            <w:tcW w:w="247" w:type="dxa"/>
            <w:vAlign w:val="center"/>
          </w:tcPr>
          <w:p w14:paraId="77817FC6"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tcBorders>
              <w:top w:val="single" w:sz="4" w:space="0" w:color="auto"/>
            </w:tcBorders>
            <w:shd w:val="clear" w:color="auto" w:fill="auto"/>
            <w:vAlign w:val="center"/>
          </w:tcPr>
          <w:p w14:paraId="1F5F21BB" w14:textId="541CFF78"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284" w:type="dxa"/>
            <w:vAlign w:val="center"/>
          </w:tcPr>
          <w:p w14:paraId="1ADB4B06"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tcBorders>
              <w:top w:val="single" w:sz="4" w:space="0" w:color="auto"/>
            </w:tcBorders>
            <w:shd w:val="clear" w:color="auto" w:fill="auto"/>
            <w:vAlign w:val="center"/>
          </w:tcPr>
          <w:p w14:paraId="1F9DBA15" w14:textId="0630D801" w:rsidR="00FA5313" w:rsidRPr="00485C6A" w:rsidRDefault="00FA5313" w:rsidP="00FA5313">
            <w:pPr>
              <w:widowControl w:val="0"/>
              <w:spacing w:after="160"/>
              <w:contextualSpacing/>
              <w:jc w:val="right"/>
              <w:rPr>
                <w:rFonts w:ascii="Garamond" w:hAnsi="Garamond" w:cs="Calibri"/>
                <w:sz w:val="22"/>
                <w:szCs w:val="22"/>
                <w:lang w:val="hr-HR" w:eastAsia="hr-HR"/>
              </w:rPr>
            </w:pPr>
          </w:p>
        </w:tc>
      </w:tr>
      <w:tr w:rsidR="00FA5313" w:rsidRPr="00485C6A" w14:paraId="3D83630D" w14:textId="77777777" w:rsidTr="00FA5313">
        <w:tc>
          <w:tcPr>
            <w:tcW w:w="3515" w:type="dxa"/>
            <w:shd w:val="clear" w:color="auto" w:fill="auto"/>
            <w:vAlign w:val="center"/>
          </w:tcPr>
          <w:p w14:paraId="6D2FE36C" w14:textId="77777777" w:rsidR="00FA5313" w:rsidRPr="00485C6A" w:rsidRDefault="00FA5313" w:rsidP="00485C6A">
            <w:pPr>
              <w:widowControl w:val="0"/>
              <w:spacing w:after="160"/>
              <w:contextualSpacing/>
              <w:rPr>
                <w:rFonts w:ascii="Garamond" w:hAnsi="Garamond" w:cs="Calibri"/>
                <w:sz w:val="22"/>
                <w:szCs w:val="22"/>
                <w:lang w:val="hr-HR" w:eastAsia="hr-HR"/>
              </w:rPr>
            </w:pPr>
            <w:r w:rsidRPr="00485C6A">
              <w:rPr>
                <w:rFonts w:ascii="Garamond" w:hAnsi="Garamond" w:cs="Calibri"/>
                <w:sz w:val="22"/>
                <w:szCs w:val="22"/>
                <w:lang w:val="hr-HR" w:eastAsia="hr-HR"/>
              </w:rPr>
              <w:t>Zemljište</w:t>
            </w:r>
          </w:p>
        </w:tc>
        <w:tc>
          <w:tcPr>
            <w:tcW w:w="1156" w:type="dxa"/>
            <w:shd w:val="clear" w:color="auto" w:fill="auto"/>
            <w:vAlign w:val="center"/>
          </w:tcPr>
          <w:p w14:paraId="613486BE"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15.324.329</w:t>
            </w:r>
          </w:p>
        </w:tc>
        <w:tc>
          <w:tcPr>
            <w:tcW w:w="236" w:type="dxa"/>
            <w:vAlign w:val="center"/>
          </w:tcPr>
          <w:p w14:paraId="19FE0AFA"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shd w:val="clear" w:color="auto" w:fill="auto"/>
            <w:vAlign w:val="center"/>
          </w:tcPr>
          <w:p w14:paraId="3721FF11" w14:textId="3DBD15E7" w:rsidR="00FA5313" w:rsidRPr="00485C6A" w:rsidRDefault="00FA5313" w:rsidP="00FA5313">
            <w:pPr>
              <w:widowControl w:val="0"/>
              <w:spacing w:after="160"/>
              <w:contextualSpacing/>
              <w:jc w:val="right"/>
              <w:rPr>
                <w:rFonts w:ascii="Garamond" w:hAnsi="Garamond" w:cstheme="minorHAnsi"/>
                <w:sz w:val="22"/>
                <w:szCs w:val="22"/>
                <w:lang w:val="hr-HR" w:eastAsia="hr-HR"/>
              </w:rPr>
            </w:pPr>
            <w:r w:rsidRPr="00485C6A">
              <w:rPr>
                <w:rFonts w:ascii="Garamond" w:hAnsi="Garamond" w:cstheme="minorHAnsi"/>
                <w:sz w:val="22"/>
                <w:szCs w:val="22"/>
              </w:rPr>
              <w:t>16,42</w:t>
            </w:r>
          </w:p>
        </w:tc>
        <w:tc>
          <w:tcPr>
            <w:tcW w:w="247" w:type="dxa"/>
            <w:vAlign w:val="center"/>
          </w:tcPr>
          <w:p w14:paraId="7D2B984F"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shd w:val="clear" w:color="auto" w:fill="auto"/>
            <w:vAlign w:val="center"/>
          </w:tcPr>
          <w:p w14:paraId="2E42F310" w14:textId="3E0FBF53"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15.324.329</w:t>
            </w:r>
          </w:p>
        </w:tc>
        <w:tc>
          <w:tcPr>
            <w:tcW w:w="284" w:type="dxa"/>
            <w:vAlign w:val="center"/>
          </w:tcPr>
          <w:p w14:paraId="66D4E5A1"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shd w:val="clear" w:color="auto" w:fill="auto"/>
            <w:vAlign w:val="center"/>
          </w:tcPr>
          <w:p w14:paraId="59737604" w14:textId="69D9E28B"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16,79</w:t>
            </w:r>
          </w:p>
        </w:tc>
      </w:tr>
      <w:tr w:rsidR="00FA5313" w:rsidRPr="00485C6A" w14:paraId="58786D95" w14:textId="77777777" w:rsidTr="00FA5313">
        <w:tc>
          <w:tcPr>
            <w:tcW w:w="3515" w:type="dxa"/>
            <w:shd w:val="clear" w:color="auto" w:fill="auto"/>
            <w:vAlign w:val="center"/>
          </w:tcPr>
          <w:p w14:paraId="747BBD44" w14:textId="77777777" w:rsidR="00FA5313" w:rsidRPr="00485C6A" w:rsidRDefault="00FA5313" w:rsidP="00485C6A">
            <w:pPr>
              <w:widowControl w:val="0"/>
              <w:spacing w:after="160"/>
              <w:contextualSpacing/>
              <w:rPr>
                <w:rFonts w:ascii="Garamond" w:hAnsi="Garamond" w:cs="Calibri"/>
                <w:sz w:val="22"/>
                <w:szCs w:val="22"/>
                <w:lang w:val="hr-HR" w:eastAsia="hr-HR"/>
              </w:rPr>
            </w:pPr>
            <w:r w:rsidRPr="00485C6A">
              <w:rPr>
                <w:rFonts w:ascii="Garamond" w:hAnsi="Garamond" w:cs="Calibri"/>
                <w:sz w:val="22"/>
                <w:szCs w:val="22"/>
                <w:lang w:val="hr-HR" w:eastAsia="hr-HR"/>
              </w:rPr>
              <w:t>Građevinski objekti</w:t>
            </w:r>
          </w:p>
        </w:tc>
        <w:tc>
          <w:tcPr>
            <w:tcW w:w="1156" w:type="dxa"/>
            <w:shd w:val="clear" w:color="auto" w:fill="auto"/>
            <w:vAlign w:val="center"/>
          </w:tcPr>
          <w:p w14:paraId="4A18C7D9"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62.390.568</w:t>
            </w:r>
          </w:p>
        </w:tc>
        <w:tc>
          <w:tcPr>
            <w:tcW w:w="236" w:type="dxa"/>
            <w:vAlign w:val="center"/>
          </w:tcPr>
          <w:p w14:paraId="5A31939C"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shd w:val="clear" w:color="auto" w:fill="auto"/>
            <w:vAlign w:val="center"/>
          </w:tcPr>
          <w:p w14:paraId="33B7AA46" w14:textId="41F7CAF3" w:rsidR="00FA5313" w:rsidRPr="00485C6A" w:rsidRDefault="00FA5313" w:rsidP="00FA5313">
            <w:pPr>
              <w:widowControl w:val="0"/>
              <w:spacing w:after="160"/>
              <w:contextualSpacing/>
              <w:jc w:val="right"/>
              <w:rPr>
                <w:rFonts w:ascii="Garamond" w:hAnsi="Garamond" w:cstheme="minorHAnsi"/>
                <w:sz w:val="22"/>
                <w:szCs w:val="22"/>
                <w:lang w:val="hr-HR" w:eastAsia="hr-HR"/>
              </w:rPr>
            </w:pPr>
            <w:r w:rsidRPr="00485C6A">
              <w:rPr>
                <w:rFonts w:ascii="Garamond" w:hAnsi="Garamond" w:cstheme="minorHAnsi"/>
                <w:sz w:val="22"/>
                <w:szCs w:val="22"/>
              </w:rPr>
              <w:t>66,78</w:t>
            </w:r>
          </w:p>
        </w:tc>
        <w:tc>
          <w:tcPr>
            <w:tcW w:w="247" w:type="dxa"/>
            <w:vAlign w:val="center"/>
          </w:tcPr>
          <w:p w14:paraId="7F6EBCA0"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shd w:val="clear" w:color="auto" w:fill="auto"/>
            <w:vAlign w:val="center"/>
          </w:tcPr>
          <w:p w14:paraId="280BFC20" w14:textId="0C7F01A5"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63.019.307</w:t>
            </w:r>
          </w:p>
        </w:tc>
        <w:tc>
          <w:tcPr>
            <w:tcW w:w="284" w:type="dxa"/>
            <w:vAlign w:val="center"/>
          </w:tcPr>
          <w:p w14:paraId="3E8311A6"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shd w:val="clear" w:color="auto" w:fill="auto"/>
            <w:vAlign w:val="center"/>
          </w:tcPr>
          <w:p w14:paraId="6ED4100B" w14:textId="107A4A5A"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69,07</w:t>
            </w:r>
          </w:p>
        </w:tc>
      </w:tr>
      <w:tr w:rsidR="00FA5313" w:rsidRPr="00485C6A" w14:paraId="71CCBD13" w14:textId="77777777" w:rsidTr="00FA5313">
        <w:tc>
          <w:tcPr>
            <w:tcW w:w="3515" w:type="dxa"/>
            <w:shd w:val="clear" w:color="auto" w:fill="auto"/>
            <w:vAlign w:val="center"/>
          </w:tcPr>
          <w:p w14:paraId="1F10C313" w14:textId="77777777" w:rsidR="00FA5313" w:rsidRPr="00485C6A" w:rsidRDefault="00FA5313" w:rsidP="00485C6A">
            <w:pPr>
              <w:widowControl w:val="0"/>
              <w:spacing w:after="160"/>
              <w:contextualSpacing/>
              <w:rPr>
                <w:rFonts w:ascii="Garamond" w:hAnsi="Garamond" w:cs="Calibri"/>
                <w:sz w:val="22"/>
                <w:szCs w:val="22"/>
                <w:lang w:val="hr-HR" w:eastAsia="hr-HR"/>
              </w:rPr>
            </w:pPr>
            <w:r w:rsidRPr="00485C6A">
              <w:rPr>
                <w:rFonts w:ascii="Garamond" w:hAnsi="Garamond" w:cs="Calibri"/>
                <w:sz w:val="22"/>
                <w:szCs w:val="22"/>
                <w:lang w:val="hr-HR" w:eastAsia="hr-HR"/>
              </w:rPr>
              <w:t>Postrojenja i oprema</w:t>
            </w:r>
          </w:p>
        </w:tc>
        <w:tc>
          <w:tcPr>
            <w:tcW w:w="1156" w:type="dxa"/>
            <w:shd w:val="clear" w:color="auto" w:fill="auto"/>
            <w:vAlign w:val="center"/>
          </w:tcPr>
          <w:p w14:paraId="6118707D"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5.241.703</w:t>
            </w:r>
          </w:p>
        </w:tc>
        <w:tc>
          <w:tcPr>
            <w:tcW w:w="236" w:type="dxa"/>
            <w:vAlign w:val="center"/>
          </w:tcPr>
          <w:p w14:paraId="6EE5F56F"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shd w:val="clear" w:color="auto" w:fill="auto"/>
            <w:vAlign w:val="center"/>
          </w:tcPr>
          <w:p w14:paraId="01A05B48" w14:textId="3AF89E84" w:rsidR="00FA5313" w:rsidRPr="00485C6A" w:rsidRDefault="00FA5313" w:rsidP="00FA5313">
            <w:pPr>
              <w:widowControl w:val="0"/>
              <w:spacing w:after="160"/>
              <w:contextualSpacing/>
              <w:jc w:val="right"/>
              <w:rPr>
                <w:rFonts w:ascii="Garamond" w:hAnsi="Garamond" w:cstheme="minorHAnsi"/>
                <w:sz w:val="22"/>
                <w:szCs w:val="22"/>
                <w:lang w:val="hr-HR" w:eastAsia="hr-HR"/>
              </w:rPr>
            </w:pPr>
            <w:r w:rsidRPr="00485C6A">
              <w:rPr>
                <w:rFonts w:ascii="Garamond" w:hAnsi="Garamond" w:cstheme="minorHAnsi"/>
                <w:sz w:val="22"/>
                <w:szCs w:val="22"/>
              </w:rPr>
              <w:t>5,62</w:t>
            </w:r>
          </w:p>
        </w:tc>
        <w:tc>
          <w:tcPr>
            <w:tcW w:w="247" w:type="dxa"/>
            <w:vAlign w:val="center"/>
          </w:tcPr>
          <w:p w14:paraId="097B5E28"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shd w:val="clear" w:color="auto" w:fill="auto"/>
            <w:vAlign w:val="center"/>
          </w:tcPr>
          <w:p w14:paraId="7FDA93E5" w14:textId="56475456"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4.401.392</w:t>
            </w:r>
          </w:p>
        </w:tc>
        <w:tc>
          <w:tcPr>
            <w:tcW w:w="284" w:type="dxa"/>
            <w:vAlign w:val="center"/>
          </w:tcPr>
          <w:p w14:paraId="160F6830"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shd w:val="clear" w:color="auto" w:fill="auto"/>
            <w:vAlign w:val="center"/>
          </w:tcPr>
          <w:p w14:paraId="7F68C7FA" w14:textId="4548D490"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4,82</w:t>
            </w:r>
          </w:p>
        </w:tc>
      </w:tr>
      <w:tr w:rsidR="00FA5313" w:rsidRPr="00485C6A" w14:paraId="4F426B10" w14:textId="77777777" w:rsidTr="00FA5313">
        <w:tc>
          <w:tcPr>
            <w:tcW w:w="3515" w:type="dxa"/>
            <w:shd w:val="clear" w:color="auto" w:fill="auto"/>
            <w:vAlign w:val="center"/>
          </w:tcPr>
          <w:p w14:paraId="567E7A76" w14:textId="77777777" w:rsidR="00FA5313" w:rsidRPr="00485C6A" w:rsidRDefault="00FA5313" w:rsidP="00485C6A">
            <w:pPr>
              <w:widowControl w:val="0"/>
              <w:spacing w:after="160"/>
              <w:contextualSpacing/>
              <w:rPr>
                <w:rFonts w:ascii="Garamond" w:hAnsi="Garamond" w:cs="Calibri"/>
                <w:sz w:val="22"/>
                <w:szCs w:val="22"/>
                <w:lang w:val="hr-HR" w:eastAsia="hr-HR"/>
              </w:rPr>
            </w:pPr>
            <w:r w:rsidRPr="00485C6A">
              <w:rPr>
                <w:rFonts w:ascii="Garamond" w:hAnsi="Garamond" w:cs="Calibri"/>
                <w:sz w:val="22"/>
                <w:szCs w:val="22"/>
                <w:lang w:val="hr-HR" w:eastAsia="hr-HR"/>
              </w:rPr>
              <w:t>Alati, pogonski inventar i transportna imovina</w:t>
            </w:r>
          </w:p>
        </w:tc>
        <w:tc>
          <w:tcPr>
            <w:tcW w:w="1156" w:type="dxa"/>
            <w:shd w:val="clear" w:color="auto" w:fill="auto"/>
            <w:vAlign w:val="center"/>
          </w:tcPr>
          <w:p w14:paraId="4D2CE4BF"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3.571.352</w:t>
            </w:r>
          </w:p>
        </w:tc>
        <w:tc>
          <w:tcPr>
            <w:tcW w:w="236" w:type="dxa"/>
            <w:vAlign w:val="center"/>
          </w:tcPr>
          <w:p w14:paraId="7A43331F"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shd w:val="clear" w:color="auto" w:fill="auto"/>
            <w:vAlign w:val="center"/>
          </w:tcPr>
          <w:p w14:paraId="4E505218" w14:textId="0705881B" w:rsidR="00FA5313" w:rsidRPr="00485C6A" w:rsidRDefault="00FA5313" w:rsidP="00FA5313">
            <w:pPr>
              <w:widowControl w:val="0"/>
              <w:spacing w:after="160"/>
              <w:contextualSpacing/>
              <w:jc w:val="right"/>
              <w:rPr>
                <w:rFonts w:ascii="Garamond" w:hAnsi="Garamond" w:cstheme="minorHAnsi"/>
                <w:sz w:val="22"/>
                <w:szCs w:val="22"/>
                <w:lang w:val="hr-HR" w:eastAsia="hr-HR"/>
              </w:rPr>
            </w:pPr>
            <w:r w:rsidRPr="00485C6A">
              <w:rPr>
                <w:rFonts w:ascii="Garamond" w:hAnsi="Garamond" w:cstheme="minorHAnsi"/>
                <w:sz w:val="22"/>
                <w:szCs w:val="22"/>
              </w:rPr>
              <w:t>3,83</w:t>
            </w:r>
          </w:p>
        </w:tc>
        <w:tc>
          <w:tcPr>
            <w:tcW w:w="247" w:type="dxa"/>
            <w:vAlign w:val="center"/>
          </w:tcPr>
          <w:p w14:paraId="610AA4F0"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shd w:val="clear" w:color="auto" w:fill="auto"/>
            <w:vAlign w:val="center"/>
          </w:tcPr>
          <w:p w14:paraId="7A6A5355" w14:textId="5CD7E21F"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2.964.841</w:t>
            </w:r>
          </w:p>
        </w:tc>
        <w:tc>
          <w:tcPr>
            <w:tcW w:w="284" w:type="dxa"/>
            <w:vAlign w:val="center"/>
          </w:tcPr>
          <w:p w14:paraId="32BFF50A"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shd w:val="clear" w:color="auto" w:fill="auto"/>
            <w:vAlign w:val="center"/>
          </w:tcPr>
          <w:p w14:paraId="5C0BE44E" w14:textId="681CC50A"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3,25</w:t>
            </w:r>
          </w:p>
        </w:tc>
      </w:tr>
      <w:tr w:rsidR="00FA5313" w:rsidRPr="00485C6A" w14:paraId="5124E535" w14:textId="77777777" w:rsidTr="00FA5313">
        <w:tc>
          <w:tcPr>
            <w:tcW w:w="3515" w:type="dxa"/>
            <w:shd w:val="clear" w:color="auto" w:fill="auto"/>
            <w:vAlign w:val="center"/>
          </w:tcPr>
          <w:p w14:paraId="42121FC7" w14:textId="77777777" w:rsidR="00FA5313" w:rsidRPr="00485C6A" w:rsidRDefault="00FA5313" w:rsidP="00485C6A">
            <w:pPr>
              <w:widowControl w:val="0"/>
              <w:spacing w:after="160"/>
              <w:contextualSpacing/>
              <w:rPr>
                <w:rFonts w:ascii="Garamond" w:hAnsi="Garamond" w:cs="Calibri"/>
                <w:sz w:val="22"/>
                <w:szCs w:val="22"/>
                <w:lang w:val="hr-HR" w:eastAsia="hr-HR"/>
              </w:rPr>
            </w:pPr>
            <w:r w:rsidRPr="00485C6A">
              <w:rPr>
                <w:rFonts w:ascii="Garamond" w:hAnsi="Garamond" w:cs="Calibri"/>
                <w:sz w:val="22"/>
                <w:szCs w:val="22"/>
                <w:lang w:val="hr-HR" w:eastAsia="hr-HR"/>
              </w:rPr>
              <w:t>Materijalna imovina u pripremi</w:t>
            </w:r>
          </w:p>
        </w:tc>
        <w:tc>
          <w:tcPr>
            <w:tcW w:w="1156" w:type="dxa"/>
            <w:shd w:val="clear" w:color="auto" w:fill="auto"/>
            <w:vAlign w:val="center"/>
          </w:tcPr>
          <w:p w14:paraId="4C59DC66"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4.758.939</w:t>
            </w:r>
          </w:p>
        </w:tc>
        <w:tc>
          <w:tcPr>
            <w:tcW w:w="236" w:type="dxa"/>
            <w:vAlign w:val="center"/>
          </w:tcPr>
          <w:p w14:paraId="347BA4EB"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shd w:val="clear" w:color="auto" w:fill="auto"/>
            <w:vAlign w:val="center"/>
          </w:tcPr>
          <w:p w14:paraId="2E691D5B" w14:textId="7F0D18C1" w:rsidR="00FA5313" w:rsidRPr="00485C6A" w:rsidRDefault="00FA5313" w:rsidP="00FA5313">
            <w:pPr>
              <w:widowControl w:val="0"/>
              <w:spacing w:after="160"/>
              <w:contextualSpacing/>
              <w:jc w:val="right"/>
              <w:rPr>
                <w:rFonts w:ascii="Garamond" w:hAnsi="Garamond" w:cstheme="minorHAnsi"/>
                <w:sz w:val="22"/>
                <w:szCs w:val="22"/>
                <w:lang w:val="hr-HR" w:eastAsia="hr-HR"/>
              </w:rPr>
            </w:pPr>
            <w:r w:rsidRPr="00485C6A">
              <w:rPr>
                <w:rFonts w:ascii="Garamond" w:hAnsi="Garamond" w:cstheme="minorHAnsi"/>
                <w:sz w:val="22"/>
                <w:szCs w:val="22"/>
              </w:rPr>
              <w:t>5,10</w:t>
            </w:r>
          </w:p>
        </w:tc>
        <w:tc>
          <w:tcPr>
            <w:tcW w:w="247" w:type="dxa"/>
            <w:vAlign w:val="center"/>
          </w:tcPr>
          <w:p w14:paraId="260A4F04"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shd w:val="clear" w:color="auto" w:fill="auto"/>
            <w:vAlign w:val="center"/>
          </w:tcPr>
          <w:p w14:paraId="1197FFE8" w14:textId="706677AE"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5.356.272</w:t>
            </w:r>
          </w:p>
        </w:tc>
        <w:tc>
          <w:tcPr>
            <w:tcW w:w="284" w:type="dxa"/>
            <w:vAlign w:val="center"/>
          </w:tcPr>
          <w:p w14:paraId="68AE4D76"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shd w:val="clear" w:color="auto" w:fill="auto"/>
            <w:vAlign w:val="center"/>
          </w:tcPr>
          <w:p w14:paraId="0F412493" w14:textId="09284366"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5,87</w:t>
            </w:r>
          </w:p>
        </w:tc>
      </w:tr>
      <w:tr w:rsidR="00FA5313" w:rsidRPr="00485C6A" w14:paraId="0D8EBA40" w14:textId="77777777" w:rsidTr="00FA5313">
        <w:tc>
          <w:tcPr>
            <w:tcW w:w="3515" w:type="dxa"/>
            <w:shd w:val="clear" w:color="auto" w:fill="auto"/>
            <w:vAlign w:val="center"/>
          </w:tcPr>
          <w:p w14:paraId="0F79F8E0" w14:textId="77777777" w:rsidR="00FA5313" w:rsidRPr="00485C6A" w:rsidRDefault="00FA5313" w:rsidP="00485C6A">
            <w:pPr>
              <w:widowControl w:val="0"/>
              <w:spacing w:after="160"/>
              <w:contextualSpacing/>
              <w:rPr>
                <w:rFonts w:ascii="Garamond" w:hAnsi="Garamond" w:cs="Calibri"/>
                <w:sz w:val="22"/>
                <w:szCs w:val="22"/>
                <w:lang w:val="hr-HR" w:eastAsia="hr-HR"/>
              </w:rPr>
            </w:pPr>
            <w:r w:rsidRPr="00485C6A">
              <w:rPr>
                <w:rFonts w:ascii="Garamond" w:hAnsi="Garamond" w:cs="Calibri"/>
                <w:sz w:val="22"/>
                <w:szCs w:val="22"/>
                <w:lang w:val="hr-HR" w:eastAsia="hr-HR"/>
              </w:rPr>
              <w:t>Ostala materijalna imovina</w:t>
            </w:r>
          </w:p>
        </w:tc>
        <w:tc>
          <w:tcPr>
            <w:tcW w:w="1156" w:type="dxa"/>
            <w:shd w:val="clear" w:color="auto" w:fill="auto"/>
            <w:vAlign w:val="center"/>
          </w:tcPr>
          <w:p w14:paraId="554D5BF3"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115.924</w:t>
            </w:r>
          </w:p>
        </w:tc>
        <w:tc>
          <w:tcPr>
            <w:tcW w:w="236" w:type="dxa"/>
            <w:vAlign w:val="center"/>
          </w:tcPr>
          <w:p w14:paraId="72DD8C77"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shd w:val="clear" w:color="auto" w:fill="auto"/>
            <w:vAlign w:val="center"/>
          </w:tcPr>
          <w:p w14:paraId="13CD6A6C" w14:textId="06728824" w:rsidR="00FA5313" w:rsidRPr="00485C6A" w:rsidRDefault="00FA5313" w:rsidP="00FA5313">
            <w:pPr>
              <w:widowControl w:val="0"/>
              <w:spacing w:after="160"/>
              <w:contextualSpacing/>
              <w:jc w:val="right"/>
              <w:rPr>
                <w:rFonts w:ascii="Garamond" w:hAnsi="Garamond" w:cstheme="minorHAnsi"/>
                <w:sz w:val="22"/>
                <w:szCs w:val="22"/>
                <w:lang w:val="hr-HR" w:eastAsia="hr-HR"/>
              </w:rPr>
            </w:pPr>
            <w:r w:rsidRPr="00485C6A">
              <w:rPr>
                <w:rFonts w:ascii="Garamond" w:hAnsi="Garamond" w:cstheme="minorHAnsi"/>
                <w:sz w:val="22"/>
                <w:szCs w:val="22"/>
              </w:rPr>
              <w:t>0,12</w:t>
            </w:r>
          </w:p>
        </w:tc>
        <w:tc>
          <w:tcPr>
            <w:tcW w:w="247" w:type="dxa"/>
            <w:vAlign w:val="center"/>
          </w:tcPr>
          <w:p w14:paraId="551C8F18"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shd w:val="clear" w:color="auto" w:fill="auto"/>
            <w:vAlign w:val="center"/>
          </w:tcPr>
          <w:p w14:paraId="4A786F5A" w14:textId="74860938"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98.581</w:t>
            </w:r>
          </w:p>
        </w:tc>
        <w:tc>
          <w:tcPr>
            <w:tcW w:w="284" w:type="dxa"/>
            <w:vAlign w:val="center"/>
          </w:tcPr>
          <w:p w14:paraId="50900983"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shd w:val="clear" w:color="auto" w:fill="auto"/>
            <w:vAlign w:val="center"/>
          </w:tcPr>
          <w:p w14:paraId="0954996E" w14:textId="01DE848F"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0,11</w:t>
            </w:r>
          </w:p>
        </w:tc>
      </w:tr>
      <w:tr w:rsidR="00FA5313" w:rsidRPr="00485C6A" w14:paraId="6989222D" w14:textId="77777777" w:rsidTr="00FA5313">
        <w:tc>
          <w:tcPr>
            <w:tcW w:w="3515" w:type="dxa"/>
            <w:shd w:val="clear" w:color="auto" w:fill="auto"/>
            <w:vAlign w:val="center"/>
          </w:tcPr>
          <w:p w14:paraId="378BDFF3" w14:textId="77777777" w:rsidR="00FA5313" w:rsidRPr="00485C6A" w:rsidRDefault="00FA5313" w:rsidP="00485C6A">
            <w:pPr>
              <w:widowControl w:val="0"/>
              <w:spacing w:after="160"/>
              <w:contextualSpacing/>
              <w:rPr>
                <w:rFonts w:ascii="Garamond" w:hAnsi="Garamond" w:cs="Calibri"/>
                <w:sz w:val="22"/>
                <w:szCs w:val="22"/>
                <w:lang w:val="hr-HR" w:eastAsia="hr-HR"/>
              </w:rPr>
            </w:pPr>
            <w:r w:rsidRPr="00485C6A">
              <w:rPr>
                <w:rFonts w:ascii="Garamond" w:hAnsi="Garamond" w:cs="Calibri"/>
                <w:sz w:val="22"/>
                <w:szCs w:val="22"/>
                <w:lang w:val="hr-HR" w:eastAsia="hr-HR"/>
              </w:rPr>
              <w:t>Nematerijalna imovina</w:t>
            </w:r>
          </w:p>
        </w:tc>
        <w:tc>
          <w:tcPr>
            <w:tcW w:w="1156" w:type="dxa"/>
            <w:tcBorders>
              <w:bottom w:val="single" w:sz="4" w:space="0" w:color="auto"/>
            </w:tcBorders>
            <w:shd w:val="clear" w:color="auto" w:fill="auto"/>
            <w:vAlign w:val="center"/>
          </w:tcPr>
          <w:p w14:paraId="0C1B37AF"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1.923.733</w:t>
            </w:r>
          </w:p>
        </w:tc>
        <w:tc>
          <w:tcPr>
            <w:tcW w:w="236" w:type="dxa"/>
            <w:vAlign w:val="center"/>
          </w:tcPr>
          <w:p w14:paraId="3B55170F" w14:textId="77777777" w:rsidR="00FA5313" w:rsidRPr="00485C6A" w:rsidRDefault="00FA5313" w:rsidP="00FA5313">
            <w:pPr>
              <w:widowControl w:val="0"/>
              <w:spacing w:after="160"/>
              <w:contextualSpacing/>
              <w:jc w:val="right"/>
              <w:rPr>
                <w:rFonts w:ascii="Garamond" w:hAnsi="Garamond" w:cstheme="minorHAnsi"/>
                <w:sz w:val="22"/>
                <w:szCs w:val="22"/>
              </w:rPr>
            </w:pPr>
          </w:p>
        </w:tc>
        <w:tc>
          <w:tcPr>
            <w:tcW w:w="1083" w:type="dxa"/>
            <w:tcBorders>
              <w:bottom w:val="single" w:sz="4" w:space="0" w:color="auto"/>
            </w:tcBorders>
            <w:shd w:val="clear" w:color="auto" w:fill="auto"/>
            <w:vAlign w:val="center"/>
          </w:tcPr>
          <w:p w14:paraId="0B33F637" w14:textId="3862A4B2" w:rsidR="00FA5313" w:rsidRPr="00485C6A" w:rsidRDefault="00FA5313" w:rsidP="00FA5313">
            <w:pPr>
              <w:widowControl w:val="0"/>
              <w:spacing w:after="160"/>
              <w:contextualSpacing/>
              <w:jc w:val="right"/>
              <w:rPr>
                <w:rFonts w:ascii="Garamond" w:hAnsi="Garamond" w:cstheme="minorHAnsi"/>
                <w:sz w:val="22"/>
                <w:szCs w:val="22"/>
                <w:lang w:val="hr-HR" w:eastAsia="hr-HR"/>
              </w:rPr>
            </w:pPr>
            <w:r w:rsidRPr="00485C6A">
              <w:rPr>
                <w:rFonts w:ascii="Garamond" w:hAnsi="Garamond" w:cstheme="minorHAnsi"/>
                <w:sz w:val="22"/>
                <w:szCs w:val="22"/>
              </w:rPr>
              <w:t>2,13</w:t>
            </w:r>
          </w:p>
        </w:tc>
        <w:tc>
          <w:tcPr>
            <w:tcW w:w="247" w:type="dxa"/>
            <w:vAlign w:val="center"/>
          </w:tcPr>
          <w:p w14:paraId="7EE3C421"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276" w:type="dxa"/>
            <w:tcBorders>
              <w:bottom w:val="single" w:sz="4" w:space="0" w:color="auto"/>
            </w:tcBorders>
            <w:shd w:val="clear" w:color="auto" w:fill="auto"/>
            <w:vAlign w:val="center"/>
          </w:tcPr>
          <w:p w14:paraId="637953F3" w14:textId="43AA7F55"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79.583</w:t>
            </w:r>
          </w:p>
        </w:tc>
        <w:tc>
          <w:tcPr>
            <w:tcW w:w="284" w:type="dxa"/>
            <w:vAlign w:val="center"/>
          </w:tcPr>
          <w:p w14:paraId="165E2AD9" w14:textId="77777777" w:rsidR="00FA5313" w:rsidRPr="00485C6A" w:rsidRDefault="00FA5313" w:rsidP="00FA5313">
            <w:pPr>
              <w:widowControl w:val="0"/>
              <w:spacing w:after="160"/>
              <w:contextualSpacing/>
              <w:jc w:val="right"/>
              <w:rPr>
                <w:rFonts w:ascii="Garamond" w:hAnsi="Garamond" w:cs="Calibri"/>
                <w:sz w:val="22"/>
                <w:szCs w:val="22"/>
                <w:lang w:val="hr-HR" w:eastAsia="hr-HR"/>
              </w:rPr>
            </w:pPr>
          </w:p>
        </w:tc>
        <w:tc>
          <w:tcPr>
            <w:tcW w:w="1134" w:type="dxa"/>
            <w:tcBorders>
              <w:bottom w:val="single" w:sz="4" w:space="0" w:color="auto"/>
            </w:tcBorders>
            <w:shd w:val="clear" w:color="auto" w:fill="auto"/>
            <w:vAlign w:val="center"/>
          </w:tcPr>
          <w:p w14:paraId="4096856B" w14:textId="40C9BCD6" w:rsidR="00FA5313" w:rsidRPr="00485C6A" w:rsidRDefault="00FA5313" w:rsidP="00FA5313">
            <w:pPr>
              <w:widowControl w:val="0"/>
              <w:spacing w:after="160"/>
              <w:contextualSpacing/>
              <w:jc w:val="right"/>
              <w:rPr>
                <w:rFonts w:ascii="Garamond" w:hAnsi="Garamond" w:cs="Calibri"/>
                <w:sz w:val="22"/>
                <w:szCs w:val="22"/>
                <w:lang w:val="hr-HR" w:eastAsia="hr-HR"/>
              </w:rPr>
            </w:pPr>
            <w:r w:rsidRPr="00485C6A">
              <w:rPr>
                <w:rFonts w:ascii="Garamond" w:hAnsi="Garamond" w:cs="Calibri"/>
                <w:sz w:val="22"/>
                <w:szCs w:val="22"/>
                <w:lang w:val="hr-HR" w:eastAsia="hr-HR"/>
              </w:rPr>
              <w:t>0,09</w:t>
            </w:r>
          </w:p>
        </w:tc>
      </w:tr>
      <w:tr w:rsidR="00FA5313" w:rsidRPr="00485C6A" w14:paraId="58D350E0" w14:textId="77777777" w:rsidTr="00FA5313">
        <w:tc>
          <w:tcPr>
            <w:tcW w:w="3515" w:type="dxa"/>
            <w:shd w:val="clear" w:color="auto" w:fill="auto"/>
            <w:vAlign w:val="center"/>
          </w:tcPr>
          <w:p w14:paraId="4CF0FD0D" w14:textId="77777777" w:rsidR="00FA5313" w:rsidRPr="00485C6A" w:rsidRDefault="00FA5313" w:rsidP="00485C6A">
            <w:pPr>
              <w:widowControl w:val="0"/>
              <w:spacing w:after="160"/>
              <w:contextualSpacing/>
              <w:rPr>
                <w:rFonts w:ascii="Garamond" w:hAnsi="Garamond" w:cs="Calibri"/>
                <w:b/>
                <w:sz w:val="22"/>
                <w:szCs w:val="22"/>
                <w:lang w:val="hr-HR" w:eastAsia="hr-HR"/>
              </w:rPr>
            </w:pPr>
            <w:r w:rsidRPr="00485C6A">
              <w:rPr>
                <w:rFonts w:ascii="Garamond" w:hAnsi="Garamond" w:cs="Calibri"/>
                <w:b/>
                <w:sz w:val="22"/>
                <w:szCs w:val="22"/>
                <w:lang w:val="hr-HR" w:eastAsia="hr-HR"/>
              </w:rPr>
              <w:t>Sveukupno materijalna i nematerijalna imovina</w:t>
            </w:r>
          </w:p>
        </w:tc>
        <w:tc>
          <w:tcPr>
            <w:tcW w:w="1156" w:type="dxa"/>
            <w:tcBorders>
              <w:top w:val="single" w:sz="4" w:space="0" w:color="auto"/>
              <w:bottom w:val="single" w:sz="4" w:space="0" w:color="auto"/>
            </w:tcBorders>
            <w:shd w:val="clear" w:color="auto" w:fill="auto"/>
            <w:vAlign w:val="center"/>
          </w:tcPr>
          <w:p w14:paraId="5428BA5B" w14:textId="77777777" w:rsidR="00FA5313" w:rsidRPr="00485C6A" w:rsidRDefault="00FA5313" w:rsidP="00FA5313">
            <w:pPr>
              <w:widowControl w:val="0"/>
              <w:spacing w:after="160"/>
              <w:contextualSpacing/>
              <w:jc w:val="right"/>
              <w:rPr>
                <w:rFonts w:ascii="Garamond" w:hAnsi="Garamond" w:cs="Calibri"/>
                <w:b/>
                <w:sz w:val="22"/>
                <w:szCs w:val="22"/>
                <w:lang w:val="hr-HR" w:eastAsia="hr-HR"/>
              </w:rPr>
            </w:pPr>
            <w:r w:rsidRPr="00485C6A">
              <w:rPr>
                <w:rFonts w:ascii="Garamond" w:hAnsi="Garamond" w:cs="Calibri"/>
                <w:b/>
                <w:sz w:val="22"/>
                <w:szCs w:val="22"/>
                <w:lang w:val="hr-HR" w:eastAsia="hr-HR"/>
              </w:rPr>
              <w:t>93.326.548</w:t>
            </w:r>
          </w:p>
        </w:tc>
        <w:tc>
          <w:tcPr>
            <w:tcW w:w="236" w:type="dxa"/>
            <w:vAlign w:val="center"/>
          </w:tcPr>
          <w:p w14:paraId="3ACF9230" w14:textId="77777777" w:rsidR="00FA5313" w:rsidRPr="00485C6A" w:rsidRDefault="00FA5313" w:rsidP="00FA5313">
            <w:pPr>
              <w:widowControl w:val="0"/>
              <w:spacing w:after="160"/>
              <w:contextualSpacing/>
              <w:jc w:val="right"/>
              <w:rPr>
                <w:rFonts w:ascii="Garamond" w:hAnsi="Garamond" w:cstheme="minorHAnsi"/>
                <w:b/>
                <w:bCs/>
                <w:sz w:val="22"/>
                <w:szCs w:val="22"/>
              </w:rPr>
            </w:pPr>
          </w:p>
        </w:tc>
        <w:tc>
          <w:tcPr>
            <w:tcW w:w="1083" w:type="dxa"/>
            <w:tcBorders>
              <w:top w:val="single" w:sz="4" w:space="0" w:color="auto"/>
              <w:bottom w:val="single" w:sz="4" w:space="0" w:color="auto"/>
            </w:tcBorders>
            <w:shd w:val="clear" w:color="auto" w:fill="auto"/>
            <w:vAlign w:val="center"/>
          </w:tcPr>
          <w:p w14:paraId="39821EB5" w14:textId="4A625E7C" w:rsidR="00FA5313" w:rsidRPr="00485C6A" w:rsidRDefault="00FA5313" w:rsidP="00FA5313">
            <w:pPr>
              <w:widowControl w:val="0"/>
              <w:spacing w:after="160"/>
              <w:contextualSpacing/>
              <w:jc w:val="right"/>
              <w:rPr>
                <w:rFonts w:ascii="Garamond" w:hAnsi="Garamond" w:cstheme="minorHAnsi"/>
                <w:b/>
                <w:bCs/>
                <w:sz w:val="22"/>
                <w:szCs w:val="22"/>
                <w:lang w:val="hr-HR" w:eastAsia="hr-HR"/>
              </w:rPr>
            </w:pPr>
            <w:r w:rsidRPr="00485C6A">
              <w:rPr>
                <w:rFonts w:ascii="Garamond" w:hAnsi="Garamond" w:cstheme="minorHAnsi"/>
                <w:b/>
                <w:bCs/>
                <w:sz w:val="22"/>
                <w:szCs w:val="22"/>
              </w:rPr>
              <w:t>100,00</w:t>
            </w:r>
          </w:p>
        </w:tc>
        <w:tc>
          <w:tcPr>
            <w:tcW w:w="247" w:type="dxa"/>
            <w:vAlign w:val="center"/>
          </w:tcPr>
          <w:p w14:paraId="1F41B539" w14:textId="77777777" w:rsidR="00FA5313" w:rsidRPr="00485C6A" w:rsidRDefault="00FA5313" w:rsidP="00FA5313">
            <w:pPr>
              <w:widowControl w:val="0"/>
              <w:spacing w:after="160"/>
              <w:contextualSpacing/>
              <w:jc w:val="right"/>
              <w:rPr>
                <w:rFonts w:ascii="Garamond" w:hAnsi="Garamond" w:cs="Calibri"/>
                <w:b/>
                <w:sz w:val="22"/>
                <w:szCs w:val="22"/>
                <w:lang w:val="hr-HR" w:eastAsia="hr-HR"/>
              </w:rPr>
            </w:pPr>
          </w:p>
        </w:tc>
        <w:tc>
          <w:tcPr>
            <w:tcW w:w="1276" w:type="dxa"/>
            <w:tcBorders>
              <w:top w:val="single" w:sz="4" w:space="0" w:color="auto"/>
              <w:bottom w:val="single" w:sz="4" w:space="0" w:color="auto"/>
            </w:tcBorders>
            <w:shd w:val="clear" w:color="auto" w:fill="auto"/>
            <w:vAlign w:val="center"/>
          </w:tcPr>
          <w:p w14:paraId="4FE0E3F0" w14:textId="02E8278B" w:rsidR="00FA5313" w:rsidRPr="00485C6A" w:rsidRDefault="00FA5313" w:rsidP="00FA5313">
            <w:pPr>
              <w:widowControl w:val="0"/>
              <w:spacing w:after="160"/>
              <w:contextualSpacing/>
              <w:jc w:val="right"/>
              <w:rPr>
                <w:rFonts w:ascii="Garamond" w:hAnsi="Garamond" w:cs="Calibri"/>
                <w:b/>
                <w:sz w:val="22"/>
                <w:szCs w:val="22"/>
                <w:lang w:val="hr-HR" w:eastAsia="hr-HR"/>
              </w:rPr>
            </w:pPr>
            <w:r w:rsidRPr="00485C6A">
              <w:rPr>
                <w:rFonts w:ascii="Garamond" w:hAnsi="Garamond" w:cs="Calibri"/>
                <w:b/>
                <w:sz w:val="22"/>
                <w:szCs w:val="22"/>
                <w:lang w:val="hr-HR" w:eastAsia="hr-HR"/>
              </w:rPr>
              <w:t>91.244.305</w:t>
            </w:r>
          </w:p>
        </w:tc>
        <w:tc>
          <w:tcPr>
            <w:tcW w:w="284" w:type="dxa"/>
            <w:vAlign w:val="center"/>
          </w:tcPr>
          <w:p w14:paraId="1B3FE074" w14:textId="77777777" w:rsidR="00FA5313" w:rsidRPr="00485C6A" w:rsidRDefault="00FA5313" w:rsidP="00FA5313">
            <w:pPr>
              <w:widowControl w:val="0"/>
              <w:spacing w:after="160"/>
              <w:contextualSpacing/>
              <w:jc w:val="right"/>
              <w:rPr>
                <w:rFonts w:ascii="Garamond" w:hAnsi="Garamond" w:cs="Calibri"/>
                <w:b/>
                <w:sz w:val="22"/>
                <w:szCs w:val="22"/>
                <w:lang w:val="hr-HR" w:eastAsia="hr-HR"/>
              </w:rPr>
            </w:pPr>
          </w:p>
        </w:tc>
        <w:tc>
          <w:tcPr>
            <w:tcW w:w="1134" w:type="dxa"/>
            <w:tcBorders>
              <w:top w:val="single" w:sz="4" w:space="0" w:color="auto"/>
              <w:bottom w:val="single" w:sz="4" w:space="0" w:color="auto"/>
            </w:tcBorders>
            <w:shd w:val="clear" w:color="auto" w:fill="auto"/>
            <w:vAlign w:val="center"/>
          </w:tcPr>
          <w:p w14:paraId="01955465" w14:textId="359E76C9" w:rsidR="00FA5313" w:rsidRPr="00485C6A" w:rsidRDefault="00FA5313" w:rsidP="00FA5313">
            <w:pPr>
              <w:widowControl w:val="0"/>
              <w:spacing w:after="160"/>
              <w:contextualSpacing/>
              <w:jc w:val="right"/>
              <w:rPr>
                <w:rFonts w:ascii="Garamond" w:hAnsi="Garamond" w:cs="Calibri"/>
                <w:b/>
                <w:sz w:val="22"/>
                <w:szCs w:val="22"/>
                <w:lang w:val="hr-HR" w:eastAsia="hr-HR"/>
              </w:rPr>
            </w:pPr>
            <w:r w:rsidRPr="00485C6A">
              <w:rPr>
                <w:rFonts w:ascii="Garamond" w:hAnsi="Garamond" w:cs="Calibri"/>
                <w:b/>
                <w:sz w:val="22"/>
                <w:szCs w:val="22"/>
                <w:lang w:val="hr-HR" w:eastAsia="hr-HR"/>
              </w:rPr>
              <w:fldChar w:fldCharType="begin"/>
            </w:r>
            <w:r w:rsidRPr="00485C6A">
              <w:rPr>
                <w:rFonts w:ascii="Garamond" w:hAnsi="Garamond" w:cs="Calibri"/>
                <w:b/>
                <w:sz w:val="22"/>
                <w:szCs w:val="22"/>
                <w:lang w:val="hr-HR" w:eastAsia="hr-HR"/>
              </w:rPr>
              <w:instrText xml:space="preserve"> =SUM(ABOVE) </w:instrText>
            </w:r>
            <w:r w:rsidRPr="00485C6A">
              <w:rPr>
                <w:rFonts w:ascii="Garamond" w:hAnsi="Garamond" w:cs="Calibri"/>
                <w:b/>
                <w:sz w:val="22"/>
                <w:szCs w:val="22"/>
                <w:lang w:val="hr-HR" w:eastAsia="hr-HR"/>
              </w:rPr>
              <w:fldChar w:fldCharType="separate"/>
            </w:r>
            <w:r w:rsidRPr="00485C6A">
              <w:rPr>
                <w:rFonts w:ascii="Garamond" w:hAnsi="Garamond" w:cs="Calibri"/>
                <w:b/>
                <w:noProof/>
                <w:sz w:val="22"/>
                <w:szCs w:val="22"/>
                <w:lang w:val="hr-HR" w:eastAsia="hr-HR"/>
              </w:rPr>
              <w:t>100</w:t>
            </w:r>
            <w:r w:rsidRPr="00485C6A">
              <w:rPr>
                <w:rFonts w:ascii="Garamond" w:hAnsi="Garamond" w:cs="Calibri"/>
                <w:b/>
                <w:sz w:val="22"/>
                <w:szCs w:val="22"/>
                <w:lang w:val="hr-HR" w:eastAsia="hr-HR"/>
              </w:rPr>
              <w:fldChar w:fldCharType="end"/>
            </w:r>
            <w:r w:rsidRPr="00485C6A">
              <w:rPr>
                <w:rFonts w:ascii="Garamond" w:hAnsi="Garamond" w:cs="Calibri"/>
                <w:b/>
                <w:sz w:val="22"/>
                <w:szCs w:val="22"/>
                <w:lang w:val="hr-HR" w:eastAsia="hr-HR"/>
              </w:rPr>
              <w:t>,00</w:t>
            </w:r>
          </w:p>
        </w:tc>
      </w:tr>
    </w:tbl>
    <w:p w14:paraId="3DD28555" w14:textId="77777777" w:rsidR="00485C6A" w:rsidRDefault="00485C6A" w:rsidP="00485C6A">
      <w:pPr>
        <w:widowControl w:val="0"/>
        <w:spacing w:after="160"/>
        <w:jc w:val="both"/>
        <w:rPr>
          <w:rFonts w:ascii="Garamond" w:hAnsi="Garamond" w:cstheme="minorHAnsi"/>
          <w:sz w:val="22"/>
          <w:szCs w:val="22"/>
          <w:lang w:val="hr-HR" w:eastAsia="hr-HR"/>
        </w:rPr>
      </w:pPr>
    </w:p>
    <w:p w14:paraId="3CA550C6" w14:textId="04635DE2" w:rsidR="0048082A" w:rsidRPr="00485C6A" w:rsidRDefault="0048082A" w:rsidP="00485C6A">
      <w:pPr>
        <w:widowControl w:val="0"/>
        <w:spacing w:after="160"/>
        <w:jc w:val="both"/>
        <w:rPr>
          <w:rFonts w:ascii="Garamond" w:hAnsi="Garamond" w:cstheme="minorHAnsi"/>
          <w:sz w:val="22"/>
          <w:szCs w:val="22"/>
          <w:lang w:val="hr-HR" w:eastAsia="hr-HR"/>
        </w:rPr>
      </w:pPr>
      <w:r w:rsidRPr="0048082A">
        <w:rPr>
          <w:rFonts w:ascii="Garamond" w:hAnsi="Garamond" w:cstheme="minorHAnsi"/>
          <w:sz w:val="22"/>
          <w:szCs w:val="22"/>
          <w:lang w:val="hr-HR" w:eastAsia="hr-HR"/>
        </w:rPr>
        <w:t>Projekti financirani putem MMPI:</w:t>
      </w:r>
    </w:p>
    <w:p w14:paraId="5051D8A8"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MMPI (Ministarstvo mora, prometa i infrastrukture Republike Hrvatske) investiralo je u Zračnu luku Osijek 2022. godine 7.571.029 kuna, od toga 4.495.831 kuna u dugotrajnu imovinu za otklanjanje utvrđenih nepravilnosti prema nalazu Hrvatske agencije za civilno zrakoplovstvo radi podizanja stupnja sigurnosti i neometanog obavljanja primarne djelatnosti dok je razlika od 3.075.198 kuna uložena u investicijskom održavanju dugotrajne imovine i sl.</w:t>
      </w:r>
    </w:p>
    <w:p w14:paraId="6EF18982"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Projekti financirani putem MMPI:</w:t>
      </w:r>
    </w:p>
    <w:p w14:paraId="43353052" w14:textId="61CDB50A"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 xml:space="preserve">Projekt magistralnog vodoopskrbnog </w:t>
      </w:r>
      <w:r w:rsidR="00FA5313" w:rsidRPr="00485C6A">
        <w:rPr>
          <w:rFonts w:ascii="Garamond" w:hAnsi="Garamond" w:cs="Calibri"/>
          <w:sz w:val="22"/>
          <w:szCs w:val="22"/>
          <w:lang w:val="hr-HR" w:eastAsia="hr-HR"/>
        </w:rPr>
        <w:t>cjevovoda</w:t>
      </w:r>
      <w:r w:rsidRPr="00485C6A">
        <w:rPr>
          <w:rFonts w:ascii="Garamond" w:hAnsi="Garamond" w:cs="Calibri"/>
          <w:sz w:val="22"/>
          <w:szCs w:val="22"/>
          <w:lang w:val="hr-HR" w:eastAsia="hr-HR"/>
        </w:rPr>
        <w:t xml:space="preserve"> </w:t>
      </w:r>
    </w:p>
    <w:p w14:paraId="6A8B8970"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 xml:space="preserve">Projekt magistralne fekalne odvodnje </w:t>
      </w:r>
    </w:p>
    <w:p w14:paraId="06246AC1"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Isplaćena je 2. rata za programsko rješenje za prihvat i otpremu</w:t>
      </w:r>
    </w:p>
    <w:p w14:paraId="3E201227"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 xml:space="preserve">Isplaćena je druga rata financijskog leasinga za odleđivač </w:t>
      </w:r>
    </w:p>
    <w:p w14:paraId="6F654A2A"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Izvedeni su radovi na UPS-u za operativne površine</w:t>
      </w:r>
    </w:p>
    <w:p w14:paraId="1BDB31F5"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Četiri malčera</w:t>
      </w:r>
    </w:p>
    <w:p w14:paraId="431851DB"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Traktor za vuču opreme</w:t>
      </w:r>
    </w:p>
    <w:p w14:paraId="17090DD6"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Sanirane su pukotine uzletno-sletne staze</w:t>
      </w:r>
    </w:p>
    <w:p w14:paraId="516484F6" w14:textId="77777777" w:rsidR="00485C6A" w:rsidRP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Izvedeni su radovi za poboljšanje nosivosti osnovne staze i RESA-e</w:t>
      </w:r>
    </w:p>
    <w:p w14:paraId="184DB061" w14:textId="77777777" w:rsidR="00485C6A" w:rsidRDefault="00485C6A" w:rsidP="00485C6A">
      <w:pPr>
        <w:pStyle w:val="Odlomakpopisa"/>
        <w:widowControl w:val="0"/>
        <w:numPr>
          <w:ilvl w:val="0"/>
          <w:numId w:val="25"/>
        </w:numPr>
        <w:spacing w:after="160"/>
        <w:jc w:val="both"/>
        <w:rPr>
          <w:rFonts w:ascii="Garamond" w:hAnsi="Garamond" w:cs="Calibri"/>
          <w:sz w:val="22"/>
          <w:szCs w:val="22"/>
          <w:lang w:val="hr-HR" w:eastAsia="hr-HR"/>
        </w:rPr>
      </w:pPr>
      <w:r w:rsidRPr="00485C6A">
        <w:rPr>
          <w:rFonts w:ascii="Garamond" w:hAnsi="Garamond" w:cs="Calibri"/>
          <w:sz w:val="22"/>
          <w:szCs w:val="22"/>
          <w:lang w:val="hr-HR" w:eastAsia="hr-HR"/>
        </w:rPr>
        <w:t>Izrađeni su betonski parapeti uz perimetarsku ogradu</w:t>
      </w:r>
    </w:p>
    <w:p w14:paraId="77743900" w14:textId="77777777" w:rsidR="00D715EF" w:rsidRDefault="00D715EF">
      <w:pPr>
        <w:spacing w:after="160" w:line="259" w:lineRule="auto"/>
        <w:rPr>
          <w:rFonts w:ascii="Garamond" w:hAnsi="Garamond" w:cs="Calibri"/>
          <w:sz w:val="22"/>
          <w:szCs w:val="22"/>
          <w:lang w:val="hr-HR" w:eastAsia="hr-HR"/>
        </w:rPr>
        <w:sectPr w:rsidR="00D715EF" w:rsidSect="005D21DD">
          <w:headerReference w:type="default" r:id="rId17"/>
          <w:footerReference w:type="default" r:id="rId18"/>
          <w:type w:val="continuous"/>
          <w:pgSz w:w="11906" w:h="16838"/>
          <w:pgMar w:top="1440" w:right="1134" w:bottom="1134" w:left="1701" w:header="708" w:footer="708" w:gutter="0"/>
          <w:cols w:space="708"/>
          <w:docGrid w:linePitch="360"/>
        </w:sectPr>
      </w:pPr>
      <w:r>
        <w:rPr>
          <w:rFonts w:ascii="Garamond" w:hAnsi="Garamond" w:cs="Calibri"/>
          <w:sz w:val="22"/>
          <w:szCs w:val="22"/>
          <w:lang w:val="hr-HR" w:eastAsia="hr-HR"/>
        </w:rPr>
        <w:br w:type="page"/>
      </w:r>
    </w:p>
    <w:p w14:paraId="40BBA4F1" w14:textId="77777777" w:rsidR="00485C6A" w:rsidRPr="00485C6A" w:rsidRDefault="00485C6A" w:rsidP="00485C6A">
      <w:pPr>
        <w:tabs>
          <w:tab w:val="left" w:pos="567"/>
          <w:tab w:val="decimal" w:pos="8500"/>
        </w:tabs>
        <w:spacing w:after="160"/>
        <w:mirrorIndents/>
        <w:rPr>
          <w:rFonts w:ascii="Garamond" w:hAnsi="Garamond" w:cstheme="minorHAnsi"/>
          <w:b/>
          <w:sz w:val="22"/>
          <w:szCs w:val="22"/>
          <w:lang w:val="hr-HR" w:eastAsia="hr-HR"/>
        </w:rPr>
      </w:pPr>
      <w:r w:rsidRPr="00485C6A">
        <w:rPr>
          <w:rFonts w:ascii="Garamond" w:hAnsi="Garamond" w:cstheme="minorHAnsi"/>
          <w:b/>
          <w:sz w:val="22"/>
          <w:szCs w:val="22"/>
          <w:lang w:val="hr-HR" w:eastAsia="hr-HR"/>
        </w:rPr>
        <w:lastRenderedPageBreak/>
        <w:t xml:space="preserve">4. </w:t>
      </w:r>
      <w:r w:rsidRPr="00485C6A">
        <w:rPr>
          <w:rFonts w:ascii="Garamond" w:hAnsi="Garamond" w:cstheme="minorHAnsi"/>
          <w:b/>
          <w:sz w:val="22"/>
          <w:szCs w:val="22"/>
          <w:lang w:val="hr-HR" w:eastAsia="hr-HR"/>
        </w:rPr>
        <w:tab/>
        <w:t>Dugotrajna imovina (nastavak)</w:t>
      </w:r>
    </w:p>
    <w:p w14:paraId="79B399C6" w14:textId="77777777" w:rsidR="00485C6A" w:rsidRPr="00485C6A" w:rsidRDefault="00485C6A" w:rsidP="00485C6A">
      <w:pPr>
        <w:tabs>
          <w:tab w:val="left" w:pos="567"/>
          <w:tab w:val="left" w:pos="709"/>
          <w:tab w:val="decimal" w:pos="8500"/>
        </w:tabs>
        <w:spacing w:after="160"/>
        <w:mirrorIndents/>
        <w:rPr>
          <w:rFonts w:ascii="Garamond" w:hAnsi="Garamond" w:cstheme="minorHAnsi"/>
          <w:b/>
          <w:sz w:val="22"/>
          <w:szCs w:val="22"/>
          <w:lang w:val="hr-HR" w:eastAsia="hr-HR"/>
        </w:rPr>
      </w:pPr>
      <w:r w:rsidRPr="00485C6A">
        <w:rPr>
          <w:rFonts w:ascii="Garamond" w:hAnsi="Garamond" w:cstheme="minorHAnsi"/>
          <w:b/>
          <w:sz w:val="22"/>
          <w:szCs w:val="22"/>
          <w:lang w:val="hr-HR" w:eastAsia="hr-HR"/>
        </w:rPr>
        <w:t xml:space="preserve">4.1. </w:t>
      </w:r>
      <w:r w:rsidRPr="00485C6A">
        <w:rPr>
          <w:rFonts w:ascii="Garamond" w:hAnsi="Garamond" w:cstheme="minorHAnsi"/>
          <w:b/>
          <w:sz w:val="22"/>
          <w:szCs w:val="22"/>
          <w:lang w:val="hr-HR" w:eastAsia="hr-HR"/>
        </w:rPr>
        <w:tab/>
        <w:t>Materijalna i nematerijalna imovina (nastavak)</w:t>
      </w:r>
    </w:p>
    <w:p w14:paraId="7A1F342B" w14:textId="77777777" w:rsidR="00485C6A" w:rsidRPr="00485C6A" w:rsidRDefault="00485C6A" w:rsidP="00485C6A">
      <w:pPr>
        <w:widowControl w:val="0"/>
        <w:spacing w:after="160"/>
        <w:mirrorIndents/>
        <w:jc w:val="both"/>
        <w:rPr>
          <w:rFonts w:ascii="Garamond" w:hAnsi="Garamond" w:cstheme="minorHAnsi"/>
          <w:sz w:val="22"/>
          <w:szCs w:val="22"/>
          <w:lang w:val="hr-HR" w:eastAsia="hr-HR"/>
        </w:rPr>
      </w:pPr>
      <w:r w:rsidRPr="00485C6A">
        <w:rPr>
          <w:rFonts w:ascii="Garamond" w:hAnsi="Garamond" w:cstheme="minorHAnsi"/>
          <w:sz w:val="22"/>
          <w:szCs w:val="22"/>
          <w:lang w:val="hr-HR" w:eastAsia="hr-HR"/>
        </w:rPr>
        <w:t>Stanje i promjene na nematerijalnoj i materijalnoj imovini detaljno su prikazani u tabelarnom pregledu u nastavku (31.12.2021):</w:t>
      </w:r>
    </w:p>
    <w:p w14:paraId="1A213D8D" w14:textId="77777777" w:rsidR="00485C6A" w:rsidRPr="00485C6A" w:rsidRDefault="00485C6A" w:rsidP="00485C6A">
      <w:pPr>
        <w:spacing w:after="160"/>
        <w:mirrorIndents/>
        <w:rPr>
          <w:rFonts w:ascii="Garamond" w:hAnsi="Garamond" w:cstheme="minorHAnsi"/>
          <w:b/>
          <w:sz w:val="22"/>
          <w:szCs w:val="22"/>
          <w:lang w:val="hr-HR" w:eastAsia="hr-HR"/>
        </w:rPr>
      </w:pPr>
      <w:r w:rsidRPr="00485C6A">
        <w:rPr>
          <w:rFonts w:ascii="Garamond" w:hAnsi="Garamond" w:cstheme="minorHAnsi"/>
          <w:b/>
          <w:sz w:val="22"/>
          <w:szCs w:val="22"/>
          <w:lang w:val="hr-HR" w:eastAsia="hr-HR"/>
        </w:rPr>
        <w:t>MATERIJALNA I NEMATERIJALNA IMOVINA</w:t>
      </w:r>
    </w:p>
    <w:p w14:paraId="0842FB4E" w14:textId="77777777" w:rsidR="00485C6A" w:rsidRPr="00485C6A" w:rsidRDefault="00485C6A" w:rsidP="00485C6A">
      <w:pPr>
        <w:spacing w:after="160"/>
        <w:contextualSpacing/>
        <w:mirrorIndents/>
        <w:rPr>
          <w:rFonts w:ascii="Garamond" w:hAnsi="Garamond" w:cstheme="minorHAnsi"/>
          <w:b/>
          <w:sz w:val="22"/>
          <w:szCs w:val="22"/>
          <w:lang w:val="hr-HR" w:eastAsia="hr-HR"/>
        </w:rPr>
      </w:pPr>
    </w:p>
    <w:tbl>
      <w:tblPr>
        <w:tblW w:w="15200" w:type="dxa"/>
        <w:tblCellMar>
          <w:top w:w="28" w:type="dxa"/>
          <w:bottom w:w="28" w:type="dxa"/>
        </w:tblCellMar>
        <w:tblLook w:val="04A0" w:firstRow="1" w:lastRow="0" w:firstColumn="1" w:lastColumn="0" w:noHBand="0" w:noVBand="1"/>
      </w:tblPr>
      <w:tblGrid>
        <w:gridCol w:w="3900"/>
        <w:gridCol w:w="1297"/>
        <w:gridCol w:w="1753"/>
        <w:gridCol w:w="1575"/>
        <w:gridCol w:w="1652"/>
        <w:gridCol w:w="1257"/>
        <w:gridCol w:w="1264"/>
        <w:gridCol w:w="1259"/>
        <w:gridCol w:w="1243"/>
      </w:tblGrid>
      <w:tr w:rsidR="00D715EF" w:rsidRPr="00D715EF" w14:paraId="07CB2236" w14:textId="77777777" w:rsidTr="00FA5313">
        <w:trPr>
          <w:trHeight w:val="1275"/>
        </w:trPr>
        <w:tc>
          <w:tcPr>
            <w:tcW w:w="3900" w:type="dxa"/>
            <w:tcBorders>
              <w:top w:val="nil"/>
              <w:left w:val="nil"/>
              <w:bottom w:val="single" w:sz="4" w:space="0" w:color="auto"/>
              <w:right w:val="nil"/>
            </w:tcBorders>
            <w:shd w:val="clear" w:color="auto" w:fill="auto"/>
            <w:vAlign w:val="center"/>
            <w:hideMark/>
          </w:tcPr>
          <w:p w14:paraId="0CAF91D7"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Pozicije</w:t>
            </w:r>
          </w:p>
        </w:tc>
        <w:tc>
          <w:tcPr>
            <w:tcW w:w="1297" w:type="dxa"/>
            <w:tcBorders>
              <w:top w:val="nil"/>
              <w:left w:val="nil"/>
              <w:bottom w:val="single" w:sz="4" w:space="0" w:color="auto"/>
              <w:right w:val="nil"/>
            </w:tcBorders>
            <w:shd w:val="clear" w:color="auto" w:fill="auto"/>
            <w:vAlign w:val="center"/>
            <w:hideMark/>
          </w:tcPr>
          <w:p w14:paraId="467AA8EA"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Zemljište</w:t>
            </w:r>
          </w:p>
        </w:tc>
        <w:tc>
          <w:tcPr>
            <w:tcW w:w="1753" w:type="dxa"/>
            <w:tcBorders>
              <w:top w:val="nil"/>
              <w:left w:val="nil"/>
              <w:bottom w:val="single" w:sz="4" w:space="0" w:color="auto"/>
              <w:right w:val="nil"/>
            </w:tcBorders>
            <w:shd w:val="clear" w:color="auto" w:fill="auto"/>
            <w:vAlign w:val="center"/>
            <w:hideMark/>
          </w:tcPr>
          <w:p w14:paraId="6AAF019B"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Građevinski objekti</w:t>
            </w:r>
          </w:p>
        </w:tc>
        <w:tc>
          <w:tcPr>
            <w:tcW w:w="1575" w:type="dxa"/>
            <w:tcBorders>
              <w:top w:val="nil"/>
              <w:left w:val="nil"/>
              <w:bottom w:val="single" w:sz="4" w:space="0" w:color="auto"/>
              <w:right w:val="nil"/>
            </w:tcBorders>
            <w:shd w:val="clear" w:color="auto" w:fill="auto"/>
            <w:vAlign w:val="center"/>
            <w:hideMark/>
          </w:tcPr>
          <w:p w14:paraId="56DD8707"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Postrojenja i oprema</w:t>
            </w:r>
          </w:p>
        </w:tc>
        <w:tc>
          <w:tcPr>
            <w:tcW w:w="1652" w:type="dxa"/>
            <w:tcBorders>
              <w:top w:val="nil"/>
              <w:left w:val="nil"/>
              <w:bottom w:val="single" w:sz="4" w:space="0" w:color="auto"/>
              <w:right w:val="nil"/>
            </w:tcBorders>
            <w:shd w:val="clear" w:color="auto" w:fill="auto"/>
            <w:vAlign w:val="center"/>
            <w:hideMark/>
          </w:tcPr>
          <w:p w14:paraId="0B91EAB8"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Alati, pogonski i uredski inventar</w:t>
            </w:r>
          </w:p>
        </w:tc>
        <w:tc>
          <w:tcPr>
            <w:tcW w:w="1257" w:type="dxa"/>
            <w:tcBorders>
              <w:top w:val="nil"/>
              <w:left w:val="nil"/>
              <w:bottom w:val="single" w:sz="4" w:space="0" w:color="auto"/>
              <w:right w:val="nil"/>
            </w:tcBorders>
            <w:shd w:val="clear" w:color="auto" w:fill="auto"/>
            <w:vAlign w:val="center"/>
            <w:hideMark/>
          </w:tcPr>
          <w:p w14:paraId="77E639C8"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Imovina u pripremi</w:t>
            </w:r>
          </w:p>
        </w:tc>
        <w:tc>
          <w:tcPr>
            <w:tcW w:w="1264" w:type="dxa"/>
            <w:tcBorders>
              <w:top w:val="nil"/>
              <w:left w:val="nil"/>
              <w:bottom w:val="single" w:sz="4" w:space="0" w:color="auto"/>
              <w:right w:val="nil"/>
            </w:tcBorders>
            <w:shd w:val="clear" w:color="auto" w:fill="auto"/>
            <w:vAlign w:val="center"/>
            <w:hideMark/>
          </w:tcPr>
          <w:p w14:paraId="56439C8D"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Ostala materijalna imovina</w:t>
            </w:r>
          </w:p>
        </w:tc>
        <w:tc>
          <w:tcPr>
            <w:tcW w:w="1259" w:type="dxa"/>
            <w:tcBorders>
              <w:top w:val="nil"/>
              <w:left w:val="nil"/>
              <w:bottom w:val="single" w:sz="4" w:space="0" w:color="auto"/>
              <w:right w:val="nil"/>
            </w:tcBorders>
            <w:shd w:val="clear" w:color="auto" w:fill="auto"/>
            <w:vAlign w:val="center"/>
            <w:hideMark/>
          </w:tcPr>
          <w:p w14:paraId="7AD9A077"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Koncesije, patenti, licence, software i prava</w:t>
            </w:r>
          </w:p>
        </w:tc>
        <w:tc>
          <w:tcPr>
            <w:tcW w:w="1243" w:type="dxa"/>
            <w:tcBorders>
              <w:top w:val="nil"/>
              <w:left w:val="nil"/>
              <w:bottom w:val="single" w:sz="4" w:space="0" w:color="auto"/>
              <w:right w:val="nil"/>
            </w:tcBorders>
            <w:shd w:val="clear" w:color="auto" w:fill="auto"/>
            <w:vAlign w:val="center"/>
            <w:hideMark/>
          </w:tcPr>
          <w:p w14:paraId="09EDEDDE" w14:textId="77777777" w:rsidR="00D715EF" w:rsidRPr="00D715EF" w:rsidRDefault="00D715EF" w:rsidP="00D715EF">
            <w:pPr>
              <w:jc w:val="center"/>
              <w:rPr>
                <w:rFonts w:ascii="Garamond" w:hAnsi="Garamond" w:cs="Calibri"/>
                <w:b/>
                <w:bCs/>
                <w:sz w:val="22"/>
                <w:szCs w:val="22"/>
                <w:lang w:val="hr-HR" w:eastAsia="hr-HR"/>
              </w:rPr>
            </w:pPr>
            <w:r w:rsidRPr="00D715EF">
              <w:rPr>
                <w:rFonts w:ascii="Garamond" w:hAnsi="Garamond" w:cs="Calibri"/>
                <w:b/>
                <w:bCs/>
                <w:sz w:val="22"/>
                <w:szCs w:val="22"/>
                <w:lang w:val="hr-HR" w:eastAsia="hr-HR"/>
              </w:rPr>
              <w:t>Ukupno</w:t>
            </w:r>
          </w:p>
        </w:tc>
      </w:tr>
      <w:tr w:rsidR="00D715EF" w:rsidRPr="00D715EF" w14:paraId="367CB075" w14:textId="77777777" w:rsidTr="00FA5313">
        <w:trPr>
          <w:trHeight w:val="300"/>
        </w:trPr>
        <w:tc>
          <w:tcPr>
            <w:tcW w:w="3900" w:type="dxa"/>
            <w:tcBorders>
              <w:top w:val="nil"/>
              <w:left w:val="nil"/>
              <w:bottom w:val="single" w:sz="4" w:space="0" w:color="auto"/>
              <w:right w:val="nil"/>
            </w:tcBorders>
            <w:shd w:val="clear" w:color="auto" w:fill="auto"/>
            <w:vAlign w:val="center"/>
            <w:hideMark/>
          </w:tcPr>
          <w:p w14:paraId="16EC2CD0"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NABAVNA VRIJEDNOST</w:t>
            </w:r>
          </w:p>
        </w:tc>
        <w:tc>
          <w:tcPr>
            <w:tcW w:w="1297" w:type="dxa"/>
            <w:tcBorders>
              <w:top w:val="nil"/>
              <w:left w:val="nil"/>
              <w:bottom w:val="single" w:sz="4" w:space="0" w:color="auto"/>
              <w:right w:val="nil"/>
            </w:tcBorders>
            <w:shd w:val="clear" w:color="auto" w:fill="auto"/>
            <w:vAlign w:val="center"/>
            <w:hideMark/>
          </w:tcPr>
          <w:p w14:paraId="7D7FEE11"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753" w:type="dxa"/>
            <w:tcBorders>
              <w:top w:val="nil"/>
              <w:left w:val="nil"/>
              <w:bottom w:val="single" w:sz="4" w:space="0" w:color="auto"/>
              <w:right w:val="nil"/>
            </w:tcBorders>
            <w:shd w:val="clear" w:color="auto" w:fill="auto"/>
            <w:vAlign w:val="center"/>
            <w:hideMark/>
          </w:tcPr>
          <w:p w14:paraId="2FDCFF75"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575" w:type="dxa"/>
            <w:tcBorders>
              <w:top w:val="nil"/>
              <w:left w:val="nil"/>
              <w:bottom w:val="single" w:sz="4" w:space="0" w:color="auto"/>
              <w:right w:val="nil"/>
            </w:tcBorders>
            <w:shd w:val="clear" w:color="auto" w:fill="auto"/>
            <w:vAlign w:val="center"/>
            <w:hideMark/>
          </w:tcPr>
          <w:p w14:paraId="4C40F9F4"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652" w:type="dxa"/>
            <w:tcBorders>
              <w:top w:val="nil"/>
              <w:left w:val="nil"/>
              <w:bottom w:val="single" w:sz="4" w:space="0" w:color="auto"/>
              <w:right w:val="nil"/>
            </w:tcBorders>
            <w:shd w:val="clear" w:color="auto" w:fill="auto"/>
            <w:vAlign w:val="center"/>
            <w:hideMark/>
          </w:tcPr>
          <w:p w14:paraId="73C1E64C"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57" w:type="dxa"/>
            <w:tcBorders>
              <w:top w:val="nil"/>
              <w:left w:val="nil"/>
              <w:bottom w:val="single" w:sz="4" w:space="0" w:color="auto"/>
              <w:right w:val="nil"/>
            </w:tcBorders>
            <w:shd w:val="clear" w:color="auto" w:fill="auto"/>
            <w:vAlign w:val="center"/>
            <w:hideMark/>
          </w:tcPr>
          <w:p w14:paraId="70ACD796"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64" w:type="dxa"/>
            <w:tcBorders>
              <w:top w:val="nil"/>
              <w:left w:val="nil"/>
              <w:bottom w:val="single" w:sz="4" w:space="0" w:color="auto"/>
              <w:right w:val="nil"/>
            </w:tcBorders>
            <w:shd w:val="clear" w:color="auto" w:fill="auto"/>
            <w:vAlign w:val="center"/>
            <w:hideMark/>
          </w:tcPr>
          <w:p w14:paraId="31D77793"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59" w:type="dxa"/>
            <w:tcBorders>
              <w:top w:val="nil"/>
              <w:left w:val="nil"/>
              <w:bottom w:val="single" w:sz="4" w:space="0" w:color="auto"/>
              <w:right w:val="nil"/>
            </w:tcBorders>
            <w:shd w:val="clear" w:color="auto" w:fill="auto"/>
            <w:vAlign w:val="center"/>
            <w:hideMark/>
          </w:tcPr>
          <w:p w14:paraId="32131367"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43" w:type="dxa"/>
            <w:tcBorders>
              <w:top w:val="nil"/>
              <w:left w:val="nil"/>
              <w:bottom w:val="single" w:sz="4" w:space="0" w:color="auto"/>
              <w:right w:val="nil"/>
            </w:tcBorders>
            <w:shd w:val="clear" w:color="auto" w:fill="auto"/>
            <w:vAlign w:val="center"/>
            <w:hideMark/>
          </w:tcPr>
          <w:p w14:paraId="20DC1775"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r>
      <w:tr w:rsidR="00D715EF" w:rsidRPr="00D715EF" w14:paraId="28895D9D" w14:textId="77777777" w:rsidTr="00FA5313">
        <w:trPr>
          <w:trHeight w:val="300"/>
        </w:trPr>
        <w:tc>
          <w:tcPr>
            <w:tcW w:w="3900" w:type="dxa"/>
            <w:tcBorders>
              <w:top w:val="nil"/>
              <w:left w:val="nil"/>
              <w:bottom w:val="nil"/>
              <w:right w:val="nil"/>
            </w:tcBorders>
            <w:shd w:val="clear" w:color="auto" w:fill="auto"/>
            <w:vAlign w:val="bottom"/>
            <w:hideMark/>
          </w:tcPr>
          <w:p w14:paraId="688A40E2"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31.12.2020.</w:t>
            </w:r>
          </w:p>
        </w:tc>
        <w:tc>
          <w:tcPr>
            <w:tcW w:w="1297" w:type="dxa"/>
            <w:tcBorders>
              <w:top w:val="nil"/>
              <w:left w:val="nil"/>
              <w:bottom w:val="nil"/>
              <w:right w:val="nil"/>
            </w:tcBorders>
            <w:shd w:val="clear" w:color="auto" w:fill="auto"/>
            <w:vAlign w:val="bottom"/>
            <w:hideMark/>
          </w:tcPr>
          <w:p w14:paraId="1AE809C7"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15.324.329</w:t>
            </w:r>
          </w:p>
        </w:tc>
        <w:tc>
          <w:tcPr>
            <w:tcW w:w="1753" w:type="dxa"/>
            <w:tcBorders>
              <w:top w:val="nil"/>
              <w:left w:val="nil"/>
              <w:bottom w:val="nil"/>
              <w:right w:val="nil"/>
            </w:tcBorders>
            <w:shd w:val="clear" w:color="auto" w:fill="auto"/>
            <w:vAlign w:val="bottom"/>
            <w:hideMark/>
          </w:tcPr>
          <w:p w14:paraId="52CBCB71"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93.018.207</w:t>
            </w:r>
          </w:p>
        </w:tc>
        <w:tc>
          <w:tcPr>
            <w:tcW w:w="1575" w:type="dxa"/>
            <w:tcBorders>
              <w:top w:val="nil"/>
              <w:left w:val="nil"/>
              <w:bottom w:val="nil"/>
              <w:right w:val="nil"/>
            </w:tcBorders>
            <w:shd w:val="clear" w:color="auto" w:fill="auto"/>
            <w:vAlign w:val="bottom"/>
            <w:hideMark/>
          </w:tcPr>
          <w:p w14:paraId="6F489812"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12.093.306</w:t>
            </w:r>
          </w:p>
        </w:tc>
        <w:tc>
          <w:tcPr>
            <w:tcW w:w="1652" w:type="dxa"/>
            <w:tcBorders>
              <w:top w:val="nil"/>
              <w:left w:val="nil"/>
              <w:bottom w:val="nil"/>
              <w:right w:val="nil"/>
            </w:tcBorders>
            <w:shd w:val="clear" w:color="auto" w:fill="auto"/>
            <w:vAlign w:val="bottom"/>
            <w:hideMark/>
          </w:tcPr>
          <w:p w14:paraId="4EFEEB91"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10.679.615</w:t>
            </w:r>
          </w:p>
        </w:tc>
        <w:tc>
          <w:tcPr>
            <w:tcW w:w="1257" w:type="dxa"/>
            <w:tcBorders>
              <w:top w:val="nil"/>
              <w:left w:val="nil"/>
              <w:bottom w:val="nil"/>
              <w:right w:val="nil"/>
            </w:tcBorders>
            <w:shd w:val="clear" w:color="auto" w:fill="auto"/>
            <w:vAlign w:val="bottom"/>
            <w:hideMark/>
          </w:tcPr>
          <w:p w14:paraId="249FEB6D"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4.489.755</w:t>
            </w:r>
          </w:p>
        </w:tc>
        <w:tc>
          <w:tcPr>
            <w:tcW w:w="1264" w:type="dxa"/>
            <w:tcBorders>
              <w:top w:val="nil"/>
              <w:left w:val="nil"/>
              <w:bottom w:val="nil"/>
              <w:right w:val="nil"/>
            </w:tcBorders>
            <w:shd w:val="clear" w:color="auto" w:fill="auto"/>
            <w:vAlign w:val="bottom"/>
            <w:hideMark/>
          </w:tcPr>
          <w:p w14:paraId="26176E98"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295.246</w:t>
            </w:r>
          </w:p>
        </w:tc>
        <w:tc>
          <w:tcPr>
            <w:tcW w:w="1259" w:type="dxa"/>
            <w:tcBorders>
              <w:top w:val="nil"/>
              <w:left w:val="nil"/>
              <w:bottom w:val="nil"/>
              <w:right w:val="nil"/>
            </w:tcBorders>
            <w:shd w:val="clear" w:color="auto" w:fill="auto"/>
            <w:vAlign w:val="bottom"/>
            <w:hideMark/>
          </w:tcPr>
          <w:p w14:paraId="6BFA8752"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1.081.683</w:t>
            </w:r>
          </w:p>
        </w:tc>
        <w:tc>
          <w:tcPr>
            <w:tcW w:w="1243" w:type="dxa"/>
            <w:tcBorders>
              <w:top w:val="nil"/>
              <w:left w:val="nil"/>
              <w:bottom w:val="nil"/>
              <w:right w:val="nil"/>
            </w:tcBorders>
            <w:shd w:val="clear" w:color="auto" w:fill="auto"/>
            <w:vAlign w:val="bottom"/>
            <w:hideMark/>
          </w:tcPr>
          <w:p w14:paraId="05264749"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136.982.141</w:t>
            </w:r>
          </w:p>
        </w:tc>
      </w:tr>
      <w:tr w:rsidR="00D715EF" w:rsidRPr="00D715EF" w14:paraId="63A377E8" w14:textId="77777777" w:rsidTr="00FA5313">
        <w:trPr>
          <w:trHeight w:val="300"/>
        </w:trPr>
        <w:tc>
          <w:tcPr>
            <w:tcW w:w="3900" w:type="dxa"/>
            <w:tcBorders>
              <w:top w:val="nil"/>
              <w:left w:val="nil"/>
              <w:bottom w:val="nil"/>
              <w:right w:val="nil"/>
            </w:tcBorders>
            <w:shd w:val="clear" w:color="auto" w:fill="auto"/>
            <w:vAlign w:val="bottom"/>
            <w:hideMark/>
          </w:tcPr>
          <w:p w14:paraId="38D91C50"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Vrijednosno usklađenje</w:t>
            </w:r>
          </w:p>
        </w:tc>
        <w:tc>
          <w:tcPr>
            <w:tcW w:w="1297" w:type="dxa"/>
            <w:tcBorders>
              <w:top w:val="nil"/>
              <w:left w:val="nil"/>
              <w:bottom w:val="nil"/>
              <w:right w:val="nil"/>
            </w:tcBorders>
            <w:shd w:val="clear" w:color="auto" w:fill="auto"/>
            <w:vAlign w:val="bottom"/>
            <w:hideMark/>
          </w:tcPr>
          <w:p w14:paraId="7C1FFF74" w14:textId="7068E1B7"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7297EF89" w14:textId="5E8EB2AF"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49CD5846" w14:textId="43265F32"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652" w:type="dxa"/>
            <w:tcBorders>
              <w:top w:val="nil"/>
              <w:left w:val="nil"/>
              <w:bottom w:val="nil"/>
              <w:right w:val="nil"/>
            </w:tcBorders>
            <w:shd w:val="clear" w:color="auto" w:fill="auto"/>
            <w:vAlign w:val="bottom"/>
            <w:hideMark/>
          </w:tcPr>
          <w:p w14:paraId="65C058DC" w14:textId="00621290"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7" w:type="dxa"/>
            <w:tcBorders>
              <w:top w:val="nil"/>
              <w:left w:val="nil"/>
              <w:bottom w:val="nil"/>
              <w:right w:val="nil"/>
            </w:tcBorders>
            <w:shd w:val="clear" w:color="auto" w:fill="auto"/>
            <w:vAlign w:val="bottom"/>
            <w:hideMark/>
          </w:tcPr>
          <w:p w14:paraId="1F1DCB30" w14:textId="7D73725F"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64" w:type="dxa"/>
            <w:tcBorders>
              <w:top w:val="nil"/>
              <w:left w:val="nil"/>
              <w:bottom w:val="nil"/>
              <w:right w:val="nil"/>
            </w:tcBorders>
            <w:shd w:val="clear" w:color="auto" w:fill="auto"/>
            <w:vAlign w:val="bottom"/>
            <w:hideMark/>
          </w:tcPr>
          <w:p w14:paraId="5508AD0E" w14:textId="1ADA90AE"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9" w:type="dxa"/>
            <w:tcBorders>
              <w:top w:val="nil"/>
              <w:left w:val="nil"/>
              <w:bottom w:val="nil"/>
              <w:right w:val="nil"/>
            </w:tcBorders>
            <w:shd w:val="clear" w:color="auto" w:fill="auto"/>
            <w:vAlign w:val="bottom"/>
            <w:hideMark/>
          </w:tcPr>
          <w:p w14:paraId="48E3C9E7" w14:textId="5B77D7CD"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43" w:type="dxa"/>
            <w:tcBorders>
              <w:top w:val="nil"/>
              <w:left w:val="nil"/>
              <w:bottom w:val="nil"/>
              <w:right w:val="nil"/>
            </w:tcBorders>
            <w:shd w:val="clear" w:color="auto" w:fill="auto"/>
            <w:vAlign w:val="bottom"/>
            <w:hideMark/>
          </w:tcPr>
          <w:p w14:paraId="65C57842" w14:textId="27FF3663"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r>
      <w:tr w:rsidR="00D715EF" w:rsidRPr="00D715EF" w14:paraId="3AB87C3F" w14:textId="77777777" w:rsidTr="00FA5313">
        <w:trPr>
          <w:trHeight w:val="300"/>
        </w:trPr>
        <w:tc>
          <w:tcPr>
            <w:tcW w:w="3900" w:type="dxa"/>
            <w:tcBorders>
              <w:top w:val="nil"/>
              <w:left w:val="nil"/>
              <w:bottom w:val="nil"/>
              <w:right w:val="nil"/>
            </w:tcBorders>
            <w:shd w:val="clear" w:color="auto" w:fill="auto"/>
            <w:vAlign w:val="bottom"/>
            <w:hideMark/>
          </w:tcPr>
          <w:p w14:paraId="113BE9C2"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Direktna povećanja</w:t>
            </w:r>
          </w:p>
        </w:tc>
        <w:tc>
          <w:tcPr>
            <w:tcW w:w="1297" w:type="dxa"/>
            <w:tcBorders>
              <w:top w:val="nil"/>
              <w:left w:val="nil"/>
              <w:bottom w:val="nil"/>
              <w:right w:val="nil"/>
            </w:tcBorders>
            <w:shd w:val="clear" w:color="auto" w:fill="auto"/>
            <w:vAlign w:val="bottom"/>
            <w:hideMark/>
          </w:tcPr>
          <w:p w14:paraId="42836F39" w14:textId="3A4C2469"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474EBCF1"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19.701</w:t>
            </w:r>
          </w:p>
        </w:tc>
        <w:tc>
          <w:tcPr>
            <w:tcW w:w="1575" w:type="dxa"/>
            <w:tcBorders>
              <w:top w:val="nil"/>
              <w:left w:val="nil"/>
              <w:bottom w:val="nil"/>
              <w:right w:val="nil"/>
            </w:tcBorders>
            <w:shd w:val="clear" w:color="auto" w:fill="auto"/>
            <w:vAlign w:val="bottom"/>
            <w:hideMark/>
          </w:tcPr>
          <w:p w14:paraId="32B33E39"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54.775</w:t>
            </w:r>
          </w:p>
        </w:tc>
        <w:tc>
          <w:tcPr>
            <w:tcW w:w="1652" w:type="dxa"/>
            <w:tcBorders>
              <w:top w:val="nil"/>
              <w:left w:val="nil"/>
              <w:bottom w:val="nil"/>
              <w:right w:val="nil"/>
            </w:tcBorders>
            <w:shd w:val="clear" w:color="auto" w:fill="auto"/>
            <w:vAlign w:val="bottom"/>
            <w:hideMark/>
          </w:tcPr>
          <w:p w14:paraId="2166CDED"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1.702.536</w:t>
            </w:r>
          </w:p>
        </w:tc>
        <w:tc>
          <w:tcPr>
            <w:tcW w:w="1257" w:type="dxa"/>
            <w:tcBorders>
              <w:top w:val="nil"/>
              <w:left w:val="nil"/>
              <w:bottom w:val="nil"/>
              <w:right w:val="nil"/>
            </w:tcBorders>
            <w:shd w:val="clear" w:color="auto" w:fill="auto"/>
            <w:vAlign w:val="bottom"/>
            <w:hideMark/>
          </w:tcPr>
          <w:p w14:paraId="7FF6BFEE"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866.517</w:t>
            </w:r>
          </w:p>
        </w:tc>
        <w:tc>
          <w:tcPr>
            <w:tcW w:w="1264" w:type="dxa"/>
            <w:tcBorders>
              <w:top w:val="nil"/>
              <w:left w:val="nil"/>
              <w:bottom w:val="nil"/>
              <w:right w:val="nil"/>
            </w:tcBorders>
            <w:shd w:val="clear" w:color="auto" w:fill="auto"/>
            <w:vAlign w:val="bottom"/>
            <w:hideMark/>
          </w:tcPr>
          <w:p w14:paraId="382E0E90"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4.911</w:t>
            </w:r>
          </w:p>
        </w:tc>
        <w:tc>
          <w:tcPr>
            <w:tcW w:w="1259" w:type="dxa"/>
            <w:tcBorders>
              <w:top w:val="nil"/>
              <w:left w:val="nil"/>
              <w:bottom w:val="nil"/>
              <w:right w:val="nil"/>
            </w:tcBorders>
            <w:shd w:val="clear" w:color="auto" w:fill="auto"/>
            <w:vAlign w:val="bottom"/>
            <w:hideMark/>
          </w:tcPr>
          <w:p w14:paraId="59F182F4"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40.517</w:t>
            </w:r>
          </w:p>
        </w:tc>
        <w:tc>
          <w:tcPr>
            <w:tcW w:w="1243" w:type="dxa"/>
            <w:tcBorders>
              <w:top w:val="nil"/>
              <w:left w:val="nil"/>
              <w:bottom w:val="nil"/>
              <w:right w:val="nil"/>
            </w:tcBorders>
            <w:shd w:val="clear" w:color="auto" w:fill="auto"/>
            <w:vAlign w:val="bottom"/>
            <w:hideMark/>
          </w:tcPr>
          <w:p w14:paraId="21399FE9"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2.688.957</w:t>
            </w:r>
          </w:p>
        </w:tc>
      </w:tr>
      <w:tr w:rsidR="00D715EF" w:rsidRPr="00D715EF" w14:paraId="24AA2CB8" w14:textId="77777777" w:rsidTr="00FA5313">
        <w:trPr>
          <w:trHeight w:val="300"/>
        </w:trPr>
        <w:tc>
          <w:tcPr>
            <w:tcW w:w="3900" w:type="dxa"/>
            <w:tcBorders>
              <w:top w:val="nil"/>
              <w:left w:val="nil"/>
              <w:bottom w:val="nil"/>
              <w:right w:val="nil"/>
            </w:tcBorders>
            <w:shd w:val="clear" w:color="auto" w:fill="auto"/>
            <w:vAlign w:val="bottom"/>
            <w:hideMark/>
          </w:tcPr>
          <w:p w14:paraId="5EBA5729"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Prodaja ili rashodovanje</w:t>
            </w:r>
          </w:p>
        </w:tc>
        <w:tc>
          <w:tcPr>
            <w:tcW w:w="1297" w:type="dxa"/>
            <w:tcBorders>
              <w:top w:val="nil"/>
              <w:left w:val="nil"/>
              <w:bottom w:val="nil"/>
              <w:right w:val="nil"/>
            </w:tcBorders>
            <w:shd w:val="clear" w:color="auto" w:fill="auto"/>
            <w:vAlign w:val="bottom"/>
            <w:hideMark/>
          </w:tcPr>
          <w:p w14:paraId="2DAEB349" w14:textId="5AF45797"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2220C6DF" w14:textId="7FB9C7E4"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575" w:type="dxa"/>
            <w:tcBorders>
              <w:top w:val="nil"/>
              <w:left w:val="nil"/>
              <w:bottom w:val="nil"/>
              <w:right w:val="nil"/>
            </w:tcBorders>
            <w:shd w:val="clear" w:color="auto" w:fill="auto"/>
            <w:vAlign w:val="bottom"/>
            <w:hideMark/>
          </w:tcPr>
          <w:p w14:paraId="5E7A1A33" w14:textId="531D0CB5"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406.268</w:t>
            </w:r>
            <w:r>
              <w:rPr>
                <w:rFonts w:ascii="Garamond" w:hAnsi="Garamond" w:cs="Calibri"/>
                <w:sz w:val="22"/>
                <w:szCs w:val="22"/>
                <w:lang w:val="hr-HR" w:eastAsia="hr-HR"/>
              </w:rPr>
              <w:t>)</w:t>
            </w:r>
          </w:p>
        </w:tc>
        <w:tc>
          <w:tcPr>
            <w:tcW w:w="1652" w:type="dxa"/>
            <w:tcBorders>
              <w:top w:val="nil"/>
              <w:left w:val="nil"/>
              <w:bottom w:val="nil"/>
              <w:right w:val="nil"/>
            </w:tcBorders>
            <w:shd w:val="clear" w:color="auto" w:fill="auto"/>
            <w:vAlign w:val="bottom"/>
            <w:hideMark/>
          </w:tcPr>
          <w:p w14:paraId="0D4BF16B" w14:textId="6F36589B"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50.319</w:t>
            </w:r>
            <w:r>
              <w:rPr>
                <w:rFonts w:ascii="Garamond" w:hAnsi="Garamond" w:cs="Calibri"/>
                <w:sz w:val="22"/>
                <w:szCs w:val="22"/>
                <w:lang w:val="hr-HR" w:eastAsia="hr-HR"/>
              </w:rPr>
              <w:t>)</w:t>
            </w:r>
          </w:p>
        </w:tc>
        <w:tc>
          <w:tcPr>
            <w:tcW w:w="1257" w:type="dxa"/>
            <w:tcBorders>
              <w:top w:val="nil"/>
              <w:left w:val="nil"/>
              <w:bottom w:val="nil"/>
              <w:right w:val="nil"/>
            </w:tcBorders>
            <w:shd w:val="clear" w:color="auto" w:fill="auto"/>
            <w:vAlign w:val="bottom"/>
            <w:hideMark/>
          </w:tcPr>
          <w:p w14:paraId="35795603" w14:textId="130E32E1"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64" w:type="dxa"/>
            <w:tcBorders>
              <w:top w:val="nil"/>
              <w:left w:val="nil"/>
              <w:bottom w:val="nil"/>
              <w:right w:val="nil"/>
            </w:tcBorders>
            <w:shd w:val="clear" w:color="auto" w:fill="auto"/>
            <w:vAlign w:val="bottom"/>
            <w:hideMark/>
          </w:tcPr>
          <w:p w14:paraId="0AE57727" w14:textId="71D2A7F5"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73.304</w:t>
            </w:r>
            <w:r>
              <w:rPr>
                <w:rFonts w:ascii="Garamond" w:hAnsi="Garamond" w:cs="Calibri"/>
                <w:sz w:val="22"/>
                <w:szCs w:val="22"/>
                <w:lang w:val="hr-HR" w:eastAsia="hr-HR"/>
              </w:rPr>
              <w:t>)</w:t>
            </w:r>
          </w:p>
        </w:tc>
        <w:tc>
          <w:tcPr>
            <w:tcW w:w="1259" w:type="dxa"/>
            <w:tcBorders>
              <w:top w:val="nil"/>
              <w:left w:val="nil"/>
              <w:bottom w:val="nil"/>
              <w:right w:val="nil"/>
            </w:tcBorders>
            <w:shd w:val="clear" w:color="auto" w:fill="auto"/>
            <w:vAlign w:val="bottom"/>
            <w:hideMark/>
          </w:tcPr>
          <w:p w14:paraId="2018C047" w14:textId="424E4D2E"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44.000</w:t>
            </w:r>
            <w:r>
              <w:rPr>
                <w:rFonts w:ascii="Garamond" w:hAnsi="Garamond" w:cs="Calibri"/>
                <w:sz w:val="22"/>
                <w:szCs w:val="22"/>
                <w:lang w:val="hr-HR" w:eastAsia="hr-HR"/>
              </w:rPr>
              <w:t>)</w:t>
            </w:r>
          </w:p>
        </w:tc>
        <w:tc>
          <w:tcPr>
            <w:tcW w:w="1243" w:type="dxa"/>
            <w:tcBorders>
              <w:top w:val="nil"/>
              <w:left w:val="nil"/>
              <w:bottom w:val="nil"/>
              <w:right w:val="nil"/>
            </w:tcBorders>
            <w:shd w:val="clear" w:color="auto" w:fill="auto"/>
            <w:vAlign w:val="bottom"/>
            <w:hideMark/>
          </w:tcPr>
          <w:p w14:paraId="7095249A" w14:textId="77D34FB7"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573.891</w:t>
            </w:r>
            <w:r>
              <w:rPr>
                <w:rFonts w:ascii="Garamond" w:hAnsi="Garamond" w:cs="Calibri"/>
                <w:b/>
                <w:bCs/>
                <w:sz w:val="22"/>
                <w:szCs w:val="22"/>
                <w:lang w:val="hr-HR" w:eastAsia="hr-HR"/>
              </w:rPr>
              <w:t>)</w:t>
            </w:r>
          </w:p>
        </w:tc>
      </w:tr>
      <w:tr w:rsidR="00D715EF" w:rsidRPr="00D715EF" w14:paraId="3735143E" w14:textId="77777777" w:rsidTr="00FA5313">
        <w:trPr>
          <w:trHeight w:val="300"/>
        </w:trPr>
        <w:tc>
          <w:tcPr>
            <w:tcW w:w="3900" w:type="dxa"/>
            <w:tcBorders>
              <w:top w:val="nil"/>
              <w:left w:val="nil"/>
              <w:bottom w:val="single" w:sz="4" w:space="0" w:color="auto"/>
              <w:right w:val="nil"/>
            </w:tcBorders>
            <w:shd w:val="clear" w:color="auto" w:fill="auto"/>
            <w:vAlign w:val="bottom"/>
            <w:hideMark/>
          </w:tcPr>
          <w:p w14:paraId="2F826397"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31.12.2021.</w:t>
            </w:r>
          </w:p>
        </w:tc>
        <w:tc>
          <w:tcPr>
            <w:tcW w:w="1297" w:type="dxa"/>
            <w:tcBorders>
              <w:top w:val="nil"/>
              <w:left w:val="nil"/>
              <w:bottom w:val="single" w:sz="4" w:space="0" w:color="auto"/>
              <w:right w:val="nil"/>
            </w:tcBorders>
            <w:shd w:val="clear" w:color="auto" w:fill="auto"/>
            <w:vAlign w:val="bottom"/>
            <w:hideMark/>
          </w:tcPr>
          <w:p w14:paraId="38335C0B"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15.324.329</w:t>
            </w:r>
          </w:p>
        </w:tc>
        <w:tc>
          <w:tcPr>
            <w:tcW w:w="1753" w:type="dxa"/>
            <w:tcBorders>
              <w:top w:val="nil"/>
              <w:left w:val="nil"/>
              <w:bottom w:val="single" w:sz="4" w:space="0" w:color="auto"/>
              <w:right w:val="nil"/>
            </w:tcBorders>
            <w:shd w:val="clear" w:color="auto" w:fill="auto"/>
            <w:vAlign w:val="bottom"/>
            <w:hideMark/>
          </w:tcPr>
          <w:p w14:paraId="255ED0B7"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93.037.908</w:t>
            </w:r>
          </w:p>
        </w:tc>
        <w:tc>
          <w:tcPr>
            <w:tcW w:w="1575" w:type="dxa"/>
            <w:tcBorders>
              <w:top w:val="nil"/>
              <w:left w:val="nil"/>
              <w:bottom w:val="single" w:sz="4" w:space="0" w:color="auto"/>
              <w:right w:val="nil"/>
            </w:tcBorders>
            <w:shd w:val="clear" w:color="auto" w:fill="auto"/>
            <w:vAlign w:val="bottom"/>
            <w:hideMark/>
          </w:tcPr>
          <w:p w14:paraId="4179B13B"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11.741.813</w:t>
            </w:r>
          </w:p>
        </w:tc>
        <w:tc>
          <w:tcPr>
            <w:tcW w:w="1652" w:type="dxa"/>
            <w:tcBorders>
              <w:top w:val="nil"/>
              <w:left w:val="nil"/>
              <w:bottom w:val="single" w:sz="4" w:space="0" w:color="auto"/>
              <w:right w:val="nil"/>
            </w:tcBorders>
            <w:shd w:val="clear" w:color="auto" w:fill="auto"/>
            <w:vAlign w:val="bottom"/>
            <w:hideMark/>
          </w:tcPr>
          <w:p w14:paraId="7490F979"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12.331.832</w:t>
            </w:r>
          </w:p>
        </w:tc>
        <w:tc>
          <w:tcPr>
            <w:tcW w:w="1257" w:type="dxa"/>
            <w:tcBorders>
              <w:top w:val="nil"/>
              <w:left w:val="nil"/>
              <w:bottom w:val="single" w:sz="4" w:space="0" w:color="auto"/>
              <w:right w:val="nil"/>
            </w:tcBorders>
            <w:shd w:val="clear" w:color="auto" w:fill="auto"/>
            <w:vAlign w:val="bottom"/>
            <w:hideMark/>
          </w:tcPr>
          <w:p w14:paraId="78BF9D60"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5.356.272</w:t>
            </w:r>
          </w:p>
        </w:tc>
        <w:tc>
          <w:tcPr>
            <w:tcW w:w="1264" w:type="dxa"/>
            <w:tcBorders>
              <w:top w:val="nil"/>
              <w:left w:val="nil"/>
              <w:bottom w:val="single" w:sz="4" w:space="0" w:color="auto"/>
              <w:right w:val="nil"/>
            </w:tcBorders>
            <w:shd w:val="clear" w:color="auto" w:fill="auto"/>
            <w:vAlign w:val="bottom"/>
            <w:hideMark/>
          </w:tcPr>
          <w:p w14:paraId="6A0566FB"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226.853</w:t>
            </w:r>
          </w:p>
        </w:tc>
        <w:tc>
          <w:tcPr>
            <w:tcW w:w="1259" w:type="dxa"/>
            <w:tcBorders>
              <w:top w:val="nil"/>
              <w:left w:val="nil"/>
              <w:bottom w:val="single" w:sz="4" w:space="0" w:color="auto"/>
              <w:right w:val="nil"/>
            </w:tcBorders>
            <w:shd w:val="clear" w:color="auto" w:fill="auto"/>
            <w:vAlign w:val="bottom"/>
            <w:hideMark/>
          </w:tcPr>
          <w:p w14:paraId="6C4C95CE"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1.078.200</w:t>
            </w:r>
          </w:p>
        </w:tc>
        <w:tc>
          <w:tcPr>
            <w:tcW w:w="1243" w:type="dxa"/>
            <w:tcBorders>
              <w:top w:val="nil"/>
              <w:left w:val="nil"/>
              <w:bottom w:val="single" w:sz="4" w:space="0" w:color="auto"/>
              <w:right w:val="nil"/>
            </w:tcBorders>
            <w:shd w:val="clear" w:color="auto" w:fill="auto"/>
            <w:vAlign w:val="bottom"/>
            <w:hideMark/>
          </w:tcPr>
          <w:p w14:paraId="511BEBE2"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139.097.207</w:t>
            </w:r>
          </w:p>
        </w:tc>
      </w:tr>
      <w:tr w:rsidR="00D715EF" w:rsidRPr="00D715EF" w14:paraId="490FF276" w14:textId="77777777" w:rsidTr="00FA5313">
        <w:trPr>
          <w:trHeight w:val="300"/>
        </w:trPr>
        <w:tc>
          <w:tcPr>
            <w:tcW w:w="3900" w:type="dxa"/>
            <w:tcBorders>
              <w:top w:val="nil"/>
              <w:left w:val="nil"/>
              <w:bottom w:val="nil"/>
              <w:right w:val="nil"/>
            </w:tcBorders>
            <w:shd w:val="clear" w:color="auto" w:fill="auto"/>
            <w:vAlign w:val="bottom"/>
            <w:hideMark/>
          </w:tcPr>
          <w:p w14:paraId="0A5671E2"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Vrijednosno usklađenje</w:t>
            </w:r>
          </w:p>
        </w:tc>
        <w:tc>
          <w:tcPr>
            <w:tcW w:w="1297" w:type="dxa"/>
            <w:tcBorders>
              <w:top w:val="nil"/>
              <w:left w:val="nil"/>
              <w:bottom w:val="nil"/>
              <w:right w:val="nil"/>
            </w:tcBorders>
            <w:shd w:val="clear" w:color="auto" w:fill="auto"/>
            <w:vAlign w:val="bottom"/>
            <w:hideMark/>
          </w:tcPr>
          <w:p w14:paraId="315B9909" w14:textId="6A86B80A"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220AAF02" w14:textId="2FF73636"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0EE8B72C" w14:textId="588294D8"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652" w:type="dxa"/>
            <w:tcBorders>
              <w:top w:val="nil"/>
              <w:left w:val="nil"/>
              <w:bottom w:val="nil"/>
              <w:right w:val="nil"/>
            </w:tcBorders>
            <w:shd w:val="clear" w:color="auto" w:fill="auto"/>
            <w:vAlign w:val="bottom"/>
            <w:hideMark/>
          </w:tcPr>
          <w:p w14:paraId="10C7C57D" w14:textId="4B2685DE"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7" w:type="dxa"/>
            <w:tcBorders>
              <w:top w:val="nil"/>
              <w:left w:val="nil"/>
              <w:bottom w:val="nil"/>
              <w:right w:val="nil"/>
            </w:tcBorders>
            <w:shd w:val="clear" w:color="auto" w:fill="auto"/>
            <w:vAlign w:val="bottom"/>
            <w:hideMark/>
          </w:tcPr>
          <w:p w14:paraId="5AF01038" w14:textId="690249EB"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64" w:type="dxa"/>
            <w:tcBorders>
              <w:top w:val="nil"/>
              <w:left w:val="nil"/>
              <w:bottom w:val="nil"/>
              <w:right w:val="nil"/>
            </w:tcBorders>
            <w:shd w:val="clear" w:color="auto" w:fill="auto"/>
            <w:vAlign w:val="bottom"/>
            <w:hideMark/>
          </w:tcPr>
          <w:p w14:paraId="46AB1CF2" w14:textId="03565949"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9" w:type="dxa"/>
            <w:tcBorders>
              <w:top w:val="nil"/>
              <w:left w:val="nil"/>
              <w:bottom w:val="nil"/>
              <w:right w:val="nil"/>
            </w:tcBorders>
            <w:shd w:val="clear" w:color="auto" w:fill="auto"/>
            <w:vAlign w:val="bottom"/>
            <w:hideMark/>
          </w:tcPr>
          <w:p w14:paraId="2D823945" w14:textId="076739CE"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43" w:type="dxa"/>
            <w:tcBorders>
              <w:top w:val="nil"/>
              <w:left w:val="nil"/>
              <w:bottom w:val="nil"/>
              <w:right w:val="nil"/>
            </w:tcBorders>
            <w:shd w:val="clear" w:color="auto" w:fill="auto"/>
            <w:vAlign w:val="bottom"/>
            <w:hideMark/>
          </w:tcPr>
          <w:p w14:paraId="77DBDF3C" w14:textId="61051D75"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r>
      <w:tr w:rsidR="00D715EF" w:rsidRPr="00D715EF" w14:paraId="0C190D20" w14:textId="77777777" w:rsidTr="00FA5313">
        <w:trPr>
          <w:trHeight w:val="300"/>
        </w:trPr>
        <w:tc>
          <w:tcPr>
            <w:tcW w:w="3900" w:type="dxa"/>
            <w:tcBorders>
              <w:top w:val="nil"/>
              <w:left w:val="nil"/>
              <w:bottom w:val="nil"/>
              <w:right w:val="nil"/>
            </w:tcBorders>
            <w:shd w:val="clear" w:color="auto" w:fill="auto"/>
            <w:vAlign w:val="bottom"/>
            <w:hideMark/>
          </w:tcPr>
          <w:p w14:paraId="03D587D7"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Direktna povećanja</w:t>
            </w:r>
          </w:p>
        </w:tc>
        <w:tc>
          <w:tcPr>
            <w:tcW w:w="1297" w:type="dxa"/>
            <w:tcBorders>
              <w:top w:val="nil"/>
              <w:left w:val="nil"/>
              <w:bottom w:val="nil"/>
              <w:right w:val="nil"/>
            </w:tcBorders>
            <w:shd w:val="clear" w:color="auto" w:fill="auto"/>
            <w:vAlign w:val="bottom"/>
            <w:hideMark/>
          </w:tcPr>
          <w:p w14:paraId="31C8F6F5" w14:textId="02A3C5DA"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05B6E328" w14:textId="7E6C215C"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54353A51"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13.322</w:t>
            </w:r>
          </w:p>
        </w:tc>
        <w:tc>
          <w:tcPr>
            <w:tcW w:w="1652" w:type="dxa"/>
            <w:tcBorders>
              <w:top w:val="nil"/>
              <w:left w:val="nil"/>
              <w:bottom w:val="nil"/>
              <w:right w:val="nil"/>
            </w:tcBorders>
            <w:shd w:val="clear" w:color="auto" w:fill="auto"/>
            <w:vAlign w:val="bottom"/>
            <w:hideMark/>
          </w:tcPr>
          <w:p w14:paraId="190B0587"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2.339</w:t>
            </w:r>
          </w:p>
        </w:tc>
        <w:tc>
          <w:tcPr>
            <w:tcW w:w="1257" w:type="dxa"/>
            <w:tcBorders>
              <w:top w:val="nil"/>
              <w:left w:val="nil"/>
              <w:bottom w:val="nil"/>
              <w:right w:val="nil"/>
            </w:tcBorders>
            <w:shd w:val="clear" w:color="auto" w:fill="auto"/>
            <w:vAlign w:val="bottom"/>
            <w:hideMark/>
          </w:tcPr>
          <w:p w14:paraId="56DFC630"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4.291.063</w:t>
            </w:r>
          </w:p>
        </w:tc>
        <w:tc>
          <w:tcPr>
            <w:tcW w:w="1264" w:type="dxa"/>
            <w:tcBorders>
              <w:top w:val="nil"/>
              <w:left w:val="nil"/>
              <w:bottom w:val="nil"/>
              <w:right w:val="nil"/>
            </w:tcBorders>
            <w:shd w:val="clear" w:color="auto" w:fill="auto"/>
            <w:vAlign w:val="bottom"/>
            <w:hideMark/>
          </w:tcPr>
          <w:p w14:paraId="61C2F77A" w14:textId="472E5E81"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59" w:type="dxa"/>
            <w:tcBorders>
              <w:top w:val="nil"/>
              <w:left w:val="nil"/>
              <w:bottom w:val="nil"/>
              <w:right w:val="nil"/>
            </w:tcBorders>
            <w:shd w:val="clear" w:color="auto" w:fill="auto"/>
            <w:vAlign w:val="bottom"/>
            <w:hideMark/>
          </w:tcPr>
          <w:p w14:paraId="0F9CED92"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34.574</w:t>
            </w:r>
          </w:p>
        </w:tc>
        <w:tc>
          <w:tcPr>
            <w:tcW w:w="1243" w:type="dxa"/>
            <w:tcBorders>
              <w:top w:val="nil"/>
              <w:left w:val="nil"/>
              <w:bottom w:val="nil"/>
              <w:right w:val="nil"/>
            </w:tcBorders>
            <w:shd w:val="clear" w:color="auto" w:fill="auto"/>
            <w:vAlign w:val="bottom"/>
            <w:hideMark/>
          </w:tcPr>
          <w:p w14:paraId="1252C33F"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4.341.298</w:t>
            </w:r>
          </w:p>
        </w:tc>
      </w:tr>
      <w:tr w:rsidR="00D715EF" w:rsidRPr="00D715EF" w14:paraId="02C13FB1" w14:textId="77777777" w:rsidTr="00FA5313">
        <w:trPr>
          <w:trHeight w:val="300"/>
        </w:trPr>
        <w:tc>
          <w:tcPr>
            <w:tcW w:w="3900" w:type="dxa"/>
            <w:tcBorders>
              <w:top w:val="nil"/>
              <w:left w:val="nil"/>
              <w:bottom w:val="nil"/>
              <w:right w:val="nil"/>
            </w:tcBorders>
            <w:shd w:val="clear" w:color="auto" w:fill="auto"/>
            <w:vAlign w:val="bottom"/>
            <w:hideMark/>
          </w:tcPr>
          <w:p w14:paraId="381931CF"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Prijenos s imovine u pripremi</w:t>
            </w:r>
          </w:p>
        </w:tc>
        <w:tc>
          <w:tcPr>
            <w:tcW w:w="1297" w:type="dxa"/>
            <w:tcBorders>
              <w:top w:val="nil"/>
              <w:left w:val="nil"/>
              <w:bottom w:val="nil"/>
              <w:right w:val="nil"/>
            </w:tcBorders>
            <w:shd w:val="clear" w:color="auto" w:fill="auto"/>
            <w:vAlign w:val="bottom"/>
            <w:hideMark/>
          </w:tcPr>
          <w:p w14:paraId="399899FB" w14:textId="6171773F"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2E580C79"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536.244</w:t>
            </w:r>
          </w:p>
        </w:tc>
        <w:tc>
          <w:tcPr>
            <w:tcW w:w="1575" w:type="dxa"/>
            <w:tcBorders>
              <w:top w:val="nil"/>
              <w:left w:val="nil"/>
              <w:bottom w:val="nil"/>
              <w:right w:val="nil"/>
            </w:tcBorders>
            <w:shd w:val="clear" w:color="auto" w:fill="auto"/>
            <w:vAlign w:val="bottom"/>
            <w:hideMark/>
          </w:tcPr>
          <w:p w14:paraId="02E35314"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1.371.509</w:t>
            </w:r>
          </w:p>
        </w:tc>
        <w:tc>
          <w:tcPr>
            <w:tcW w:w="1652" w:type="dxa"/>
            <w:tcBorders>
              <w:top w:val="nil"/>
              <w:left w:val="nil"/>
              <w:bottom w:val="nil"/>
              <w:right w:val="nil"/>
            </w:tcBorders>
            <w:shd w:val="clear" w:color="auto" w:fill="auto"/>
            <w:vAlign w:val="bottom"/>
            <w:hideMark/>
          </w:tcPr>
          <w:p w14:paraId="65F6E6ED"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1.070.384</w:t>
            </w:r>
          </w:p>
        </w:tc>
        <w:tc>
          <w:tcPr>
            <w:tcW w:w="1257" w:type="dxa"/>
            <w:tcBorders>
              <w:top w:val="nil"/>
              <w:left w:val="nil"/>
              <w:bottom w:val="nil"/>
              <w:right w:val="nil"/>
            </w:tcBorders>
            <w:shd w:val="clear" w:color="auto" w:fill="auto"/>
            <w:vAlign w:val="bottom"/>
            <w:hideMark/>
          </w:tcPr>
          <w:p w14:paraId="4C0608F0"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-4.888.396</w:t>
            </w:r>
          </w:p>
        </w:tc>
        <w:tc>
          <w:tcPr>
            <w:tcW w:w="1264" w:type="dxa"/>
            <w:tcBorders>
              <w:top w:val="nil"/>
              <w:left w:val="nil"/>
              <w:bottom w:val="nil"/>
              <w:right w:val="nil"/>
            </w:tcBorders>
            <w:shd w:val="clear" w:color="auto" w:fill="auto"/>
            <w:vAlign w:val="bottom"/>
            <w:hideMark/>
          </w:tcPr>
          <w:p w14:paraId="1E91ACD1"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20.000</w:t>
            </w:r>
          </w:p>
        </w:tc>
        <w:tc>
          <w:tcPr>
            <w:tcW w:w="1259" w:type="dxa"/>
            <w:tcBorders>
              <w:top w:val="nil"/>
              <w:left w:val="nil"/>
              <w:bottom w:val="nil"/>
              <w:right w:val="nil"/>
            </w:tcBorders>
            <w:shd w:val="clear" w:color="auto" w:fill="auto"/>
            <w:vAlign w:val="bottom"/>
            <w:hideMark/>
          </w:tcPr>
          <w:p w14:paraId="559F884B"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1.890.259</w:t>
            </w:r>
          </w:p>
        </w:tc>
        <w:tc>
          <w:tcPr>
            <w:tcW w:w="1243" w:type="dxa"/>
            <w:tcBorders>
              <w:top w:val="nil"/>
              <w:left w:val="nil"/>
              <w:bottom w:val="nil"/>
              <w:right w:val="nil"/>
            </w:tcBorders>
            <w:shd w:val="clear" w:color="auto" w:fill="auto"/>
            <w:vAlign w:val="bottom"/>
            <w:hideMark/>
          </w:tcPr>
          <w:p w14:paraId="643C9231" w14:textId="493FFB67"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r>
      <w:tr w:rsidR="00D715EF" w:rsidRPr="00D715EF" w14:paraId="578292D3" w14:textId="77777777" w:rsidTr="00FA5313">
        <w:trPr>
          <w:trHeight w:val="300"/>
        </w:trPr>
        <w:tc>
          <w:tcPr>
            <w:tcW w:w="3900" w:type="dxa"/>
            <w:tcBorders>
              <w:top w:val="nil"/>
              <w:left w:val="nil"/>
              <w:bottom w:val="nil"/>
              <w:right w:val="nil"/>
            </w:tcBorders>
            <w:shd w:val="clear" w:color="auto" w:fill="auto"/>
            <w:vAlign w:val="bottom"/>
            <w:hideMark/>
          </w:tcPr>
          <w:p w14:paraId="4AB50D44"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Prodaja ili rashodovanje</w:t>
            </w:r>
          </w:p>
        </w:tc>
        <w:tc>
          <w:tcPr>
            <w:tcW w:w="1297" w:type="dxa"/>
            <w:tcBorders>
              <w:top w:val="nil"/>
              <w:left w:val="nil"/>
              <w:bottom w:val="nil"/>
              <w:right w:val="nil"/>
            </w:tcBorders>
            <w:shd w:val="clear" w:color="auto" w:fill="auto"/>
            <w:vAlign w:val="bottom"/>
            <w:hideMark/>
          </w:tcPr>
          <w:p w14:paraId="1ECACABD" w14:textId="0D900FB7"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64D087C1" w14:textId="310DF69C"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2EF4E1D0" w14:textId="49770C3A"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81.765</w:t>
            </w:r>
            <w:r>
              <w:rPr>
                <w:rFonts w:ascii="Garamond" w:hAnsi="Garamond" w:cs="Calibri"/>
                <w:sz w:val="22"/>
                <w:szCs w:val="22"/>
                <w:lang w:val="hr-HR" w:eastAsia="hr-HR"/>
              </w:rPr>
              <w:t>)</w:t>
            </w:r>
          </w:p>
        </w:tc>
        <w:tc>
          <w:tcPr>
            <w:tcW w:w="1652" w:type="dxa"/>
            <w:tcBorders>
              <w:top w:val="nil"/>
              <w:left w:val="nil"/>
              <w:bottom w:val="nil"/>
              <w:right w:val="nil"/>
            </w:tcBorders>
            <w:shd w:val="clear" w:color="auto" w:fill="auto"/>
            <w:vAlign w:val="bottom"/>
            <w:hideMark/>
          </w:tcPr>
          <w:p w14:paraId="0387B538" w14:textId="6D9E374C"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176.617</w:t>
            </w:r>
            <w:r>
              <w:rPr>
                <w:rFonts w:ascii="Garamond" w:hAnsi="Garamond" w:cs="Calibri"/>
                <w:sz w:val="22"/>
                <w:szCs w:val="22"/>
                <w:lang w:val="hr-HR" w:eastAsia="hr-HR"/>
              </w:rPr>
              <w:t>)</w:t>
            </w:r>
          </w:p>
        </w:tc>
        <w:tc>
          <w:tcPr>
            <w:tcW w:w="1257" w:type="dxa"/>
            <w:tcBorders>
              <w:top w:val="nil"/>
              <w:left w:val="nil"/>
              <w:bottom w:val="nil"/>
              <w:right w:val="nil"/>
            </w:tcBorders>
            <w:shd w:val="clear" w:color="auto" w:fill="auto"/>
            <w:vAlign w:val="bottom"/>
            <w:hideMark/>
          </w:tcPr>
          <w:p w14:paraId="083FD1DB" w14:textId="215F337A"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64" w:type="dxa"/>
            <w:tcBorders>
              <w:top w:val="nil"/>
              <w:left w:val="nil"/>
              <w:bottom w:val="nil"/>
              <w:right w:val="nil"/>
            </w:tcBorders>
            <w:shd w:val="clear" w:color="auto" w:fill="auto"/>
            <w:vAlign w:val="bottom"/>
            <w:hideMark/>
          </w:tcPr>
          <w:p w14:paraId="13626DFE" w14:textId="0641A215"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2.531</w:t>
            </w:r>
            <w:r>
              <w:rPr>
                <w:rFonts w:ascii="Garamond" w:hAnsi="Garamond" w:cs="Calibri"/>
                <w:sz w:val="22"/>
                <w:szCs w:val="22"/>
                <w:lang w:val="hr-HR" w:eastAsia="hr-HR"/>
              </w:rPr>
              <w:t>)</w:t>
            </w:r>
          </w:p>
        </w:tc>
        <w:tc>
          <w:tcPr>
            <w:tcW w:w="1259" w:type="dxa"/>
            <w:tcBorders>
              <w:top w:val="nil"/>
              <w:left w:val="nil"/>
              <w:bottom w:val="nil"/>
              <w:right w:val="nil"/>
            </w:tcBorders>
            <w:shd w:val="clear" w:color="auto" w:fill="auto"/>
            <w:vAlign w:val="bottom"/>
            <w:hideMark/>
          </w:tcPr>
          <w:p w14:paraId="42225BED" w14:textId="5E80E8B0"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43" w:type="dxa"/>
            <w:tcBorders>
              <w:top w:val="nil"/>
              <w:left w:val="nil"/>
              <w:bottom w:val="nil"/>
              <w:right w:val="nil"/>
            </w:tcBorders>
            <w:shd w:val="clear" w:color="auto" w:fill="auto"/>
            <w:vAlign w:val="bottom"/>
            <w:hideMark/>
          </w:tcPr>
          <w:p w14:paraId="3B2D64D8" w14:textId="038DE6E7"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260.913</w:t>
            </w:r>
            <w:r>
              <w:rPr>
                <w:rFonts w:ascii="Garamond" w:hAnsi="Garamond" w:cs="Calibri"/>
                <w:b/>
                <w:bCs/>
                <w:sz w:val="22"/>
                <w:szCs w:val="22"/>
                <w:lang w:val="hr-HR" w:eastAsia="hr-HR"/>
              </w:rPr>
              <w:t>)</w:t>
            </w:r>
          </w:p>
        </w:tc>
      </w:tr>
      <w:tr w:rsidR="00D715EF" w:rsidRPr="00D715EF" w14:paraId="26A84DC1" w14:textId="77777777" w:rsidTr="00FA5313">
        <w:trPr>
          <w:trHeight w:val="300"/>
        </w:trPr>
        <w:tc>
          <w:tcPr>
            <w:tcW w:w="3900" w:type="dxa"/>
            <w:tcBorders>
              <w:top w:val="nil"/>
              <w:left w:val="nil"/>
              <w:bottom w:val="single" w:sz="4" w:space="0" w:color="auto"/>
              <w:right w:val="nil"/>
            </w:tcBorders>
            <w:shd w:val="clear" w:color="auto" w:fill="auto"/>
            <w:vAlign w:val="bottom"/>
            <w:hideMark/>
          </w:tcPr>
          <w:p w14:paraId="4747991F"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31.12.2022.</w:t>
            </w:r>
          </w:p>
        </w:tc>
        <w:tc>
          <w:tcPr>
            <w:tcW w:w="1297" w:type="dxa"/>
            <w:tcBorders>
              <w:top w:val="nil"/>
              <w:left w:val="nil"/>
              <w:bottom w:val="single" w:sz="4" w:space="0" w:color="auto"/>
              <w:right w:val="nil"/>
            </w:tcBorders>
            <w:shd w:val="clear" w:color="auto" w:fill="auto"/>
            <w:vAlign w:val="bottom"/>
            <w:hideMark/>
          </w:tcPr>
          <w:p w14:paraId="20CA0664"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15.324.329</w:t>
            </w:r>
          </w:p>
        </w:tc>
        <w:tc>
          <w:tcPr>
            <w:tcW w:w="1753" w:type="dxa"/>
            <w:tcBorders>
              <w:top w:val="nil"/>
              <w:left w:val="nil"/>
              <w:bottom w:val="single" w:sz="4" w:space="0" w:color="auto"/>
              <w:right w:val="nil"/>
            </w:tcBorders>
            <w:shd w:val="clear" w:color="auto" w:fill="auto"/>
            <w:vAlign w:val="bottom"/>
            <w:hideMark/>
          </w:tcPr>
          <w:p w14:paraId="0163F2CA"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93.574.152</w:t>
            </w:r>
          </w:p>
        </w:tc>
        <w:tc>
          <w:tcPr>
            <w:tcW w:w="1575" w:type="dxa"/>
            <w:tcBorders>
              <w:top w:val="nil"/>
              <w:left w:val="nil"/>
              <w:bottom w:val="single" w:sz="4" w:space="0" w:color="auto"/>
              <w:right w:val="nil"/>
            </w:tcBorders>
            <w:shd w:val="clear" w:color="auto" w:fill="auto"/>
            <w:vAlign w:val="bottom"/>
            <w:hideMark/>
          </w:tcPr>
          <w:p w14:paraId="7265D54B"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13.044.879</w:t>
            </w:r>
          </w:p>
        </w:tc>
        <w:tc>
          <w:tcPr>
            <w:tcW w:w="1652" w:type="dxa"/>
            <w:tcBorders>
              <w:top w:val="nil"/>
              <w:left w:val="nil"/>
              <w:bottom w:val="single" w:sz="4" w:space="0" w:color="auto"/>
              <w:right w:val="nil"/>
            </w:tcBorders>
            <w:shd w:val="clear" w:color="auto" w:fill="auto"/>
            <w:vAlign w:val="bottom"/>
            <w:hideMark/>
          </w:tcPr>
          <w:p w14:paraId="47B49B01"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13.227.938</w:t>
            </w:r>
          </w:p>
        </w:tc>
        <w:tc>
          <w:tcPr>
            <w:tcW w:w="1257" w:type="dxa"/>
            <w:tcBorders>
              <w:top w:val="nil"/>
              <w:left w:val="nil"/>
              <w:bottom w:val="single" w:sz="4" w:space="0" w:color="auto"/>
              <w:right w:val="nil"/>
            </w:tcBorders>
            <w:shd w:val="clear" w:color="auto" w:fill="auto"/>
            <w:vAlign w:val="bottom"/>
            <w:hideMark/>
          </w:tcPr>
          <w:p w14:paraId="76AB4502"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4.758.939</w:t>
            </w:r>
          </w:p>
        </w:tc>
        <w:tc>
          <w:tcPr>
            <w:tcW w:w="1264" w:type="dxa"/>
            <w:tcBorders>
              <w:top w:val="nil"/>
              <w:left w:val="nil"/>
              <w:bottom w:val="single" w:sz="4" w:space="0" w:color="auto"/>
              <w:right w:val="nil"/>
            </w:tcBorders>
            <w:shd w:val="clear" w:color="auto" w:fill="auto"/>
            <w:vAlign w:val="bottom"/>
            <w:hideMark/>
          </w:tcPr>
          <w:p w14:paraId="23836127"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244.323</w:t>
            </w:r>
          </w:p>
        </w:tc>
        <w:tc>
          <w:tcPr>
            <w:tcW w:w="1259" w:type="dxa"/>
            <w:tcBorders>
              <w:top w:val="nil"/>
              <w:left w:val="nil"/>
              <w:bottom w:val="single" w:sz="4" w:space="0" w:color="auto"/>
              <w:right w:val="nil"/>
            </w:tcBorders>
            <w:shd w:val="clear" w:color="auto" w:fill="auto"/>
            <w:vAlign w:val="bottom"/>
            <w:hideMark/>
          </w:tcPr>
          <w:p w14:paraId="0232DFBA"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3.003.033</w:t>
            </w:r>
          </w:p>
        </w:tc>
        <w:tc>
          <w:tcPr>
            <w:tcW w:w="1243" w:type="dxa"/>
            <w:tcBorders>
              <w:top w:val="nil"/>
              <w:left w:val="nil"/>
              <w:bottom w:val="single" w:sz="4" w:space="0" w:color="auto"/>
              <w:right w:val="nil"/>
            </w:tcBorders>
            <w:shd w:val="clear" w:color="auto" w:fill="auto"/>
            <w:vAlign w:val="bottom"/>
            <w:hideMark/>
          </w:tcPr>
          <w:p w14:paraId="74BD8BC7"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143.177.593</w:t>
            </w:r>
          </w:p>
        </w:tc>
      </w:tr>
    </w:tbl>
    <w:p w14:paraId="21BBA448" w14:textId="77777777" w:rsidR="00D715EF" w:rsidRDefault="00D715EF"/>
    <w:p w14:paraId="369A165A" w14:textId="77777777" w:rsidR="00D715EF" w:rsidRDefault="00D715EF">
      <w:pPr>
        <w:spacing w:after="160" w:line="259" w:lineRule="auto"/>
      </w:pPr>
      <w:r>
        <w:br w:type="page"/>
      </w:r>
    </w:p>
    <w:p w14:paraId="50585D60" w14:textId="77777777" w:rsidR="00D715EF" w:rsidRDefault="00D715EF"/>
    <w:tbl>
      <w:tblPr>
        <w:tblW w:w="15200" w:type="dxa"/>
        <w:tblCellMar>
          <w:top w:w="28" w:type="dxa"/>
          <w:bottom w:w="28" w:type="dxa"/>
        </w:tblCellMar>
        <w:tblLook w:val="04A0" w:firstRow="1" w:lastRow="0" w:firstColumn="1" w:lastColumn="0" w:noHBand="0" w:noVBand="1"/>
      </w:tblPr>
      <w:tblGrid>
        <w:gridCol w:w="3900"/>
        <w:gridCol w:w="1290"/>
        <w:gridCol w:w="1737"/>
        <w:gridCol w:w="1562"/>
        <w:gridCol w:w="1636"/>
        <w:gridCol w:w="1250"/>
        <w:gridCol w:w="1256"/>
        <w:gridCol w:w="1257"/>
        <w:gridCol w:w="1312"/>
      </w:tblGrid>
      <w:tr w:rsidR="00D715EF" w:rsidRPr="00D715EF" w14:paraId="5B1F1FC1" w14:textId="77777777" w:rsidTr="00FA5313">
        <w:trPr>
          <w:trHeight w:val="300"/>
        </w:trPr>
        <w:tc>
          <w:tcPr>
            <w:tcW w:w="3900" w:type="dxa"/>
            <w:tcBorders>
              <w:top w:val="nil"/>
              <w:left w:val="nil"/>
              <w:bottom w:val="single" w:sz="4" w:space="0" w:color="auto"/>
              <w:right w:val="nil"/>
            </w:tcBorders>
            <w:shd w:val="clear" w:color="auto" w:fill="auto"/>
            <w:vAlign w:val="bottom"/>
            <w:hideMark/>
          </w:tcPr>
          <w:p w14:paraId="69030E2E"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ISPRAVAK VRIJEDNOSTI</w:t>
            </w:r>
          </w:p>
        </w:tc>
        <w:tc>
          <w:tcPr>
            <w:tcW w:w="1297" w:type="dxa"/>
            <w:tcBorders>
              <w:top w:val="nil"/>
              <w:left w:val="nil"/>
              <w:bottom w:val="single" w:sz="4" w:space="0" w:color="auto"/>
              <w:right w:val="nil"/>
            </w:tcBorders>
            <w:shd w:val="clear" w:color="auto" w:fill="auto"/>
            <w:vAlign w:val="bottom"/>
            <w:hideMark/>
          </w:tcPr>
          <w:p w14:paraId="3543E08A"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753" w:type="dxa"/>
            <w:tcBorders>
              <w:top w:val="nil"/>
              <w:left w:val="nil"/>
              <w:bottom w:val="single" w:sz="4" w:space="0" w:color="auto"/>
              <w:right w:val="nil"/>
            </w:tcBorders>
            <w:shd w:val="clear" w:color="auto" w:fill="auto"/>
            <w:vAlign w:val="bottom"/>
            <w:hideMark/>
          </w:tcPr>
          <w:p w14:paraId="0809E235"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575" w:type="dxa"/>
            <w:tcBorders>
              <w:top w:val="nil"/>
              <w:left w:val="nil"/>
              <w:bottom w:val="single" w:sz="4" w:space="0" w:color="auto"/>
              <w:right w:val="nil"/>
            </w:tcBorders>
            <w:shd w:val="clear" w:color="auto" w:fill="auto"/>
            <w:vAlign w:val="bottom"/>
            <w:hideMark/>
          </w:tcPr>
          <w:p w14:paraId="7E37B715"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652" w:type="dxa"/>
            <w:tcBorders>
              <w:top w:val="nil"/>
              <w:left w:val="nil"/>
              <w:bottom w:val="single" w:sz="4" w:space="0" w:color="auto"/>
              <w:right w:val="nil"/>
            </w:tcBorders>
            <w:shd w:val="clear" w:color="auto" w:fill="auto"/>
            <w:vAlign w:val="bottom"/>
            <w:hideMark/>
          </w:tcPr>
          <w:p w14:paraId="3A77AACC"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57" w:type="dxa"/>
            <w:tcBorders>
              <w:top w:val="nil"/>
              <w:left w:val="nil"/>
              <w:bottom w:val="single" w:sz="4" w:space="0" w:color="auto"/>
              <w:right w:val="nil"/>
            </w:tcBorders>
            <w:shd w:val="clear" w:color="auto" w:fill="auto"/>
            <w:vAlign w:val="bottom"/>
            <w:hideMark/>
          </w:tcPr>
          <w:p w14:paraId="1BE02BDA"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64" w:type="dxa"/>
            <w:tcBorders>
              <w:top w:val="nil"/>
              <w:left w:val="nil"/>
              <w:bottom w:val="single" w:sz="4" w:space="0" w:color="auto"/>
              <w:right w:val="nil"/>
            </w:tcBorders>
            <w:shd w:val="clear" w:color="auto" w:fill="auto"/>
            <w:vAlign w:val="bottom"/>
            <w:hideMark/>
          </w:tcPr>
          <w:p w14:paraId="01FF1893"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59" w:type="dxa"/>
            <w:tcBorders>
              <w:top w:val="nil"/>
              <w:left w:val="nil"/>
              <w:bottom w:val="single" w:sz="4" w:space="0" w:color="auto"/>
              <w:right w:val="nil"/>
            </w:tcBorders>
            <w:shd w:val="clear" w:color="auto" w:fill="auto"/>
            <w:vAlign w:val="bottom"/>
            <w:hideMark/>
          </w:tcPr>
          <w:p w14:paraId="325E72BB"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43" w:type="dxa"/>
            <w:tcBorders>
              <w:top w:val="nil"/>
              <w:left w:val="nil"/>
              <w:bottom w:val="single" w:sz="4" w:space="0" w:color="auto"/>
              <w:right w:val="nil"/>
            </w:tcBorders>
            <w:shd w:val="clear" w:color="auto" w:fill="auto"/>
            <w:vAlign w:val="bottom"/>
            <w:hideMark/>
          </w:tcPr>
          <w:p w14:paraId="6C6433AB"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r>
      <w:tr w:rsidR="00D715EF" w:rsidRPr="00D715EF" w14:paraId="3BC21A1A" w14:textId="77777777" w:rsidTr="00FA5313">
        <w:trPr>
          <w:trHeight w:val="300"/>
        </w:trPr>
        <w:tc>
          <w:tcPr>
            <w:tcW w:w="3900" w:type="dxa"/>
            <w:tcBorders>
              <w:top w:val="nil"/>
              <w:left w:val="nil"/>
              <w:bottom w:val="nil"/>
              <w:right w:val="nil"/>
            </w:tcBorders>
            <w:shd w:val="clear" w:color="auto" w:fill="auto"/>
            <w:vAlign w:val="bottom"/>
            <w:hideMark/>
          </w:tcPr>
          <w:p w14:paraId="54121A09"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31.12.2020.</w:t>
            </w:r>
          </w:p>
        </w:tc>
        <w:tc>
          <w:tcPr>
            <w:tcW w:w="1297" w:type="dxa"/>
            <w:tcBorders>
              <w:top w:val="nil"/>
              <w:left w:val="nil"/>
              <w:bottom w:val="nil"/>
              <w:right w:val="nil"/>
            </w:tcBorders>
            <w:shd w:val="clear" w:color="auto" w:fill="auto"/>
            <w:vAlign w:val="bottom"/>
            <w:hideMark/>
          </w:tcPr>
          <w:p w14:paraId="557DACD3" w14:textId="465EFFD2"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c>
          <w:tcPr>
            <w:tcW w:w="1753" w:type="dxa"/>
            <w:tcBorders>
              <w:top w:val="nil"/>
              <w:left w:val="nil"/>
              <w:bottom w:val="nil"/>
              <w:right w:val="nil"/>
            </w:tcBorders>
            <w:shd w:val="clear" w:color="auto" w:fill="auto"/>
            <w:vAlign w:val="bottom"/>
            <w:hideMark/>
          </w:tcPr>
          <w:p w14:paraId="515C0786" w14:textId="4FF17122"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28.854.183</w:t>
            </w:r>
            <w:r>
              <w:rPr>
                <w:rFonts w:ascii="Garamond" w:hAnsi="Garamond" w:cs="Calibri"/>
                <w:b/>
                <w:bCs/>
                <w:sz w:val="22"/>
                <w:szCs w:val="22"/>
                <w:lang w:val="hr-HR" w:eastAsia="hr-HR"/>
              </w:rPr>
              <w:t>)</w:t>
            </w:r>
          </w:p>
        </w:tc>
        <w:tc>
          <w:tcPr>
            <w:tcW w:w="1575" w:type="dxa"/>
            <w:tcBorders>
              <w:top w:val="nil"/>
              <w:left w:val="nil"/>
              <w:bottom w:val="nil"/>
              <w:right w:val="nil"/>
            </w:tcBorders>
            <w:shd w:val="clear" w:color="auto" w:fill="auto"/>
            <w:vAlign w:val="bottom"/>
            <w:hideMark/>
          </w:tcPr>
          <w:p w14:paraId="52997698" w14:textId="4FCA05DA"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7.235.777</w:t>
            </w:r>
            <w:r>
              <w:rPr>
                <w:rFonts w:ascii="Garamond" w:hAnsi="Garamond" w:cs="Calibri"/>
                <w:b/>
                <w:bCs/>
                <w:sz w:val="22"/>
                <w:szCs w:val="22"/>
                <w:lang w:val="hr-HR" w:eastAsia="hr-HR"/>
              </w:rPr>
              <w:t>)</w:t>
            </w:r>
          </w:p>
        </w:tc>
        <w:tc>
          <w:tcPr>
            <w:tcW w:w="1652" w:type="dxa"/>
            <w:tcBorders>
              <w:top w:val="nil"/>
              <w:left w:val="nil"/>
              <w:bottom w:val="nil"/>
              <w:right w:val="nil"/>
            </w:tcBorders>
            <w:shd w:val="clear" w:color="auto" w:fill="auto"/>
            <w:vAlign w:val="bottom"/>
            <w:hideMark/>
          </w:tcPr>
          <w:p w14:paraId="64679A08" w14:textId="30E47CFF"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9.172.416</w:t>
            </w:r>
            <w:r>
              <w:rPr>
                <w:rFonts w:ascii="Garamond" w:hAnsi="Garamond" w:cs="Calibri"/>
                <w:b/>
                <w:bCs/>
                <w:sz w:val="22"/>
                <w:szCs w:val="22"/>
                <w:lang w:val="hr-HR" w:eastAsia="hr-HR"/>
              </w:rPr>
              <w:t>)</w:t>
            </w:r>
          </w:p>
        </w:tc>
        <w:tc>
          <w:tcPr>
            <w:tcW w:w="1257" w:type="dxa"/>
            <w:tcBorders>
              <w:top w:val="nil"/>
              <w:left w:val="nil"/>
              <w:bottom w:val="nil"/>
              <w:right w:val="nil"/>
            </w:tcBorders>
            <w:shd w:val="clear" w:color="auto" w:fill="auto"/>
            <w:vAlign w:val="bottom"/>
            <w:hideMark/>
          </w:tcPr>
          <w:p w14:paraId="758D0590" w14:textId="6A906F2D"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c>
          <w:tcPr>
            <w:tcW w:w="1264" w:type="dxa"/>
            <w:tcBorders>
              <w:top w:val="nil"/>
              <w:left w:val="nil"/>
              <w:bottom w:val="nil"/>
              <w:right w:val="nil"/>
            </w:tcBorders>
            <w:shd w:val="clear" w:color="auto" w:fill="auto"/>
            <w:vAlign w:val="bottom"/>
            <w:hideMark/>
          </w:tcPr>
          <w:p w14:paraId="3E1B4B4A" w14:textId="7DE2065C"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183.784</w:t>
            </w:r>
            <w:r>
              <w:rPr>
                <w:rFonts w:ascii="Garamond" w:hAnsi="Garamond" w:cs="Calibri"/>
                <w:b/>
                <w:bCs/>
                <w:sz w:val="22"/>
                <w:szCs w:val="22"/>
                <w:lang w:val="hr-HR" w:eastAsia="hr-HR"/>
              </w:rPr>
              <w:t>)</w:t>
            </w:r>
          </w:p>
        </w:tc>
        <w:tc>
          <w:tcPr>
            <w:tcW w:w="1259" w:type="dxa"/>
            <w:tcBorders>
              <w:top w:val="nil"/>
              <w:left w:val="nil"/>
              <w:bottom w:val="nil"/>
              <w:right w:val="nil"/>
            </w:tcBorders>
            <w:shd w:val="clear" w:color="auto" w:fill="auto"/>
            <w:vAlign w:val="bottom"/>
            <w:hideMark/>
          </w:tcPr>
          <w:p w14:paraId="382437F7" w14:textId="244CBE4F"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963.900</w:t>
            </w:r>
            <w:r>
              <w:rPr>
                <w:rFonts w:ascii="Garamond" w:hAnsi="Garamond" w:cs="Calibri"/>
                <w:b/>
                <w:bCs/>
                <w:sz w:val="22"/>
                <w:szCs w:val="22"/>
                <w:lang w:val="hr-HR" w:eastAsia="hr-HR"/>
              </w:rPr>
              <w:t>)</w:t>
            </w:r>
          </w:p>
        </w:tc>
        <w:tc>
          <w:tcPr>
            <w:tcW w:w="1243" w:type="dxa"/>
            <w:tcBorders>
              <w:top w:val="nil"/>
              <w:left w:val="nil"/>
              <w:bottom w:val="nil"/>
              <w:right w:val="nil"/>
            </w:tcBorders>
            <w:shd w:val="clear" w:color="auto" w:fill="auto"/>
            <w:vAlign w:val="bottom"/>
            <w:hideMark/>
          </w:tcPr>
          <w:p w14:paraId="6083CFA7" w14:textId="64AACEC6"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46.410.060</w:t>
            </w:r>
            <w:r>
              <w:rPr>
                <w:rFonts w:ascii="Garamond" w:hAnsi="Garamond" w:cs="Calibri"/>
                <w:b/>
                <w:bCs/>
                <w:sz w:val="22"/>
                <w:szCs w:val="22"/>
                <w:lang w:val="hr-HR" w:eastAsia="hr-HR"/>
              </w:rPr>
              <w:t>)</w:t>
            </w:r>
          </w:p>
        </w:tc>
      </w:tr>
      <w:tr w:rsidR="00D715EF" w:rsidRPr="00D715EF" w14:paraId="5CFE8C9A" w14:textId="77777777" w:rsidTr="00FA5313">
        <w:trPr>
          <w:trHeight w:val="300"/>
        </w:trPr>
        <w:tc>
          <w:tcPr>
            <w:tcW w:w="3900" w:type="dxa"/>
            <w:tcBorders>
              <w:top w:val="nil"/>
              <w:left w:val="nil"/>
              <w:bottom w:val="nil"/>
              <w:right w:val="nil"/>
            </w:tcBorders>
            <w:shd w:val="clear" w:color="auto" w:fill="auto"/>
            <w:vAlign w:val="bottom"/>
            <w:hideMark/>
          </w:tcPr>
          <w:p w14:paraId="20702885"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Vrijednosno usklađenje</w:t>
            </w:r>
          </w:p>
        </w:tc>
        <w:tc>
          <w:tcPr>
            <w:tcW w:w="1297" w:type="dxa"/>
            <w:tcBorders>
              <w:top w:val="nil"/>
              <w:left w:val="nil"/>
              <w:bottom w:val="nil"/>
              <w:right w:val="nil"/>
            </w:tcBorders>
            <w:shd w:val="clear" w:color="auto" w:fill="auto"/>
            <w:vAlign w:val="bottom"/>
            <w:hideMark/>
          </w:tcPr>
          <w:p w14:paraId="09CF3E53" w14:textId="2B4177F1"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6E96BEFB" w14:textId="083973C7"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2829924E" w14:textId="4E7330A9"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652" w:type="dxa"/>
            <w:tcBorders>
              <w:top w:val="nil"/>
              <w:left w:val="nil"/>
              <w:bottom w:val="nil"/>
              <w:right w:val="nil"/>
            </w:tcBorders>
            <w:shd w:val="clear" w:color="auto" w:fill="auto"/>
            <w:vAlign w:val="bottom"/>
            <w:hideMark/>
          </w:tcPr>
          <w:p w14:paraId="5DDE7C32" w14:textId="6C7E7DEC"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7" w:type="dxa"/>
            <w:tcBorders>
              <w:top w:val="nil"/>
              <w:left w:val="nil"/>
              <w:bottom w:val="nil"/>
              <w:right w:val="nil"/>
            </w:tcBorders>
            <w:shd w:val="clear" w:color="auto" w:fill="auto"/>
            <w:vAlign w:val="bottom"/>
            <w:hideMark/>
          </w:tcPr>
          <w:p w14:paraId="3B4F7D68" w14:textId="5F4BBE18"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64" w:type="dxa"/>
            <w:tcBorders>
              <w:top w:val="nil"/>
              <w:left w:val="nil"/>
              <w:bottom w:val="nil"/>
              <w:right w:val="nil"/>
            </w:tcBorders>
            <w:shd w:val="clear" w:color="auto" w:fill="auto"/>
            <w:vAlign w:val="bottom"/>
            <w:hideMark/>
          </w:tcPr>
          <w:p w14:paraId="738AC031" w14:textId="29E083ED"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9" w:type="dxa"/>
            <w:tcBorders>
              <w:top w:val="nil"/>
              <w:left w:val="nil"/>
              <w:bottom w:val="nil"/>
              <w:right w:val="nil"/>
            </w:tcBorders>
            <w:shd w:val="clear" w:color="auto" w:fill="auto"/>
            <w:vAlign w:val="bottom"/>
            <w:hideMark/>
          </w:tcPr>
          <w:p w14:paraId="2CFC0798" w14:textId="2A4DC38B"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43" w:type="dxa"/>
            <w:tcBorders>
              <w:top w:val="nil"/>
              <w:left w:val="nil"/>
              <w:bottom w:val="nil"/>
              <w:right w:val="nil"/>
            </w:tcBorders>
            <w:shd w:val="clear" w:color="auto" w:fill="auto"/>
            <w:vAlign w:val="bottom"/>
            <w:hideMark/>
          </w:tcPr>
          <w:p w14:paraId="5BBC2C5B" w14:textId="7175CFBE"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r>
      <w:tr w:rsidR="00D715EF" w:rsidRPr="00D715EF" w14:paraId="0615A3CB" w14:textId="77777777" w:rsidTr="00FA5313">
        <w:trPr>
          <w:trHeight w:val="300"/>
        </w:trPr>
        <w:tc>
          <w:tcPr>
            <w:tcW w:w="3900" w:type="dxa"/>
            <w:tcBorders>
              <w:top w:val="nil"/>
              <w:left w:val="nil"/>
              <w:bottom w:val="nil"/>
              <w:right w:val="nil"/>
            </w:tcBorders>
            <w:shd w:val="clear" w:color="auto" w:fill="auto"/>
            <w:vAlign w:val="bottom"/>
            <w:hideMark/>
          </w:tcPr>
          <w:p w14:paraId="2C64DF37"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Amortizacija za 2021. godinu</w:t>
            </w:r>
          </w:p>
        </w:tc>
        <w:tc>
          <w:tcPr>
            <w:tcW w:w="1297" w:type="dxa"/>
            <w:tcBorders>
              <w:top w:val="nil"/>
              <w:left w:val="nil"/>
              <w:bottom w:val="nil"/>
              <w:right w:val="nil"/>
            </w:tcBorders>
            <w:shd w:val="clear" w:color="auto" w:fill="auto"/>
            <w:vAlign w:val="bottom"/>
            <w:hideMark/>
          </w:tcPr>
          <w:p w14:paraId="34D410B5" w14:textId="2CCA061C"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4691AD6B" w14:textId="432B83E4"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1.164.418</w:t>
            </w:r>
            <w:r>
              <w:rPr>
                <w:rFonts w:ascii="Garamond" w:hAnsi="Garamond" w:cs="Calibri"/>
                <w:sz w:val="22"/>
                <w:szCs w:val="22"/>
                <w:lang w:val="hr-HR" w:eastAsia="hr-HR"/>
              </w:rPr>
              <w:t>)</w:t>
            </w:r>
          </w:p>
        </w:tc>
        <w:tc>
          <w:tcPr>
            <w:tcW w:w="1575" w:type="dxa"/>
            <w:tcBorders>
              <w:top w:val="nil"/>
              <w:left w:val="nil"/>
              <w:bottom w:val="nil"/>
              <w:right w:val="nil"/>
            </w:tcBorders>
            <w:shd w:val="clear" w:color="auto" w:fill="auto"/>
            <w:vAlign w:val="bottom"/>
            <w:hideMark/>
          </w:tcPr>
          <w:p w14:paraId="5DB6CE84" w14:textId="0B25B877"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470.394</w:t>
            </w:r>
            <w:r>
              <w:rPr>
                <w:rFonts w:ascii="Garamond" w:hAnsi="Garamond" w:cs="Calibri"/>
                <w:sz w:val="22"/>
                <w:szCs w:val="22"/>
                <w:lang w:val="hr-HR" w:eastAsia="hr-HR"/>
              </w:rPr>
              <w:t>)</w:t>
            </w:r>
          </w:p>
        </w:tc>
        <w:tc>
          <w:tcPr>
            <w:tcW w:w="1652" w:type="dxa"/>
            <w:tcBorders>
              <w:top w:val="nil"/>
              <w:left w:val="nil"/>
              <w:bottom w:val="nil"/>
              <w:right w:val="nil"/>
            </w:tcBorders>
            <w:shd w:val="clear" w:color="auto" w:fill="auto"/>
            <w:vAlign w:val="bottom"/>
            <w:hideMark/>
          </w:tcPr>
          <w:p w14:paraId="491D8654" w14:textId="4614616D"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240.826</w:t>
            </w:r>
            <w:r>
              <w:rPr>
                <w:rFonts w:ascii="Garamond" w:hAnsi="Garamond" w:cs="Calibri"/>
                <w:sz w:val="22"/>
                <w:szCs w:val="22"/>
                <w:lang w:val="hr-HR" w:eastAsia="hr-HR"/>
              </w:rPr>
              <w:t>)</w:t>
            </w:r>
          </w:p>
        </w:tc>
        <w:tc>
          <w:tcPr>
            <w:tcW w:w="1257" w:type="dxa"/>
            <w:tcBorders>
              <w:top w:val="nil"/>
              <w:left w:val="nil"/>
              <w:bottom w:val="nil"/>
              <w:right w:val="nil"/>
            </w:tcBorders>
            <w:shd w:val="clear" w:color="auto" w:fill="auto"/>
            <w:vAlign w:val="bottom"/>
            <w:hideMark/>
          </w:tcPr>
          <w:p w14:paraId="0CB71F55" w14:textId="4EF3DE1E"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64" w:type="dxa"/>
            <w:tcBorders>
              <w:top w:val="nil"/>
              <w:left w:val="nil"/>
              <w:bottom w:val="nil"/>
              <w:right w:val="nil"/>
            </w:tcBorders>
            <w:shd w:val="clear" w:color="auto" w:fill="auto"/>
            <w:vAlign w:val="bottom"/>
            <w:hideMark/>
          </w:tcPr>
          <w:p w14:paraId="6839B90C" w14:textId="4D6FD3C1"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7.790</w:t>
            </w:r>
            <w:r>
              <w:rPr>
                <w:rFonts w:ascii="Garamond" w:hAnsi="Garamond" w:cs="Calibri"/>
                <w:sz w:val="22"/>
                <w:szCs w:val="22"/>
                <w:lang w:val="hr-HR" w:eastAsia="hr-HR"/>
              </w:rPr>
              <w:t>)</w:t>
            </w:r>
          </w:p>
        </w:tc>
        <w:tc>
          <w:tcPr>
            <w:tcW w:w="1259" w:type="dxa"/>
            <w:tcBorders>
              <w:top w:val="nil"/>
              <w:left w:val="nil"/>
              <w:bottom w:val="nil"/>
              <w:right w:val="nil"/>
            </w:tcBorders>
            <w:shd w:val="clear" w:color="auto" w:fill="auto"/>
            <w:vAlign w:val="bottom"/>
            <w:hideMark/>
          </w:tcPr>
          <w:p w14:paraId="097CF1E8" w14:textId="737589D4"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78.717</w:t>
            </w:r>
            <w:r>
              <w:rPr>
                <w:rFonts w:ascii="Garamond" w:hAnsi="Garamond" w:cs="Calibri"/>
                <w:sz w:val="22"/>
                <w:szCs w:val="22"/>
                <w:lang w:val="hr-HR" w:eastAsia="hr-HR"/>
              </w:rPr>
              <w:t>)</w:t>
            </w:r>
          </w:p>
        </w:tc>
        <w:tc>
          <w:tcPr>
            <w:tcW w:w="1243" w:type="dxa"/>
            <w:tcBorders>
              <w:top w:val="nil"/>
              <w:left w:val="nil"/>
              <w:bottom w:val="nil"/>
              <w:right w:val="nil"/>
            </w:tcBorders>
            <w:shd w:val="clear" w:color="auto" w:fill="auto"/>
            <w:vAlign w:val="bottom"/>
            <w:hideMark/>
          </w:tcPr>
          <w:p w14:paraId="1958FE04" w14:textId="71C997FA"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1.962.145</w:t>
            </w:r>
            <w:r>
              <w:rPr>
                <w:rFonts w:ascii="Garamond" w:hAnsi="Garamond" w:cs="Calibri"/>
                <w:b/>
                <w:bCs/>
                <w:sz w:val="22"/>
                <w:szCs w:val="22"/>
                <w:lang w:val="hr-HR" w:eastAsia="hr-HR"/>
              </w:rPr>
              <w:t>)</w:t>
            </w:r>
          </w:p>
        </w:tc>
      </w:tr>
      <w:tr w:rsidR="00D715EF" w:rsidRPr="00D715EF" w14:paraId="17AC1CBB" w14:textId="77777777" w:rsidTr="00FA5313">
        <w:trPr>
          <w:trHeight w:val="300"/>
        </w:trPr>
        <w:tc>
          <w:tcPr>
            <w:tcW w:w="3900" w:type="dxa"/>
            <w:tcBorders>
              <w:top w:val="nil"/>
              <w:left w:val="nil"/>
              <w:bottom w:val="nil"/>
              <w:right w:val="nil"/>
            </w:tcBorders>
            <w:shd w:val="clear" w:color="auto" w:fill="auto"/>
            <w:vAlign w:val="bottom"/>
            <w:hideMark/>
          </w:tcPr>
          <w:p w14:paraId="0739490A"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Prodaja ili rashodovanje</w:t>
            </w:r>
          </w:p>
        </w:tc>
        <w:tc>
          <w:tcPr>
            <w:tcW w:w="1297" w:type="dxa"/>
            <w:tcBorders>
              <w:top w:val="nil"/>
              <w:left w:val="nil"/>
              <w:bottom w:val="nil"/>
              <w:right w:val="nil"/>
            </w:tcBorders>
            <w:shd w:val="clear" w:color="auto" w:fill="auto"/>
            <w:vAlign w:val="bottom"/>
            <w:hideMark/>
          </w:tcPr>
          <w:p w14:paraId="3BB3B124" w14:textId="130F38E9"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779F87DE" w14:textId="00F71F99"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3E2C4F07"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365.750</w:t>
            </w:r>
          </w:p>
        </w:tc>
        <w:tc>
          <w:tcPr>
            <w:tcW w:w="1652" w:type="dxa"/>
            <w:tcBorders>
              <w:top w:val="nil"/>
              <w:left w:val="nil"/>
              <w:bottom w:val="nil"/>
              <w:right w:val="nil"/>
            </w:tcBorders>
            <w:shd w:val="clear" w:color="auto" w:fill="auto"/>
            <w:vAlign w:val="bottom"/>
            <w:hideMark/>
          </w:tcPr>
          <w:p w14:paraId="44E0914A"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46.251</w:t>
            </w:r>
          </w:p>
        </w:tc>
        <w:tc>
          <w:tcPr>
            <w:tcW w:w="1257" w:type="dxa"/>
            <w:tcBorders>
              <w:top w:val="nil"/>
              <w:left w:val="nil"/>
              <w:bottom w:val="nil"/>
              <w:right w:val="nil"/>
            </w:tcBorders>
            <w:shd w:val="clear" w:color="auto" w:fill="auto"/>
            <w:vAlign w:val="bottom"/>
            <w:hideMark/>
          </w:tcPr>
          <w:p w14:paraId="7632A43D" w14:textId="1DE1D0B9"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64" w:type="dxa"/>
            <w:tcBorders>
              <w:top w:val="nil"/>
              <w:left w:val="nil"/>
              <w:bottom w:val="nil"/>
              <w:right w:val="nil"/>
            </w:tcBorders>
            <w:shd w:val="clear" w:color="auto" w:fill="auto"/>
            <w:vAlign w:val="bottom"/>
            <w:hideMark/>
          </w:tcPr>
          <w:p w14:paraId="0FD3A8A1"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63.302</w:t>
            </w:r>
          </w:p>
        </w:tc>
        <w:tc>
          <w:tcPr>
            <w:tcW w:w="1259" w:type="dxa"/>
            <w:tcBorders>
              <w:top w:val="nil"/>
              <w:left w:val="nil"/>
              <w:bottom w:val="nil"/>
              <w:right w:val="nil"/>
            </w:tcBorders>
            <w:shd w:val="clear" w:color="auto" w:fill="auto"/>
            <w:vAlign w:val="bottom"/>
            <w:hideMark/>
          </w:tcPr>
          <w:p w14:paraId="45F8F4B1"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44.000</w:t>
            </w:r>
          </w:p>
        </w:tc>
        <w:tc>
          <w:tcPr>
            <w:tcW w:w="1243" w:type="dxa"/>
            <w:tcBorders>
              <w:top w:val="nil"/>
              <w:left w:val="nil"/>
              <w:bottom w:val="nil"/>
              <w:right w:val="nil"/>
            </w:tcBorders>
            <w:shd w:val="clear" w:color="auto" w:fill="auto"/>
            <w:vAlign w:val="bottom"/>
            <w:hideMark/>
          </w:tcPr>
          <w:p w14:paraId="7ACFF9B9"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519.303</w:t>
            </w:r>
          </w:p>
        </w:tc>
      </w:tr>
      <w:tr w:rsidR="00D715EF" w:rsidRPr="00D715EF" w14:paraId="035B6915" w14:textId="77777777" w:rsidTr="00FA5313">
        <w:trPr>
          <w:trHeight w:val="300"/>
        </w:trPr>
        <w:tc>
          <w:tcPr>
            <w:tcW w:w="3900" w:type="dxa"/>
            <w:tcBorders>
              <w:top w:val="nil"/>
              <w:left w:val="nil"/>
              <w:bottom w:val="single" w:sz="4" w:space="0" w:color="auto"/>
              <w:right w:val="nil"/>
            </w:tcBorders>
            <w:shd w:val="clear" w:color="auto" w:fill="auto"/>
            <w:vAlign w:val="bottom"/>
            <w:hideMark/>
          </w:tcPr>
          <w:p w14:paraId="40D6E26A"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31.12.2021.</w:t>
            </w:r>
          </w:p>
        </w:tc>
        <w:tc>
          <w:tcPr>
            <w:tcW w:w="1297" w:type="dxa"/>
            <w:tcBorders>
              <w:top w:val="nil"/>
              <w:left w:val="nil"/>
              <w:bottom w:val="single" w:sz="4" w:space="0" w:color="auto"/>
              <w:right w:val="nil"/>
            </w:tcBorders>
            <w:shd w:val="clear" w:color="auto" w:fill="auto"/>
            <w:vAlign w:val="bottom"/>
            <w:hideMark/>
          </w:tcPr>
          <w:p w14:paraId="0EB8C3FE" w14:textId="7492382E"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c>
          <w:tcPr>
            <w:tcW w:w="1753" w:type="dxa"/>
            <w:tcBorders>
              <w:top w:val="nil"/>
              <w:left w:val="nil"/>
              <w:bottom w:val="single" w:sz="4" w:space="0" w:color="auto"/>
              <w:right w:val="nil"/>
            </w:tcBorders>
            <w:shd w:val="clear" w:color="auto" w:fill="auto"/>
            <w:vAlign w:val="bottom"/>
            <w:hideMark/>
          </w:tcPr>
          <w:p w14:paraId="6143A5B0" w14:textId="51CE5625"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30.018.601</w:t>
            </w:r>
            <w:r>
              <w:rPr>
                <w:rFonts w:ascii="Garamond" w:hAnsi="Garamond" w:cs="Calibri"/>
                <w:b/>
                <w:bCs/>
                <w:sz w:val="22"/>
                <w:szCs w:val="22"/>
                <w:lang w:val="hr-HR" w:eastAsia="hr-HR"/>
              </w:rPr>
              <w:t>)</w:t>
            </w:r>
          </w:p>
        </w:tc>
        <w:tc>
          <w:tcPr>
            <w:tcW w:w="1575" w:type="dxa"/>
            <w:tcBorders>
              <w:top w:val="nil"/>
              <w:left w:val="nil"/>
              <w:bottom w:val="single" w:sz="4" w:space="0" w:color="auto"/>
              <w:right w:val="nil"/>
            </w:tcBorders>
            <w:shd w:val="clear" w:color="auto" w:fill="auto"/>
            <w:vAlign w:val="bottom"/>
            <w:hideMark/>
          </w:tcPr>
          <w:p w14:paraId="7B383689" w14:textId="75F1AE2E"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7.340.421</w:t>
            </w:r>
            <w:r>
              <w:rPr>
                <w:rFonts w:ascii="Garamond" w:hAnsi="Garamond" w:cs="Calibri"/>
                <w:b/>
                <w:bCs/>
                <w:sz w:val="22"/>
                <w:szCs w:val="22"/>
                <w:lang w:val="hr-HR" w:eastAsia="hr-HR"/>
              </w:rPr>
              <w:t>)</w:t>
            </w:r>
          </w:p>
        </w:tc>
        <w:tc>
          <w:tcPr>
            <w:tcW w:w="1652" w:type="dxa"/>
            <w:tcBorders>
              <w:top w:val="nil"/>
              <w:left w:val="nil"/>
              <w:bottom w:val="single" w:sz="4" w:space="0" w:color="auto"/>
              <w:right w:val="nil"/>
            </w:tcBorders>
            <w:shd w:val="clear" w:color="auto" w:fill="auto"/>
            <w:vAlign w:val="bottom"/>
            <w:hideMark/>
          </w:tcPr>
          <w:p w14:paraId="369131A9" w14:textId="0435C674"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9.366.991</w:t>
            </w:r>
            <w:r>
              <w:rPr>
                <w:rFonts w:ascii="Garamond" w:hAnsi="Garamond" w:cs="Calibri"/>
                <w:b/>
                <w:bCs/>
                <w:sz w:val="22"/>
                <w:szCs w:val="22"/>
                <w:lang w:val="hr-HR" w:eastAsia="hr-HR"/>
              </w:rPr>
              <w:t>)</w:t>
            </w:r>
          </w:p>
        </w:tc>
        <w:tc>
          <w:tcPr>
            <w:tcW w:w="1257" w:type="dxa"/>
            <w:tcBorders>
              <w:top w:val="nil"/>
              <w:left w:val="nil"/>
              <w:bottom w:val="single" w:sz="4" w:space="0" w:color="auto"/>
              <w:right w:val="nil"/>
            </w:tcBorders>
            <w:shd w:val="clear" w:color="auto" w:fill="auto"/>
            <w:vAlign w:val="bottom"/>
            <w:hideMark/>
          </w:tcPr>
          <w:p w14:paraId="7B2AFF07" w14:textId="0841A0CA"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c>
          <w:tcPr>
            <w:tcW w:w="1264" w:type="dxa"/>
            <w:tcBorders>
              <w:top w:val="nil"/>
              <w:left w:val="nil"/>
              <w:bottom w:val="single" w:sz="4" w:space="0" w:color="auto"/>
              <w:right w:val="nil"/>
            </w:tcBorders>
            <w:shd w:val="clear" w:color="auto" w:fill="auto"/>
            <w:vAlign w:val="bottom"/>
            <w:hideMark/>
          </w:tcPr>
          <w:p w14:paraId="3B869931" w14:textId="06C4F93E"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128.272</w:t>
            </w:r>
            <w:r>
              <w:rPr>
                <w:rFonts w:ascii="Garamond" w:hAnsi="Garamond" w:cs="Calibri"/>
                <w:b/>
                <w:bCs/>
                <w:sz w:val="22"/>
                <w:szCs w:val="22"/>
                <w:lang w:val="hr-HR" w:eastAsia="hr-HR"/>
              </w:rPr>
              <w:t>)</w:t>
            </w:r>
          </w:p>
        </w:tc>
        <w:tc>
          <w:tcPr>
            <w:tcW w:w="1259" w:type="dxa"/>
            <w:tcBorders>
              <w:top w:val="nil"/>
              <w:left w:val="nil"/>
              <w:bottom w:val="single" w:sz="4" w:space="0" w:color="auto"/>
              <w:right w:val="nil"/>
            </w:tcBorders>
            <w:shd w:val="clear" w:color="auto" w:fill="auto"/>
            <w:vAlign w:val="bottom"/>
            <w:hideMark/>
          </w:tcPr>
          <w:p w14:paraId="35AFCB23" w14:textId="17B32F93"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998.617</w:t>
            </w:r>
            <w:r>
              <w:rPr>
                <w:rFonts w:ascii="Garamond" w:hAnsi="Garamond" w:cs="Calibri"/>
                <w:b/>
                <w:bCs/>
                <w:sz w:val="22"/>
                <w:szCs w:val="22"/>
                <w:lang w:val="hr-HR" w:eastAsia="hr-HR"/>
              </w:rPr>
              <w:t>)</w:t>
            </w:r>
          </w:p>
        </w:tc>
        <w:tc>
          <w:tcPr>
            <w:tcW w:w="1243" w:type="dxa"/>
            <w:tcBorders>
              <w:top w:val="nil"/>
              <w:left w:val="nil"/>
              <w:bottom w:val="single" w:sz="4" w:space="0" w:color="auto"/>
              <w:right w:val="nil"/>
            </w:tcBorders>
            <w:shd w:val="clear" w:color="auto" w:fill="auto"/>
            <w:vAlign w:val="bottom"/>
            <w:hideMark/>
          </w:tcPr>
          <w:p w14:paraId="3410CB7E" w14:textId="00189D6E"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47.852.902</w:t>
            </w:r>
            <w:r>
              <w:rPr>
                <w:rFonts w:ascii="Garamond" w:hAnsi="Garamond" w:cs="Calibri"/>
                <w:b/>
                <w:bCs/>
                <w:sz w:val="22"/>
                <w:szCs w:val="22"/>
                <w:lang w:val="hr-HR" w:eastAsia="hr-HR"/>
              </w:rPr>
              <w:t>)</w:t>
            </w:r>
          </w:p>
        </w:tc>
      </w:tr>
      <w:tr w:rsidR="00D715EF" w:rsidRPr="00D715EF" w14:paraId="45D440CB" w14:textId="77777777" w:rsidTr="00FA5313">
        <w:trPr>
          <w:trHeight w:val="300"/>
        </w:trPr>
        <w:tc>
          <w:tcPr>
            <w:tcW w:w="3900" w:type="dxa"/>
            <w:tcBorders>
              <w:top w:val="nil"/>
              <w:left w:val="nil"/>
              <w:bottom w:val="nil"/>
              <w:right w:val="nil"/>
            </w:tcBorders>
            <w:shd w:val="clear" w:color="auto" w:fill="auto"/>
            <w:vAlign w:val="bottom"/>
            <w:hideMark/>
          </w:tcPr>
          <w:p w14:paraId="64DB08F8"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Vrijednosno usklađenje</w:t>
            </w:r>
          </w:p>
        </w:tc>
        <w:tc>
          <w:tcPr>
            <w:tcW w:w="1297" w:type="dxa"/>
            <w:tcBorders>
              <w:top w:val="nil"/>
              <w:left w:val="nil"/>
              <w:bottom w:val="nil"/>
              <w:right w:val="nil"/>
            </w:tcBorders>
            <w:shd w:val="clear" w:color="auto" w:fill="auto"/>
            <w:vAlign w:val="bottom"/>
            <w:hideMark/>
          </w:tcPr>
          <w:p w14:paraId="41F3F0BA" w14:textId="012C0170"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4666F938" w14:textId="0EB33570"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7773B787" w14:textId="7D8F25DD"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652" w:type="dxa"/>
            <w:tcBorders>
              <w:top w:val="nil"/>
              <w:left w:val="nil"/>
              <w:bottom w:val="nil"/>
              <w:right w:val="nil"/>
            </w:tcBorders>
            <w:shd w:val="clear" w:color="auto" w:fill="auto"/>
            <w:vAlign w:val="bottom"/>
            <w:hideMark/>
          </w:tcPr>
          <w:p w14:paraId="2D549C3F" w14:textId="141F7957"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7" w:type="dxa"/>
            <w:tcBorders>
              <w:top w:val="nil"/>
              <w:left w:val="nil"/>
              <w:bottom w:val="nil"/>
              <w:right w:val="nil"/>
            </w:tcBorders>
            <w:shd w:val="clear" w:color="auto" w:fill="auto"/>
            <w:vAlign w:val="bottom"/>
            <w:hideMark/>
          </w:tcPr>
          <w:p w14:paraId="21FAED70" w14:textId="7C926513"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64" w:type="dxa"/>
            <w:tcBorders>
              <w:top w:val="nil"/>
              <w:left w:val="nil"/>
              <w:bottom w:val="nil"/>
              <w:right w:val="nil"/>
            </w:tcBorders>
            <w:shd w:val="clear" w:color="auto" w:fill="auto"/>
            <w:vAlign w:val="bottom"/>
            <w:hideMark/>
          </w:tcPr>
          <w:p w14:paraId="32739F48" w14:textId="3995CB65"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59" w:type="dxa"/>
            <w:tcBorders>
              <w:top w:val="nil"/>
              <w:left w:val="nil"/>
              <w:bottom w:val="nil"/>
              <w:right w:val="nil"/>
            </w:tcBorders>
            <w:shd w:val="clear" w:color="auto" w:fill="auto"/>
            <w:vAlign w:val="bottom"/>
            <w:hideMark/>
          </w:tcPr>
          <w:p w14:paraId="18B24C79" w14:textId="2572D744"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243" w:type="dxa"/>
            <w:tcBorders>
              <w:top w:val="nil"/>
              <w:left w:val="nil"/>
              <w:bottom w:val="nil"/>
              <w:right w:val="nil"/>
            </w:tcBorders>
            <w:shd w:val="clear" w:color="auto" w:fill="auto"/>
            <w:vAlign w:val="bottom"/>
            <w:hideMark/>
          </w:tcPr>
          <w:p w14:paraId="0B2C8418"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0</w:t>
            </w:r>
          </w:p>
        </w:tc>
      </w:tr>
      <w:tr w:rsidR="00D715EF" w:rsidRPr="00D715EF" w14:paraId="4841F435" w14:textId="77777777" w:rsidTr="00FA5313">
        <w:trPr>
          <w:trHeight w:val="300"/>
        </w:trPr>
        <w:tc>
          <w:tcPr>
            <w:tcW w:w="3900" w:type="dxa"/>
            <w:tcBorders>
              <w:top w:val="nil"/>
              <w:left w:val="nil"/>
              <w:bottom w:val="nil"/>
              <w:right w:val="nil"/>
            </w:tcBorders>
            <w:shd w:val="clear" w:color="auto" w:fill="auto"/>
            <w:vAlign w:val="bottom"/>
            <w:hideMark/>
          </w:tcPr>
          <w:p w14:paraId="7AC68ECC"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Amortizacija za 2022. godinu</w:t>
            </w:r>
          </w:p>
        </w:tc>
        <w:tc>
          <w:tcPr>
            <w:tcW w:w="1297" w:type="dxa"/>
            <w:tcBorders>
              <w:top w:val="nil"/>
              <w:left w:val="nil"/>
              <w:bottom w:val="nil"/>
              <w:right w:val="nil"/>
            </w:tcBorders>
            <w:shd w:val="clear" w:color="auto" w:fill="auto"/>
            <w:vAlign w:val="bottom"/>
            <w:hideMark/>
          </w:tcPr>
          <w:p w14:paraId="2E612D42" w14:textId="04308EBD"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61120E46" w14:textId="210F822A"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1.164.983</w:t>
            </w:r>
            <w:r>
              <w:rPr>
                <w:rFonts w:ascii="Garamond" w:hAnsi="Garamond" w:cs="Calibri"/>
                <w:sz w:val="22"/>
                <w:szCs w:val="22"/>
                <w:lang w:val="hr-HR" w:eastAsia="hr-HR"/>
              </w:rPr>
              <w:t>)</w:t>
            </w:r>
          </w:p>
        </w:tc>
        <w:tc>
          <w:tcPr>
            <w:tcW w:w="1575" w:type="dxa"/>
            <w:tcBorders>
              <w:top w:val="nil"/>
              <w:left w:val="nil"/>
              <w:bottom w:val="nil"/>
              <w:right w:val="nil"/>
            </w:tcBorders>
            <w:shd w:val="clear" w:color="auto" w:fill="auto"/>
            <w:vAlign w:val="bottom"/>
            <w:hideMark/>
          </w:tcPr>
          <w:p w14:paraId="0CBA7058" w14:textId="29AB4DB1"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532.407</w:t>
            </w:r>
            <w:r>
              <w:rPr>
                <w:rFonts w:ascii="Garamond" w:hAnsi="Garamond" w:cs="Calibri"/>
                <w:sz w:val="22"/>
                <w:szCs w:val="22"/>
                <w:lang w:val="hr-HR" w:eastAsia="hr-HR"/>
              </w:rPr>
              <w:t>)</w:t>
            </w:r>
          </w:p>
        </w:tc>
        <w:tc>
          <w:tcPr>
            <w:tcW w:w="1652" w:type="dxa"/>
            <w:tcBorders>
              <w:top w:val="nil"/>
              <w:left w:val="nil"/>
              <w:bottom w:val="nil"/>
              <w:right w:val="nil"/>
            </w:tcBorders>
            <w:shd w:val="clear" w:color="auto" w:fill="auto"/>
            <w:vAlign w:val="bottom"/>
            <w:hideMark/>
          </w:tcPr>
          <w:p w14:paraId="67749C6F" w14:textId="04BED80E"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508.495</w:t>
            </w:r>
            <w:r>
              <w:rPr>
                <w:rFonts w:ascii="Garamond" w:hAnsi="Garamond" w:cs="Calibri"/>
                <w:sz w:val="22"/>
                <w:szCs w:val="22"/>
                <w:lang w:val="hr-HR" w:eastAsia="hr-HR"/>
              </w:rPr>
              <w:t>)</w:t>
            </w:r>
          </w:p>
        </w:tc>
        <w:tc>
          <w:tcPr>
            <w:tcW w:w="1257" w:type="dxa"/>
            <w:tcBorders>
              <w:top w:val="nil"/>
              <w:left w:val="nil"/>
              <w:bottom w:val="nil"/>
              <w:right w:val="nil"/>
            </w:tcBorders>
            <w:shd w:val="clear" w:color="auto" w:fill="auto"/>
            <w:vAlign w:val="bottom"/>
            <w:hideMark/>
          </w:tcPr>
          <w:p w14:paraId="7FA23E90" w14:textId="415E45B5"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64" w:type="dxa"/>
            <w:tcBorders>
              <w:top w:val="nil"/>
              <w:left w:val="nil"/>
              <w:bottom w:val="nil"/>
              <w:right w:val="nil"/>
            </w:tcBorders>
            <w:shd w:val="clear" w:color="auto" w:fill="auto"/>
            <w:vAlign w:val="bottom"/>
            <w:hideMark/>
          </w:tcPr>
          <w:p w14:paraId="0E471E44" w14:textId="5D146741"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2.657</w:t>
            </w:r>
            <w:r>
              <w:rPr>
                <w:rFonts w:ascii="Garamond" w:hAnsi="Garamond" w:cs="Calibri"/>
                <w:sz w:val="22"/>
                <w:szCs w:val="22"/>
                <w:lang w:val="hr-HR" w:eastAsia="hr-HR"/>
              </w:rPr>
              <w:t>)</w:t>
            </w:r>
          </w:p>
        </w:tc>
        <w:tc>
          <w:tcPr>
            <w:tcW w:w="1259" w:type="dxa"/>
            <w:tcBorders>
              <w:top w:val="nil"/>
              <w:left w:val="nil"/>
              <w:bottom w:val="nil"/>
              <w:right w:val="nil"/>
            </w:tcBorders>
            <w:shd w:val="clear" w:color="auto" w:fill="auto"/>
            <w:vAlign w:val="bottom"/>
            <w:hideMark/>
          </w:tcPr>
          <w:p w14:paraId="5960C53B" w14:textId="2E5696B9"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80.683</w:t>
            </w:r>
            <w:r>
              <w:rPr>
                <w:rFonts w:ascii="Garamond" w:hAnsi="Garamond" w:cs="Calibri"/>
                <w:sz w:val="22"/>
                <w:szCs w:val="22"/>
                <w:lang w:val="hr-HR" w:eastAsia="hr-HR"/>
              </w:rPr>
              <w:t>)</w:t>
            </w:r>
          </w:p>
        </w:tc>
        <w:tc>
          <w:tcPr>
            <w:tcW w:w="1243" w:type="dxa"/>
            <w:tcBorders>
              <w:top w:val="nil"/>
              <w:left w:val="nil"/>
              <w:bottom w:val="nil"/>
              <w:right w:val="nil"/>
            </w:tcBorders>
            <w:shd w:val="clear" w:color="auto" w:fill="auto"/>
            <w:vAlign w:val="bottom"/>
            <w:hideMark/>
          </w:tcPr>
          <w:p w14:paraId="707B60EA" w14:textId="1E5BC778"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r w:rsidR="00D715EF" w:rsidRPr="00D715EF">
              <w:rPr>
                <w:rFonts w:ascii="Garamond" w:hAnsi="Garamond" w:cs="Calibri"/>
                <w:sz w:val="22"/>
                <w:szCs w:val="22"/>
                <w:lang w:val="hr-HR" w:eastAsia="hr-HR"/>
              </w:rPr>
              <w:t>2.289.225</w:t>
            </w:r>
            <w:r>
              <w:rPr>
                <w:rFonts w:ascii="Garamond" w:hAnsi="Garamond" w:cs="Calibri"/>
                <w:sz w:val="22"/>
                <w:szCs w:val="22"/>
                <w:lang w:val="hr-HR" w:eastAsia="hr-HR"/>
              </w:rPr>
              <w:t>)</w:t>
            </w:r>
          </w:p>
        </w:tc>
      </w:tr>
      <w:tr w:rsidR="00D715EF" w:rsidRPr="00D715EF" w14:paraId="16E6DEEA" w14:textId="77777777" w:rsidTr="00FA5313">
        <w:trPr>
          <w:trHeight w:val="300"/>
        </w:trPr>
        <w:tc>
          <w:tcPr>
            <w:tcW w:w="3900" w:type="dxa"/>
            <w:tcBorders>
              <w:top w:val="nil"/>
              <w:left w:val="nil"/>
              <w:bottom w:val="nil"/>
              <w:right w:val="nil"/>
            </w:tcBorders>
            <w:shd w:val="clear" w:color="auto" w:fill="auto"/>
            <w:vAlign w:val="bottom"/>
            <w:hideMark/>
          </w:tcPr>
          <w:p w14:paraId="25427131" w14:textId="77777777" w:rsidR="00D715EF" w:rsidRPr="00D715EF" w:rsidRDefault="00D715EF" w:rsidP="00D715EF">
            <w:pPr>
              <w:jc w:val="both"/>
              <w:rPr>
                <w:rFonts w:ascii="Garamond" w:hAnsi="Garamond" w:cs="Calibri"/>
                <w:sz w:val="22"/>
                <w:szCs w:val="22"/>
                <w:lang w:val="hr-HR" w:eastAsia="hr-HR"/>
              </w:rPr>
            </w:pPr>
            <w:r w:rsidRPr="00D715EF">
              <w:rPr>
                <w:rFonts w:ascii="Garamond" w:hAnsi="Garamond" w:cs="Calibri"/>
                <w:sz w:val="22"/>
                <w:szCs w:val="22"/>
                <w:lang w:val="hr-HR" w:eastAsia="hr-HR"/>
              </w:rPr>
              <w:t>Prodaja ili rashodovanje</w:t>
            </w:r>
          </w:p>
        </w:tc>
        <w:tc>
          <w:tcPr>
            <w:tcW w:w="1297" w:type="dxa"/>
            <w:tcBorders>
              <w:top w:val="nil"/>
              <w:left w:val="nil"/>
              <w:bottom w:val="nil"/>
              <w:right w:val="nil"/>
            </w:tcBorders>
            <w:shd w:val="clear" w:color="auto" w:fill="auto"/>
            <w:vAlign w:val="bottom"/>
            <w:hideMark/>
          </w:tcPr>
          <w:p w14:paraId="00FD39C6" w14:textId="2E8179FE" w:rsidR="00D715EF" w:rsidRPr="00D715EF" w:rsidRDefault="00DE04F9" w:rsidP="00DE04F9">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753" w:type="dxa"/>
            <w:tcBorders>
              <w:top w:val="nil"/>
              <w:left w:val="nil"/>
              <w:bottom w:val="nil"/>
              <w:right w:val="nil"/>
            </w:tcBorders>
            <w:shd w:val="clear" w:color="auto" w:fill="auto"/>
            <w:vAlign w:val="bottom"/>
            <w:hideMark/>
          </w:tcPr>
          <w:p w14:paraId="0D9E13A9" w14:textId="54C3F338" w:rsidR="00D715EF" w:rsidRPr="00D715EF" w:rsidRDefault="00DE04F9" w:rsidP="00D715EF">
            <w:pPr>
              <w:jc w:val="right"/>
              <w:rPr>
                <w:rFonts w:ascii="Garamond" w:hAnsi="Garamond"/>
                <w:sz w:val="22"/>
                <w:szCs w:val="22"/>
                <w:lang w:val="hr-HR" w:eastAsia="hr-HR"/>
              </w:rPr>
            </w:pPr>
            <w:r>
              <w:rPr>
                <w:rFonts w:ascii="Garamond" w:hAnsi="Garamond"/>
                <w:sz w:val="22"/>
                <w:szCs w:val="22"/>
                <w:lang w:val="hr-HR" w:eastAsia="hr-HR"/>
              </w:rPr>
              <w:t>-</w:t>
            </w:r>
          </w:p>
        </w:tc>
        <w:tc>
          <w:tcPr>
            <w:tcW w:w="1575" w:type="dxa"/>
            <w:tcBorders>
              <w:top w:val="nil"/>
              <w:left w:val="nil"/>
              <w:bottom w:val="nil"/>
              <w:right w:val="nil"/>
            </w:tcBorders>
            <w:shd w:val="clear" w:color="auto" w:fill="auto"/>
            <w:vAlign w:val="bottom"/>
            <w:hideMark/>
          </w:tcPr>
          <w:p w14:paraId="0464ECC0"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69.651</w:t>
            </w:r>
          </w:p>
        </w:tc>
        <w:tc>
          <w:tcPr>
            <w:tcW w:w="1652" w:type="dxa"/>
            <w:tcBorders>
              <w:top w:val="nil"/>
              <w:left w:val="nil"/>
              <w:bottom w:val="nil"/>
              <w:right w:val="nil"/>
            </w:tcBorders>
            <w:shd w:val="clear" w:color="auto" w:fill="auto"/>
            <w:vAlign w:val="bottom"/>
            <w:hideMark/>
          </w:tcPr>
          <w:p w14:paraId="2EDB4320"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218.899</w:t>
            </w:r>
          </w:p>
        </w:tc>
        <w:tc>
          <w:tcPr>
            <w:tcW w:w="1257" w:type="dxa"/>
            <w:tcBorders>
              <w:top w:val="nil"/>
              <w:left w:val="nil"/>
              <w:bottom w:val="nil"/>
              <w:right w:val="nil"/>
            </w:tcBorders>
            <w:shd w:val="clear" w:color="auto" w:fill="auto"/>
            <w:vAlign w:val="bottom"/>
            <w:hideMark/>
          </w:tcPr>
          <w:p w14:paraId="2CAAFBC1" w14:textId="4ACB6774"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64" w:type="dxa"/>
            <w:tcBorders>
              <w:top w:val="nil"/>
              <w:left w:val="nil"/>
              <w:bottom w:val="nil"/>
              <w:right w:val="nil"/>
            </w:tcBorders>
            <w:shd w:val="clear" w:color="auto" w:fill="auto"/>
            <w:vAlign w:val="bottom"/>
            <w:hideMark/>
          </w:tcPr>
          <w:p w14:paraId="3688E422"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2.531</w:t>
            </w:r>
          </w:p>
        </w:tc>
        <w:tc>
          <w:tcPr>
            <w:tcW w:w="1259" w:type="dxa"/>
            <w:tcBorders>
              <w:top w:val="nil"/>
              <w:left w:val="nil"/>
              <w:bottom w:val="nil"/>
              <w:right w:val="nil"/>
            </w:tcBorders>
            <w:shd w:val="clear" w:color="auto" w:fill="auto"/>
            <w:vAlign w:val="bottom"/>
            <w:hideMark/>
          </w:tcPr>
          <w:p w14:paraId="3CA4B359" w14:textId="6E0A2EE3" w:rsidR="00D715EF" w:rsidRPr="00D715EF" w:rsidRDefault="00DE04F9" w:rsidP="00D715EF">
            <w:pPr>
              <w:jc w:val="right"/>
              <w:rPr>
                <w:rFonts w:ascii="Garamond" w:hAnsi="Garamond" w:cs="Calibri"/>
                <w:sz w:val="22"/>
                <w:szCs w:val="22"/>
                <w:lang w:val="hr-HR" w:eastAsia="hr-HR"/>
              </w:rPr>
            </w:pPr>
            <w:r>
              <w:rPr>
                <w:rFonts w:ascii="Garamond" w:hAnsi="Garamond" w:cs="Calibri"/>
                <w:sz w:val="22"/>
                <w:szCs w:val="22"/>
                <w:lang w:val="hr-HR" w:eastAsia="hr-HR"/>
              </w:rPr>
              <w:t>-</w:t>
            </w:r>
          </w:p>
        </w:tc>
        <w:tc>
          <w:tcPr>
            <w:tcW w:w="1243" w:type="dxa"/>
            <w:tcBorders>
              <w:top w:val="nil"/>
              <w:left w:val="nil"/>
              <w:bottom w:val="nil"/>
              <w:right w:val="nil"/>
            </w:tcBorders>
            <w:shd w:val="clear" w:color="auto" w:fill="auto"/>
            <w:vAlign w:val="bottom"/>
            <w:hideMark/>
          </w:tcPr>
          <w:p w14:paraId="158127F7" w14:textId="77777777" w:rsidR="00D715EF" w:rsidRPr="00D715EF" w:rsidRDefault="00D715EF" w:rsidP="00D715EF">
            <w:pPr>
              <w:jc w:val="right"/>
              <w:rPr>
                <w:rFonts w:ascii="Garamond" w:hAnsi="Garamond" w:cs="Calibri"/>
                <w:sz w:val="22"/>
                <w:szCs w:val="22"/>
                <w:lang w:val="hr-HR" w:eastAsia="hr-HR"/>
              </w:rPr>
            </w:pPr>
            <w:r w:rsidRPr="00D715EF">
              <w:rPr>
                <w:rFonts w:ascii="Garamond" w:hAnsi="Garamond" w:cs="Calibri"/>
                <w:sz w:val="22"/>
                <w:szCs w:val="22"/>
                <w:lang w:val="hr-HR" w:eastAsia="hr-HR"/>
              </w:rPr>
              <w:t>291.081</w:t>
            </w:r>
          </w:p>
        </w:tc>
      </w:tr>
      <w:tr w:rsidR="00D715EF" w:rsidRPr="00D715EF" w14:paraId="6CF4C40A" w14:textId="77777777" w:rsidTr="00FA5313">
        <w:trPr>
          <w:trHeight w:val="300"/>
        </w:trPr>
        <w:tc>
          <w:tcPr>
            <w:tcW w:w="3900" w:type="dxa"/>
            <w:tcBorders>
              <w:top w:val="nil"/>
              <w:left w:val="nil"/>
              <w:bottom w:val="nil"/>
              <w:right w:val="nil"/>
            </w:tcBorders>
            <w:shd w:val="clear" w:color="auto" w:fill="auto"/>
            <w:vAlign w:val="bottom"/>
            <w:hideMark/>
          </w:tcPr>
          <w:p w14:paraId="3202629E"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31.12.2022.</w:t>
            </w:r>
          </w:p>
        </w:tc>
        <w:tc>
          <w:tcPr>
            <w:tcW w:w="1297" w:type="dxa"/>
            <w:tcBorders>
              <w:top w:val="nil"/>
              <w:left w:val="nil"/>
              <w:bottom w:val="nil"/>
              <w:right w:val="nil"/>
            </w:tcBorders>
            <w:shd w:val="clear" w:color="auto" w:fill="auto"/>
            <w:vAlign w:val="bottom"/>
            <w:hideMark/>
          </w:tcPr>
          <w:p w14:paraId="208E164D" w14:textId="4512E3FB"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c>
          <w:tcPr>
            <w:tcW w:w="1753" w:type="dxa"/>
            <w:tcBorders>
              <w:top w:val="nil"/>
              <w:left w:val="nil"/>
              <w:bottom w:val="nil"/>
              <w:right w:val="nil"/>
            </w:tcBorders>
            <w:shd w:val="clear" w:color="auto" w:fill="auto"/>
            <w:vAlign w:val="bottom"/>
            <w:hideMark/>
          </w:tcPr>
          <w:p w14:paraId="05FA45B8" w14:textId="07AAAC1F"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31.183.584</w:t>
            </w:r>
            <w:r>
              <w:rPr>
                <w:rFonts w:ascii="Garamond" w:hAnsi="Garamond" w:cs="Calibri"/>
                <w:b/>
                <w:bCs/>
                <w:sz w:val="22"/>
                <w:szCs w:val="22"/>
                <w:lang w:val="hr-HR" w:eastAsia="hr-HR"/>
              </w:rPr>
              <w:t>)</w:t>
            </w:r>
          </w:p>
        </w:tc>
        <w:tc>
          <w:tcPr>
            <w:tcW w:w="1575" w:type="dxa"/>
            <w:tcBorders>
              <w:top w:val="nil"/>
              <w:left w:val="nil"/>
              <w:bottom w:val="nil"/>
              <w:right w:val="nil"/>
            </w:tcBorders>
            <w:shd w:val="clear" w:color="auto" w:fill="auto"/>
            <w:vAlign w:val="bottom"/>
            <w:hideMark/>
          </w:tcPr>
          <w:p w14:paraId="6D514ABB" w14:textId="031179D4"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7.803.177</w:t>
            </w:r>
            <w:r>
              <w:rPr>
                <w:rFonts w:ascii="Garamond" w:hAnsi="Garamond" w:cs="Calibri"/>
                <w:b/>
                <w:bCs/>
                <w:sz w:val="22"/>
                <w:szCs w:val="22"/>
                <w:lang w:val="hr-HR" w:eastAsia="hr-HR"/>
              </w:rPr>
              <w:t>)</w:t>
            </w:r>
          </w:p>
        </w:tc>
        <w:tc>
          <w:tcPr>
            <w:tcW w:w="1652" w:type="dxa"/>
            <w:tcBorders>
              <w:top w:val="nil"/>
              <w:left w:val="nil"/>
              <w:bottom w:val="nil"/>
              <w:right w:val="nil"/>
            </w:tcBorders>
            <w:shd w:val="clear" w:color="auto" w:fill="auto"/>
            <w:vAlign w:val="bottom"/>
            <w:hideMark/>
          </w:tcPr>
          <w:p w14:paraId="62ACCC30" w14:textId="4A3928B2"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9.656.587</w:t>
            </w:r>
            <w:r>
              <w:rPr>
                <w:rFonts w:ascii="Garamond" w:hAnsi="Garamond" w:cs="Calibri"/>
                <w:b/>
                <w:bCs/>
                <w:sz w:val="22"/>
                <w:szCs w:val="22"/>
                <w:lang w:val="hr-HR" w:eastAsia="hr-HR"/>
              </w:rPr>
              <w:t>)</w:t>
            </w:r>
          </w:p>
        </w:tc>
        <w:tc>
          <w:tcPr>
            <w:tcW w:w="1257" w:type="dxa"/>
            <w:tcBorders>
              <w:top w:val="nil"/>
              <w:left w:val="nil"/>
              <w:bottom w:val="nil"/>
              <w:right w:val="nil"/>
            </w:tcBorders>
            <w:shd w:val="clear" w:color="auto" w:fill="auto"/>
            <w:vAlign w:val="bottom"/>
            <w:hideMark/>
          </w:tcPr>
          <w:p w14:paraId="1A2228C7" w14:textId="16A606BD"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p>
        </w:tc>
        <w:tc>
          <w:tcPr>
            <w:tcW w:w="1264" w:type="dxa"/>
            <w:tcBorders>
              <w:top w:val="nil"/>
              <w:left w:val="nil"/>
              <w:bottom w:val="nil"/>
              <w:right w:val="nil"/>
            </w:tcBorders>
            <w:shd w:val="clear" w:color="auto" w:fill="auto"/>
            <w:vAlign w:val="bottom"/>
            <w:hideMark/>
          </w:tcPr>
          <w:p w14:paraId="2B831DE1" w14:textId="3737DEF9"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128.398</w:t>
            </w:r>
            <w:r>
              <w:rPr>
                <w:rFonts w:ascii="Garamond" w:hAnsi="Garamond" w:cs="Calibri"/>
                <w:b/>
                <w:bCs/>
                <w:sz w:val="22"/>
                <w:szCs w:val="22"/>
                <w:lang w:val="hr-HR" w:eastAsia="hr-HR"/>
              </w:rPr>
              <w:t>)</w:t>
            </w:r>
          </w:p>
        </w:tc>
        <w:tc>
          <w:tcPr>
            <w:tcW w:w="1259" w:type="dxa"/>
            <w:tcBorders>
              <w:top w:val="nil"/>
              <w:left w:val="nil"/>
              <w:bottom w:val="nil"/>
              <w:right w:val="nil"/>
            </w:tcBorders>
            <w:shd w:val="clear" w:color="auto" w:fill="auto"/>
            <w:vAlign w:val="bottom"/>
            <w:hideMark/>
          </w:tcPr>
          <w:p w14:paraId="601E146E" w14:textId="64421840"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1.079.300</w:t>
            </w:r>
            <w:r>
              <w:rPr>
                <w:rFonts w:ascii="Garamond" w:hAnsi="Garamond" w:cs="Calibri"/>
                <w:b/>
                <w:bCs/>
                <w:sz w:val="22"/>
                <w:szCs w:val="22"/>
                <w:lang w:val="hr-HR" w:eastAsia="hr-HR"/>
              </w:rPr>
              <w:t>)</w:t>
            </w:r>
          </w:p>
        </w:tc>
        <w:tc>
          <w:tcPr>
            <w:tcW w:w="1243" w:type="dxa"/>
            <w:tcBorders>
              <w:top w:val="nil"/>
              <w:left w:val="nil"/>
              <w:bottom w:val="nil"/>
              <w:right w:val="nil"/>
            </w:tcBorders>
            <w:shd w:val="clear" w:color="auto" w:fill="auto"/>
            <w:vAlign w:val="bottom"/>
            <w:hideMark/>
          </w:tcPr>
          <w:p w14:paraId="7D02BC0A" w14:textId="538CF803" w:rsidR="00D715EF" w:rsidRPr="00D715EF" w:rsidRDefault="00DE04F9" w:rsidP="00D715EF">
            <w:pPr>
              <w:jc w:val="right"/>
              <w:rPr>
                <w:rFonts w:ascii="Garamond" w:hAnsi="Garamond" w:cs="Calibri"/>
                <w:b/>
                <w:bCs/>
                <w:sz w:val="22"/>
                <w:szCs w:val="22"/>
                <w:lang w:val="hr-HR" w:eastAsia="hr-HR"/>
              </w:rPr>
            </w:pPr>
            <w:r>
              <w:rPr>
                <w:rFonts w:ascii="Garamond" w:hAnsi="Garamond" w:cs="Calibri"/>
                <w:b/>
                <w:bCs/>
                <w:sz w:val="22"/>
                <w:szCs w:val="22"/>
                <w:lang w:val="hr-HR" w:eastAsia="hr-HR"/>
              </w:rPr>
              <w:t>(</w:t>
            </w:r>
            <w:r w:rsidR="00D715EF" w:rsidRPr="00D715EF">
              <w:rPr>
                <w:rFonts w:ascii="Garamond" w:hAnsi="Garamond" w:cs="Calibri"/>
                <w:b/>
                <w:bCs/>
                <w:sz w:val="22"/>
                <w:szCs w:val="22"/>
                <w:lang w:val="hr-HR" w:eastAsia="hr-HR"/>
              </w:rPr>
              <w:t>49.851.046</w:t>
            </w:r>
            <w:r>
              <w:rPr>
                <w:rFonts w:ascii="Garamond" w:hAnsi="Garamond" w:cs="Calibri"/>
                <w:b/>
                <w:bCs/>
                <w:sz w:val="22"/>
                <w:szCs w:val="22"/>
                <w:lang w:val="hr-HR" w:eastAsia="hr-HR"/>
              </w:rPr>
              <w:t>)</w:t>
            </w:r>
          </w:p>
        </w:tc>
      </w:tr>
      <w:tr w:rsidR="00D715EF" w:rsidRPr="00D715EF" w14:paraId="17806507" w14:textId="77777777" w:rsidTr="00FA5313">
        <w:trPr>
          <w:trHeight w:val="300"/>
        </w:trPr>
        <w:tc>
          <w:tcPr>
            <w:tcW w:w="3900" w:type="dxa"/>
            <w:tcBorders>
              <w:top w:val="nil"/>
              <w:left w:val="nil"/>
              <w:bottom w:val="single" w:sz="4" w:space="0" w:color="auto"/>
              <w:right w:val="nil"/>
            </w:tcBorders>
            <w:shd w:val="clear" w:color="auto" w:fill="auto"/>
            <w:noWrap/>
            <w:vAlign w:val="bottom"/>
            <w:hideMark/>
          </w:tcPr>
          <w:p w14:paraId="0511AFF1" w14:textId="77777777" w:rsidR="00D715EF" w:rsidRPr="00D715EF" w:rsidRDefault="00D715EF" w:rsidP="00D715EF">
            <w:pPr>
              <w:rPr>
                <w:rFonts w:ascii="Garamond" w:hAnsi="Garamond" w:cs="Calibri"/>
                <w:b/>
                <w:bCs/>
                <w:sz w:val="22"/>
                <w:szCs w:val="22"/>
                <w:lang w:val="hr-HR" w:eastAsia="hr-HR"/>
              </w:rPr>
            </w:pPr>
            <w:r w:rsidRPr="00D715EF">
              <w:rPr>
                <w:rFonts w:ascii="Garamond" w:hAnsi="Garamond" w:cs="Calibri"/>
                <w:b/>
                <w:bCs/>
                <w:sz w:val="22"/>
                <w:szCs w:val="22"/>
                <w:lang w:val="hr-HR" w:eastAsia="hr-HR"/>
              </w:rPr>
              <w:t>NETO KNJIGOVODSTVENA VRIJEDNOST</w:t>
            </w:r>
          </w:p>
        </w:tc>
        <w:tc>
          <w:tcPr>
            <w:tcW w:w="1297" w:type="dxa"/>
            <w:tcBorders>
              <w:top w:val="nil"/>
              <w:left w:val="nil"/>
              <w:bottom w:val="single" w:sz="4" w:space="0" w:color="auto"/>
              <w:right w:val="nil"/>
            </w:tcBorders>
            <w:shd w:val="clear" w:color="auto" w:fill="auto"/>
            <w:vAlign w:val="bottom"/>
            <w:hideMark/>
          </w:tcPr>
          <w:p w14:paraId="12977138"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753" w:type="dxa"/>
            <w:tcBorders>
              <w:top w:val="nil"/>
              <w:left w:val="nil"/>
              <w:bottom w:val="single" w:sz="4" w:space="0" w:color="auto"/>
              <w:right w:val="nil"/>
            </w:tcBorders>
            <w:shd w:val="clear" w:color="auto" w:fill="auto"/>
            <w:vAlign w:val="bottom"/>
            <w:hideMark/>
          </w:tcPr>
          <w:p w14:paraId="56DF1B74"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575" w:type="dxa"/>
            <w:tcBorders>
              <w:top w:val="nil"/>
              <w:left w:val="nil"/>
              <w:bottom w:val="single" w:sz="4" w:space="0" w:color="auto"/>
              <w:right w:val="nil"/>
            </w:tcBorders>
            <w:shd w:val="clear" w:color="auto" w:fill="auto"/>
            <w:vAlign w:val="bottom"/>
            <w:hideMark/>
          </w:tcPr>
          <w:p w14:paraId="482D0E20"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652" w:type="dxa"/>
            <w:tcBorders>
              <w:top w:val="nil"/>
              <w:left w:val="nil"/>
              <w:bottom w:val="single" w:sz="4" w:space="0" w:color="auto"/>
              <w:right w:val="nil"/>
            </w:tcBorders>
            <w:shd w:val="clear" w:color="auto" w:fill="auto"/>
            <w:vAlign w:val="bottom"/>
            <w:hideMark/>
          </w:tcPr>
          <w:p w14:paraId="0383CB6E"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57" w:type="dxa"/>
            <w:tcBorders>
              <w:top w:val="nil"/>
              <w:left w:val="nil"/>
              <w:bottom w:val="single" w:sz="4" w:space="0" w:color="auto"/>
              <w:right w:val="nil"/>
            </w:tcBorders>
            <w:shd w:val="clear" w:color="auto" w:fill="auto"/>
            <w:vAlign w:val="bottom"/>
            <w:hideMark/>
          </w:tcPr>
          <w:p w14:paraId="721FDA5A"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64" w:type="dxa"/>
            <w:tcBorders>
              <w:top w:val="nil"/>
              <w:left w:val="nil"/>
              <w:bottom w:val="single" w:sz="4" w:space="0" w:color="auto"/>
              <w:right w:val="nil"/>
            </w:tcBorders>
            <w:shd w:val="clear" w:color="auto" w:fill="auto"/>
            <w:vAlign w:val="bottom"/>
            <w:hideMark/>
          </w:tcPr>
          <w:p w14:paraId="4B08B305"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59" w:type="dxa"/>
            <w:tcBorders>
              <w:top w:val="nil"/>
              <w:left w:val="nil"/>
              <w:bottom w:val="single" w:sz="4" w:space="0" w:color="auto"/>
              <w:right w:val="nil"/>
            </w:tcBorders>
            <w:shd w:val="clear" w:color="auto" w:fill="auto"/>
            <w:vAlign w:val="bottom"/>
            <w:hideMark/>
          </w:tcPr>
          <w:p w14:paraId="27C89844"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c>
          <w:tcPr>
            <w:tcW w:w="1243" w:type="dxa"/>
            <w:tcBorders>
              <w:top w:val="nil"/>
              <w:left w:val="nil"/>
              <w:bottom w:val="single" w:sz="4" w:space="0" w:color="auto"/>
              <w:right w:val="nil"/>
            </w:tcBorders>
            <w:shd w:val="clear" w:color="auto" w:fill="auto"/>
            <w:vAlign w:val="bottom"/>
            <w:hideMark/>
          </w:tcPr>
          <w:p w14:paraId="55862D30"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 </w:t>
            </w:r>
          </w:p>
        </w:tc>
      </w:tr>
      <w:tr w:rsidR="00D715EF" w:rsidRPr="00D715EF" w14:paraId="35F19B4C" w14:textId="77777777" w:rsidTr="00FA5313">
        <w:trPr>
          <w:trHeight w:val="300"/>
        </w:trPr>
        <w:tc>
          <w:tcPr>
            <w:tcW w:w="3900" w:type="dxa"/>
            <w:tcBorders>
              <w:top w:val="nil"/>
              <w:left w:val="nil"/>
              <w:bottom w:val="nil"/>
              <w:right w:val="nil"/>
            </w:tcBorders>
            <w:shd w:val="clear" w:color="auto" w:fill="auto"/>
            <w:vAlign w:val="bottom"/>
            <w:hideMark/>
          </w:tcPr>
          <w:p w14:paraId="33B0882C"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31.12.2021.</w:t>
            </w:r>
          </w:p>
        </w:tc>
        <w:tc>
          <w:tcPr>
            <w:tcW w:w="1297" w:type="dxa"/>
            <w:tcBorders>
              <w:top w:val="nil"/>
              <w:left w:val="nil"/>
              <w:bottom w:val="nil"/>
              <w:right w:val="nil"/>
            </w:tcBorders>
            <w:shd w:val="clear" w:color="auto" w:fill="auto"/>
            <w:vAlign w:val="bottom"/>
            <w:hideMark/>
          </w:tcPr>
          <w:p w14:paraId="1664D688"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15.324.329</w:t>
            </w:r>
          </w:p>
        </w:tc>
        <w:tc>
          <w:tcPr>
            <w:tcW w:w="1753" w:type="dxa"/>
            <w:tcBorders>
              <w:top w:val="nil"/>
              <w:left w:val="nil"/>
              <w:bottom w:val="nil"/>
              <w:right w:val="nil"/>
            </w:tcBorders>
            <w:shd w:val="clear" w:color="auto" w:fill="auto"/>
            <w:vAlign w:val="bottom"/>
            <w:hideMark/>
          </w:tcPr>
          <w:p w14:paraId="3586CB04"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63.019.307</w:t>
            </w:r>
          </w:p>
        </w:tc>
        <w:tc>
          <w:tcPr>
            <w:tcW w:w="1575" w:type="dxa"/>
            <w:tcBorders>
              <w:top w:val="nil"/>
              <w:left w:val="nil"/>
              <w:bottom w:val="nil"/>
              <w:right w:val="nil"/>
            </w:tcBorders>
            <w:shd w:val="clear" w:color="auto" w:fill="auto"/>
            <w:vAlign w:val="bottom"/>
            <w:hideMark/>
          </w:tcPr>
          <w:p w14:paraId="0F27275B"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4.401.392</w:t>
            </w:r>
          </w:p>
        </w:tc>
        <w:tc>
          <w:tcPr>
            <w:tcW w:w="1652" w:type="dxa"/>
            <w:tcBorders>
              <w:top w:val="nil"/>
              <w:left w:val="nil"/>
              <w:bottom w:val="nil"/>
              <w:right w:val="nil"/>
            </w:tcBorders>
            <w:shd w:val="clear" w:color="auto" w:fill="auto"/>
            <w:vAlign w:val="bottom"/>
            <w:hideMark/>
          </w:tcPr>
          <w:p w14:paraId="6C1D8BCC"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2.964.841</w:t>
            </w:r>
          </w:p>
        </w:tc>
        <w:tc>
          <w:tcPr>
            <w:tcW w:w="1257" w:type="dxa"/>
            <w:tcBorders>
              <w:top w:val="nil"/>
              <w:left w:val="nil"/>
              <w:bottom w:val="nil"/>
              <w:right w:val="nil"/>
            </w:tcBorders>
            <w:shd w:val="clear" w:color="auto" w:fill="auto"/>
            <w:vAlign w:val="bottom"/>
            <w:hideMark/>
          </w:tcPr>
          <w:p w14:paraId="448904B9"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5.356.272</w:t>
            </w:r>
          </w:p>
        </w:tc>
        <w:tc>
          <w:tcPr>
            <w:tcW w:w="1264" w:type="dxa"/>
            <w:tcBorders>
              <w:top w:val="nil"/>
              <w:left w:val="nil"/>
              <w:bottom w:val="nil"/>
              <w:right w:val="nil"/>
            </w:tcBorders>
            <w:shd w:val="clear" w:color="auto" w:fill="auto"/>
            <w:vAlign w:val="bottom"/>
            <w:hideMark/>
          </w:tcPr>
          <w:p w14:paraId="57871189"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98.581</w:t>
            </w:r>
          </w:p>
        </w:tc>
        <w:tc>
          <w:tcPr>
            <w:tcW w:w="1259" w:type="dxa"/>
            <w:tcBorders>
              <w:top w:val="nil"/>
              <w:left w:val="nil"/>
              <w:bottom w:val="nil"/>
              <w:right w:val="nil"/>
            </w:tcBorders>
            <w:shd w:val="clear" w:color="auto" w:fill="auto"/>
            <w:vAlign w:val="bottom"/>
            <w:hideMark/>
          </w:tcPr>
          <w:p w14:paraId="73B896EC"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79.583</w:t>
            </w:r>
          </w:p>
        </w:tc>
        <w:tc>
          <w:tcPr>
            <w:tcW w:w="1243" w:type="dxa"/>
            <w:tcBorders>
              <w:top w:val="nil"/>
              <w:left w:val="nil"/>
              <w:bottom w:val="nil"/>
              <w:right w:val="nil"/>
            </w:tcBorders>
            <w:shd w:val="clear" w:color="auto" w:fill="auto"/>
            <w:vAlign w:val="bottom"/>
            <w:hideMark/>
          </w:tcPr>
          <w:p w14:paraId="0B82D9FE"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91.244.305</w:t>
            </w:r>
          </w:p>
        </w:tc>
      </w:tr>
      <w:tr w:rsidR="00D715EF" w:rsidRPr="00D715EF" w14:paraId="361AC703" w14:textId="77777777" w:rsidTr="00FA5313">
        <w:trPr>
          <w:trHeight w:val="300"/>
        </w:trPr>
        <w:tc>
          <w:tcPr>
            <w:tcW w:w="3900" w:type="dxa"/>
            <w:tcBorders>
              <w:top w:val="nil"/>
              <w:left w:val="nil"/>
              <w:bottom w:val="nil"/>
              <w:right w:val="nil"/>
            </w:tcBorders>
            <w:shd w:val="clear" w:color="auto" w:fill="auto"/>
            <w:vAlign w:val="bottom"/>
            <w:hideMark/>
          </w:tcPr>
          <w:p w14:paraId="10DF8B07" w14:textId="77777777" w:rsidR="00D715EF" w:rsidRPr="00D715EF" w:rsidRDefault="00D715EF" w:rsidP="00D715EF">
            <w:pPr>
              <w:jc w:val="both"/>
              <w:rPr>
                <w:rFonts w:ascii="Garamond" w:hAnsi="Garamond" w:cs="Calibri"/>
                <w:b/>
                <w:bCs/>
                <w:sz w:val="22"/>
                <w:szCs w:val="22"/>
                <w:lang w:val="hr-HR" w:eastAsia="hr-HR"/>
              </w:rPr>
            </w:pPr>
            <w:r w:rsidRPr="00D715EF">
              <w:rPr>
                <w:rFonts w:ascii="Garamond" w:hAnsi="Garamond" w:cs="Calibri"/>
                <w:b/>
                <w:bCs/>
                <w:sz w:val="22"/>
                <w:szCs w:val="22"/>
                <w:lang w:val="hr-HR" w:eastAsia="hr-HR"/>
              </w:rPr>
              <w:t>31.12.2022.</w:t>
            </w:r>
          </w:p>
        </w:tc>
        <w:tc>
          <w:tcPr>
            <w:tcW w:w="1297" w:type="dxa"/>
            <w:tcBorders>
              <w:top w:val="nil"/>
              <w:left w:val="nil"/>
              <w:bottom w:val="nil"/>
              <w:right w:val="nil"/>
            </w:tcBorders>
            <w:shd w:val="clear" w:color="auto" w:fill="auto"/>
            <w:vAlign w:val="bottom"/>
            <w:hideMark/>
          </w:tcPr>
          <w:p w14:paraId="6AE54BE7"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15.324.329</w:t>
            </w:r>
          </w:p>
        </w:tc>
        <w:tc>
          <w:tcPr>
            <w:tcW w:w="1753" w:type="dxa"/>
            <w:tcBorders>
              <w:top w:val="nil"/>
              <w:left w:val="nil"/>
              <w:bottom w:val="nil"/>
              <w:right w:val="nil"/>
            </w:tcBorders>
            <w:shd w:val="clear" w:color="auto" w:fill="auto"/>
            <w:vAlign w:val="bottom"/>
            <w:hideMark/>
          </w:tcPr>
          <w:p w14:paraId="799DDE3E"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62.390.568</w:t>
            </w:r>
          </w:p>
        </w:tc>
        <w:tc>
          <w:tcPr>
            <w:tcW w:w="1575" w:type="dxa"/>
            <w:tcBorders>
              <w:top w:val="nil"/>
              <w:left w:val="nil"/>
              <w:bottom w:val="nil"/>
              <w:right w:val="nil"/>
            </w:tcBorders>
            <w:shd w:val="clear" w:color="auto" w:fill="auto"/>
            <w:vAlign w:val="bottom"/>
            <w:hideMark/>
          </w:tcPr>
          <w:p w14:paraId="3863DE25"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5.241.702</w:t>
            </w:r>
          </w:p>
        </w:tc>
        <w:tc>
          <w:tcPr>
            <w:tcW w:w="1652" w:type="dxa"/>
            <w:tcBorders>
              <w:top w:val="nil"/>
              <w:left w:val="nil"/>
              <w:bottom w:val="nil"/>
              <w:right w:val="nil"/>
            </w:tcBorders>
            <w:shd w:val="clear" w:color="auto" w:fill="auto"/>
            <w:vAlign w:val="bottom"/>
            <w:hideMark/>
          </w:tcPr>
          <w:p w14:paraId="6A4E0163"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3.571.351</w:t>
            </w:r>
          </w:p>
        </w:tc>
        <w:tc>
          <w:tcPr>
            <w:tcW w:w="1257" w:type="dxa"/>
            <w:tcBorders>
              <w:top w:val="nil"/>
              <w:left w:val="nil"/>
              <w:bottom w:val="nil"/>
              <w:right w:val="nil"/>
            </w:tcBorders>
            <w:shd w:val="clear" w:color="auto" w:fill="auto"/>
            <w:vAlign w:val="bottom"/>
            <w:hideMark/>
          </w:tcPr>
          <w:p w14:paraId="4D982BE6"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4.758.939</w:t>
            </w:r>
          </w:p>
        </w:tc>
        <w:tc>
          <w:tcPr>
            <w:tcW w:w="1264" w:type="dxa"/>
            <w:tcBorders>
              <w:top w:val="nil"/>
              <w:left w:val="nil"/>
              <w:bottom w:val="nil"/>
              <w:right w:val="nil"/>
            </w:tcBorders>
            <w:shd w:val="clear" w:color="auto" w:fill="auto"/>
            <w:vAlign w:val="bottom"/>
            <w:hideMark/>
          </w:tcPr>
          <w:p w14:paraId="61D8F6D6"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115.925</w:t>
            </w:r>
          </w:p>
        </w:tc>
        <w:tc>
          <w:tcPr>
            <w:tcW w:w="1259" w:type="dxa"/>
            <w:tcBorders>
              <w:top w:val="nil"/>
              <w:left w:val="nil"/>
              <w:bottom w:val="nil"/>
              <w:right w:val="nil"/>
            </w:tcBorders>
            <w:shd w:val="clear" w:color="auto" w:fill="auto"/>
            <w:vAlign w:val="bottom"/>
            <w:hideMark/>
          </w:tcPr>
          <w:p w14:paraId="5B82593D"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1.923.733</w:t>
            </w:r>
          </w:p>
        </w:tc>
        <w:tc>
          <w:tcPr>
            <w:tcW w:w="1243" w:type="dxa"/>
            <w:tcBorders>
              <w:top w:val="nil"/>
              <w:left w:val="nil"/>
              <w:bottom w:val="nil"/>
              <w:right w:val="nil"/>
            </w:tcBorders>
            <w:shd w:val="clear" w:color="auto" w:fill="auto"/>
            <w:vAlign w:val="bottom"/>
            <w:hideMark/>
          </w:tcPr>
          <w:p w14:paraId="32A66FC6" w14:textId="77777777" w:rsidR="00D715EF" w:rsidRPr="00D715EF" w:rsidRDefault="00D715EF" w:rsidP="00D715EF">
            <w:pPr>
              <w:jc w:val="right"/>
              <w:rPr>
                <w:rFonts w:ascii="Garamond" w:hAnsi="Garamond" w:cs="Calibri"/>
                <w:b/>
                <w:bCs/>
                <w:sz w:val="22"/>
                <w:szCs w:val="22"/>
                <w:lang w:val="hr-HR" w:eastAsia="hr-HR"/>
              </w:rPr>
            </w:pPr>
            <w:r w:rsidRPr="00D715EF">
              <w:rPr>
                <w:rFonts w:ascii="Garamond" w:hAnsi="Garamond" w:cs="Calibri"/>
                <w:b/>
                <w:bCs/>
                <w:sz w:val="22"/>
                <w:szCs w:val="22"/>
                <w:lang w:val="hr-HR" w:eastAsia="hr-HR"/>
              </w:rPr>
              <w:t>93.326.547</w:t>
            </w:r>
          </w:p>
        </w:tc>
      </w:tr>
    </w:tbl>
    <w:p w14:paraId="3C518DE4" w14:textId="77777777" w:rsidR="00485C6A" w:rsidRPr="00485C6A" w:rsidRDefault="00485C6A" w:rsidP="00485C6A">
      <w:pPr>
        <w:spacing w:after="160"/>
        <w:contextualSpacing/>
        <w:mirrorIndents/>
        <w:rPr>
          <w:rFonts w:ascii="Garamond" w:hAnsi="Garamond" w:cstheme="minorHAnsi"/>
          <w:i/>
          <w:sz w:val="22"/>
          <w:szCs w:val="22"/>
          <w:lang w:val="hr-HR" w:eastAsia="hr-HR"/>
        </w:rPr>
      </w:pPr>
    </w:p>
    <w:p w14:paraId="36C61F65" w14:textId="6B676963" w:rsidR="00485C6A" w:rsidRDefault="00485C6A" w:rsidP="00485C6A">
      <w:pPr>
        <w:spacing w:after="160" w:line="259" w:lineRule="auto"/>
        <w:rPr>
          <w:rFonts w:ascii="Garamond" w:hAnsi="Garamond" w:cstheme="minorHAnsi"/>
          <w:sz w:val="22"/>
          <w:szCs w:val="22"/>
          <w:lang w:val="hr-HR"/>
        </w:rPr>
        <w:sectPr w:rsidR="00485C6A" w:rsidSect="00485C6A">
          <w:pgSz w:w="16838" w:h="11906" w:orient="landscape"/>
          <w:pgMar w:top="1701" w:right="1440" w:bottom="1134" w:left="1134" w:header="709" w:footer="709" w:gutter="0"/>
          <w:cols w:space="708"/>
          <w:docGrid w:linePitch="360"/>
        </w:sectPr>
      </w:pPr>
    </w:p>
    <w:p w14:paraId="69AF2813" w14:textId="77777777" w:rsidR="003B424D" w:rsidRPr="003B424D" w:rsidRDefault="003B424D" w:rsidP="003B424D">
      <w:pPr>
        <w:tabs>
          <w:tab w:val="left" w:pos="567"/>
          <w:tab w:val="decimal" w:pos="8500"/>
        </w:tabs>
        <w:spacing w:after="160"/>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lastRenderedPageBreak/>
        <w:t xml:space="preserve">5. </w:t>
      </w:r>
      <w:r w:rsidRPr="003B424D">
        <w:rPr>
          <w:rFonts w:ascii="Garamond" w:hAnsi="Garamond" w:cstheme="minorHAnsi"/>
          <w:b/>
          <w:sz w:val="22"/>
          <w:szCs w:val="22"/>
          <w:lang w:val="hr-HR" w:eastAsia="hr-HR"/>
        </w:rPr>
        <w:tab/>
        <w:t>Dugotrajna financijska imovina</w:t>
      </w:r>
    </w:p>
    <w:p w14:paraId="7FA15E8E" w14:textId="77777777" w:rsidR="003B424D" w:rsidRPr="003B424D" w:rsidRDefault="003B424D" w:rsidP="003B424D">
      <w:pPr>
        <w:tabs>
          <w:tab w:val="left" w:pos="840"/>
          <w:tab w:val="decimal" w:pos="8500"/>
        </w:tabs>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 xml:space="preserve">Dugotrajna financijska imovina iznosi u 2022. godini 69.400 kn, a odnosi se na: </w:t>
      </w:r>
    </w:p>
    <w:tbl>
      <w:tblPr>
        <w:tblW w:w="5000" w:type="pct"/>
        <w:tblCellMar>
          <w:top w:w="28" w:type="dxa"/>
          <w:bottom w:w="28" w:type="dxa"/>
        </w:tblCellMar>
        <w:tblLook w:val="04A0" w:firstRow="1" w:lastRow="0" w:firstColumn="1" w:lastColumn="0" w:noHBand="0" w:noVBand="1"/>
      </w:tblPr>
      <w:tblGrid>
        <w:gridCol w:w="6378"/>
        <w:gridCol w:w="1136"/>
        <w:gridCol w:w="425"/>
        <w:gridCol w:w="1132"/>
      </w:tblGrid>
      <w:tr w:rsidR="003B424D" w:rsidRPr="003B424D" w14:paraId="351E3613" w14:textId="77777777" w:rsidTr="003B424D">
        <w:tc>
          <w:tcPr>
            <w:tcW w:w="3516" w:type="pct"/>
            <w:shd w:val="clear" w:color="auto" w:fill="auto"/>
            <w:vAlign w:val="center"/>
          </w:tcPr>
          <w:p w14:paraId="6CB55EE0" w14:textId="77777777" w:rsidR="003B424D" w:rsidRPr="003B424D" w:rsidRDefault="003B424D" w:rsidP="003B424D">
            <w:pPr>
              <w:tabs>
                <w:tab w:val="left" w:pos="840"/>
              </w:tabs>
              <w:spacing w:after="160"/>
              <w:contextualSpacing/>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t>Dugotrajna financijska imovina</w:t>
            </w:r>
          </w:p>
        </w:tc>
        <w:tc>
          <w:tcPr>
            <w:tcW w:w="626" w:type="pct"/>
            <w:tcBorders>
              <w:bottom w:val="single" w:sz="4" w:space="0" w:color="auto"/>
            </w:tcBorders>
            <w:shd w:val="clear" w:color="auto" w:fill="auto"/>
            <w:vAlign w:val="center"/>
          </w:tcPr>
          <w:p w14:paraId="0505A9CB"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2022.g.</w:t>
            </w:r>
          </w:p>
        </w:tc>
        <w:tc>
          <w:tcPr>
            <w:tcW w:w="234" w:type="pct"/>
          </w:tcPr>
          <w:p w14:paraId="454F924F"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p>
        </w:tc>
        <w:tc>
          <w:tcPr>
            <w:tcW w:w="625" w:type="pct"/>
            <w:tcBorders>
              <w:bottom w:val="single" w:sz="4" w:space="0" w:color="auto"/>
            </w:tcBorders>
            <w:shd w:val="clear" w:color="auto" w:fill="auto"/>
            <w:vAlign w:val="center"/>
          </w:tcPr>
          <w:p w14:paraId="18ACB811"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2021.g.</w:t>
            </w:r>
          </w:p>
        </w:tc>
      </w:tr>
      <w:tr w:rsidR="00FA5313" w:rsidRPr="003B424D" w14:paraId="43B4F1E2" w14:textId="77777777" w:rsidTr="00FA5313">
        <w:tc>
          <w:tcPr>
            <w:tcW w:w="3516" w:type="pct"/>
            <w:shd w:val="clear" w:color="auto" w:fill="auto"/>
          </w:tcPr>
          <w:p w14:paraId="6ACF8876" w14:textId="77777777" w:rsidR="00FA5313" w:rsidRPr="003B424D" w:rsidRDefault="00FA5313" w:rsidP="003B424D">
            <w:pPr>
              <w:tabs>
                <w:tab w:val="left" w:pos="840"/>
              </w:tabs>
              <w:spacing w:after="160"/>
              <w:contextualSpacing/>
              <w:jc w:val="both"/>
              <w:rPr>
                <w:rFonts w:ascii="Garamond" w:hAnsi="Garamond" w:cstheme="minorHAnsi"/>
                <w:sz w:val="22"/>
                <w:szCs w:val="22"/>
                <w:lang w:val="hr-HR" w:eastAsia="hr-HR"/>
              </w:rPr>
            </w:pPr>
          </w:p>
        </w:tc>
        <w:tc>
          <w:tcPr>
            <w:tcW w:w="626" w:type="pct"/>
            <w:tcBorders>
              <w:top w:val="single" w:sz="4" w:space="0" w:color="auto"/>
            </w:tcBorders>
            <w:shd w:val="clear" w:color="auto" w:fill="auto"/>
          </w:tcPr>
          <w:p w14:paraId="36B2F4AE" w14:textId="77777777" w:rsidR="00FA5313" w:rsidRPr="003B424D" w:rsidRDefault="00FA5313" w:rsidP="003B424D">
            <w:pPr>
              <w:spacing w:after="160"/>
              <w:contextualSpacing/>
              <w:jc w:val="right"/>
              <w:rPr>
                <w:rFonts w:ascii="Garamond" w:hAnsi="Garamond" w:cstheme="minorHAnsi"/>
                <w:sz w:val="22"/>
                <w:szCs w:val="22"/>
                <w:lang w:val="hr-HR" w:eastAsia="hr-HR"/>
              </w:rPr>
            </w:pPr>
          </w:p>
        </w:tc>
        <w:tc>
          <w:tcPr>
            <w:tcW w:w="234" w:type="pct"/>
          </w:tcPr>
          <w:p w14:paraId="0A617A93" w14:textId="77777777" w:rsidR="00FA5313" w:rsidRPr="003B424D" w:rsidRDefault="00FA5313" w:rsidP="003B424D">
            <w:pPr>
              <w:spacing w:after="160"/>
              <w:contextualSpacing/>
              <w:jc w:val="right"/>
              <w:rPr>
                <w:rFonts w:ascii="Garamond" w:hAnsi="Garamond" w:cstheme="minorHAnsi"/>
                <w:sz w:val="22"/>
                <w:szCs w:val="22"/>
                <w:lang w:val="hr-HR" w:eastAsia="hr-HR"/>
              </w:rPr>
            </w:pPr>
          </w:p>
        </w:tc>
        <w:tc>
          <w:tcPr>
            <w:tcW w:w="625" w:type="pct"/>
            <w:tcBorders>
              <w:top w:val="single" w:sz="4" w:space="0" w:color="auto"/>
            </w:tcBorders>
            <w:shd w:val="clear" w:color="auto" w:fill="auto"/>
          </w:tcPr>
          <w:p w14:paraId="58A81831" w14:textId="77777777" w:rsidR="00FA5313" w:rsidRPr="003B424D" w:rsidRDefault="00FA5313" w:rsidP="003B424D">
            <w:pPr>
              <w:spacing w:after="160"/>
              <w:contextualSpacing/>
              <w:jc w:val="right"/>
              <w:rPr>
                <w:rFonts w:ascii="Garamond" w:hAnsi="Garamond" w:cstheme="minorHAnsi"/>
                <w:sz w:val="22"/>
                <w:szCs w:val="22"/>
                <w:lang w:val="hr-HR" w:eastAsia="hr-HR"/>
              </w:rPr>
            </w:pPr>
          </w:p>
        </w:tc>
      </w:tr>
      <w:tr w:rsidR="003B424D" w:rsidRPr="003B424D" w14:paraId="70469AB3" w14:textId="77777777" w:rsidTr="00FA5313">
        <w:tc>
          <w:tcPr>
            <w:tcW w:w="3516" w:type="pct"/>
            <w:shd w:val="clear" w:color="auto" w:fill="auto"/>
          </w:tcPr>
          <w:p w14:paraId="630D3ED5" w14:textId="77777777" w:rsidR="003B424D" w:rsidRPr="003B424D" w:rsidRDefault="003B424D" w:rsidP="003B424D">
            <w:pPr>
              <w:tabs>
                <w:tab w:val="left" w:pos="840"/>
              </w:tabs>
              <w:spacing w:after="160"/>
              <w:contextualSpacing/>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Udjeli (dionice) u Croatia Airlines d.d.</w:t>
            </w:r>
          </w:p>
        </w:tc>
        <w:tc>
          <w:tcPr>
            <w:tcW w:w="626" w:type="pct"/>
            <w:shd w:val="clear" w:color="auto" w:fill="auto"/>
          </w:tcPr>
          <w:p w14:paraId="0E30599C" w14:textId="77777777" w:rsidR="003B424D" w:rsidRPr="003B424D" w:rsidRDefault="003B424D" w:rsidP="003B424D">
            <w:pPr>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19.400</w:t>
            </w:r>
          </w:p>
        </w:tc>
        <w:tc>
          <w:tcPr>
            <w:tcW w:w="234" w:type="pct"/>
          </w:tcPr>
          <w:p w14:paraId="6FEA5C2F" w14:textId="77777777" w:rsidR="003B424D" w:rsidRPr="003B424D" w:rsidRDefault="003B424D" w:rsidP="003B424D">
            <w:pPr>
              <w:spacing w:after="160"/>
              <w:contextualSpacing/>
              <w:jc w:val="right"/>
              <w:rPr>
                <w:rFonts w:ascii="Garamond" w:hAnsi="Garamond" w:cstheme="minorHAnsi"/>
                <w:sz w:val="22"/>
                <w:szCs w:val="22"/>
                <w:lang w:val="hr-HR" w:eastAsia="hr-HR"/>
              </w:rPr>
            </w:pPr>
          </w:p>
        </w:tc>
        <w:tc>
          <w:tcPr>
            <w:tcW w:w="625" w:type="pct"/>
            <w:shd w:val="clear" w:color="auto" w:fill="auto"/>
          </w:tcPr>
          <w:p w14:paraId="0CDF5EDA" w14:textId="77777777" w:rsidR="003B424D" w:rsidRPr="003B424D" w:rsidRDefault="003B424D" w:rsidP="003B424D">
            <w:pPr>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19.400</w:t>
            </w:r>
          </w:p>
        </w:tc>
      </w:tr>
      <w:tr w:rsidR="003B424D" w:rsidRPr="003B424D" w14:paraId="166BEEBC" w14:textId="77777777" w:rsidTr="003B424D">
        <w:tc>
          <w:tcPr>
            <w:tcW w:w="3516" w:type="pct"/>
            <w:shd w:val="clear" w:color="auto" w:fill="auto"/>
          </w:tcPr>
          <w:p w14:paraId="5FA9A622" w14:textId="77777777" w:rsidR="003B424D" w:rsidRPr="003B424D" w:rsidRDefault="003B424D" w:rsidP="003B424D">
            <w:pPr>
              <w:tabs>
                <w:tab w:val="left" w:pos="840"/>
              </w:tabs>
              <w:spacing w:after="160"/>
              <w:contextualSpacing/>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Udio u društvu Slobodna zona Osijek d.o.o.</w:t>
            </w:r>
          </w:p>
        </w:tc>
        <w:tc>
          <w:tcPr>
            <w:tcW w:w="626" w:type="pct"/>
            <w:tcBorders>
              <w:bottom w:val="single" w:sz="4" w:space="0" w:color="auto"/>
            </w:tcBorders>
            <w:shd w:val="clear" w:color="auto" w:fill="auto"/>
          </w:tcPr>
          <w:p w14:paraId="0A574FC7" w14:textId="77777777" w:rsidR="003B424D" w:rsidRPr="003B424D" w:rsidRDefault="003B424D" w:rsidP="003B424D">
            <w:pPr>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50.000</w:t>
            </w:r>
          </w:p>
        </w:tc>
        <w:tc>
          <w:tcPr>
            <w:tcW w:w="234" w:type="pct"/>
          </w:tcPr>
          <w:p w14:paraId="529C4E92" w14:textId="77777777" w:rsidR="003B424D" w:rsidRPr="003B424D" w:rsidRDefault="003B424D" w:rsidP="003B424D">
            <w:pPr>
              <w:spacing w:after="160"/>
              <w:contextualSpacing/>
              <w:jc w:val="right"/>
              <w:rPr>
                <w:rFonts w:ascii="Garamond" w:hAnsi="Garamond" w:cstheme="minorHAnsi"/>
                <w:sz w:val="22"/>
                <w:szCs w:val="22"/>
                <w:lang w:val="hr-HR" w:eastAsia="hr-HR"/>
              </w:rPr>
            </w:pPr>
          </w:p>
        </w:tc>
        <w:tc>
          <w:tcPr>
            <w:tcW w:w="625" w:type="pct"/>
            <w:tcBorders>
              <w:bottom w:val="single" w:sz="4" w:space="0" w:color="auto"/>
            </w:tcBorders>
            <w:shd w:val="clear" w:color="auto" w:fill="auto"/>
          </w:tcPr>
          <w:p w14:paraId="517F299B" w14:textId="77777777" w:rsidR="003B424D" w:rsidRPr="003B424D" w:rsidRDefault="003B424D" w:rsidP="003B424D">
            <w:pPr>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50.000</w:t>
            </w:r>
          </w:p>
        </w:tc>
      </w:tr>
      <w:tr w:rsidR="003B424D" w:rsidRPr="003B424D" w14:paraId="18973131" w14:textId="77777777" w:rsidTr="003B424D">
        <w:tc>
          <w:tcPr>
            <w:tcW w:w="3516" w:type="pct"/>
            <w:shd w:val="clear" w:color="auto" w:fill="auto"/>
          </w:tcPr>
          <w:p w14:paraId="45B26A74" w14:textId="77777777" w:rsidR="003B424D" w:rsidRPr="003B424D" w:rsidRDefault="003B424D" w:rsidP="003B424D">
            <w:pPr>
              <w:tabs>
                <w:tab w:val="left" w:pos="840"/>
              </w:tabs>
              <w:spacing w:after="160"/>
              <w:contextualSpacing/>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t>Ukupno financijska imovina</w:t>
            </w:r>
          </w:p>
        </w:tc>
        <w:tc>
          <w:tcPr>
            <w:tcW w:w="626" w:type="pct"/>
            <w:tcBorders>
              <w:top w:val="single" w:sz="4" w:space="0" w:color="auto"/>
              <w:bottom w:val="single" w:sz="4" w:space="0" w:color="auto"/>
            </w:tcBorders>
            <w:shd w:val="clear" w:color="auto" w:fill="auto"/>
          </w:tcPr>
          <w:p w14:paraId="68AABAE8" w14:textId="77777777" w:rsidR="003B424D" w:rsidRPr="003B424D" w:rsidRDefault="003B424D" w:rsidP="003B424D">
            <w:pPr>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69.400</w:t>
            </w:r>
          </w:p>
        </w:tc>
        <w:tc>
          <w:tcPr>
            <w:tcW w:w="234" w:type="pct"/>
          </w:tcPr>
          <w:p w14:paraId="78D13D28" w14:textId="77777777" w:rsidR="003B424D" w:rsidRPr="003B424D" w:rsidRDefault="003B424D" w:rsidP="003B424D">
            <w:pPr>
              <w:spacing w:after="160"/>
              <w:contextualSpacing/>
              <w:jc w:val="right"/>
              <w:rPr>
                <w:rFonts w:ascii="Garamond" w:hAnsi="Garamond" w:cstheme="minorHAnsi"/>
                <w:b/>
                <w:sz w:val="22"/>
                <w:szCs w:val="22"/>
                <w:lang w:val="hr-HR" w:eastAsia="hr-HR"/>
              </w:rPr>
            </w:pPr>
          </w:p>
        </w:tc>
        <w:tc>
          <w:tcPr>
            <w:tcW w:w="625" w:type="pct"/>
            <w:tcBorders>
              <w:top w:val="single" w:sz="4" w:space="0" w:color="auto"/>
              <w:bottom w:val="single" w:sz="4" w:space="0" w:color="auto"/>
            </w:tcBorders>
            <w:shd w:val="clear" w:color="auto" w:fill="auto"/>
          </w:tcPr>
          <w:p w14:paraId="0E24106F" w14:textId="77777777" w:rsidR="003B424D" w:rsidRPr="003B424D" w:rsidRDefault="003B424D" w:rsidP="003B424D">
            <w:pPr>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69.400</w:t>
            </w:r>
          </w:p>
        </w:tc>
      </w:tr>
    </w:tbl>
    <w:p w14:paraId="7B46E77C" w14:textId="77777777" w:rsidR="003B424D" w:rsidRPr="003B424D" w:rsidRDefault="003B424D" w:rsidP="003B424D">
      <w:pPr>
        <w:tabs>
          <w:tab w:val="left" w:pos="840"/>
          <w:tab w:val="decimal" w:pos="8500"/>
        </w:tabs>
        <w:spacing w:after="160"/>
        <w:jc w:val="both"/>
        <w:rPr>
          <w:rFonts w:ascii="Garamond" w:hAnsi="Garamond" w:cstheme="minorHAnsi"/>
          <w:sz w:val="22"/>
          <w:szCs w:val="22"/>
          <w:lang w:val="hr-HR" w:eastAsia="hr-HR"/>
        </w:rPr>
      </w:pPr>
    </w:p>
    <w:p w14:paraId="6A2B7336" w14:textId="77777777" w:rsidR="003B424D" w:rsidRPr="003B424D" w:rsidRDefault="003B424D" w:rsidP="003B424D">
      <w:pPr>
        <w:tabs>
          <w:tab w:val="left" w:pos="567"/>
          <w:tab w:val="decimal" w:pos="8500"/>
        </w:tabs>
        <w:spacing w:after="160"/>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t xml:space="preserve">6. </w:t>
      </w:r>
      <w:r w:rsidRPr="003B424D">
        <w:rPr>
          <w:rFonts w:ascii="Garamond" w:hAnsi="Garamond" w:cstheme="minorHAnsi"/>
          <w:b/>
          <w:sz w:val="22"/>
          <w:szCs w:val="22"/>
          <w:lang w:val="hr-HR" w:eastAsia="hr-HR"/>
        </w:rPr>
        <w:tab/>
        <w:t>Kratkotrajna imovina</w:t>
      </w:r>
    </w:p>
    <w:p w14:paraId="1FEFBF80" w14:textId="77777777" w:rsidR="003B424D" w:rsidRPr="003B424D" w:rsidRDefault="003B424D" w:rsidP="003B424D">
      <w:pPr>
        <w:tabs>
          <w:tab w:val="left" w:pos="567"/>
          <w:tab w:val="decimal" w:pos="8500"/>
        </w:tabs>
        <w:spacing w:after="160"/>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t>6.1.</w:t>
      </w:r>
      <w:r w:rsidRPr="003B424D">
        <w:rPr>
          <w:rFonts w:ascii="Garamond" w:hAnsi="Garamond" w:cstheme="minorHAnsi"/>
          <w:b/>
          <w:sz w:val="22"/>
          <w:szCs w:val="22"/>
          <w:lang w:val="hr-HR" w:eastAsia="hr-HR"/>
        </w:rPr>
        <w:tab/>
        <w:t xml:space="preserve"> Zalihe</w:t>
      </w:r>
    </w:p>
    <w:p w14:paraId="4B926605" w14:textId="77777777" w:rsidR="003B424D" w:rsidRPr="003B424D" w:rsidRDefault="003B424D" w:rsidP="003B424D">
      <w:pPr>
        <w:tabs>
          <w:tab w:val="left" w:pos="840"/>
          <w:tab w:val="decimal" w:pos="8500"/>
        </w:tabs>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 xml:space="preserve">Zalihe su na dan 31. prosinca 2022. godine iznosile 250.534 kuna, a sastojale su se od sirovina i materijala i trgovačke robe. </w:t>
      </w:r>
    </w:p>
    <w:tbl>
      <w:tblPr>
        <w:tblW w:w="5000" w:type="pct"/>
        <w:tblCellMar>
          <w:top w:w="28" w:type="dxa"/>
          <w:bottom w:w="28" w:type="dxa"/>
        </w:tblCellMar>
        <w:tblLook w:val="04A0" w:firstRow="1" w:lastRow="0" w:firstColumn="1" w:lastColumn="0" w:noHBand="0" w:noVBand="1"/>
      </w:tblPr>
      <w:tblGrid>
        <w:gridCol w:w="3119"/>
        <w:gridCol w:w="992"/>
        <w:gridCol w:w="285"/>
        <w:gridCol w:w="1558"/>
        <w:gridCol w:w="285"/>
        <w:gridCol w:w="992"/>
        <w:gridCol w:w="283"/>
        <w:gridCol w:w="1557"/>
      </w:tblGrid>
      <w:tr w:rsidR="003B424D" w:rsidRPr="003B424D" w14:paraId="57C5F34F" w14:textId="77777777" w:rsidTr="003B424D">
        <w:tc>
          <w:tcPr>
            <w:tcW w:w="1719" w:type="pct"/>
            <w:shd w:val="clear" w:color="auto" w:fill="auto"/>
            <w:vAlign w:val="center"/>
          </w:tcPr>
          <w:p w14:paraId="4A60A376" w14:textId="77777777" w:rsidR="003B424D" w:rsidRPr="003B424D" w:rsidRDefault="003B424D" w:rsidP="003B424D">
            <w:pPr>
              <w:tabs>
                <w:tab w:val="left" w:pos="840"/>
              </w:tabs>
              <w:spacing w:after="160"/>
              <w:contextualSpacing/>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t>Zalihe</w:t>
            </w:r>
          </w:p>
        </w:tc>
        <w:tc>
          <w:tcPr>
            <w:tcW w:w="547" w:type="pct"/>
            <w:tcBorders>
              <w:bottom w:val="single" w:sz="4" w:space="0" w:color="auto"/>
            </w:tcBorders>
            <w:shd w:val="clear" w:color="auto" w:fill="auto"/>
            <w:vAlign w:val="center"/>
          </w:tcPr>
          <w:p w14:paraId="786BB0F1"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2022.g.</w:t>
            </w:r>
          </w:p>
        </w:tc>
        <w:tc>
          <w:tcPr>
            <w:tcW w:w="157" w:type="pct"/>
          </w:tcPr>
          <w:p w14:paraId="56700DE7"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p>
        </w:tc>
        <w:tc>
          <w:tcPr>
            <w:tcW w:w="859" w:type="pct"/>
            <w:tcBorders>
              <w:bottom w:val="single" w:sz="4" w:space="0" w:color="auto"/>
            </w:tcBorders>
            <w:shd w:val="clear" w:color="auto" w:fill="auto"/>
            <w:vAlign w:val="center"/>
          </w:tcPr>
          <w:p w14:paraId="23D2369A"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Struktura u %</w:t>
            </w:r>
          </w:p>
        </w:tc>
        <w:tc>
          <w:tcPr>
            <w:tcW w:w="157" w:type="pct"/>
          </w:tcPr>
          <w:p w14:paraId="52858A0F"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p>
        </w:tc>
        <w:tc>
          <w:tcPr>
            <w:tcW w:w="547" w:type="pct"/>
            <w:tcBorders>
              <w:bottom w:val="single" w:sz="4" w:space="0" w:color="auto"/>
            </w:tcBorders>
            <w:shd w:val="clear" w:color="auto" w:fill="auto"/>
            <w:vAlign w:val="center"/>
          </w:tcPr>
          <w:p w14:paraId="680E52AA"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2021.g.</w:t>
            </w:r>
          </w:p>
        </w:tc>
        <w:tc>
          <w:tcPr>
            <w:tcW w:w="156" w:type="pct"/>
          </w:tcPr>
          <w:p w14:paraId="08862F35"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p>
        </w:tc>
        <w:tc>
          <w:tcPr>
            <w:tcW w:w="858" w:type="pct"/>
            <w:tcBorders>
              <w:bottom w:val="single" w:sz="4" w:space="0" w:color="auto"/>
            </w:tcBorders>
            <w:shd w:val="clear" w:color="auto" w:fill="auto"/>
            <w:vAlign w:val="center"/>
          </w:tcPr>
          <w:p w14:paraId="1ECDC9DD" w14:textId="77777777" w:rsidR="003B424D" w:rsidRPr="003B424D" w:rsidRDefault="003B424D" w:rsidP="003B424D">
            <w:pPr>
              <w:tabs>
                <w:tab w:val="left" w:pos="840"/>
              </w:tabs>
              <w:spacing w:after="160"/>
              <w:contextualSpacing/>
              <w:jc w:val="right"/>
              <w:rPr>
                <w:rFonts w:ascii="Garamond" w:hAnsi="Garamond" w:cstheme="minorHAnsi"/>
                <w:b/>
                <w:sz w:val="22"/>
                <w:szCs w:val="22"/>
                <w:lang w:val="hr-HR" w:eastAsia="hr-HR"/>
              </w:rPr>
            </w:pPr>
            <w:r w:rsidRPr="003B424D">
              <w:rPr>
                <w:rFonts w:ascii="Garamond" w:hAnsi="Garamond" w:cstheme="minorHAnsi"/>
                <w:b/>
                <w:sz w:val="22"/>
                <w:szCs w:val="22"/>
                <w:lang w:val="hr-HR" w:eastAsia="hr-HR"/>
              </w:rPr>
              <w:t>Struktura u %</w:t>
            </w:r>
          </w:p>
        </w:tc>
      </w:tr>
      <w:tr w:rsidR="00FA5313" w:rsidRPr="003B424D" w14:paraId="02EBCA77" w14:textId="77777777" w:rsidTr="00FA5313">
        <w:tc>
          <w:tcPr>
            <w:tcW w:w="1719" w:type="pct"/>
            <w:shd w:val="clear" w:color="auto" w:fill="auto"/>
          </w:tcPr>
          <w:p w14:paraId="25B88B58" w14:textId="77777777" w:rsidR="00FA5313" w:rsidRPr="003B424D" w:rsidRDefault="00FA5313" w:rsidP="003B424D">
            <w:pPr>
              <w:tabs>
                <w:tab w:val="left" w:pos="840"/>
              </w:tabs>
              <w:spacing w:after="160"/>
              <w:contextualSpacing/>
              <w:jc w:val="both"/>
              <w:rPr>
                <w:rFonts w:ascii="Garamond" w:hAnsi="Garamond" w:cstheme="minorHAnsi"/>
                <w:sz w:val="22"/>
                <w:szCs w:val="22"/>
                <w:lang w:val="hr-HR" w:eastAsia="hr-HR"/>
              </w:rPr>
            </w:pPr>
          </w:p>
        </w:tc>
        <w:tc>
          <w:tcPr>
            <w:tcW w:w="547" w:type="pct"/>
            <w:tcBorders>
              <w:top w:val="single" w:sz="4" w:space="0" w:color="auto"/>
            </w:tcBorders>
            <w:shd w:val="clear" w:color="auto" w:fill="auto"/>
          </w:tcPr>
          <w:p w14:paraId="33C67EFE" w14:textId="77777777" w:rsidR="00FA5313" w:rsidRPr="003B424D" w:rsidRDefault="00FA5313" w:rsidP="003B424D">
            <w:pPr>
              <w:tabs>
                <w:tab w:val="left" w:pos="840"/>
              </w:tabs>
              <w:spacing w:after="160"/>
              <w:contextualSpacing/>
              <w:jc w:val="right"/>
              <w:rPr>
                <w:rFonts w:ascii="Garamond" w:hAnsi="Garamond" w:cstheme="minorHAnsi"/>
                <w:sz w:val="22"/>
                <w:szCs w:val="22"/>
                <w:lang w:val="hr-HR" w:eastAsia="hr-HR"/>
              </w:rPr>
            </w:pPr>
          </w:p>
        </w:tc>
        <w:tc>
          <w:tcPr>
            <w:tcW w:w="157" w:type="pct"/>
          </w:tcPr>
          <w:p w14:paraId="6102AFD0" w14:textId="77777777" w:rsidR="00FA5313" w:rsidRPr="003B424D" w:rsidRDefault="00FA5313" w:rsidP="003B424D">
            <w:pPr>
              <w:tabs>
                <w:tab w:val="left" w:pos="840"/>
              </w:tabs>
              <w:spacing w:after="160"/>
              <w:contextualSpacing/>
              <w:jc w:val="right"/>
              <w:rPr>
                <w:rFonts w:ascii="Garamond" w:hAnsi="Garamond" w:cstheme="minorHAnsi"/>
                <w:sz w:val="22"/>
                <w:szCs w:val="22"/>
                <w:lang w:val="hr-HR" w:eastAsia="hr-HR"/>
              </w:rPr>
            </w:pPr>
          </w:p>
        </w:tc>
        <w:tc>
          <w:tcPr>
            <w:tcW w:w="859" w:type="pct"/>
            <w:tcBorders>
              <w:top w:val="single" w:sz="4" w:space="0" w:color="auto"/>
            </w:tcBorders>
            <w:shd w:val="clear" w:color="auto" w:fill="auto"/>
          </w:tcPr>
          <w:p w14:paraId="3F1F9ABA" w14:textId="77777777" w:rsidR="00FA5313" w:rsidRPr="003B424D" w:rsidRDefault="00FA5313" w:rsidP="003B424D">
            <w:pPr>
              <w:tabs>
                <w:tab w:val="left" w:pos="840"/>
              </w:tabs>
              <w:spacing w:after="160"/>
              <w:contextualSpacing/>
              <w:jc w:val="right"/>
              <w:rPr>
                <w:rFonts w:ascii="Garamond" w:hAnsi="Garamond" w:cstheme="minorHAnsi"/>
                <w:sz w:val="22"/>
                <w:szCs w:val="22"/>
                <w:lang w:val="hr-HR" w:eastAsia="hr-HR"/>
              </w:rPr>
            </w:pPr>
          </w:p>
        </w:tc>
        <w:tc>
          <w:tcPr>
            <w:tcW w:w="157" w:type="pct"/>
          </w:tcPr>
          <w:p w14:paraId="3A7F9515" w14:textId="77777777" w:rsidR="00FA5313" w:rsidRPr="003B424D" w:rsidRDefault="00FA5313" w:rsidP="003B424D">
            <w:pPr>
              <w:tabs>
                <w:tab w:val="left" w:pos="840"/>
              </w:tabs>
              <w:spacing w:after="160"/>
              <w:contextualSpacing/>
              <w:jc w:val="right"/>
              <w:rPr>
                <w:rFonts w:ascii="Garamond" w:hAnsi="Garamond" w:cstheme="minorHAnsi"/>
                <w:sz w:val="22"/>
                <w:szCs w:val="22"/>
                <w:lang w:val="hr-HR" w:eastAsia="hr-HR"/>
              </w:rPr>
            </w:pPr>
          </w:p>
        </w:tc>
        <w:tc>
          <w:tcPr>
            <w:tcW w:w="547" w:type="pct"/>
            <w:tcBorders>
              <w:top w:val="single" w:sz="4" w:space="0" w:color="auto"/>
            </w:tcBorders>
            <w:shd w:val="clear" w:color="auto" w:fill="auto"/>
          </w:tcPr>
          <w:p w14:paraId="4B87135B" w14:textId="77777777" w:rsidR="00FA5313" w:rsidRPr="003B424D" w:rsidRDefault="00FA5313" w:rsidP="003B424D">
            <w:pPr>
              <w:tabs>
                <w:tab w:val="left" w:pos="840"/>
              </w:tabs>
              <w:spacing w:after="160"/>
              <w:contextualSpacing/>
              <w:jc w:val="right"/>
              <w:rPr>
                <w:rFonts w:ascii="Garamond" w:hAnsi="Garamond" w:cstheme="minorHAnsi"/>
                <w:sz w:val="22"/>
                <w:szCs w:val="22"/>
                <w:lang w:val="hr-HR" w:eastAsia="hr-HR"/>
              </w:rPr>
            </w:pPr>
          </w:p>
        </w:tc>
        <w:tc>
          <w:tcPr>
            <w:tcW w:w="156" w:type="pct"/>
          </w:tcPr>
          <w:p w14:paraId="17FE63E6" w14:textId="77777777" w:rsidR="00FA5313" w:rsidRPr="003B424D" w:rsidRDefault="00FA5313" w:rsidP="003B424D">
            <w:pPr>
              <w:tabs>
                <w:tab w:val="left" w:pos="840"/>
              </w:tabs>
              <w:spacing w:after="160"/>
              <w:contextualSpacing/>
              <w:jc w:val="right"/>
              <w:rPr>
                <w:rFonts w:ascii="Garamond" w:hAnsi="Garamond" w:cstheme="minorHAnsi"/>
                <w:sz w:val="22"/>
                <w:szCs w:val="22"/>
                <w:lang w:val="hr-HR" w:eastAsia="hr-HR"/>
              </w:rPr>
            </w:pPr>
          </w:p>
        </w:tc>
        <w:tc>
          <w:tcPr>
            <w:tcW w:w="858" w:type="pct"/>
            <w:tcBorders>
              <w:top w:val="single" w:sz="4" w:space="0" w:color="auto"/>
            </w:tcBorders>
            <w:shd w:val="clear" w:color="auto" w:fill="auto"/>
          </w:tcPr>
          <w:p w14:paraId="154B403B" w14:textId="77777777" w:rsidR="00FA5313" w:rsidRPr="003B424D" w:rsidRDefault="00FA5313" w:rsidP="003B424D">
            <w:pPr>
              <w:tabs>
                <w:tab w:val="left" w:pos="840"/>
              </w:tabs>
              <w:spacing w:after="160"/>
              <w:contextualSpacing/>
              <w:jc w:val="right"/>
              <w:rPr>
                <w:rFonts w:ascii="Garamond" w:hAnsi="Garamond" w:cstheme="minorHAnsi"/>
                <w:sz w:val="22"/>
                <w:szCs w:val="22"/>
                <w:lang w:val="hr-HR" w:eastAsia="hr-HR"/>
              </w:rPr>
            </w:pPr>
          </w:p>
        </w:tc>
      </w:tr>
      <w:tr w:rsidR="003B424D" w:rsidRPr="003B424D" w14:paraId="5F628E00" w14:textId="77777777" w:rsidTr="00FA5313">
        <w:tc>
          <w:tcPr>
            <w:tcW w:w="1719" w:type="pct"/>
            <w:shd w:val="clear" w:color="auto" w:fill="auto"/>
          </w:tcPr>
          <w:p w14:paraId="6013F73D" w14:textId="77777777" w:rsidR="003B424D" w:rsidRPr="003B424D" w:rsidRDefault="003B424D" w:rsidP="003B424D">
            <w:pPr>
              <w:tabs>
                <w:tab w:val="left" w:pos="840"/>
              </w:tabs>
              <w:spacing w:after="160"/>
              <w:contextualSpacing/>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Sirovine i materijal</w:t>
            </w:r>
          </w:p>
        </w:tc>
        <w:tc>
          <w:tcPr>
            <w:tcW w:w="547" w:type="pct"/>
            <w:shd w:val="clear" w:color="auto" w:fill="auto"/>
          </w:tcPr>
          <w:p w14:paraId="7900BB52"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217.160</w:t>
            </w:r>
          </w:p>
        </w:tc>
        <w:tc>
          <w:tcPr>
            <w:tcW w:w="157" w:type="pct"/>
          </w:tcPr>
          <w:p w14:paraId="2C1F22AA"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859" w:type="pct"/>
            <w:shd w:val="clear" w:color="auto" w:fill="auto"/>
          </w:tcPr>
          <w:p w14:paraId="4181A08F"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86,68</w:t>
            </w:r>
          </w:p>
        </w:tc>
        <w:tc>
          <w:tcPr>
            <w:tcW w:w="157" w:type="pct"/>
          </w:tcPr>
          <w:p w14:paraId="24F96EC2"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547" w:type="pct"/>
            <w:shd w:val="clear" w:color="auto" w:fill="auto"/>
          </w:tcPr>
          <w:p w14:paraId="101AD608"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187.652</w:t>
            </w:r>
          </w:p>
        </w:tc>
        <w:tc>
          <w:tcPr>
            <w:tcW w:w="156" w:type="pct"/>
          </w:tcPr>
          <w:p w14:paraId="7091A44E"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858" w:type="pct"/>
            <w:shd w:val="clear" w:color="auto" w:fill="auto"/>
          </w:tcPr>
          <w:p w14:paraId="1E593568"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90,25</w:t>
            </w:r>
          </w:p>
        </w:tc>
      </w:tr>
      <w:tr w:rsidR="003B424D" w:rsidRPr="003B424D" w14:paraId="29637C90" w14:textId="77777777" w:rsidTr="003B424D">
        <w:tc>
          <w:tcPr>
            <w:tcW w:w="1719" w:type="pct"/>
            <w:shd w:val="clear" w:color="auto" w:fill="auto"/>
          </w:tcPr>
          <w:p w14:paraId="62EE912E" w14:textId="77777777" w:rsidR="003B424D" w:rsidRPr="003B424D" w:rsidRDefault="003B424D" w:rsidP="003B424D">
            <w:pPr>
              <w:tabs>
                <w:tab w:val="left" w:pos="840"/>
              </w:tabs>
              <w:spacing w:after="160"/>
              <w:contextualSpacing/>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Trgovačka roba</w:t>
            </w:r>
          </w:p>
        </w:tc>
        <w:tc>
          <w:tcPr>
            <w:tcW w:w="547" w:type="pct"/>
            <w:tcBorders>
              <w:bottom w:val="single" w:sz="4" w:space="0" w:color="auto"/>
            </w:tcBorders>
            <w:shd w:val="clear" w:color="auto" w:fill="auto"/>
          </w:tcPr>
          <w:p w14:paraId="75448339"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33.373</w:t>
            </w:r>
          </w:p>
        </w:tc>
        <w:tc>
          <w:tcPr>
            <w:tcW w:w="157" w:type="pct"/>
          </w:tcPr>
          <w:p w14:paraId="606B2907"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859" w:type="pct"/>
            <w:tcBorders>
              <w:bottom w:val="single" w:sz="4" w:space="0" w:color="auto"/>
            </w:tcBorders>
            <w:shd w:val="clear" w:color="auto" w:fill="auto"/>
          </w:tcPr>
          <w:p w14:paraId="0A11CD2F"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13,32</w:t>
            </w:r>
          </w:p>
        </w:tc>
        <w:tc>
          <w:tcPr>
            <w:tcW w:w="157" w:type="pct"/>
          </w:tcPr>
          <w:p w14:paraId="67F93D2B"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547" w:type="pct"/>
            <w:tcBorders>
              <w:bottom w:val="single" w:sz="4" w:space="0" w:color="auto"/>
            </w:tcBorders>
            <w:shd w:val="clear" w:color="auto" w:fill="auto"/>
          </w:tcPr>
          <w:p w14:paraId="5FAC8432"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20.269</w:t>
            </w:r>
          </w:p>
        </w:tc>
        <w:tc>
          <w:tcPr>
            <w:tcW w:w="156" w:type="pct"/>
          </w:tcPr>
          <w:p w14:paraId="78584961"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858" w:type="pct"/>
            <w:tcBorders>
              <w:bottom w:val="single" w:sz="4" w:space="0" w:color="auto"/>
            </w:tcBorders>
            <w:shd w:val="clear" w:color="auto" w:fill="auto"/>
          </w:tcPr>
          <w:p w14:paraId="6E03F88F"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9,75</w:t>
            </w:r>
          </w:p>
        </w:tc>
      </w:tr>
      <w:tr w:rsidR="003B424D" w:rsidRPr="003B424D" w14:paraId="35C1A6AA" w14:textId="77777777" w:rsidTr="003B424D">
        <w:tc>
          <w:tcPr>
            <w:tcW w:w="1719" w:type="pct"/>
            <w:shd w:val="clear" w:color="auto" w:fill="auto"/>
          </w:tcPr>
          <w:p w14:paraId="68AE6877" w14:textId="77777777" w:rsidR="003B424D" w:rsidRPr="003B424D" w:rsidRDefault="003B424D" w:rsidP="003B424D">
            <w:pPr>
              <w:tabs>
                <w:tab w:val="left" w:pos="840"/>
              </w:tabs>
              <w:spacing w:after="160"/>
              <w:contextualSpacing/>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t>Ukupno</w:t>
            </w:r>
          </w:p>
        </w:tc>
        <w:tc>
          <w:tcPr>
            <w:tcW w:w="547" w:type="pct"/>
            <w:tcBorders>
              <w:top w:val="single" w:sz="4" w:space="0" w:color="auto"/>
              <w:bottom w:val="single" w:sz="4" w:space="0" w:color="auto"/>
            </w:tcBorders>
            <w:shd w:val="clear" w:color="auto" w:fill="auto"/>
          </w:tcPr>
          <w:p w14:paraId="05EA9A5D"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250.533</w:t>
            </w:r>
          </w:p>
        </w:tc>
        <w:tc>
          <w:tcPr>
            <w:tcW w:w="157" w:type="pct"/>
          </w:tcPr>
          <w:p w14:paraId="1430A24D"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859" w:type="pct"/>
            <w:tcBorders>
              <w:top w:val="single" w:sz="4" w:space="0" w:color="auto"/>
              <w:bottom w:val="single" w:sz="4" w:space="0" w:color="auto"/>
            </w:tcBorders>
            <w:shd w:val="clear" w:color="auto" w:fill="auto"/>
          </w:tcPr>
          <w:p w14:paraId="28CF2683"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100,00</w:t>
            </w:r>
          </w:p>
        </w:tc>
        <w:tc>
          <w:tcPr>
            <w:tcW w:w="157" w:type="pct"/>
          </w:tcPr>
          <w:p w14:paraId="2E052E75"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547" w:type="pct"/>
            <w:tcBorders>
              <w:top w:val="single" w:sz="4" w:space="0" w:color="auto"/>
              <w:bottom w:val="single" w:sz="4" w:space="0" w:color="auto"/>
            </w:tcBorders>
            <w:shd w:val="clear" w:color="auto" w:fill="auto"/>
          </w:tcPr>
          <w:p w14:paraId="17D40131"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t>207.921</w:t>
            </w:r>
          </w:p>
        </w:tc>
        <w:tc>
          <w:tcPr>
            <w:tcW w:w="156" w:type="pct"/>
          </w:tcPr>
          <w:p w14:paraId="3B3E819A"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p>
        </w:tc>
        <w:tc>
          <w:tcPr>
            <w:tcW w:w="858" w:type="pct"/>
            <w:tcBorders>
              <w:top w:val="single" w:sz="4" w:space="0" w:color="auto"/>
              <w:bottom w:val="single" w:sz="4" w:space="0" w:color="auto"/>
            </w:tcBorders>
            <w:shd w:val="clear" w:color="auto" w:fill="auto"/>
          </w:tcPr>
          <w:p w14:paraId="67FED1C0" w14:textId="77777777" w:rsidR="003B424D" w:rsidRPr="003B424D" w:rsidRDefault="003B424D" w:rsidP="003B424D">
            <w:pPr>
              <w:tabs>
                <w:tab w:val="left" w:pos="840"/>
              </w:tabs>
              <w:spacing w:after="160"/>
              <w:contextualSpacing/>
              <w:jc w:val="right"/>
              <w:rPr>
                <w:rFonts w:ascii="Garamond" w:hAnsi="Garamond" w:cstheme="minorHAnsi"/>
                <w:sz w:val="22"/>
                <w:szCs w:val="22"/>
                <w:lang w:val="hr-HR" w:eastAsia="hr-HR"/>
              </w:rPr>
            </w:pPr>
            <w:r w:rsidRPr="003B424D">
              <w:rPr>
                <w:rFonts w:ascii="Garamond" w:hAnsi="Garamond" w:cstheme="minorHAnsi"/>
                <w:sz w:val="22"/>
                <w:szCs w:val="22"/>
                <w:lang w:val="hr-HR" w:eastAsia="hr-HR"/>
              </w:rPr>
              <w:fldChar w:fldCharType="begin"/>
            </w:r>
            <w:r w:rsidRPr="003B424D">
              <w:rPr>
                <w:rFonts w:ascii="Garamond" w:hAnsi="Garamond" w:cstheme="minorHAnsi"/>
                <w:sz w:val="22"/>
                <w:szCs w:val="22"/>
                <w:lang w:val="hr-HR" w:eastAsia="hr-HR"/>
              </w:rPr>
              <w:instrText xml:space="preserve"> =SUM(ABOVE) </w:instrText>
            </w:r>
            <w:r w:rsidRPr="003B424D">
              <w:rPr>
                <w:rFonts w:ascii="Garamond" w:hAnsi="Garamond" w:cstheme="minorHAnsi"/>
                <w:sz w:val="22"/>
                <w:szCs w:val="22"/>
                <w:lang w:val="hr-HR" w:eastAsia="hr-HR"/>
              </w:rPr>
              <w:fldChar w:fldCharType="separate"/>
            </w:r>
            <w:r w:rsidRPr="003B424D">
              <w:rPr>
                <w:rFonts w:ascii="Garamond" w:hAnsi="Garamond" w:cstheme="minorHAnsi"/>
                <w:sz w:val="22"/>
                <w:szCs w:val="22"/>
                <w:lang w:val="hr-HR" w:eastAsia="hr-HR"/>
              </w:rPr>
              <w:t>100</w:t>
            </w:r>
            <w:r w:rsidRPr="003B424D">
              <w:rPr>
                <w:rFonts w:ascii="Garamond" w:hAnsi="Garamond" w:cstheme="minorHAnsi"/>
                <w:sz w:val="22"/>
                <w:szCs w:val="22"/>
                <w:lang w:val="hr-HR" w:eastAsia="hr-HR"/>
              </w:rPr>
              <w:fldChar w:fldCharType="end"/>
            </w:r>
            <w:r w:rsidRPr="003B424D">
              <w:rPr>
                <w:rFonts w:ascii="Garamond" w:hAnsi="Garamond" w:cstheme="minorHAnsi"/>
                <w:sz w:val="22"/>
                <w:szCs w:val="22"/>
                <w:lang w:val="hr-HR" w:eastAsia="hr-HR"/>
              </w:rPr>
              <w:t>,00</w:t>
            </w:r>
          </w:p>
        </w:tc>
      </w:tr>
    </w:tbl>
    <w:p w14:paraId="6123A185" w14:textId="77777777" w:rsidR="003B424D" w:rsidRPr="003B424D" w:rsidRDefault="003B424D" w:rsidP="003B424D">
      <w:pPr>
        <w:widowControl w:val="0"/>
        <w:spacing w:after="160"/>
        <w:jc w:val="both"/>
        <w:rPr>
          <w:rFonts w:ascii="Garamond" w:hAnsi="Garamond" w:cstheme="minorHAnsi"/>
          <w:sz w:val="22"/>
          <w:szCs w:val="22"/>
          <w:lang w:val="hr-HR" w:eastAsia="hr-HR"/>
        </w:rPr>
      </w:pPr>
    </w:p>
    <w:p w14:paraId="2EF85C62" w14:textId="77777777" w:rsidR="003B424D" w:rsidRDefault="003B424D">
      <w:pPr>
        <w:spacing w:after="160" w:line="259" w:lineRule="auto"/>
        <w:rPr>
          <w:rFonts w:ascii="Garamond" w:hAnsi="Garamond" w:cstheme="minorHAnsi"/>
          <w:b/>
          <w:sz w:val="22"/>
          <w:szCs w:val="22"/>
          <w:lang w:val="hr-HR" w:eastAsia="hr-HR"/>
        </w:rPr>
      </w:pPr>
      <w:r>
        <w:rPr>
          <w:rFonts w:ascii="Garamond" w:hAnsi="Garamond" w:cstheme="minorHAnsi"/>
          <w:b/>
          <w:sz w:val="22"/>
          <w:szCs w:val="22"/>
          <w:lang w:val="hr-HR" w:eastAsia="hr-HR"/>
        </w:rPr>
        <w:br w:type="page"/>
      </w:r>
    </w:p>
    <w:p w14:paraId="08FCF91E" w14:textId="77777777" w:rsidR="003B424D" w:rsidRPr="003B424D" w:rsidRDefault="003B424D" w:rsidP="003B424D">
      <w:pPr>
        <w:widowControl w:val="0"/>
        <w:tabs>
          <w:tab w:val="left" w:pos="567"/>
        </w:tabs>
        <w:spacing w:after="160"/>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lastRenderedPageBreak/>
        <w:t xml:space="preserve">6.2. </w:t>
      </w:r>
      <w:r w:rsidRPr="003B424D">
        <w:rPr>
          <w:rFonts w:ascii="Garamond" w:hAnsi="Garamond" w:cstheme="minorHAnsi"/>
          <w:b/>
          <w:sz w:val="22"/>
          <w:szCs w:val="22"/>
          <w:lang w:val="hr-HR" w:eastAsia="hr-HR"/>
        </w:rPr>
        <w:tab/>
        <w:t xml:space="preserve">Potraživanja </w:t>
      </w:r>
    </w:p>
    <w:tbl>
      <w:tblPr>
        <w:tblW w:w="5000" w:type="pct"/>
        <w:tblCellMar>
          <w:top w:w="28" w:type="dxa"/>
          <w:bottom w:w="28" w:type="dxa"/>
        </w:tblCellMar>
        <w:tblLook w:val="04A0" w:firstRow="1" w:lastRow="0" w:firstColumn="1" w:lastColumn="0" w:noHBand="0" w:noVBand="1"/>
      </w:tblPr>
      <w:tblGrid>
        <w:gridCol w:w="2616"/>
        <w:gridCol w:w="919"/>
        <w:gridCol w:w="1021"/>
        <w:gridCol w:w="235"/>
        <w:gridCol w:w="1375"/>
        <w:gridCol w:w="259"/>
        <w:gridCol w:w="1053"/>
        <w:gridCol w:w="224"/>
        <w:gridCol w:w="1369"/>
      </w:tblGrid>
      <w:tr w:rsidR="00273034" w:rsidRPr="003B424D" w14:paraId="33CEE867" w14:textId="77777777" w:rsidTr="00273034">
        <w:tc>
          <w:tcPr>
            <w:tcW w:w="1444" w:type="pct"/>
            <w:shd w:val="clear" w:color="auto" w:fill="auto"/>
            <w:vAlign w:val="center"/>
          </w:tcPr>
          <w:p w14:paraId="6BED9B62" w14:textId="77777777" w:rsidR="00303BD3" w:rsidRPr="003B424D" w:rsidRDefault="00303BD3" w:rsidP="00273034">
            <w:pPr>
              <w:tabs>
                <w:tab w:val="left" w:pos="840"/>
              </w:tabs>
              <w:spacing w:after="160"/>
              <w:contextualSpacing/>
              <w:jc w:val="both"/>
              <w:rPr>
                <w:rFonts w:ascii="Garamond" w:hAnsi="Garamond" w:cs="Calibri"/>
                <w:b/>
                <w:sz w:val="22"/>
                <w:szCs w:val="22"/>
                <w:lang w:val="hr-HR" w:eastAsia="hr-HR"/>
              </w:rPr>
            </w:pPr>
            <w:r w:rsidRPr="003B424D">
              <w:rPr>
                <w:rFonts w:ascii="Garamond" w:hAnsi="Garamond" w:cs="Calibri"/>
                <w:b/>
                <w:sz w:val="22"/>
                <w:szCs w:val="22"/>
                <w:lang w:val="hr-HR" w:eastAsia="hr-HR"/>
              </w:rPr>
              <w:t>Potraživanja</w:t>
            </w:r>
          </w:p>
        </w:tc>
        <w:tc>
          <w:tcPr>
            <w:tcW w:w="509" w:type="pct"/>
            <w:shd w:val="clear" w:color="auto" w:fill="auto"/>
            <w:vAlign w:val="center"/>
          </w:tcPr>
          <w:p w14:paraId="156EF43E" w14:textId="77777777" w:rsidR="00303BD3" w:rsidRPr="003B424D" w:rsidRDefault="00303BD3" w:rsidP="00273034">
            <w:pPr>
              <w:tabs>
                <w:tab w:val="left" w:pos="840"/>
              </w:tabs>
              <w:spacing w:after="160"/>
              <w:contextualSpacing/>
              <w:jc w:val="center"/>
              <w:rPr>
                <w:rFonts w:ascii="Garamond" w:hAnsi="Garamond" w:cs="Calibri"/>
                <w:b/>
                <w:sz w:val="22"/>
                <w:szCs w:val="22"/>
                <w:lang w:val="hr-HR" w:eastAsia="hr-HR"/>
              </w:rPr>
            </w:pPr>
          </w:p>
        </w:tc>
        <w:tc>
          <w:tcPr>
            <w:tcW w:w="546" w:type="pct"/>
            <w:tcBorders>
              <w:bottom w:val="single" w:sz="4" w:space="0" w:color="auto"/>
            </w:tcBorders>
            <w:shd w:val="clear" w:color="auto" w:fill="auto"/>
            <w:vAlign w:val="center"/>
          </w:tcPr>
          <w:p w14:paraId="5C9CA8E4"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r w:rsidRPr="003B424D">
              <w:rPr>
                <w:rFonts w:ascii="Garamond" w:hAnsi="Garamond" w:cs="Calibri"/>
                <w:b/>
                <w:sz w:val="22"/>
                <w:szCs w:val="22"/>
                <w:lang w:val="hr-HR" w:eastAsia="hr-HR"/>
              </w:rPr>
              <w:t>2022.g.</w:t>
            </w:r>
          </w:p>
        </w:tc>
        <w:tc>
          <w:tcPr>
            <w:tcW w:w="132" w:type="pct"/>
            <w:shd w:val="clear" w:color="auto" w:fill="auto"/>
            <w:vAlign w:val="center"/>
          </w:tcPr>
          <w:p w14:paraId="01081FC7"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p>
        </w:tc>
        <w:tc>
          <w:tcPr>
            <w:tcW w:w="760" w:type="pct"/>
            <w:tcBorders>
              <w:bottom w:val="single" w:sz="4" w:space="0" w:color="auto"/>
            </w:tcBorders>
            <w:shd w:val="clear" w:color="auto" w:fill="auto"/>
            <w:vAlign w:val="center"/>
          </w:tcPr>
          <w:p w14:paraId="2FB7CCD1"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r w:rsidRPr="003B424D">
              <w:rPr>
                <w:rFonts w:ascii="Garamond" w:hAnsi="Garamond" w:cs="Calibri"/>
                <w:b/>
                <w:sz w:val="22"/>
                <w:szCs w:val="22"/>
                <w:lang w:val="hr-HR" w:eastAsia="hr-HR"/>
              </w:rPr>
              <w:t>Struktura u %</w:t>
            </w:r>
          </w:p>
        </w:tc>
        <w:tc>
          <w:tcPr>
            <w:tcW w:w="145" w:type="pct"/>
            <w:shd w:val="clear" w:color="auto" w:fill="auto"/>
            <w:vAlign w:val="center"/>
          </w:tcPr>
          <w:p w14:paraId="39393842"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p>
        </w:tc>
        <w:tc>
          <w:tcPr>
            <w:tcW w:w="581" w:type="pct"/>
            <w:tcBorders>
              <w:bottom w:val="single" w:sz="4" w:space="0" w:color="auto"/>
            </w:tcBorders>
            <w:shd w:val="clear" w:color="auto" w:fill="auto"/>
            <w:vAlign w:val="center"/>
          </w:tcPr>
          <w:p w14:paraId="63300225"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r w:rsidRPr="003B424D">
              <w:rPr>
                <w:rFonts w:ascii="Garamond" w:hAnsi="Garamond" w:cs="Calibri"/>
                <w:b/>
                <w:sz w:val="22"/>
                <w:szCs w:val="22"/>
                <w:lang w:val="hr-HR" w:eastAsia="hr-HR"/>
              </w:rPr>
              <w:t>2021.g.</w:t>
            </w:r>
          </w:p>
        </w:tc>
        <w:tc>
          <w:tcPr>
            <w:tcW w:w="127" w:type="pct"/>
            <w:shd w:val="clear" w:color="auto" w:fill="auto"/>
            <w:vAlign w:val="center"/>
          </w:tcPr>
          <w:p w14:paraId="43CF3695"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p>
        </w:tc>
        <w:tc>
          <w:tcPr>
            <w:tcW w:w="756" w:type="pct"/>
            <w:tcBorders>
              <w:bottom w:val="single" w:sz="4" w:space="0" w:color="auto"/>
            </w:tcBorders>
            <w:shd w:val="clear" w:color="auto" w:fill="auto"/>
            <w:vAlign w:val="center"/>
          </w:tcPr>
          <w:p w14:paraId="7F6DD69B"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r w:rsidRPr="003B424D">
              <w:rPr>
                <w:rFonts w:ascii="Garamond" w:hAnsi="Garamond" w:cs="Calibri"/>
                <w:b/>
                <w:sz w:val="22"/>
                <w:szCs w:val="22"/>
                <w:lang w:val="hr-HR" w:eastAsia="hr-HR"/>
              </w:rPr>
              <w:t>Struktura u %</w:t>
            </w:r>
          </w:p>
        </w:tc>
      </w:tr>
      <w:tr w:rsidR="00FA5313" w:rsidRPr="003B424D" w14:paraId="65738E0B" w14:textId="77777777" w:rsidTr="00FA5313">
        <w:tc>
          <w:tcPr>
            <w:tcW w:w="1444" w:type="pct"/>
            <w:shd w:val="clear" w:color="auto" w:fill="auto"/>
          </w:tcPr>
          <w:p w14:paraId="51E93A82" w14:textId="77777777" w:rsidR="00FA5313" w:rsidRPr="003B424D" w:rsidRDefault="00FA5313" w:rsidP="00273034">
            <w:pPr>
              <w:tabs>
                <w:tab w:val="left" w:pos="840"/>
              </w:tabs>
              <w:spacing w:after="160"/>
              <w:contextualSpacing/>
              <w:jc w:val="both"/>
              <w:rPr>
                <w:rFonts w:ascii="Garamond" w:hAnsi="Garamond" w:cs="Calibri"/>
                <w:sz w:val="22"/>
                <w:szCs w:val="22"/>
                <w:lang w:val="hr-HR" w:eastAsia="hr-HR"/>
              </w:rPr>
            </w:pPr>
          </w:p>
        </w:tc>
        <w:tc>
          <w:tcPr>
            <w:tcW w:w="509" w:type="pct"/>
            <w:shd w:val="clear" w:color="auto" w:fill="auto"/>
            <w:vAlign w:val="center"/>
          </w:tcPr>
          <w:p w14:paraId="7B7667E3" w14:textId="77777777" w:rsidR="00FA5313" w:rsidRPr="003B424D" w:rsidRDefault="00FA5313" w:rsidP="00273034">
            <w:pPr>
              <w:spacing w:after="160"/>
              <w:contextualSpacing/>
              <w:jc w:val="center"/>
              <w:rPr>
                <w:rFonts w:ascii="Garamond" w:hAnsi="Garamond" w:cs="Calibri"/>
                <w:sz w:val="22"/>
                <w:szCs w:val="22"/>
                <w:lang w:val="hr-HR" w:eastAsia="hr-HR"/>
              </w:rPr>
            </w:pPr>
          </w:p>
        </w:tc>
        <w:tc>
          <w:tcPr>
            <w:tcW w:w="546" w:type="pct"/>
            <w:tcBorders>
              <w:top w:val="single" w:sz="4" w:space="0" w:color="auto"/>
            </w:tcBorders>
            <w:shd w:val="clear" w:color="auto" w:fill="auto"/>
            <w:vAlign w:val="center"/>
          </w:tcPr>
          <w:p w14:paraId="087C676E" w14:textId="77777777" w:rsidR="00FA5313" w:rsidRPr="003B424D" w:rsidRDefault="00FA5313" w:rsidP="00273034">
            <w:pPr>
              <w:spacing w:after="160"/>
              <w:contextualSpacing/>
              <w:jc w:val="right"/>
              <w:rPr>
                <w:rFonts w:ascii="Garamond" w:hAnsi="Garamond" w:cs="Calibri"/>
                <w:sz w:val="22"/>
                <w:szCs w:val="22"/>
                <w:lang w:val="hr-HR" w:eastAsia="hr-HR"/>
              </w:rPr>
            </w:pPr>
          </w:p>
        </w:tc>
        <w:tc>
          <w:tcPr>
            <w:tcW w:w="132" w:type="pct"/>
            <w:shd w:val="clear" w:color="auto" w:fill="auto"/>
            <w:vAlign w:val="center"/>
          </w:tcPr>
          <w:p w14:paraId="27989318" w14:textId="77777777" w:rsidR="00FA5313" w:rsidRPr="003B424D" w:rsidRDefault="00FA5313" w:rsidP="00273034">
            <w:pPr>
              <w:spacing w:after="160"/>
              <w:contextualSpacing/>
              <w:jc w:val="right"/>
              <w:rPr>
                <w:rFonts w:ascii="Garamond" w:hAnsi="Garamond" w:cstheme="minorHAnsi"/>
                <w:sz w:val="22"/>
                <w:szCs w:val="22"/>
              </w:rPr>
            </w:pPr>
          </w:p>
        </w:tc>
        <w:tc>
          <w:tcPr>
            <w:tcW w:w="760" w:type="pct"/>
            <w:tcBorders>
              <w:top w:val="single" w:sz="4" w:space="0" w:color="auto"/>
            </w:tcBorders>
            <w:shd w:val="clear" w:color="auto" w:fill="auto"/>
            <w:vAlign w:val="center"/>
          </w:tcPr>
          <w:p w14:paraId="234FD909" w14:textId="77777777" w:rsidR="00FA5313" w:rsidRPr="003B424D" w:rsidRDefault="00FA5313" w:rsidP="00273034">
            <w:pPr>
              <w:spacing w:after="160"/>
              <w:contextualSpacing/>
              <w:jc w:val="right"/>
              <w:rPr>
                <w:rFonts w:ascii="Garamond" w:hAnsi="Garamond" w:cstheme="minorHAnsi"/>
                <w:sz w:val="22"/>
                <w:szCs w:val="22"/>
              </w:rPr>
            </w:pPr>
          </w:p>
        </w:tc>
        <w:tc>
          <w:tcPr>
            <w:tcW w:w="145" w:type="pct"/>
            <w:shd w:val="clear" w:color="auto" w:fill="auto"/>
            <w:vAlign w:val="center"/>
          </w:tcPr>
          <w:p w14:paraId="4945F587" w14:textId="77777777" w:rsidR="00FA5313" w:rsidRPr="003B424D" w:rsidRDefault="00FA5313" w:rsidP="00273034">
            <w:pPr>
              <w:spacing w:after="160"/>
              <w:contextualSpacing/>
              <w:jc w:val="right"/>
              <w:rPr>
                <w:rFonts w:ascii="Garamond" w:hAnsi="Garamond" w:cs="Calibri"/>
                <w:sz w:val="22"/>
                <w:szCs w:val="22"/>
                <w:lang w:val="hr-HR" w:eastAsia="hr-HR"/>
              </w:rPr>
            </w:pPr>
          </w:p>
        </w:tc>
        <w:tc>
          <w:tcPr>
            <w:tcW w:w="581" w:type="pct"/>
            <w:tcBorders>
              <w:top w:val="single" w:sz="4" w:space="0" w:color="auto"/>
            </w:tcBorders>
            <w:shd w:val="clear" w:color="auto" w:fill="auto"/>
            <w:vAlign w:val="center"/>
          </w:tcPr>
          <w:p w14:paraId="1BE90BEB" w14:textId="77777777" w:rsidR="00FA5313" w:rsidRPr="003B424D" w:rsidRDefault="00FA5313" w:rsidP="00273034">
            <w:pPr>
              <w:spacing w:after="160"/>
              <w:contextualSpacing/>
              <w:jc w:val="right"/>
              <w:rPr>
                <w:rFonts w:ascii="Garamond" w:hAnsi="Garamond" w:cs="Calibri"/>
                <w:sz w:val="22"/>
                <w:szCs w:val="22"/>
                <w:lang w:val="hr-HR" w:eastAsia="hr-HR"/>
              </w:rPr>
            </w:pPr>
          </w:p>
        </w:tc>
        <w:tc>
          <w:tcPr>
            <w:tcW w:w="127" w:type="pct"/>
            <w:shd w:val="clear" w:color="auto" w:fill="auto"/>
            <w:vAlign w:val="center"/>
          </w:tcPr>
          <w:p w14:paraId="567B01F9" w14:textId="77777777" w:rsidR="00FA5313" w:rsidRPr="003B424D" w:rsidRDefault="00FA5313" w:rsidP="00273034">
            <w:pPr>
              <w:spacing w:after="160"/>
              <w:contextualSpacing/>
              <w:jc w:val="right"/>
              <w:rPr>
                <w:rFonts w:ascii="Garamond" w:hAnsi="Garamond" w:cs="Calibri"/>
                <w:color w:val="000000"/>
                <w:sz w:val="22"/>
                <w:szCs w:val="22"/>
              </w:rPr>
            </w:pPr>
          </w:p>
        </w:tc>
        <w:tc>
          <w:tcPr>
            <w:tcW w:w="756" w:type="pct"/>
            <w:tcBorders>
              <w:top w:val="single" w:sz="4" w:space="0" w:color="auto"/>
            </w:tcBorders>
            <w:shd w:val="clear" w:color="auto" w:fill="auto"/>
            <w:vAlign w:val="center"/>
          </w:tcPr>
          <w:p w14:paraId="480791DC" w14:textId="77777777" w:rsidR="00FA5313" w:rsidRPr="003B424D" w:rsidRDefault="00FA5313" w:rsidP="00273034">
            <w:pPr>
              <w:spacing w:after="160"/>
              <w:contextualSpacing/>
              <w:jc w:val="right"/>
              <w:rPr>
                <w:rFonts w:ascii="Garamond" w:hAnsi="Garamond" w:cs="Calibri"/>
                <w:color w:val="000000"/>
                <w:sz w:val="22"/>
                <w:szCs w:val="22"/>
              </w:rPr>
            </w:pPr>
          </w:p>
        </w:tc>
      </w:tr>
      <w:tr w:rsidR="00273034" w:rsidRPr="003B424D" w14:paraId="5913D152" w14:textId="77777777" w:rsidTr="00FA5313">
        <w:tc>
          <w:tcPr>
            <w:tcW w:w="1444" w:type="pct"/>
            <w:shd w:val="clear" w:color="auto" w:fill="auto"/>
          </w:tcPr>
          <w:p w14:paraId="23B68712" w14:textId="77777777" w:rsidR="00303BD3" w:rsidRPr="003B424D" w:rsidRDefault="00303BD3" w:rsidP="00273034">
            <w:pPr>
              <w:tabs>
                <w:tab w:val="left" w:pos="840"/>
              </w:tabs>
              <w:spacing w:after="160"/>
              <w:contextualSpacing/>
              <w:jc w:val="both"/>
              <w:rPr>
                <w:rFonts w:ascii="Garamond" w:hAnsi="Garamond" w:cs="Calibri"/>
                <w:sz w:val="22"/>
                <w:szCs w:val="22"/>
                <w:lang w:val="hr-HR" w:eastAsia="hr-HR"/>
              </w:rPr>
            </w:pPr>
            <w:r w:rsidRPr="003B424D">
              <w:rPr>
                <w:rFonts w:ascii="Garamond" w:hAnsi="Garamond" w:cs="Calibri"/>
                <w:sz w:val="22"/>
                <w:szCs w:val="22"/>
                <w:lang w:val="hr-HR" w:eastAsia="hr-HR"/>
              </w:rPr>
              <w:t>Potraživanja od kupaca</w:t>
            </w:r>
          </w:p>
        </w:tc>
        <w:tc>
          <w:tcPr>
            <w:tcW w:w="509" w:type="pct"/>
            <w:shd w:val="clear" w:color="auto" w:fill="auto"/>
            <w:vAlign w:val="center"/>
          </w:tcPr>
          <w:p w14:paraId="2C68743D" w14:textId="77777777" w:rsidR="00303BD3" w:rsidRPr="003B424D" w:rsidRDefault="00303BD3" w:rsidP="00273034">
            <w:pPr>
              <w:spacing w:after="160"/>
              <w:contextualSpacing/>
              <w:jc w:val="center"/>
              <w:rPr>
                <w:rFonts w:ascii="Garamond" w:hAnsi="Garamond" w:cs="Calibri"/>
                <w:sz w:val="22"/>
                <w:szCs w:val="22"/>
                <w:lang w:val="hr-HR" w:eastAsia="hr-HR"/>
              </w:rPr>
            </w:pPr>
          </w:p>
        </w:tc>
        <w:tc>
          <w:tcPr>
            <w:tcW w:w="546" w:type="pct"/>
            <w:shd w:val="clear" w:color="auto" w:fill="auto"/>
            <w:vAlign w:val="center"/>
          </w:tcPr>
          <w:p w14:paraId="3E401290" w14:textId="77777777" w:rsidR="00303BD3" w:rsidRPr="003B424D" w:rsidRDefault="00303BD3" w:rsidP="00273034">
            <w:pPr>
              <w:spacing w:after="160"/>
              <w:contextualSpacing/>
              <w:jc w:val="right"/>
              <w:rPr>
                <w:rFonts w:ascii="Garamond" w:hAnsi="Garamond" w:cs="Calibri"/>
                <w:sz w:val="22"/>
                <w:szCs w:val="22"/>
                <w:lang w:val="hr-HR" w:eastAsia="hr-HR"/>
              </w:rPr>
            </w:pPr>
            <w:r w:rsidRPr="003B424D">
              <w:rPr>
                <w:rFonts w:ascii="Garamond" w:hAnsi="Garamond" w:cs="Calibri"/>
                <w:sz w:val="22"/>
                <w:szCs w:val="22"/>
                <w:lang w:val="hr-HR" w:eastAsia="hr-HR"/>
              </w:rPr>
              <w:t>875.664</w:t>
            </w:r>
          </w:p>
        </w:tc>
        <w:tc>
          <w:tcPr>
            <w:tcW w:w="132" w:type="pct"/>
            <w:shd w:val="clear" w:color="auto" w:fill="auto"/>
            <w:vAlign w:val="center"/>
          </w:tcPr>
          <w:p w14:paraId="3B150650" w14:textId="77777777" w:rsidR="00303BD3" w:rsidRPr="003B424D" w:rsidRDefault="00303BD3" w:rsidP="00273034">
            <w:pPr>
              <w:spacing w:after="160"/>
              <w:contextualSpacing/>
              <w:jc w:val="right"/>
              <w:rPr>
                <w:rFonts w:ascii="Garamond" w:hAnsi="Garamond" w:cstheme="minorHAnsi"/>
                <w:sz w:val="22"/>
                <w:szCs w:val="22"/>
              </w:rPr>
            </w:pPr>
          </w:p>
        </w:tc>
        <w:tc>
          <w:tcPr>
            <w:tcW w:w="760" w:type="pct"/>
            <w:shd w:val="clear" w:color="auto" w:fill="auto"/>
            <w:vAlign w:val="center"/>
          </w:tcPr>
          <w:p w14:paraId="30A00966" w14:textId="77777777" w:rsidR="00303BD3" w:rsidRPr="003B424D" w:rsidRDefault="00303BD3" w:rsidP="00273034">
            <w:pPr>
              <w:spacing w:after="160"/>
              <w:contextualSpacing/>
              <w:jc w:val="right"/>
              <w:rPr>
                <w:rFonts w:ascii="Garamond" w:hAnsi="Garamond" w:cstheme="minorHAnsi"/>
                <w:color w:val="000000"/>
                <w:sz w:val="22"/>
                <w:szCs w:val="22"/>
                <w:lang w:val="hr-HR" w:eastAsia="hr-HR"/>
              </w:rPr>
            </w:pPr>
            <w:r w:rsidRPr="003B424D">
              <w:rPr>
                <w:rFonts w:ascii="Garamond" w:hAnsi="Garamond" w:cstheme="minorHAnsi"/>
                <w:sz w:val="22"/>
                <w:szCs w:val="22"/>
              </w:rPr>
              <w:t>41,32</w:t>
            </w:r>
          </w:p>
        </w:tc>
        <w:tc>
          <w:tcPr>
            <w:tcW w:w="145" w:type="pct"/>
            <w:shd w:val="clear" w:color="auto" w:fill="auto"/>
            <w:vAlign w:val="center"/>
          </w:tcPr>
          <w:p w14:paraId="06955BD6" w14:textId="77777777" w:rsidR="00303BD3" w:rsidRPr="003B424D" w:rsidRDefault="00303BD3" w:rsidP="00273034">
            <w:pPr>
              <w:spacing w:after="160"/>
              <w:contextualSpacing/>
              <w:jc w:val="right"/>
              <w:rPr>
                <w:rFonts w:ascii="Garamond" w:hAnsi="Garamond" w:cs="Calibri"/>
                <w:sz w:val="22"/>
                <w:szCs w:val="22"/>
                <w:lang w:val="hr-HR" w:eastAsia="hr-HR"/>
              </w:rPr>
            </w:pPr>
          </w:p>
        </w:tc>
        <w:tc>
          <w:tcPr>
            <w:tcW w:w="581" w:type="pct"/>
            <w:shd w:val="clear" w:color="auto" w:fill="auto"/>
            <w:vAlign w:val="center"/>
          </w:tcPr>
          <w:p w14:paraId="2AF0C2B0" w14:textId="77777777" w:rsidR="00303BD3" w:rsidRPr="003B424D" w:rsidRDefault="00303BD3" w:rsidP="00273034">
            <w:pPr>
              <w:spacing w:after="160"/>
              <w:contextualSpacing/>
              <w:jc w:val="right"/>
              <w:rPr>
                <w:rFonts w:ascii="Garamond" w:hAnsi="Garamond" w:cs="Calibri"/>
                <w:sz w:val="22"/>
                <w:szCs w:val="22"/>
                <w:lang w:val="hr-HR" w:eastAsia="hr-HR"/>
              </w:rPr>
            </w:pPr>
            <w:r w:rsidRPr="003B424D">
              <w:rPr>
                <w:rFonts w:ascii="Garamond" w:hAnsi="Garamond" w:cs="Calibri"/>
                <w:sz w:val="22"/>
                <w:szCs w:val="22"/>
                <w:lang w:val="hr-HR" w:eastAsia="hr-HR"/>
              </w:rPr>
              <w:t>688.028</w:t>
            </w:r>
          </w:p>
        </w:tc>
        <w:tc>
          <w:tcPr>
            <w:tcW w:w="127" w:type="pct"/>
            <w:shd w:val="clear" w:color="auto" w:fill="auto"/>
            <w:vAlign w:val="center"/>
          </w:tcPr>
          <w:p w14:paraId="71699846" w14:textId="77777777" w:rsidR="00303BD3" w:rsidRPr="003B424D" w:rsidRDefault="00303BD3" w:rsidP="00273034">
            <w:pPr>
              <w:spacing w:after="160"/>
              <w:contextualSpacing/>
              <w:jc w:val="right"/>
              <w:rPr>
                <w:rFonts w:ascii="Garamond" w:hAnsi="Garamond" w:cs="Calibri"/>
                <w:color w:val="000000"/>
                <w:sz w:val="22"/>
                <w:szCs w:val="22"/>
              </w:rPr>
            </w:pPr>
          </w:p>
        </w:tc>
        <w:tc>
          <w:tcPr>
            <w:tcW w:w="756" w:type="pct"/>
            <w:shd w:val="clear" w:color="auto" w:fill="auto"/>
            <w:vAlign w:val="center"/>
          </w:tcPr>
          <w:p w14:paraId="7B03BA6D" w14:textId="77777777" w:rsidR="00303BD3" w:rsidRPr="003B424D" w:rsidRDefault="00303BD3" w:rsidP="00273034">
            <w:pPr>
              <w:spacing w:after="160"/>
              <w:contextualSpacing/>
              <w:jc w:val="right"/>
              <w:rPr>
                <w:rFonts w:ascii="Garamond" w:hAnsi="Garamond" w:cs="Calibri"/>
                <w:color w:val="000000"/>
                <w:sz w:val="22"/>
                <w:szCs w:val="22"/>
                <w:lang w:val="hr-HR" w:eastAsia="hr-HR"/>
              </w:rPr>
            </w:pPr>
            <w:r w:rsidRPr="003B424D">
              <w:rPr>
                <w:rFonts w:ascii="Garamond" w:hAnsi="Garamond" w:cs="Calibri"/>
                <w:color w:val="000000"/>
                <w:sz w:val="22"/>
                <w:szCs w:val="22"/>
              </w:rPr>
              <w:t>24,58</w:t>
            </w:r>
          </w:p>
        </w:tc>
      </w:tr>
      <w:tr w:rsidR="00273034" w:rsidRPr="003B424D" w14:paraId="2B3C738E" w14:textId="77777777" w:rsidTr="00273034">
        <w:tc>
          <w:tcPr>
            <w:tcW w:w="1444" w:type="pct"/>
            <w:shd w:val="clear" w:color="auto" w:fill="auto"/>
          </w:tcPr>
          <w:p w14:paraId="68521C04" w14:textId="77777777" w:rsidR="00303BD3" w:rsidRPr="003B424D" w:rsidRDefault="00303BD3" w:rsidP="00273034">
            <w:pPr>
              <w:tabs>
                <w:tab w:val="left" w:pos="840"/>
              </w:tabs>
              <w:spacing w:after="160"/>
              <w:contextualSpacing/>
              <w:jc w:val="both"/>
              <w:rPr>
                <w:rFonts w:ascii="Garamond" w:hAnsi="Garamond" w:cs="Calibri"/>
                <w:sz w:val="22"/>
                <w:szCs w:val="22"/>
                <w:lang w:val="hr-HR" w:eastAsia="hr-HR"/>
              </w:rPr>
            </w:pPr>
            <w:r w:rsidRPr="003B424D">
              <w:rPr>
                <w:rFonts w:ascii="Garamond" w:hAnsi="Garamond" w:cs="Calibri"/>
                <w:sz w:val="22"/>
                <w:szCs w:val="22"/>
                <w:lang w:val="hr-HR" w:eastAsia="hr-HR"/>
              </w:rPr>
              <w:t>Potraživanja od države i drugih institucija</w:t>
            </w:r>
          </w:p>
        </w:tc>
        <w:tc>
          <w:tcPr>
            <w:tcW w:w="509" w:type="pct"/>
            <w:shd w:val="clear" w:color="auto" w:fill="auto"/>
            <w:vAlign w:val="center"/>
          </w:tcPr>
          <w:p w14:paraId="3109AE81" w14:textId="77777777" w:rsidR="00303BD3" w:rsidRPr="003B424D" w:rsidRDefault="00303BD3" w:rsidP="00273034">
            <w:pPr>
              <w:tabs>
                <w:tab w:val="left" w:pos="840"/>
              </w:tabs>
              <w:spacing w:after="160"/>
              <w:contextualSpacing/>
              <w:jc w:val="center"/>
              <w:rPr>
                <w:rFonts w:ascii="Garamond" w:hAnsi="Garamond" w:cs="Calibri"/>
                <w:sz w:val="22"/>
                <w:szCs w:val="22"/>
                <w:lang w:val="hr-HR" w:eastAsia="hr-HR"/>
              </w:rPr>
            </w:pPr>
          </w:p>
        </w:tc>
        <w:tc>
          <w:tcPr>
            <w:tcW w:w="546" w:type="pct"/>
            <w:shd w:val="clear" w:color="auto" w:fill="auto"/>
            <w:vAlign w:val="center"/>
          </w:tcPr>
          <w:p w14:paraId="5B7857AA" w14:textId="77777777" w:rsidR="00303BD3" w:rsidRPr="003B424D" w:rsidRDefault="00303BD3" w:rsidP="00273034">
            <w:pPr>
              <w:tabs>
                <w:tab w:val="left" w:pos="840"/>
              </w:tabs>
              <w:spacing w:after="160"/>
              <w:contextualSpacing/>
              <w:jc w:val="right"/>
              <w:rPr>
                <w:rFonts w:ascii="Garamond" w:hAnsi="Garamond" w:cs="Calibri"/>
                <w:sz w:val="22"/>
                <w:szCs w:val="22"/>
                <w:lang w:val="hr-HR" w:eastAsia="hr-HR"/>
              </w:rPr>
            </w:pPr>
            <w:r w:rsidRPr="003B424D">
              <w:rPr>
                <w:rFonts w:ascii="Garamond" w:hAnsi="Garamond" w:cs="Calibri"/>
                <w:sz w:val="22"/>
                <w:szCs w:val="22"/>
                <w:lang w:val="hr-HR" w:eastAsia="hr-HR"/>
              </w:rPr>
              <w:t>354.274</w:t>
            </w:r>
          </w:p>
        </w:tc>
        <w:tc>
          <w:tcPr>
            <w:tcW w:w="132" w:type="pct"/>
            <w:shd w:val="clear" w:color="auto" w:fill="auto"/>
            <w:vAlign w:val="center"/>
          </w:tcPr>
          <w:p w14:paraId="32C7F591" w14:textId="77777777" w:rsidR="00303BD3" w:rsidRPr="003B424D" w:rsidRDefault="00303BD3" w:rsidP="00273034">
            <w:pPr>
              <w:spacing w:after="160"/>
              <w:contextualSpacing/>
              <w:jc w:val="right"/>
              <w:rPr>
                <w:rFonts w:ascii="Garamond" w:hAnsi="Garamond" w:cstheme="minorHAnsi"/>
                <w:sz w:val="22"/>
                <w:szCs w:val="22"/>
              </w:rPr>
            </w:pPr>
          </w:p>
        </w:tc>
        <w:tc>
          <w:tcPr>
            <w:tcW w:w="760" w:type="pct"/>
            <w:shd w:val="clear" w:color="auto" w:fill="auto"/>
            <w:vAlign w:val="center"/>
          </w:tcPr>
          <w:p w14:paraId="3C24893A" w14:textId="77777777" w:rsidR="00303BD3" w:rsidRPr="003B424D" w:rsidRDefault="00303BD3" w:rsidP="00273034">
            <w:pPr>
              <w:spacing w:after="160"/>
              <w:contextualSpacing/>
              <w:jc w:val="right"/>
              <w:rPr>
                <w:rFonts w:ascii="Garamond" w:hAnsi="Garamond" w:cstheme="minorHAnsi"/>
                <w:color w:val="000000"/>
                <w:sz w:val="22"/>
                <w:szCs w:val="22"/>
              </w:rPr>
            </w:pPr>
            <w:r w:rsidRPr="003B424D">
              <w:rPr>
                <w:rFonts w:ascii="Garamond" w:hAnsi="Garamond" w:cstheme="minorHAnsi"/>
                <w:sz w:val="22"/>
                <w:szCs w:val="22"/>
              </w:rPr>
              <w:t>16,72</w:t>
            </w:r>
          </w:p>
        </w:tc>
        <w:tc>
          <w:tcPr>
            <w:tcW w:w="145" w:type="pct"/>
            <w:shd w:val="clear" w:color="auto" w:fill="auto"/>
            <w:vAlign w:val="center"/>
          </w:tcPr>
          <w:p w14:paraId="60B14FD5" w14:textId="77777777" w:rsidR="00303BD3" w:rsidRPr="003B424D" w:rsidRDefault="00303BD3" w:rsidP="00273034">
            <w:pPr>
              <w:tabs>
                <w:tab w:val="left" w:pos="840"/>
              </w:tabs>
              <w:spacing w:after="160"/>
              <w:contextualSpacing/>
              <w:jc w:val="right"/>
              <w:rPr>
                <w:rFonts w:ascii="Garamond" w:hAnsi="Garamond" w:cs="Calibri"/>
                <w:sz w:val="22"/>
                <w:szCs w:val="22"/>
                <w:lang w:val="hr-HR" w:eastAsia="hr-HR"/>
              </w:rPr>
            </w:pPr>
          </w:p>
        </w:tc>
        <w:tc>
          <w:tcPr>
            <w:tcW w:w="581" w:type="pct"/>
            <w:shd w:val="clear" w:color="auto" w:fill="auto"/>
            <w:vAlign w:val="center"/>
          </w:tcPr>
          <w:p w14:paraId="0D508F73" w14:textId="77777777" w:rsidR="00303BD3" w:rsidRPr="003B424D" w:rsidRDefault="00303BD3" w:rsidP="00273034">
            <w:pPr>
              <w:tabs>
                <w:tab w:val="left" w:pos="840"/>
              </w:tabs>
              <w:spacing w:after="160"/>
              <w:contextualSpacing/>
              <w:jc w:val="right"/>
              <w:rPr>
                <w:rFonts w:ascii="Garamond" w:hAnsi="Garamond" w:cs="Calibri"/>
                <w:sz w:val="22"/>
                <w:szCs w:val="22"/>
                <w:lang w:val="hr-HR" w:eastAsia="hr-HR"/>
              </w:rPr>
            </w:pPr>
            <w:r w:rsidRPr="003B424D">
              <w:rPr>
                <w:rFonts w:ascii="Garamond" w:hAnsi="Garamond" w:cs="Calibri"/>
                <w:sz w:val="22"/>
                <w:szCs w:val="22"/>
                <w:lang w:val="hr-HR" w:eastAsia="hr-HR"/>
              </w:rPr>
              <w:t>626.548</w:t>
            </w:r>
          </w:p>
        </w:tc>
        <w:tc>
          <w:tcPr>
            <w:tcW w:w="127" w:type="pct"/>
            <w:shd w:val="clear" w:color="auto" w:fill="auto"/>
            <w:vAlign w:val="center"/>
          </w:tcPr>
          <w:p w14:paraId="669BE5EC" w14:textId="77777777" w:rsidR="00303BD3" w:rsidRPr="003B424D" w:rsidRDefault="00303BD3" w:rsidP="00273034">
            <w:pPr>
              <w:spacing w:after="160"/>
              <w:contextualSpacing/>
              <w:jc w:val="right"/>
              <w:rPr>
                <w:rFonts w:ascii="Garamond" w:hAnsi="Garamond" w:cs="Calibri"/>
                <w:color w:val="000000"/>
                <w:sz w:val="22"/>
                <w:szCs w:val="22"/>
              </w:rPr>
            </w:pPr>
          </w:p>
        </w:tc>
        <w:tc>
          <w:tcPr>
            <w:tcW w:w="756" w:type="pct"/>
            <w:shd w:val="clear" w:color="auto" w:fill="auto"/>
            <w:vAlign w:val="center"/>
          </w:tcPr>
          <w:p w14:paraId="05D082F4" w14:textId="77777777" w:rsidR="00303BD3" w:rsidRPr="003B424D" w:rsidRDefault="00303BD3" w:rsidP="00273034">
            <w:pPr>
              <w:spacing w:after="160"/>
              <w:contextualSpacing/>
              <w:jc w:val="right"/>
              <w:rPr>
                <w:rFonts w:ascii="Garamond" w:hAnsi="Garamond" w:cs="Calibri"/>
                <w:color w:val="000000"/>
                <w:sz w:val="22"/>
                <w:szCs w:val="22"/>
              </w:rPr>
            </w:pPr>
            <w:r w:rsidRPr="003B424D">
              <w:rPr>
                <w:rFonts w:ascii="Garamond" w:hAnsi="Garamond" w:cs="Calibri"/>
                <w:color w:val="000000"/>
                <w:sz w:val="22"/>
                <w:szCs w:val="22"/>
              </w:rPr>
              <w:t>22,39</w:t>
            </w:r>
          </w:p>
        </w:tc>
      </w:tr>
      <w:tr w:rsidR="00273034" w:rsidRPr="003B424D" w14:paraId="517DFF16" w14:textId="77777777" w:rsidTr="00273034">
        <w:tc>
          <w:tcPr>
            <w:tcW w:w="1444" w:type="pct"/>
            <w:shd w:val="clear" w:color="auto" w:fill="auto"/>
          </w:tcPr>
          <w:p w14:paraId="4929C8CE" w14:textId="77777777" w:rsidR="00303BD3" w:rsidRPr="003B424D" w:rsidRDefault="00303BD3" w:rsidP="00273034">
            <w:pPr>
              <w:tabs>
                <w:tab w:val="left" w:pos="840"/>
              </w:tabs>
              <w:spacing w:after="160"/>
              <w:contextualSpacing/>
              <w:jc w:val="both"/>
              <w:rPr>
                <w:rFonts w:ascii="Garamond" w:hAnsi="Garamond" w:cs="Calibri"/>
                <w:sz w:val="22"/>
                <w:szCs w:val="22"/>
                <w:lang w:val="hr-HR" w:eastAsia="hr-HR"/>
              </w:rPr>
            </w:pPr>
            <w:r w:rsidRPr="003B424D">
              <w:rPr>
                <w:rFonts w:ascii="Garamond" w:hAnsi="Garamond" w:cs="Calibri"/>
                <w:sz w:val="22"/>
                <w:szCs w:val="22"/>
                <w:lang w:val="hr-HR" w:eastAsia="hr-HR"/>
              </w:rPr>
              <w:t>Ostala potraživanja</w:t>
            </w:r>
          </w:p>
        </w:tc>
        <w:tc>
          <w:tcPr>
            <w:tcW w:w="509" w:type="pct"/>
            <w:shd w:val="clear" w:color="auto" w:fill="auto"/>
            <w:vAlign w:val="center"/>
          </w:tcPr>
          <w:p w14:paraId="630965D8" w14:textId="77777777" w:rsidR="00303BD3" w:rsidRPr="003B424D" w:rsidRDefault="00303BD3" w:rsidP="00273034">
            <w:pPr>
              <w:tabs>
                <w:tab w:val="left" w:pos="840"/>
              </w:tabs>
              <w:spacing w:after="160"/>
              <w:contextualSpacing/>
              <w:jc w:val="center"/>
              <w:rPr>
                <w:rFonts w:ascii="Garamond" w:hAnsi="Garamond" w:cs="Calibri"/>
                <w:sz w:val="22"/>
                <w:szCs w:val="22"/>
                <w:lang w:val="hr-HR" w:eastAsia="hr-HR"/>
              </w:rPr>
            </w:pPr>
          </w:p>
        </w:tc>
        <w:tc>
          <w:tcPr>
            <w:tcW w:w="546" w:type="pct"/>
            <w:shd w:val="clear" w:color="auto" w:fill="auto"/>
            <w:vAlign w:val="center"/>
          </w:tcPr>
          <w:p w14:paraId="7A94F598" w14:textId="77777777" w:rsidR="00303BD3" w:rsidRPr="003B424D" w:rsidRDefault="00303BD3" w:rsidP="00273034">
            <w:pPr>
              <w:tabs>
                <w:tab w:val="left" w:pos="840"/>
              </w:tabs>
              <w:spacing w:after="160"/>
              <w:contextualSpacing/>
              <w:jc w:val="right"/>
              <w:rPr>
                <w:rFonts w:ascii="Garamond" w:hAnsi="Garamond" w:cs="Calibri"/>
                <w:sz w:val="22"/>
                <w:szCs w:val="22"/>
                <w:lang w:val="hr-HR" w:eastAsia="hr-HR"/>
              </w:rPr>
            </w:pPr>
            <w:r w:rsidRPr="003B424D">
              <w:rPr>
                <w:rFonts w:ascii="Garamond" w:hAnsi="Garamond" w:cs="Calibri"/>
                <w:sz w:val="22"/>
                <w:szCs w:val="22"/>
                <w:lang w:val="hr-HR" w:eastAsia="hr-HR"/>
              </w:rPr>
              <w:t>889.102</w:t>
            </w:r>
          </w:p>
        </w:tc>
        <w:tc>
          <w:tcPr>
            <w:tcW w:w="132" w:type="pct"/>
            <w:shd w:val="clear" w:color="auto" w:fill="auto"/>
            <w:vAlign w:val="center"/>
          </w:tcPr>
          <w:p w14:paraId="3F9EB829" w14:textId="77777777" w:rsidR="00303BD3" w:rsidRPr="003B424D" w:rsidRDefault="00303BD3" w:rsidP="00273034">
            <w:pPr>
              <w:spacing w:after="160"/>
              <w:contextualSpacing/>
              <w:jc w:val="right"/>
              <w:rPr>
                <w:rFonts w:ascii="Garamond" w:hAnsi="Garamond" w:cstheme="minorHAnsi"/>
                <w:sz w:val="22"/>
                <w:szCs w:val="22"/>
              </w:rPr>
            </w:pPr>
          </w:p>
        </w:tc>
        <w:tc>
          <w:tcPr>
            <w:tcW w:w="760" w:type="pct"/>
            <w:shd w:val="clear" w:color="auto" w:fill="auto"/>
            <w:vAlign w:val="center"/>
          </w:tcPr>
          <w:p w14:paraId="470BE51F" w14:textId="77777777" w:rsidR="00303BD3" w:rsidRPr="003B424D" w:rsidRDefault="00303BD3" w:rsidP="00273034">
            <w:pPr>
              <w:spacing w:after="160"/>
              <w:contextualSpacing/>
              <w:jc w:val="right"/>
              <w:rPr>
                <w:rFonts w:ascii="Garamond" w:hAnsi="Garamond" w:cstheme="minorHAnsi"/>
                <w:color w:val="000000"/>
                <w:sz w:val="22"/>
                <w:szCs w:val="22"/>
              </w:rPr>
            </w:pPr>
            <w:r w:rsidRPr="003B424D">
              <w:rPr>
                <w:rFonts w:ascii="Garamond" w:hAnsi="Garamond" w:cstheme="minorHAnsi"/>
                <w:sz w:val="22"/>
                <w:szCs w:val="22"/>
              </w:rPr>
              <w:t>41,96</w:t>
            </w:r>
          </w:p>
        </w:tc>
        <w:tc>
          <w:tcPr>
            <w:tcW w:w="145" w:type="pct"/>
            <w:shd w:val="clear" w:color="auto" w:fill="auto"/>
            <w:vAlign w:val="center"/>
          </w:tcPr>
          <w:p w14:paraId="2E61A324" w14:textId="77777777" w:rsidR="00303BD3" w:rsidRPr="003B424D" w:rsidRDefault="00303BD3" w:rsidP="00273034">
            <w:pPr>
              <w:tabs>
                <w:tab w:val="left" w:pos="840"/>
              </w:tabs>
              <w:spacing w:after="160"/>
              <w:contextualSpacing/>
              <w:jc w:val="right"/>
              <w:rPr>
                <w:rFonts w:ascii="Garamond" w:hAnsi="Garamond" w:cs="Calibri"/>
                <w:sz w:val="22"/>
                <w:szCs w:val="22"/>
                <w:lang w:val="hr-HR" w:eastAsia="hr-HR"/>
              </w:rPr>
            </w:pPr>
          </w:p>
        </w:tc>
        <w:tc>
          <w:tcPr>
            <w:tcW w:w="581" w:type="pct"/>
            <w:shd w:val="clear" w:color="auto" w:fill="auto"/>
            <w:vAlign w:val="center"/>
          </w:tcPr>
          <w:p w14:paraId="72BC5D7D" w14:textId="77777777" w:rsidR="00303BD3" w:rsidRPr="003B424D" w:rsidRDefault="00303BD3" w:rsidP="00273034">
            <w:pPr>
              <w:tabs>
                <w:tab w:val="left" w:pos="840"/>
              </w:tabs>
              <w:spacing w:after="160"/>
              <w:contextualSpacing/>
              <w:jc w:val="right"/>
              <w:rPr>
                <w:rFonts w:ascii="Garamond" w:hAnsi="Garamond" w:cs="Calibri"/>
                <w:sz w:val="22"/>
                <w:szCs w:val="22"/>
                <w:lang w:val="hr-HR" w:eastAsia="hr-HR"/>
              </w:rPr>
            </w:pPr>
            <w:r w:rsidRPr="003B424D">
              <w:rPr>
                <w:rFonts w:ascii="Garamond" w:hAnsi="Garamond" w:cs="Calibri"/>
                <w:sz w:val="22"/>
                <w:szCs w:val="22"/>
                <w:lang w:val="hr-HR" w:eastAsia="hr-HR"/>
              </w:rPr>
              <w:t>1.484.320</w:t>
            </w:r>
          </w:p>
        </w:tc>
        <w:tc>
          <w:tcPr>
            <w:tcW w:w="127" w:type="pct"/>
            <w:shd w:val="clear" w:color="auto" w:fill="auto"/>
            <w:vAlign w:val="center"/>
          </w:tcPr>
          <w:p w14:paraId="3F5B7434" w14:textId="77777777" w:rsidR="00303BD3" w:rsidRPr="003B424D" w:rsidRDefault="00303BD3" w:rsidP="00273034">
            <w:pPr>
              <w:spacing w:after="160"/>
              <w:contextualSpacing/>
              <w:jc w:val="right"/>
              <w:rPr>
                <w:rFonts w:ascii="Garamond" w:hAnsi="Garamond" w:cs="Calibri"/>
                <w:color w:val="000000"/>
                <w:sz w:val="22"/>
                <w:szCs w:val="22"/>
              </w:rPr>
            </w:pPr>
          </w:p>
        </w:tc>
        <w:tc>
          <w:tcPr>
            <w:tcW w:w="756" w:type="pct"/>
            <w:shd w:val="clear" w:color="auto" w:fill="auto"/>
            <w:vAlign w:val="center"/>
          </w:tcPr>
          <w:p w14:paraId="3285C908" w14:textId="77777777" w:rsidR="00303BD3" w:rsidRPr="003B424D" w:rsidRDefault="00303BD3" w:rsidP="00273034">
            <w:pPr>
              <w:spacing w:after="160"/>
              <w:contextualSpacing/>
              <w:jc w:val="right"/>
              <w:rPr>
                <w:rFonts w:ascii="Garamond" w:hAnsi="Garamond" w:cs="Calibri"/>
                <w:color w:val="000000"/>
                <w:sz w:val="22"/>
                <w:szCs w:val="22"/>
              </w:rPr>
            </w:pPr>
            <w:r w:rsidRPr="003B424D">
              <w:rPr>
                <w:rFonts w:ascii="Garamond" w:hAnsi="Garamond" w:cs="Calibri"/>
                <w:color w:val="000000"/>
                <w:sz w:val="22"/>
                <w:szCs w:val="22"/>
              </w:rPr>
              <w:t>53,03</w:t>
            </w:r>
          </w:p>
        </w:tc>
      </w:tr>
      <w:tr w:rsidR="00273034" w:rsidRPr="003B424D" w14:paraId="6C482404" w14:textId="77777777" w:rsidTr="00273034">
        <w:tc>
          <w:tcPr>
            <w:tcW w:w="1444" w:type="pct"/>
            <w:shd w:val="clear" w:color="auto" w:fill="auto"/>
          </w:tcPr>
          <w:p w14:paraId="69AFDE42" w14:textId="77777777" w:rsidR="00303BD3" w:rsidRPr="003B424D" w:rsidRDefault="00303BD3" w:rsidP="00273034">
            <w:pPr>
              <w:tabs>
                <w:tab w:val="left" w:pos="840"/>
              </w:tabs>
              <w:spacing w:after="160"/>
              <w:contextualSpacing/>
              <w:jc w:val="both"/>
              <w:rPr>
                <w:rFonts w:ascii="Garamond" w:hAnsi="Garamond" w:cs="Calibri"/>
                <w:b/>
                <w:sz w:val="22"/>
                <w:szCs w:val="22"/>
                <w:lang w:val="hr-HR" w:eastAsia="hr-HR"/>
              </w:rPr>
            </w:pPr>
            <w:r w:rsidRPr="003B424D">
              <w:rPr>
                <w:rFonts w:ascii="Garamond" w:hAnsi="Garamond" w:cs="Calibri"/>
                <w:b/>
                <w:sz w:val="22"/>
                <w:szCs w:val="22"/>
                <w:lang w:val="hr-HR" w:eastAsia="hr-HR"/>
              </w:rPr>
              <w:t>Ukupno</w:t>
            </w:r>
          </w:p>
        </w:tc>
        <w:tc>
          <w:tcPr>
            <w:tcW w:w="509" w:type="pct"/>
            <w:shd w:val="clear" w:color="auto" w:fill="auto"/>
            <w:vAlign w:val="center"/>
          </w:tcPr>
          <w:p w14:paraId="1AEE8011" w14:textId="77777777" w:rsidR="00303BD3" w:rsidRPr="003B424D" w:rsidRDefault="00303BD3" w:rsidP="00273034">
            <w:pPr>
              <w:tabs>
                <w:tab w:val="left" w:pos="840"/>
              </w:tabs>
              <w:spacing w:after="160"/>
              <w:contextualSpacing/>
              <w:jc w:val="center"/>
              <w:rPr>
                <w:rFonts w:ascii="Garamond" w:hAnsi="Garamond" w:cs="Calibri"/>
                <w:b/>
                <w:sz w:val="22"/>
                <w:szCs w:val="22"/>
                <w:lang w:val="hr-HR" w:eastAsia="hr-HR"/>
              </w:rPr>
            </w:pPr>
          </w:p>
        </w:tc>
        <w:tc>
          <w:tcPr>
            <w:tcW w:w="546" w:type="pct"/>
            <w:tcBorders>
              <w:bottom w:val="single" w:sz="4" w:space="0" w:color="auto"/>
            </w:tcBorders>
            <w:shd w:val="clear" w:color="auto" w:fill="auto"/>
            <w:vAlign w:val="center"/>
          </w:tcPr>
          <w:p w14:paraId="4AB3C9D7"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r w:rsidRPr="003B424D">
              <w:rPr>
                <w:rFonts w:ascii="Garamond" w:hAnsi="Garamond" w:cs="Calibri"/>
                <w:b/>
                <w:sz w:val="22"/>
                <w:szCs w:val="22"/>
                <w:lang w:val="hr-HR" w:eastAsia="hr-HR"/>
              </w:rPr>
              <w:t>2.119.040</w:t>
            </w:r>
          </w:p>
        </w:tc>
        <w:tc>
          <w:tcPr>
            <w:tcW w:w="132" w:type="pct"/>
            <w:shd w:val="clear" w:color="auto" w:fill="auto"/>
            <w:vAlign w:val="center"/>
          </w:tcPr>
          <w:p w14:paraId="6E5329C0" w14:textId="77777777" w:rsidR="00303BD3" w:rsidRPr="003B424D" w:rsidRDefault="00303BD3" w:rsidP="00273034">
            <w:pPr>
              <w:tabs>
                <w:tab w:val="left" w:pos="840"/>
              </w:tabs>
              <w:spacing w:after="160"/>
              <w:contextualSpacing/>
              <w:jc w:val="right"/>
              <w:rPr>
                <w:rFonts w:ascii="Garamond" w:hAnsi="Garamond" w:cstheme="minorHAnsi"/>
                <w:b/>
                <w:bCs/>
                <w:sz w:val="22"/>
                <w:szCs w:val="22"/>
              </w:rPr>
            </w:pPr>
          </w:p>
        </w:tc>
        <w:tc>
          <w:tcPr>
            <w:tcW w:w="760" w:type="pct"/>
            <w:tcBorders>
              <w:bottom w:val="single" w:sz="4" w:space="0" w:color="auto"/>
            </w:tcBorders>
            <w:shd w:val="clear" w:color="auto" w:fill="auto"/>
            <w:vAlign w:val="center"/>
          </w:tcPr>
          <w:p w14:paraId="07759321" w14:textId="77777777" w:rsidR="00303BD3" w:rsidRPr="003B424D" w:rsidRDefault="00303BD3" w:rsidP="00273034">
            <w:pPr>
              <w:tabs>
                <w:tab w:val="left" w:pos="840"/>
              </w:tabs>
              <w:spacing w:after="160"/>
              <w:contextualSpacing/>
              <w:jc w:val="right"/>
              <w:rPr>
                <w:rFonts w:ascii="Garamond" w:hAnsi="Garamond" w:cstheme="minorHAnsi"/>
                <w:b/>
                <w:bCs/>
                <w:sz w:val="22"/>
                <w:szCs w:val="22"/>
                <w:lang w:val="hr-HR" w:eastAsia="hr-HR"/>
              </w:rPr>
            </w:pPr>
            <w:r w:rsidRPr="003B424D">
              <w:rPr>
                <w:rFonts w:ascii="Garamond" w:hAnsi="Garamond" w:cstheme="minorHAnsi"/>
                <w:b/>
                <w:bCs/>
                <w:sz w:val="22"/>
                <w:szCs w:val="22"/>
              </w:rPr>
              <w:t>100</w:t>
            </w:r>
          </w:p>
        </w:tc>
        <w:tc>
          <w:tcPr>
            <w:tcW w:w="145" w:type="pct"/>
            <w:shd w:val="clear" w:color="auto" w:fill="auto"/>
            <w:vAlign w:val="center"/>
          </w:tcPr>
          <w:p w14:paraId="449A0D83"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p>
        </w:tc>
        <w:tc>
          <w:tcPr>
            <w:tcW w:w="581" w:type="pct"/>
            <w:tcBorders>
              <w:bottom w:val="single" w:sz="4" w:space="0" w:color="auto"/>
            </w:tcBorders>
            <w:shd w:val="clear" w:color="auto" w:fill="auto"/>
            <w:vAlign w:val="center"/>
          </w:tcPr>
          <w:p w14:paraId="65054117"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r w:rsidRPr="003B424D">
              <w:rPr>
                <w:rFonts w:ascii="Garamond" w:hAnsi="Garamond" w:cs="Calibri"/>
                <w:b/>
                <w:sz w:val="22"/>
                <w:szCs w:val="22"/>
                <w:lang w:val="hr-HR" w:eastAsia="hr-HR"/>
              </w:rPr>
              <w:t>2.798.896</w:t>
            </w:r>
          </w:p>
        </w:tc>
        <w:tc>
          <w:tcPr>
            <w:tcW w:w="127" w:type="pct"/>
            <w:shd w:val="clear" w:color="auto" w:fill="auto"/>
            <w:vAlign w:val="center"/>
          </w:tcPr>
          <w:p w14:paraId="159EFBC8"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p>
        </w:tc>
        <w:tc>
          <w:tcPr>
            <w:tcW w:w="756" w:type="pct"/>
            <w:tcBorders>
              <w:bottom w:val="single" w:sz="4" w:space="0" w:color="auto"/>
            </w:tcBorders>
            <w:shd w:val="clear" w:color="auto" w:fill="auto"/>
            <w:vAlign w:val="center"/>
          </w:tcPr>
          <w:p w14:paraId="0F2DD4C4" w14:textId="77777777" w:rsidR="00303BD3" w:rsidRPr="003B424D" w:rsidRDefault="00303BD3" w:rsidP="00273034">
            <w:pPr>
              <w:tabs>
                <w:tab w:val="left" w:pos="840"/>
              </w:tabs>
              <w:spacing w:after="160"/>
              <w:contextualSpacing/>
              <w:jc w:val="right"/>
              <w:rPr>
                <w:rFonts w:ascii="Garamond" w:hAnsi="Garamond" w:cs="Calibri"/>
                <w:b/>
                <w:sz w:val="22"/>
                <w:szCs w:val="22"/>
                <w:lang w:val="hr-HR" w:eastAsia="hr-HR"/>
              </w:rPr>
            </w:pPr>
            <w:r w:rsidRPr="003B424D">
              <w:rPr>
                <w:rFonts w:ascii="Garamond" w:hAnsi="Garamond" w:cs="Calibri"/>
                <w:b/>
                <w:sz w:val="22"/>
                <w:szCs w:val="22"/>
                <w:lang w:val="hr-HR" w:eastAsia="hr-HR"/>
              </w:rPr>
              <w:fldChar w:fldCharType="begin"/>
            </w:r>
            <w:r w:rsidRPr="003B424D">
              <w:rPr>
                <w:rFonts w:ascii="Garamond" w:hAnsi="Garamond" w:cs="Calibri"/>
                <w:b/>
                <w:sz w:val="22"/>
                <w:szCs w:val="22"/>
                <w:lang w:val="hr-HR" w:eastAsia="hr-HR"/>
              </w:rPr>
              <w:instrText xml:space="preserve"> =SUM(ABOVE) </w:instrText>
            </w:r>
            <w:r w:rsidRPr="003B424D">
              <w:rPr>
                <w:rFonts w:ascii="Garamond" w:hAnsi="Garamond" w:cs="Calibri"/>
                <w:b/>
                <w:sz w:val="22"/>
                <w:szCs w:val="22"/>
                <w:lang w:val="hr-HR" w:eastAsia="hr-HR"/>
              </w:rPr>
              <w:fldChar w:fldCharType="separate"/>
            </w:r>
            <w:r w:rsidRPr="003B424D">
              <w:rPr>
                <w:rFonts w:ascii="Garamond" w:hAnsi="Garamond" w:cs="Calibri"/>
                <w:b/>
                <w:noProof/>
                <w:sz w:val="22"/>
                <w:szCs w:val="22"/>
                <w:lang w:val="hr-HR" w:eastAsia="hr-HR"/>
              </w:rPr>
              <w:t>100</w:t>
            </w:r>
            <w:r w:rsidRPr="003B424D">
              <w:rPr>
                <w:rFonts w:ascii="Garamond" w:hAnsi="Garamond" w:cs="Calibri"/>
                <w:b/>
                <w:sz w:val="22"/>
                <w:szCs w:val="22"/>
                <w:lang w:val="hr-HR" w:eastAsia="hr-HR"/>
              </w:rPr>
              <w:fldChar w:fldCharType="end"/>
            </w:r>
          </w:p>
        </w:tc>
      </w:tr>
    </w:tbl>
    <w:p w14:paraId="269A8BDD" w14:textId="77777777" w:rsidR="003B424D" w:rsidRPr="003B424D" w:rsidRDefault="003B424D" w:rsidP="003B424D">
      <w:pPr>
        <w:widowControl w:val="0"/>
        <w:spacing w:after="160"/>
        <w:jc w:val="both"/>
        <w:rPr>
          <w:rFonts w:ascii="Garamond" w:hAnsi="Garamond" w:cstheme="minorHAnsi"/>
          <w:sz w:val="22"/>
          <w:szCs w:val="22"/>
          <w:lang w:val="hr-HR" w:eastAsia="hr-HR"/>
        </w:rPr>
      </w:pPr>
    </w:p>
    <w:p w14:paraId="11F47208" w14:textId="77777777" w:rsidR="003B424D" w:rsidRPr="003B424D" w:rsidRDefault="003B424D" w:rsidP="003B424D">
      <w:pPr>
        <w:widowControl w:val="0"/>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 xml:space="preserve">Potraživanja na dan 31. prosinca 2022. godine iznose 2.119.040 kuna, a sastoje se od potraživanja od kupaca, od potraživanja od države i drugih institucija te od ostalih potraživanja. </w:t>
      </w:r>
    </w:p>
    <w:p w14:paraId="69C76117" w14:textId="77777777" w:rsidR="003B424D" w:rsidRPr="003B424D" w:rsidRDefault="003B424D" w:rsidP="003B424D">
      <w:pPr>
        <w:widowControl w:val="0"/>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Potraživanja od domaćih kupaca iznose 389.047 kuna. Potraživanja od inozemnih kupaca iznose 486.617 kunu, što čini ukupno potraživanje od kupaca na dan 31.12.2022. od 875.664 kune. Potraživanje od države i drugih institucija čini najvećim dijelom potraživanje za PDV, budući smo u mjesecu prosincu nabavili najviše opreme i strojeva te po tim računima imamo pravo na povrat pretporeza. Ostatak potraživanja od države čine potraživanja od HZZO-a za naknadu za bolovanje.</w:t>
      </w:r>
    </w:p>
    <w:p w14:paraId="20E49470" w14:textId="77777777" w:rsidR="003B424D" w:rsidRPr="003B424D" w:rsidRDefault="003B424D" w:rsidP="003B424D">
      <w:pPr>
        <w:widowControl w:val="0"/>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Ostala potraživanja se najvećim dijelom odnose na dane predujmove te plaćene troškove budućeg razdoblja i obračunate prihode. Budući da je Zračna luka Osijek u 2019. godini realizirala dugoročni kredit putem HPB i HBOR-a od 22.000.000 kuna uz državno jamstvo od 80% što čini 17.600.000 kuna za zatvaranje obveza prema financijskim institucijama, dobavljačima i drugim obvezama uz kamatu 1,70% , uz rok otplate 10 godina i dvije godine počeka koji je reprogramom prolongiran na još dvije godine, razlika između referentne kamatne stope izračunate za krajnjeg korisnika i efektivne kamatne stope čini potporu male vrijednosti u iznosu od 1.045.123 kn. Ova potpora knjiži se sukladno MRS-20, godišnji iznos potpore je 87.094 kune. Iznos na ostalim potraživanjima na datum 31.12.2022. koji se odnosi na navedeni potporu iznosi 729.408 kuna (na 31.12.2021. iznosi 816.502 kuna).</w:t>
      </w:r>
    </w:p>
    <w:p w14:paraId="7C1F416F" w14:textId="77777777" w:rsidR="003B424D" w:rsidRPr="003B424D" w:rsidRDefault="003B424D" w:rsidP="003B424D">
      <w:pPr>
        <w:widowControl w:val="0"/>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Prilikom utvrđivanja budućih potreba za umanjenjem vrijednosti, Društvo je odlučilo koristiti pojednostavljeni pristup procjene koji se obično temelji na povijesnim podacima o neispunjenju obveza uz nadopunjavanje budućim parametrima relevantnim za procjenu kreditnih gubitaka.</w:t>
      </w:r>
    </w:p>
    <w:p w14:paraId="561E3ABB" w14:textId="77777777" w:rsidR="003B424D" w:rsidRPr="003B424D" w:rsidRDefault="003B424D" w:rsidP="003B424D">
      <w:pPr>
        <w:widowControl w:val="0"/>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Uprava Društva procjenjuje da je utjecaj kreditnog rizika na neto iskazan iznos potraživanja neznatan, te stoga Društvo na dan 31. prosinca 2022. godine nije iskazalo umanjenje vrijednosti potraživanja.</w:t>
      </w:r>
    </w:p>
    <w:p w14:paraId="60BFF811" w14:textId="77777777" w:rsidR="003B424D" w:rsidRPr="003B424D" w:rsidRDefault="003B424D" w:rsidP="003B424D">
      <w:pPr>
        <w:widowControl w:val="0"/>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Stoga je fer vrijednost potraživanja od kupaca i ostalih potraživanja približno jednaka njihovoj knjigovodstvenoj vrijednosti.</w:t>
      </w:r>
    </w:p>
    <w:p w14:paraId="3F9C7FBD" w14:textId="77777777" w:rsidR="003B424D" w:rsidRPr="003B424D" w:rsidRDefault="003B424D" w:rsidP="003B424D">
      <w:pPr>
        <w:tabs>
          <w:tab w:val="left" w:pos="840"/>
          <w:tab w:val="decimal" w:pos="8500"/>
        </w:tabs>
        <w:spacing w:after="160"/>
        <w:jc w:val="both"/>
        <w:rPr>
          <w:rFonts w:ascii="Garamond" w:hAnsi="Garamond" w:cstheme="minorHAnsi"/>
          <w:sz w:val="22"/>
          <w:szCs w:val="22"/>
          <w:lang w:val="hr-HR" w:eastAsia="hr-HR"/>
        </w:rPr>
      </w:pPr>
    </w:p>
    <w:p w14:paraId="71DD4E26" w14:textId="77777777" w:rsidR="003B424D" w:rsidRPr="003B424D" w:rsidRDefault="003B424D" w:rsidP="003B424D">
      <w:pPr>
        <w:tabs>
          <w:tab w:val="left" w:pos="567"/>
        </w:tabs>
        <w:spacing w:after="160"/>
        <w:jc w:val="both"/>
        <w:rPr>
          <w:rFonts w:ascii="Garamond" w:hAnsi="Garamond" w:cstheme="minorHAnsi"/>
          <w:b/>
          <w:sz w:val="22"/>
          <w:szCs w:val="22"/>
          <w:lang w:val="hr-HR" w:eastAsia="hr-HR"/>
        </w:rPr>
      </w:pPr>
      <w:r w:rsidRPr="003B424D">
        <w:rPr>
          <w:rFonts w:ascii="Garamond" w:hAnsi="Garamond" w:cstheme="minorHAnsi"/>
          <w:b/>
          <w:sz w:val="22"/>
          <w:szCs w:val="22"/>
          <w:lang w:val="hr-HR" w:eastAsia="hr-HR"/>
        </w:rPr>
        <w:t xml:space="preserve">7. </w:t>
      </w:r>
      <w:r w:rsidRPr="003B424D">
        <w:rPr>
          <w:rFonts w:ascii="Garamond" w:hAnsi="Garamond" w:cstheme="minorHAnsi"/>
          <w:b/>
          <w:sz w:val="22"/>
          <w:szCs w:val="22"/>
          <w:lang w:val="hr-HR" w:eastAsia="hr-HR"/>
        </w:rPr>
        <w:tab/>
        <w:t>Novac na računu i u blagajni</w:t>
      </w:r>
    </w:p>
    <w:p w14:paraId="520BF580" w14:textId="77777777" w:rsidR="003B424D" w:rsidRPr="003B424D" w:rsidRDefault="003B424D" w:rsidP="003B424D">
      <w:pPr>
        <w:spacing w:after="160"/>
        <w:jc w:val="both"/>
        <w:rPr>
          <w:rFonts w:ascii="Garamond" w:hAnsi="Garamond" w:cstheme="minorHAnsi"/>
          <w:sz w:val="22"/>
          <w:szCs w:val="22"/>
          <w:lang w:val="hr-HR" w:eastAsia="hr-HR"/>
        </w:rPr>
      </w:pPr>
      <w:r w:rsidRPr="003B424D">
        <w:rPr>
          <w:rFonts w:ascii="Garamond" w:hAnsi="Garamond" w:cstheme="minorHAnsi"/>
          <w:sz w:val="22"/>
          <w:szCs w:val="22"/>
          <w:lang w:val="hr-HR" w:eastAsia="hr-HR"/>
        </w:rPr>
        <w:t xml:space="preserve">Na dan sastavljanja financijskih izvještaja novac koje Društvo ima na poslovnim računima  kod poslovnih banaka i u blagajni Društva iznosi 5.808.558 kuna (2021: </w:t>
      </w:r>
      <w:r w:rsidRPr="003B424D">
        <w:rPr>
          <w:rFonts w:ascii="Garamond" w:hAnsi="Garamond" w:cstheme="minorHAnsi"/>
          <w:color w:val="000000"/>
          <w:sz w:val="22"/>
          <w:szCs w:val="22"/>
          <w:lang w:val="hr-HR" w:eastAsia="hr-HR"/>
        </w:rPr>
        <w:t>6.816.989</w:t>
      </w:r>
      <w:r w:rsidRPr="003B424D">
        <w:rPr>
          <w:rFonts w:ascii="Garamond" w:hAnsi="Garamond" w:cstheme="minorHAnsi"/>
          <w:sz w:val="22"/>
          <w:szCs w:val="22"/>
          <w:lang w:val="hr-HR" w:eastAsia="hr-HR"/>
        </w:rPr>
        <w:t xml:space="preserve">). </w:t>
      </w:r>
    </w:p>
    <w:p w14:paraId="2FD60658" w14:textId="77777777" w:rsidR="003B424D" w:rsidRPr="003B424D" w:rsidRDefault="003B424D" w:rsidP="003B424D">
      <w:pPr>
        <w:spacing w:after="160"/>
        <w:jc w:val="both"/>
        <w:rPr>
          <w:rFonts w:ascii="Garamond" w:hAnsi="Garamond" w:cstheme="minorHAnsi"/>
          <w:color w:val="000000"/>
          <w:sz w:val="22"/>
          <w:szCs w:val="22"/>
          <w:lang w:val="hr-HR" w:eastAsia="hr-HR"/>
        </w:rPr>
      </w:pPr>
    </w:p>
    <w:p w14:paraId="40BE2573" w14:textId="77777777" w:rsidR="003B424D" w:rsidRDefault="003B424D">
      <w:pPr>
        <w:spacing w:after="160" w:line="259" w:lineRule="auto"/>
        <w:rPr>
          <w:rFonts w:ascii="Garamond" w:hAnsi="Garamond" w:cstheme="minorHAnsi"/>
          <w:sz w:val="22"/>
          <w:szCs w:val="22"/>
          <w:lang w:val="hr-HR"/>
        </w:rPr>
      </w:pPr>
      <w:r>
        <w:rPr>
          <w:rFonts w:ascii="Garamond" w:hAnsi="Garamond" w:cstheme="minorHAnsi"/>
          <w:sz w:val="22"/>
          <w:szCs w:val="22"/>
          <w:lang w:val="hr-HR"/>
        </w:rPr>
        <w:br w:type="page"/>
      </w:r>
    </w:p>
    <w:p w14:paraId="59AF918E" w14:textId="77777777" w:rsidR="00273034" w:rsidRPr="00273034" w:rsidRDefault="00273034" w:rsidP="00273034">
      <w:pPr>
        <w:tabs>
          <w:tab w:val="left" w:pos="567"/>
          <w:tab w:val="decimal" w:pos="8500"/>
        </w:tabs>
        <w:spacing w:after="160"/>
        <w:jc w:val="both"/>
        <w:rPr>
          <w:rFonts w:ascii="Garamond" w:hAnsi="Garamond" w:cstheme="minorHAnsi"/>
          <w:b/>
          <w:sz w:val="22"/>
          <w:szCs w:val="22"/>
          <w:lang w:val="hr-HR" w:eastAsia="hr-HR"/>
        </w:rPr>
      </w:pPr>
      <w:r w:rsidRPr="00273034">
        <w:rPr>
          <w:rFonts w:ascii="Garamond" w:hAnsi="Garamond" w:cstheme="minorHAnsi"/>
          <w:b/>
          <w:sz w:val="22"/>
          <w:szCs w:val="22"/>
          <w:lang w:val="hr-HR" w:eastAsia="hr-HR"/>
        </w:rPr>
        <w:lastRenderedPageBreak/>
        <w:t xml:space="preserve">8. </w:t>
      </w:r>
      <w:r w:rsidRPr="00273034">
        <w:rPr>
          <w:rFonts w:ascii="Garamond" w:hAnsi="Garamond" w:cstheme="minorHAnsi"/>
          <w:b/>
          <w:sz w:val="22"/>
          <w:szCs w:val="22"/>
          <w:lang w:val="hr-HR" w:eastAsia="hr-HR"/>
        </w:rPr>
        <w:tab/>
        <w:t>Kapital i rezerve</w:t>
      </w:r>
    </w:p>
    <w:p w14:paraId="3F6FDA30" w14:textId="77777777" w:rsidR="00273034" w:rsidRPr="00273034" w:rsidRDefault="00273034" w:rsidP="00273034">
      <w:pPr>
        <w:tabs>
          <w:tab w:val="left" w:pos="840"/>
          <w:tab w:val="decimal" w:pos="8500"/>
        </w:tabs>
        <w:spacing w:after="160"/>
        <w:jc w:val="both"/>
        <w:rPr>
          <w:rFonts w:ascii="Garamond" w:hAnsi="Garamond" w:cs="Calibri"/>
          <w:sz w:val="22"/>
          <w:szCs w:val="22"/>
          <w:lang w:val="hr-HR" w:eastAsia="hr-HR"/>
        </w:rPr>
      </w:pPr>
      <w:r w:rsidRPr="00273034">
        <w:rPr>
          <w:rFonts w:ascii="Garamond" w:hAnsi="Garamond" w:cs="Calibri"/>
          <w:sz w:val="22"/>
          <w:szCs w:val="22"/>
          <w:lang w:val="hr-HR" w:eastAsia="hr-HR"/>
        </w:rPr>
        <w:t>Stanje kapitala i rezervi prikazujemo u sljedećoj tablici:</w:t>
      </w:r>
    </w:p>
    <w:tbl>
      <w:tblPr>
        <w:tblW w:w="5000" w:type="pct"/>
        <w:tblCellMar>
          <w:top w:w="28" w:type="dxa"/>
          <w:bottom w:w="28" w:type="dxa"/>
        </w:tblCellMar>
        <w:tblLook w:val="04A0" w:firstRow="1" w:lastRow="0" w:firstColumn="1" w:lastColumn="0" w:noHBand="0" w:noVBand="1"/>
      </w:tblPr>
      <w:tblGrid>
        <w:gridCol w:w="5247"/>
        <w:gridCol w:w="568"/>
        <w:gridCol w:w="1562"/>
        <w:gridCol w:w="288"/>
        <w:gridCol w:w="1406"/>
      </w:tblGrid>
      <w:tr w:rsidR="00273034" w:rsidRPr="00273034" w14:paraId="3A180308" w14:textId="77777777" w:rsidTr="00273034">
        <w:tc>
          <w:tcPr>
            <w:tcW w:w="2892" w:type="pct"/>
            <w:shd w:val="clear" w:color="auto" w:fill="auto"/>
            <w:vAlign w:val="center"/>
          </w:tcPr>
          <w:p w14:paraId="411248F7" w14:textId="77777777" w:rsidR="00273034" w:rsidRPr="00273034" w:rsidRDefault="00273034" w:rsidP="00273034">
            <w:pPr>
              <w:tabs>
                <w:tab w:val="left" w:pos="840"/>
              </w:tabs>
              <w:spacing w:after="160"/>
              <w:contextualSpacing/>
              <w:jc w:val="both"/>
              <w:rPr>
                <w:rFonts w:ascii="Garamond" w:hAnsi="Garamond" w:cs="Calibri"/>
                <w:b/>
                <w:sz w:val="22"/>
                <w:szCs w:val="22"/>
                <w:lang w:val="hr-HR" w:eastAsia="hr-HR"/>
              </w:rPr>
            </w:pPr>
            <w:r w:rsidRPr="00273034">
              <w:rPr>
                <w:rFonts w:ascii="Garamond" w:hAnsi="Garamond" w:cs="Calibri"/>
                <w:b/>
                <w:sz w:val="22"/>
                <w:szCs w:val="22"/>
                <w:lang w:val="hr-HR" w:eastAsia="hr-HR"/>
              </w:rPr>
              <w:t>Kapital</w:t>
            </w:r>
          </w:p>
        </w:tc>
        <w:tc>
          <w:tcPr>
            <w:tcW w:w="313" w:type="pct"/>
            <w:shd w:val="clear" w:color="auto" w:fill="auto"/>
          </w:tcPr>
          <w:p w14:paraId="75860A49" w14:textId="77777777" w:rsidR="00273034" w:rsidRPr="00273034" w:rsidRDefault="00273034" w:rsidP="00273034">
            <w:pPr>
              <w:tabs>
                <w:tab w:val="left" w:pos="840"/>
              </w:tabs>
              <w:spacing w:after="160"/>
              <w:contextualSpacing/>
              <w:jc w:val="both"/>
              <w:rPr>
                <w:rFonts w:ascii="Garamond" w:hAnsi="Garamond"/>
                <w:b/>
                <w:bCs/>
                <w:sz w:val="22"/>
                <w:szCs w:val="22"/>
                <w:lang w:val="en-US"/>
              </w:rPr>
            </w:pPr>
          </w:p>
        </w:tc>
        <w:tc>
          <w:tcPr>
            <w:tcW w:w="861" w:type="pct"/>
            <w:tcBorders>
              <w:bottom w:val="single" w:sz="4" w:space="0" w:color="auto"/>
            </w:tcBorders>
            <w:shd w:val="clear" w:color="auto" w:fill="auto"/>
            <w:vAlign w:val="center"/>
          </w:tcPr>
          <w:p w14:paraId="32459B91" w14:textId="77777777" w:rsidR="00273034" w:rsidRPr="00273034" w:rsidRDefault="00273034" w:rsidP="00273034">
            <w:pPr>
              <w:tabs>
                <w:tab w:val="left" w:pos="840"/>
              </w:tabs>
              <w:spacing w:after="160"/>
              <w:contextualSpacing/>
              <w:jc w:val="right"/>
              <w:rPr>
                <w:rFonts w:ascii="Garamond" w:hAnsi="Garamond" w:cs="Calibri"/>
                <w:b/>
                <w:bCs/>
                <w:sz w:val="22"/>
                <w:szCs w:val="22"/>
                <w:lang w:val="hr-HR" w:eastAsia="hr-HR"/>
              </w:rPr>
            </w:pPr>
            <w:r w:rsidRPr="00273034">
              <w:rPr>
                <w:rFonts w:ascii="Garamond" w:hAnsi="Garamond"/>
                <w:b/>
                <w:bCs/>
                <w:sz w:val="22"/>
                <w:szCs w:val="22"/>
                <w:lang w:val="en-US"/>
              </w:rPr>
              <w:t>2022.g</w:t>
            </w:r>
          </w:p>
        </w:tc>
        <w:tc>
          <w:tcPr>
            <w:tcW w:w="159" w:type="pct"/>
            <w:shd w:val="clear" w:color="auto" w:fill="auto"/>
            <w:vAlign w:val="center"/>
          </w:tcPr>
          <w:p w14:paraId="336DC5B2" w14:textId="77777777" w:rsidR="00273034" w:rsidRPr="00273034" w:rsidRDefault="00273034" w:rsidP="00273034">
            <w:pPr>
              <w:tabs>
                <w:tab w:val="left" w:pos="840"/>
              </w:tabs>
              <w:spacing w:after="160"/>
              <w:contextualSpacing/>
              <w:jc w:val="right"/>
              <w:rPr>
                <w:rFonts w:ascii="Garamond" w:hAnsi="Garamond" w:cs="Calibri"/>
                <w:b/>
                <w:sz w:val="22"/>
                <w:szCs w:val="22"/>
                <w:lang w:val="hr-HR" w:eastAsia="hr-HR"/>
              </w:rPr>
            </w:pPr>
          </w:p>
        </w:tc>
        <w:tc>
          <w:tcPr>
            <w:tcW w:w="776" w:type="pct"/>
            <w:tcBorders>
              <w:bottom w:val="single" w:sz="4" w:space="0" w:color="auto"/>
            </w:tcBorders>
            <w:shd w:val="clear" w:color="auto" w:fill="auto"/>
            <w:vAlign w:val="center"/>
          </w:tcPr>
          <w:p w14:paraId="15460419" w14:textId="77777777" w:rsidR="00273034" w:rsidRPr="00273034" w:rsidRDefault="00273034" w:rsidP="00273034">
            <w:pPr>
              <w:tabs>
                <w:tab w:val="left" w:pos="840"/>
              </w:tabs>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2021.g</w:t>
            </w:r>
          </w:p>
        </w:tc>
      </w:tr>
      <w:tr w:rsidR="00273034" w:rsidRPr="00273034" w14:paraId="3294F6E8" w14:textId="77777777" w:rsidTr="00273034">
        <w:tc>
          <w:tcPr>
            <w:tcW w:w="2892" w:type="pct"/>
            <w:shd w:val="clear" w:color="auto" w:fill="auto"/>
          </w:tcPr>
          <w:p w14:paraId="46391C7A" w14:textId="77777777" w:rsidR="00273034" w:rsidRPr="00273034" w:rsidRDefault="00273034" w:rsidP="00273034">
            <w:pPr>
              <w:tabs>
                <w:tab w:val="left" w:pos="840"/>
              </w:tabs>
              <w:spacing w:after="160"/>
              <w:contextualSpacing/>
              <w:jc w:val="both"/>
              <w:rPr>
                <w:rFonts w:ascii="Garamond" w:hAnsi="Garamond" w:cs="Calibri"/>
                <w:sz w:val="22"/>
                <w:szCs w:val="22"/>
                <w:lang w:val="hr-HR" w:eastAsia="hr-HR"/>
              </w:rPr>
            </w:pPr>
          </w:p>
        </w:tc>
        <w:tc>
          <w:tcPr>
            <w:tcW w:w="313" w:type="pct"/>
            <w:shd w:val="clear" w:color="auto" w:fill="auto"/>
          </w:tcPr>
          <w:p w14:paraId="1806549B" w14:textId="77777777" w:rsidR="00273034" w:rsidRPr="00273034" w:rsidRDefault="00273034" w:rsidP="00273034">
            <w:pPr>
              <w:spacing w:after="160"/>
              <w:contextualSpacing/>
              <w:jc w:val="both"/>
              <w:rPr>
                <w:rFonts w:ascii="Garamond" w:hAnsi="Garamond" w:cs="Calibri"/>
                <w:sz w:val="22"/>
                <w:szCs w:val="22"/>
                <w:lang w:val="hr-HR" w:eastAsia="hr-HR"/>
              </w:rPr>
            </w:pPr>
          </w:p>
        </w:tc>
        <w:tc>
          <w:tcPr>
            <w:tcW w:w="861" w:type="pct"/>
            <w:tcBorders>
              <w:top w:val="single" w:sz="4" w:space="0" w:color="auto"/>
            </w:tcBorders>
            <w:shd w:val="clear" w:color="auto" w:fill="auto"/>
            <w:vAlign w:val="center"/>
          </w:tcPr>
          <w:p w14:paraId="45E88172" w14:textId="77777777" w:rsidR="00273034" w:rsidRPr="00273034" w:rsidRDefault="00273034" w:rsidP="00273034">
            <w:pPr>
              <w:spacing w:after="160"/>
              <w:contextualSpacing/>
              <w:jc w:val="right"/>
              <w:rPr>
                <w:rFonts w:ascii="Garamond" w:hAnsi="Garamond" w:cs="Calibri"/>
                <w:sz w:val="22"/>
                <w:szCs w:val="22"/>
                <w:lang w:val="hr-HR" w:eastAsia="hr-HR"/>
              </w:rPr>
            </w:pPr>
          </w:p>
        </w:tc>
        <w:tc>
          <w:tcPr>
            <w:tcW w:w="159" w:type="pct"/>
            <w:shd w:val="clear" w:color="auto" w:fill="auto"/>
            <w:vAlign w:val="center"/>
          </w:tcPr>
          <w:p w14:paraId="03BAC2AB" w14:textId="77777777" w:rsidR="00273034" w:rsidRPr="00273034" w:rsidRDefault="00273034" w:rsidP="00273034">
            <w:pPr>
              <w:spacing w:after="160"/>
              <w:contextualSpacing/>
              <w:jc w:val="right"/>
              <w:rPr>
                <w:rFonts w:ascii="Garamond" w:hAnsi="Garamond" w:cs="Calibri"/>
                <w:sz w:val="22"/>
                <w:szCs w:val="22"/>
                <w:lang w:val="hr-HR" w:eastAsia="hr-HR"/>
              </w:rPr>
            </w:pPr>
          </w:p>
        </w:tc>
        <w:tc>
          <w:tcPr>
            <w:tcW w:w="776" w:type="pct"/>
            <w:tcBorders>
              <w:top w:val="single" w:sz="4" w:space="0" w:color="auto"/>
            </w:tcBorders>
            <w:shd w:val="clear" w:color="auto" w:fill="auto"/>
            <w:vAlign w:val="center"/>
          </w:tcPr>
          <w:p w14:paraId="2ECABBD7" w14:textId="77777777" w:rsidR="00273034" w:rsidRPr="00273034" w:rsidRDefault="00273034" w:rsidP="00273034">
            <w:pPr>
              <w:spacing w:after="160"/>
              <w:contextualSpacing/>
              <w:jc w:val="right"/>
              <w:rPr>
                <w:rFonts w:ascii="Garamond" w:hAnsi="Garamond" w:cs="Calibri"/>
                <w:sz w:val="22"/>
                <w:szCs w:val="22"/>
                <w:lang w:val="hr-HR" w:eastAsia="hr-HR"/>
              </w:rPr>
            </w:pPr>
          </w:p>
        </w:tc>
      </w:tr>
      <w:tr w:rsidR="00273034" w:rsidRPr="00273034" w14:paraId="16022B2F" w14:textId="77777777" w:rsidTr="00273034">
        <w:tc>
          <w:tcPr>
            <w:tcW w:w="2892" w:type="pct"/>
            <w:shd w:val="clear" w:color="auto" w:fill="auto"/>
          </w:tcPr>
          <w:p w14:paraId="17D0E6EB" w14:textId="77777777" w:rsidR="00273034" w:rsidRPr="00273034" w:rsidRDefault="00273034" w:rsidP="00273034">
            <w:pPr>
              <w:tabs>
                <w:tab w:val="left" w:pos="840"/>
              </w:tabs>
              <w:spacing w:after="160"/>
              <w:contextualSpacing/>
              <w:jc w:val="both"/>
              <w:rPr>
                <w:rFonts w:ascii="Garamond" w:hAnsi="Garamond" w:cs="Calibri"/>
                <w:sz w:val="22"/>
                <w:szCs w:val="22"/>
                <w:lang w:val="hr-HR" w:eastAsia="hr-HR"/>
              </w:rPr>
            </w:pPr>
            <w:r w:rsidRPr="00273034">
              <w:rPr>
                <w:rFonts w:ascii="Garamond" w:hAnsi="Garamond" w:cs="Calibri"/>
                <w:sz w:val="22"/>
                <w:szCs w:val="22"/>
                <w:lang w:val="hr-HR" w:eastAsia="hr-HR"/>
              </w:rPr>
              <w:t>Upisani temeljni kapital</w:t>
            </w:r>
          </w:p>
        </w:tc>
        <w:tc>
          <w:tcPr>
            <w:tcW w:w="313" w:type="pct"/>
            <w:shd w:val="clear" w:color="auto" w:fill="auto"/>
          </w:tcPr>
          <w:p w14:paraId="44378788" w14:textId="77777777" w:rsidR="00273034" w:rsidRPr="00273034" w:rsidRDefault="00273034" w:rsidP="00273034">
            <w:pPr>
              <w:spacing w:after="160"/>
              <w:contextualSpacing/>
              <w:jc w:val="both"/>
              <w:rPr>
                <w:rFonts w:ascii="Garamond" w:hAnsi="Garamond" w:cs="Calibri"/>
                <w:sz w:val="22"/>
                <w:szCs w:val="22"/>
                <w:lang w:val="hr-HR" w:eastAsia="hr-HR"/>
              </w:rPr>
            </w:pPr>
          </w:p>
        </w:tc>
        <w:tc>
          <w:tcPr>
            <w:tcW w:w="861" w:type="pct"/>
            <w:shd w:val="clear" w:color="auto" w:fill="auto"/>
            <w:vAlign w:val="center"/>
          </w:tcPr>
          <w:p w14:paraId="21575528"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26.208.000</w:t>
            </w:r>
          </w:p>
        </w:tc>
        <w:tc>
          <w:tcPr>
            <w:tcW w:w="159" w:type="pct"/>
            <w:shd w:val="clear" w:color="auto" w:fill="auto"/>
            <w:vAlign w:val="center"/>
          </w:tcPr>
          <w:p w14:paraId="2E6AB6D3" w14:textId="77777777" w:rsidR="00273034" w:rsidRPr="00273034" w:rsidRDefault="00273034" w:rsidP="00273034">
            <w:pPr>
              <w:spacing w:after="160"/>
              <w:contextualSpacing/>
              <w:jc w:val="right"/>
              <w:rPr>
                <w:rFonts w:ascii="Garamond" w:hAnsi="Garamond" w:cs="Calibri"/>
                <w:sz w:val="22"/>
                <w:szCs w:val="22"/>
                <w:lang w:val="hr-HR" w:eastAsia="hr-HR"/>
              </w:rPr>
            </w:pPr>
          </w:p>
        </w:tc>
        <w:tc>
          <w:tcPr>
            <w:tcW w:w="776" w:type="pct"/>
            <w:shd w:val="clear" w:color="auto" w:fill="auto"/>
            <w:vAlign w:val="center"/>
          </w:tcPr>
          <w:p w14:paraId="4EF48794"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26.208.000</w:t>
            </w:r>
          </w:p>
        </w:tc>
      </w:tr>
      <w:tr w:rsidR="00273034" w:rsidRPr="00273034" w14:paraId="658E4C3F" w14:textId="77777777" w:rsidTr="00273034">
        <w:tc>
          <w:tcPr>
            <w:tcW w:w="2892" w:type="pct"/>
            <w:shd w:val="clear" w:color="auto" w:fill="auto"/>
          </w:tcPr>
          <w:p w14:paraId="6C3F6B8F" w14:textId="77777777" w:rsidR="00273034" w:rsidRPr="00273034" w:rsidRDefault="00273034" w:rsidP="00273034">
            <w:pPr>
              <w:tabs>
                <w:tab w:val="left" w:pos="840"/>
              </w:tabs>
              <w:spacing w:after="160"/>
              <w:contextualSpacing/>
              <w:jc w:val="both"/>
              <w:rPr>
                <w:rFonts w:ascii="Garamond" w:hAnsi="Garamond" w:cs="Calibri"/>
                <w:sz w:val="22"/>
                <w:szCs w:val="22"/>
                <w:lang w:val="hr-HR" w:eastAsia="hr-HR"/>
              </w:rPr>
            </w:pPr>
            <w:r w:rsidRPr="00273034">
              <w:rPr>
                <w:rFonts w:ascii="Garamond" w:hAnsi="Garamond" w:cs="Calibri"/>
                <w:sz w:val="22"/>
                <w:szCs w:val="22"/>
                <w:lang w:val="hr-HR" w:eastAsia="hr-HR"/>
              </w:rPr>
              <w:t>Preneseni gubitak</w:t>
            </w:r>
          </w:p>
        </w:tc>
        <w:tc>
          <w:tcPr>
            <w:tcW w:w="313" w:type="pct"/>
            <w:shd w:val="clear" w:color="auto" w:fill="auto"/>
          </w:tcPr>
          <w:p w14:paraId="580E43B6" w14:textId="77777777" w:rsidR="00273034" w:rsidRPr="00273034" w:rsidRDefault="00273034" w:rsidP="00273034">
            <w:pPr>
              <w:spacing w:after="160"/>
              <w:contextualSpacing/>
              <w:jc w:val="both"/>
              <w:rPr>
                <w:rFonts w:ascii="Garamond" w:hAnsi="Garamond" w:cs="Calibri"/>
                <w:sz w:val="22"/>
                <w:szCs w:val="22"/>
                <w:lang w:val="hr-HR" w:eastAsia="hr-HR"/>
              </w:rPr>
            </w:pPr>
          </w:p>
        </w:tc>
        <w:tc>
          <w:tcPr>
            <w:tcW w:w="861" w:type="pct"/>
            <w:shd w:val="clear" w:color="auto" w:fill="auto"/>
            <w:vAlign w:val="center"/>
          </w:tcPr>
          <w:p w14:paraId="36487336"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(11.978.833)</w:t>
            </w:r>
          </w:p>
        </w:tc>
        <w:tc>
          <w:tcPr>
            <w:tcW w:w="159" w:type="pct"/>
            <w:shd w:val="clear" w:color="auto" w:fill="auto"/>
            <w:vAlign w:val="center"/>
          </w:tcPr>
          <w:p w14:paraId="1478AD25" w14:textId="77777777" w:rsidR="00273034" w:rsidRPr="00273034" w:rsidRDefault="00273034" w:rsidP="00273034">
            <w:pPr>
              <w:spacing w:after="160"/>
              <w:contextualSpacing/>
              <w:jc w:val="right"/>
              <w:rPr>
                <w:rFonts w:ascii="Garamond" w:hAnsi="Garamond" w:cs="Calibri"/>
                <w:sz w:val="22"/>
                <w:szCs w:val="22"/>
                <w:lang w:val="hr-HR" w:eastAsia="hr-HR"/>
              </w:rPr>
            </w:pPr>
          </w:p>
        </w:tc>
        <w:tc>
          <w:tcPr>
            <w:tcW w:w="776" w:type="pct"/>
            <w:shd w:val="clear" w:color="auto" w:fill="auto"/>
            <w:vAlign w:val="center"/>
          </w:tcPr>
          <w:p w14:paraId="749725B3"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(12.691.573)</w:t>
            </w:r>
          </w:p>
        </w:tc>
      </w:tr>
      <w:tr w:rsidR="00273034" w:rsidRPr="00273034" w14:paraId="27477859" w14:textId="77777777" w:rsidTr="00273034">
        <w:tc>
          <w:tcPr>
            <w:tcW w:w="2892" w:type="pct"/>
            <w:shd w:val="clear" w:color="auto" w:fill="auto"/>
          </w:tcPr>
          <w:p w14:paraId="1F0FEF6B" w14:textId="77777777" w:rsidR="00273034" w:rsidRPr="00273034" w:rsidRDefault="00273034" w:rsidP="00273034">
            <w:pPr>
              <w:tabs>
                <w:tab w:val="left" w:pos="840"/>
              </w:tabs>
              <w:spacing w:after="160"/>
              <w:contextualSpacing/>
              <w:jc w:val="both"/>
              <w:rPr>
                <w:rFonts w:ascii="Garamond" w:hAnsi="Garamond" w:cs="Calibri"/>
                <w:sz w:val="22"/>
                <w:szCs w:val="22"/>
                <w:lang w:val="hr-HR" w:eastAsia="hr-HR"/>
              </w:rPr>
            </w:pPr>
            <w:r w:rsidRPr="00273034">
              <w:rPr>
                <w:rFonts w:ascii="Garamond" w:hAnsi="Garamond" w:cs="Calibri"/>
                <w:sz w:val="22"/>
                <w:szCs w:val="22"/>
                <w:lang w:val="hr-HR" w:eastAsia="hr-HR"/>
              </w:rPr>
              <w:t>Dobit poslovne godine</w:t>
            </w:r>
          </w:p>
        </w:tc>
        <w:tc>
          <w:tcPr>
            <w:tcW w:w="313" w:type="pct"/>
            <w:shd w:val="clear" w:color="auto" w:fill="auto"/>
          </w:tcPr>
          <w:p w14:paraId="4160B03E" w14:textId="77777777" w:rsidR="00273034" w:rsidRPr="00273034" w:rsidRDefault="00273034" w:rsidP="00273034">
            <w:pPr>
              <w:spacing w:after="160"/>
              <w:contextualSpacing/>
              <w:jc w:val="both"/>
              <w:rPr>
                <w:rFonts w:ascii="Garamond" w:hAnsi="Garamond" w:cs="Calibri"/>
                <w:sz w:val="22"/>
                <w:szCs w:val="22"/>
                <w:lang w:val="hr-HR" w:eastAsia="hr-HR"/>
              </w:rPr>
            </w:pPr>
          </w:p>
        </w:tc>
        <w:tc>
          <w:tcPr>
            <w:tcW w:w="861" w:type="pct"/>
            <w:shd w:val="clear" w:color="auto" w:fill="auto"/>
            <w:vAlign w:val="center"/>
          </w:tcPr>
          <w:p w14:paraId="3556023B"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w:t>
            </w:r>
          </w:p>
        </w:tc>
        <w:tc>
          <w:tcPr>
            <w:tcW w:w="159" w:type="pct"/>
            <w:shd w:val="clear" w:color="auto" w:fill="auto"/>
            <w:vAlign w:val="center"/>
          </w:tcPr>
          <w:p w14:paraId="3FA064C1" w14:textId="77777777" w:rsidR="00273034" w:rsidRPr="00273034" w:rsidRDefault="00273034" w:rsidP="00273034">
            <w:pPr>
              <w:spacing w:after="160"/>
              <w:contextualSpacing/>
              <w:jc w:val="right"/>
              <w:rPr>
                <w:rFonts w:ascii="Garamond" w:hAnsi="Garamond" w:cs="Calibri"/>
                <w:sz w:val="22"/>
                <w:szCs w:val="22"/>
                <w:lang w:val="hr-HR" w:eastAsia="hr-HR"/>
              </w:rPr>
            </w:pPr>
          </w:p>
        </w:tc>
        <w:tc>
          <w:tcPr>
            <w:tcW w:w="776" w:type="pct"/>
            <w:shd w:val="clear" w:color="auto" w:fill="auto"/>
            <w:vAlign w:val="center"/>
          </w:tcPr>
          <w:p w14:paraId="0746195B"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712.739</w:t>
            </w:r>
          </w:p>
        </w:tc>
      </w:tr>
      <w:tr w:rsidR="00273034" w:rsidRPr="00273034" w14:paraId="387B9CEE" w14:textId="77777777" w:rsidTr="00273034">
        <w:tc>
          <w:tcPr>
            <w:tcW w:w="2892" w:type="pct"/>
            <w:shd w:val="clear" w:color="auto" w:fill="auto"/>
          </w:tcPr>
          <w:p w14:paraId="7BE0C253" w14:textId="77777777" w:rsidR="00273034" w:rsidRPr="00273034" w:rsidRDefault="00273034" w:rsidP="00273034">
            <w:pPr>
              <w:tabs>
                <w:tab w:val="left" w:pos="840"/>
              </w:tabs>
              <w:spacing w:after="160"/>
              <w:contextualSpacing/>
              <w:jc w:val="both"/>
              <w:rPr>
                <w:rFonts w:ascii="Garamond" w:hAnsi="Garamond" w:cs="Calibri"/>
                <w:sz w:val="22"/>
                <w:szCs w:val="22"/>
                <w:lang w:val="hr-HR" w:eastAsia="hr-HR"/>
              </w:rPr>
            </w:pPr>
            <w:r w:rsidRPr="00273034">
              <w:rPr>
                <w:rFonts w:ascii="Garamond" w:hAnsi="Garamond" w:cs="Calibri"/>
                <w:sz w:val="22"/>
                <w:szCs w:val="22"/>
                <w:lang w:val="hr-HR" w:eastAsia="hr-HR"/>
              </w:rPr>
              <w:t>Gubitak poslovne godine</w:t>
            </w:r>
          </w:p>
        </w:tc>
        <w:tc>
          <w:tcPr>
            <w:tcW w:w="313" w:type="pct"/>
            <w:shd w:val="clear" w:color="auto" w:fill="auto"/>
          </w:tcPr>
          <w:p w14:paraId="788BDBBE" w14:textId="77777777" w:rsidR="00273034" w:rsidRPr="00273034" w:rsidRDefault="00273034" w:rsidP="00273034">
            <w:pPr>
              <w:spacing w:after="160"/>
              <w:contextualSpacing/>
              <w:jc w:val="both"/>
              <w:rPr>
                <w:rFonts w:ascii="Garamond" w:hAnsi="Garamond" w:cs="Calibri"/>
                <w:sz w:val="22"/>
                <w:szCs w:val="22"/>
                <w:lang w:val="hr-HR" w:eastAsia="hr-HR"/>
              </w:rPr>
            </w:pPr>
          </w:p>
        </w:tc>
        <w:tc>
          <w:tcPr>
            <w:tcW w:w="861" w:type="pct"/>
            <w:shd w:val="clear" w:color="auto" w:fill="auto"/>
            <w:vAlign w:val="center"/>
          </w:tcPr>
          <w:p w14:paraId="2879EFF3"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(2.685.142)</w:t>
            </w:r>
          </w:p>
        </w:tc>
        <w:tc>
          <w:tcPr>
            <w:tcW w:w="159" w:type="pct"/>
            <w:shd w:val="clear" w:color="auto" w:fill="auto"/>
            <w:vAlign w:val="center"/>
          </w:tcPr>
          <w:p w14:paraId="68F714B7" w14:textId="77777777" w:rsidR="00273034" w:rsidRPr="00273034" w:rsidRDefault="00273034" w:rsidP="00273034">
            <w:pPr>
              <w:spacing w:after="160"/>
              <w:contextualSpacing/>
              <w:jc w:val="right"/>
              <w:rPr>
                <w:rFonts w:ascii="Garamond" w:hAnsi="Garamond" w:cs="Calibri"/>
                <w:sz w:val="22"/>
                <w:szCs w:val="22"/>
                <w:lang w:val="hr-HR" w:eastAsia="hr-HR"/>
              </w:rPr>
            </w:pPr>
          </w:p>
        </w:tc>
        <w:tc>
          <w:tcPr>
            <w:tcW w:w="776" w:type="pct"/>
            <w:tcBorders>
              <w:bottom w:val="single" w:sz="4" w:space="0" w:color="auto"/>
            </w:tcBorders>
            <w:shd w:val="clear" w:color="auto" w:fill="auto"/>
            <w:vAlign w:val="center"/>
          </w:tcPr>
          <w:p w14:paraId="69E2AFB5" w14:textId="77777777" w:rsidR="00273034" w:rsidRPr="00273034" w:rsidRDefault="00273034" w:rsidP="00273034">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w:t>
            </w:r>
          </w:p>
        </w:tc>
      </w:tr>
      <w:tr w:rsidR="00273034" w:rsidRPr="00273034" w14:paraId="100F34F8" w14:textId="77777777" w:rsidTr="00273034">
        <w:tc>
          <w:tcPr>
            <w:tcW w:w="2892" w:type="pct"/>
            <w:shd w:val="clear" w:color="auto" w:fill="auto"/>
          </w:tcPr>
          <w:p w14:paraId="794018B2" w14:textId="77777777" w:rsidR="00273034" w:rsidRPr="00273034" w:rsidRDefault="00273034" w:rsidP="00273034">
            <w:pPr>
              <w:tabs>
                <w:tab w:val="left" w:pos="840"/>
              </w:tabs>
              <w:spacing w:after="160"/>
              <w:contextualSpacing/>
              <w:jc w:val="both"/>
              <w:rPr>
                <w:rFonts w:ascii="Garamond" w:hAnsi="Garamond" w:cs="Calibri"/>
                <w:b/>
                <w:sz w:val="22"/>
                <w:szCs w:val="22"/>
                <w:lang w:val="hr-HR" w:eastAsia="hr-HR"/>
              </w:rPr>
            </w:pPr>
            <w:r w:rsidRPr="00273034">
              <w:rPr>
                <w:rFonts w:ascii="Garamond" w:hAnsi="Garamond" w:cs="Calibri"/>
                <w:b/>
                <w:sz w:val="22"/>
                <w:szCs w:val="22"/>
                <w:lang w:val="hr-HR" w:eastAsia="hr-HR"/>
              </w:rPr>
              <w:t>Ukupno</w:t>
            </w:r>
          </w:p>
        </w:tc>
        <w:tc>
          <w:tcPr>
            <w:tcW w:w="313" w:type="pct"/>
            <w:shd w:val="clear" w:color="auto" w:fill="auto"/>
          </w:tcPr>
          <w:p w14:paraId="2B005462" w14:textId="77777777" w:rsidR="00273034" w:rsidRPr="00273034" w:rsidRDefault="00273034" w:rsidP="00273034">
            <w:pPr>
              <w:spacing w:after="160"/>
              <w:contextualSpacing/>
              <w:jc w:val="both"/>
              <w:rPr>
                <w:rFonts w:ascii="Garamond" w:hAnsi="Garamond" w:cs="Calibri"/>
                <w:b/>
                <w:sz w:val="22"/>
                <w:szCs w:val="22"/>
                <w:lang w:val="hr-HR" w:eastAsia="hr-HR"/>
              </w:rPr>
            </w:pPr>
          </w:p>
        </w:tc>
        <w:tc>
          <w:tcPr>
            <w:tcW w:w="861" w:type="pct"/>
            <w:tcBorders>
              <w:bottom w:val="single" w:sz="4" w:space="0" w:color="auto"/>
            </w:tcBorders>
            <w:shd w:val="clear" w:color="auto" w:fill="auto"/>
            <w:vAlign w:val="center"/>
          </w:tcPr>
          <w:p w14:paraId="46B206D9" w14:textId="77777777" w:rsidR="00273034" w:rsidRPr="00273034" w:rsidRDefault="00273034" w:rsidP="00273034">
            <w:pPr>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11.544.025</w:t>
            </w:r>
          </w:p>
        </w:tc>
        <w:tc>
          <w:tcPr>
            <w:tcW w:w="159" w:type="pct"/>
            <w:shd w:val="clear" w:color="auto" w:fill="auto"/>
            <w:vAlign w:val="center"/>
          </w:tcPr>
          <w:p w14:paraId="36BD851B" w14:textId="77777777" w:rsidR="00273034" w:rsidRPr="00273034" w:rsidRDefault="00273034" w:rsidP="00273034">
            <w:pPr>
              <w:spacing w:after="160"/>
              <w:contextualSpacing/>
              <w:jc w:val="right"/>
              <w:rPr>
                <w:rFonts w:ascii="Garamond" w:hAnsi="Garamond" w:cs="Calibri"/>
                <w:b/>
                <w:sz w:val="22"/>
                <w:szCs w:val="22"/>
                <w:lang w:val="hr-HR" w:eastAsia="hr-HR"/>
              </w:rPr>
            </w:pPr>
          </w:p>
        </w:tc>
        <w:tc>
          <w:tcPr>
            <w:tcW w:w="776" w:type="pct"/>
            <w:tcBorders>
              <w:top w:val="single" w:sz="4" w:space="0" w:color="auto"/>
              <w:bottom w:val="single" w:sz="4" w:space="0" w:color="auto"/>
            </w:tcBorders>
            <w:shd w:val="clear" w:color="auto" w:fill="auto"/>
            <w:vAlign w:val="center"/>
          </w:tcPr>
          <w:p w14:paraId="1FA82138" w14:textId="77777777" w:rsidR="00273034" w:rsidRPr="00273034" w:rsidRDefault="00273034" w:rsidP="00273034">
            <w:pPr>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14.229.166</w:t>
            </w:r>
          </w:p>
        </w:tc>
      </w:tr>
    </w:tbl>
    <w:p w14:paraId="326FB67B" w14:textId="77777777" w:rsidR="00273034" w:rsidRPr="00273034" w:rsidRDefault="00273034" w:rsidP="00273034">
      <w:pPr>
        <w:tabs>
          <w:tab w:val="left" w:pos="840"/>
          <w:tab w:val="decimal" w:pos="8500"/>
        </w:tabs>
        <w:spacing w:after="160"/>
        <w:jc w:val="both"/>
        <w:rPr>
          <w:rFonts w:ascii="Garamond" w:hAnsi="Garamond" w:cs="Calibri"/>
          <w:sz w:val="22"/>
          <w:szCs w:val="22"/>
          <w:lang w:val="hr-HR" w:eastAsia="hr-HR"/>
        </w:rPr>
      </w:pPr>
    </w:p>
    <w:p w14:paraId="02B862DB" w14:textId="77777777" w:rsidR="00273034" w:rsidRPr="00273034" w:rsidRDefault="00273034" w:rsidP="00273034">
      <w:pPr>
        <w:tabs>
          <w:tab w:val="left" w:pos="840"/>
          <w:tab w:val="decimal" w:pos="8500"/>
        </w:tabs>
        <w:spacing w:after="160"/>
        <w:jc w:val="both"/>
        <w:rPr>
          <w:rFonts w:ascii="Garamond" w:hAnsi="Garamond" w:cs="Calibri"/>
          <w:sz w:val="22"/>
          <w:szCs w:val="22"/>
          <w:lang w:val="hr-HR" w:eastAsia="hr-HR"/>
        </w:rPr>
      </w:pPr>
      <w:r w:rsidRPr="00273034">
        <w:rPr>
          <w:rFonts w:ascii="Garamond" w:hAnsi="Garamond" w:cs="Calibri"/>
          <w:sz w:val="22"/>
          <w:szCs w:val="22"/>
          <w:lang w:val="hr-HR" w:eastAsia="hr-HR"/>
        </w:rPr>
        <w:t>Društvo je u 2022. godini iskazalo gubitak u poslovanju u iznosu od  2.685.142 kn.</w:t>
      </w:r>
    </w:p>
    <w:p w14:paraId="76B51AAF" w14:textId="77777777" w:rsidR="00273034" w:rsidRPr="00273034" w:rsidRDefault="00273034" w:rsidP="00273034">
      <w:pPr>
        <w:tabs>
          <w:tab w:val="left" w:pos="840"/>
          <w:tab w:val="decimal" w:pos="8500"/>
        </w:tabs>
        <w:spacing w:after="160"/>
        <w:jc w:val="both"/>
        <w:rPr>
          <w:rFonts w:ascii="Garamond" w:hAnsi="Garamond" w:cs="Calibri"/>
          <w:sz w:val="22"/>
          <w:szCs w:val="22"/>
          <w:lang w:val="hr-HR" w:eastAsia="hr-HR"/>
        </w:rPr>
      </w:pPr>
    </w:p>
    <w:p w14:paraId="1CCDB572" w14:textId="77777777" w:rsidR="00273034" w:rsidRPr="00273034" w:rsidRDefault="00273034" w:rsidP="00273034">
      <w:pPr>
        <w:spacing w:after="160"/>
        <w:jc w:val="both"/>
        <w:rPr>
          <w:rFonts w:ascii="Garamond" w:hAnsi="Garamond" w:cs="Calibri"/>
          <w:sz w:val="22"/>
          <w:szCs w:val="22"/>
          <w:lang w:val="hr-HR" w:eastAsia="hr-HR"/>
        </w:rPr>
      </w:pPr>
      <w:r w:rsidRPr="00273034">
        <w:rPr>
          <w:rFonts w:ascii="Garamond" w:hAnsi="Garamond" w:cs="Calibri"/>
          <w:sz w:val="22"/>
          <w:szCs w:val="22"/>
          <w:lang w:val="hr-HR" w:eastAsia="hr-HR"/>
        </w:rPr>
        <w:t>Temeljni kapital Društva iznosi 26.208.000 kn. Vlasnička struktura na dan 31.12.2022. je sljedeća:</w:t>
      </w:r>
    </w:p>
    <w:tbl>
      <w:tblPr>
        <w:tblW w:w="5000" w:type="pct"/>
        <w:tblCellMar>
          <w:top w:w="28" w:type="dxa"/>
          <w:bottom w:w="28" w:type="dxa"/>
        </w:tblCellMar>
        <w:tblLook w:val="04A0" w:firstRow="1" w:lastRow="0" w:firstColumn="1" w:lastColumn="0" w:noHBand="0" w:noVBand="1"/>
      </w:tblPr>
      <w:tblGrid>
        <w:gridCol w:w="2570"/>
        <w:gridCol w:w="1540"/>
        <w:gridCol w:w="1419"/>
        <w:gridCol w:w="267"/>
        <w:gridCol w:w="1437"/>
        <w:gridCol w:w="283"/>
        <w:gridCol w:w="1555"/>
      </w:tblGrid>
      <w:tr w:rsidR="00D903B1" w:rsidRPr="00273034" w14:paraId="01CF6456" w14:textId="77777777" w:rsidTr="00D903B1">
        <w:tc>
          <w:tcPr>
            <w:tcW w:w="1417" w:type="pct"/>
            <w:shd w:val="clear" w:color="auto" w:fill="auto"/>
            <w:vAlign w:val="center"/>
          </w:tcPr>
          <w:p w14:paraId="1AB6A95D" w14:textId="77777777" w:rsidR="00D903B1" w:rsidRPr="00273034" w:rsidRDefault="00D903B1" w:rsidP="00D903B1">
            <w:pPr>
              <w:tabs>
                <w:tab w:val="left" w:pos="840"/>
              </w:tabs>
              <w:spacing w:after="160"/>
              <w:contextualSpacing/>
              <w:jc w:val="both"/>
              <w:rPr>
                <w:rFonts w:ascii="Garamond" w:hAnsi="Garamond" w:cs="Calibri"/>
                <w:b/>
                <w:sz w:val="22"/>
                <w:szCs w:val="22"/>
                <w:lang w:val="hr-HR" w:eastAsia="hr-HR"/>
              </w:rPr>
            </w:pPr>
            <w:r w:rsidRPr="00273034">
              <w:rPr>
                <w:rFonts w:ascii="Garamond" w:hAnsi="Garamond" w:cs="Calibri"/>
                <w:b/>
                <w:sz w:val="22"/>
                <w:szCs w:val="22"/>
                <w:lang w:val="hr-HR" w:eastAsia="hr-HR"/>
              </w:rPr>
              <w:t>Vlasnička struktura</w:t>
            </w:r>
          </w:p>
        </w:tc>
        <w:tc>
          <w:tcPr>
            <w:tcW w:w="849" w:type="pct"/>
            <w:shd w:val="clear" w:color="auto" w:fill="auto"/>
          </w:tcPr>
          <w:p w14:paraId="6C8C0B2E" w14:textId="77777777" w:rsidR="00D903B1" w:rsidRPr="00273034" w:rsidRDefault="00D903B1" w:rsidP="00D903B1">
            <w:pPr>
              <w:tabs>
                <w:tab w:val="left" w:pos="840"/>
              </w:tabs>
              <w:spacing w:after="160"/>
              <w:contextualSpacing/>
              <w:jc w:val="both"/>
              <w:rPr>
                <w:rFonts w:ascii="Garamond" w:hAnsi="Garamond" w:cs="Calibri"/>
                <w:b/>
                <w:sz w:val="22"/>
                <w:szCs w:val="22"/>
                <w:lang w:val="hr-HR" w:eastAsia="hr-HR"/>
              </w:rPr>
            </w:pPr>
          </w:p>
        </w:tc>
        <w:tc>
          <w:tcPr>
            <w:tcW w:w="782" w:type="pct"/>
            <w:tcBorders>
              <w:bottom w:val="single" w:sz="4" w:space="0" w:color="auto"/>
            </w:tcBorders>
            <w:shd w:val="clear" w:color="auto" w:fill="auto"/>
            <w:vAlign w:val="center"/>
          </w:tcPr>
          <w:p w14:paraId="5395DEF8" w14:textId="77777777" w:rsidR="00D903B1" w:rsidRPr="00273034" w:rsidRDefault="00D903B1" w:rsidP="00D903B1">
            <w:pPr>
              <w:tabs>
                <w:tab w:val="left" w:pos="840"/>
              </w:tabs>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2022.g.</w:t>
            </w:r>
          </w:p>
        </w:tc>
        <w:tc>
          <w:tcPr>
            <w:tcW w:w="147" w:type="pct"/>
            <w:shd w:val="clear" w:color="auto" w:fill="auto"/>
          </w:tcPr>
          <w:p w14:paraId="3797A24A" w14:textId="77777777" w:rsidR="00D903B1" w:rsidRPr="00273034" w:rsidRDefault="00D903B1" w:rsidP="00D903B1">
            <w:pPr>
              <w:tabs>
                <w:tab w:val="left" w:pos="840"/>
              </w:tabs>
              <w:spacing w:after="160"/>
              <w:contextualSpacing/>
              <w:jc w:val="right"/>
              <w:rPr>
                <w:rFonts w:ascii="Garamond" w:hAnsi="Garamond" w:cs="Calibri"/>
                <w:b/>
                <w:sz w:val="22"/>
                <w:szCs w:val="22"/>
                <w:lang w:val="hr-HR" w:eastAsia="hr-HR"/>
              </w:rPr>
            </w:pPr>
          </w:p>
        </w:tc>
        <w:tc>
          <w:tcPr>
            <w:tcW w:w="792" w:type="pct"/>
            <w:tcBorders>
              <w:bottom w:val="single" w:sz="4" w:space="0" w:color="auto"/>
            </w:tcBorders>
            <w:shd w:val="clear" w:color="auto" w:fill="auto"/>
            <w:vAlign w:val="center"/>
          </w:tcPr>
          <w:p w14:paraId="4F39D4B0" w14:textId="77777777" w:rsidR="00D903B1" w:rsidRPr="00273034" w:rsidRDefault="00D903B1" w:rsidP="00D903B1">
            <w:pPr>
              <w:tabs>
                <w:tab w:val="left" w:pos="840"/>
              </w:tabs>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2021.g.</w:t>
            </w:r>
          </w:p>
        </w:tc>
        <w:tc>
          <w:tcPr>
            <w:tcW w:w="156" w:type="pct"/>
            <w:shd w:val="clear" w:color="auto" w:fill="auto"/>
          </w:tcPr>
          <w:p w14:paraId="78A13BAD" w14:textId="77777777" w:rsidR="00D903B1" w:rsidRPr="00273034" w:rsidRDefault="00D903B1" w:rsidP="00D903B1">
            <w:pPr>
              <w:tabs>
                <w:tab w:val="left" w:pos="840"/>
              </w:tabs>
              <w:spacing w:after="160"/>
              <w:contextualSpacing/>
              <w:jc w:val="right"/>
              <w:rPr>
                <w:rFonts w:ascii="Garamond" w:hAnsi="Garamond" w:cs="Calibri"/>
                <w:b/>
                <w:sz w:val="22"/>
                <w:szCs w:val="22"/>
                <w:lang w:val="hr-HR" w:eastAsia="hr-HR"/>
              </w:rPr>
            </w:pPr>
          </w:p>
        </w:tc>
        <w:tc>
          <w:tcPr>
            <w:tcW w:w="857" w:type="pct"/>
            <w:tcBorders>
              <w:bottom w:val="single" w:sz="4" w:space="0" w:color="auto"/>
            </w:tcBorders>
            <w:shd w:val="clear" w:color="auto" w:fill="auto"/>
            <w:vAlign w:val="center"/>
          </w:tcPr>
          <w:p w14:paraId="5C7B5096" w14:textId="77777777" w:rsidR="00D903B1" w:rsidRPr="00273034" w:rsidRDefault="00D903B1" w:rsidP="00D903B1">
            <w:pPr>
              <w:tabs>
                <w:tab w:val="left" w:pos="840"/>
              </w:tabs>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Struktura u %</w:t>
            </w:r>
          </w:p>
        </w:tc>
      </w:tr>
      <w:tr w:rsidR="00D903B1" w:rsidRPr="00273034" w14:paraId="41C6B908" w14:textId="77777777" w:rsidTr="00D903B1">
        <w:tc>
          <w:tcPr>
            <w:tcW w:w="1417" w:type="pct"/>
            <w:shd w:val="clear" w:color="auto" w:fill="auto"/>
            <w:vAlign w:val="center"/>
          </w:tcPr>
          <w:p w14:paraId="0C48E28E" w14:textId="77777777" w:rsidR="00D903B1" w:rsidRPr="00273034" w:rsidRDefault="00D903B1" w:rsidP="00D903B1">
            <w:pPr>
              <w:spacing w:after="160"/>
              <w:contextualSpacing/>
              <w:jc w:val="both"/>
              <w:rPr>
                <w:rFonts w:ascii="Garamond" w:hAnsi="Garamond" w:cs="Calibri"/>
                <w:sz w:val="22"/>
                <w:szCs w:val="22"/>
                <w:lang w:val="hr-HR" w:eastAsia="hr-HR"/>
              </w:rPr>
            </w:pPr>
          </w:p>
        </w:tc>
        <w:tc>
          <w:tcPr>
            <w:tcW w:w="849" w:type="pct"/>
            <w:shd w:val="clear" w:color="auto" w:fill="auto"/>
          </w:tcPr>
          <w:p w14:paraId="6328149D" w14:textId="77777777" w:rsidR="00D903B1" w:rsidRPr="00273034" w:rsidRDefault="00D903B1" w:rsidP="00D903B1">
            <w:pPr>
              <w:spacing w:after="160"/>
              <w:contextualSpacing/>
              <w:jc w:val="both"/>
              <w:rPr>
                <w:rFonts w:ascii="Garamond" w:hAnsi="Garamond" w:cs="Calibri"/>
                <w:sz w:val="22"/>
                <w:szCs w:val="22"/>
                <w:lang w:val="hr-HR" w:eastAsia="hr-HR"/>
              </w:rPr>
            </w:pPr>
          </w:p>
        </w:tc>
        <w:tc>
          <w:tcPr>
            <w:tcW w:w="782" w:type="pct"/>
            <w:tcBorders>
              <w:top w:val="single" w:sz="4" w:space="0" w:color="auto"/>
            </w:tcBorders>
            <w:shd w:val="clear" w:color="auto" w:fill="auto"/>
            <w:vAlign w:val="center"/>
          </w:tcPr>
          <w:p w14:paraId="13ABB042"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147" w:type="pct"/>
            <w:shd w:val="clear" w:color="auto" w:fill="auto"/>
          </w:tcPr>
          <w:p w14:paraId="3C958761"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792" w:type="pct"/>
            <w:tcBorders>
              <w:top w:val="single" w:sz="4" w:space="0" w:color="auto"/>
            </w:tcBorders>
            <w:shd w:val="clear" w:color="auto" w:fill="auto"/>
            <w:vAlign w:val="center"/>
          </w:tcPr>
          <w:p w14:paraId="4F775EF1"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156" w:type="pct"/>
            <w:shd w:val="clear" w:color="auto" w:fill="auto"/>
          </w:tcPr>
          <w:p w14:paraId="31822110"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857" w:type="pct"/>
            <w:tcBorders>
              <w:top w:val="single" w:sz="4" w:space="0" w:color="auto"/>
            </w:tcBorders>
            <w:shd w:val="clear" w:color="auto" w:fill="auto"/>
            <w:vAlign w:val="center"/>
          </w:tcPr>
          <w:p w14:paraId="683B30A9" w14:textId="77777777" w:rsidR="00D903B1" w:rsidRPr="00273034" w:rsidRDefault="00D903B1" w:rsidP="00D903B1">
            <w:pPr>
              <w:spacing w:after="160"/>
              <w:contextualSpacing/>
              <w:jc w:val="right"/>
              <w:rPr>
                <w:rFonts w:ascii="Garamond" w:hAnsi="Garamond" w:cs="Calibri"/>
                <w:sz w:val="22"/>
                <w:szCs w:val="22"/>
                <w:lang w:val="hr-HR" w:eastAsia="hr-HR"/>
              </w:rPr>
            </w:pPr>
          </w:p>
        </w:tc>
      </w:tr>
      <w:tr w:rsidR="00D903B1" w:rsidRPr="00273034" w14:paraId="23B3EE90" w14:textId="77777777" w:rsidTr="00D903B1">
        <w:tc>
          <w:tcPr>
            <w:tcW w:w="1417" w:type="pct"/>
            <w:shd w:val="clear" w:color="auto" w:fill="auto"/>
            <w:vAlign w:val="center"/>
          </w:tcPr>
          <w:p w14:paraId="7FB5487C" w14:textId="77777777" w:rsidR="00D903B1" w:rsidRPr="00273034" w:rsidRDefault="00D903B1" w:rsidP="00D903B1">
            <w:pPr>
              <w:spacing w:after="160"/>
              <w:contextualSpacing/>
              <w:jc w:val="both"/>
              <w:rPr>
                <w:rFonts w:ascii="Garamond" w:hAnsi="Garamond" w:cs="Calibri"/>
                <w:sz w:val="22"/>
                <w:szCs w:val="22"/>
                <w:lang w:val="hr-HR" w:eastAsia="hr-HR"/>
              </w:rPr>
            </w:pPr>
            <w:r w:rsidRPr="00273034">
              <w:rPr>
                <w:rFonts w:ascii="Garamond" w:hAnsi="Garamond" w:cs="Calibri"/>
                <w:sz w:val="22"/>
                <w:szCs w:val="22"/>
                <w:lang w:val="hr-HR" w:eastAsia="hr-HR"/>
              </w:rPr>
              <w:t>Republika Hrvatska</w:t>
            </w:r>
          </w:p>
        </w:tc>
        <w:tc>
          <w:tcPr>
            <w:tcW w:w="849" w:type="pct"/>
            <w:shd w:val="clear" w:color="auto" w:fill="auto"/>
          </w:tcPr>
          <w:p w14:paraId="68AAC26B" w14:textId="77777777" w:rsidR="00D903B1" w:rsidRPr="00273034" w:rsidRDefault="00D903B1" w:rsidP="00D903B1">
            <w:pPr>
              <w:spacing w:after="160"/>
              <w:contextualSpacing/>
              <w:jc w:val="both"/>
              <w:rPr>
                <w:rFonts w:ascii="Garamond" w:hAnsi="Garamond" w:cs="Calibri"/>
                <w:sz w:val="22"/>
                <w:szCs w:val="22"/>
                <w:lang w:val="hr-HR" w:eastAsia="hr-HR"/>
              </w:rPr>
            </w:pPr>
          </w:p>
        </w:tc>
        <w:tc>
          <w:tcPr>
            <w:tcW w:w="782" w:type="pct"/>
            <w:shd w:val="clear" w:color="auto" w:fill="auto"/>
            <w:vAlign w:val="center"/>
          </w:tcPr>
          <w:p w14:paraId="79F168FF" w14:textId="77777777" w:rsidR="00D903B1" w:rsidRPr="00273034" w:rsidRDefault="00D903B1" w:rsidP="00D903B1">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14.414.400</w:t>
            </w:r>
          </w:p>
        </w:tc>
        <w:tc>
          <w:tcPr>
            <w:tcW w:w="147" w:type="pct"/>
            <w:shd w:val="clear" w:color="auto" w:fill="auto"/>
          </w:tcPr>
          <w:p w14:paraId="3D55EE95"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792" w:type="pct"/>
            <w:shd w:val="clear" w:color="auto" w:fill="auto"/>
            <w:vAlign w:val="center"/>
          </w:tcPr>
          <w:p w14:paraId="24AE8BFE" w14:textId="77777777" w:rsidR="00D903B1" w:rsidRPr="00273034" w:rsidRDefault="00D903B1" w:rsidP="00D903B1">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14.414.400</w:t>
            </w:r>
          </w:p>
        </w:tc>
        <w:tc>
          <w:tcPr>
            <w:tcW w:w="156" w:type="pct"/>
            <w:shd w:val="clear" w:color="auto" w:fill="auto"/>
          </w:tcPr>
          <w:p w14:paraId="573D5C26"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68050594" w14:textId="77777777" w:rsidR="00D903B1" w:rsidRPr="00273034" w:rsidRDefault="00D903B1" w:rsidP="00D903B1">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55</w:t>
            </w:r>
          </w:p>
        </w:tc>
      </w:tr>
      <w:tr w:rsidR="00D903B1" w:rsidRPr="00273034" w14:paraId="1CC27FE9" w14:textId="77777777" w:rsidTr="00D903B1">
        <w:tc>
          <w:tcPr>
            <w:tcW w:w="1417" w:type="pct"/>
            <w:shd w:val="clear" w:color="auto" w:fill="auto"/>
            <w:vAlign w:val="center"/>
          </w:tcPr>
          <w:p w14:paraId="48D3BE16" w14:textId="77777777" w:rsidR="00D903B1" w:rsidRPr="00273034" w:rsidRDefault="00D903B1" w:rsidP="00D903B1">
            <w:pPr>
              <w:spacing w:after="160"/>
              <w:contextualSpacing/>
              <w:jc w:val="both"/>
              <w:rPr>
                <w:rFonts w:ascii="Garamond" w:hAnsi="Garamond" w:cs="Calibri"/>
                <w:sz w:val="22"/>
                <w:szCs w:val="22"/>
                <w:lang w:val="hr-HR" w:eastAsia="hr-HR"/>
              </w:rPr>
            </w:pPr>
            <w:r w:rsidRPr="00273034">
              <w:rPr>
                <w:rFonts w:ascii="Garamond" w:hAnsi="Garamond" w:cs="Calibri"/>
                <w:sz w:val="22"/>
                <w:szCs w:val="22"/>
                <w:lang w:val="hr-HR" w:eastAsia="hr-HR"/>
              </w:rPr>
              <w:t>Osječko-baranjska županija</w:t>
            </w:r>
          </w:p>
        </w:tc>
        <w:tc>
          <w:tcPr>
            <w:tcW w:w="849" w:type="pct"/>
            <w:shd w:val="clear" w:color="auto" w:fill="auto"/>
          </w:tcPr>
          <w:p w14:paraId="7E303F89" w14:textId="77777777" w:rsidR="00D903B1" w:rsidRPr="00273034" w:rsidRDefault="00D903B1" w:rsidP="00D903B1">
            <w:pPr>
              <w:spacing w:after="160"/>
              <w:contextualSpacing/>
              <w:jc w:val="both"/>
              <w:rPr>
                <w:rFonts w:ascii="Garamond" w:hAnsi="Garamond" w:cs="Calibri"/>
                <w:sz w:val="22"/>
                <w:szCs w:val="22"/>
                <w:lang w:val="hr-HR" w:eastAsia="hr-HR"/>
              </w:rPr>
            </w:pPr>
          </w:p>
        </w:tc>
        <w:tc>
          <w:tcPr>
            <w:tcW w:w="782" w:type="pct"/>
            <w:shd w:val="clear" w:color="auto" w:fill="auto"/>
            <w:vAlign w:val="center"/>
          </w:tcPr>
          <w:p w14:paraId="1C025A0A" w14:textId="77777777" w:rsidR="00D903B1" w:rsidRPr="00273034" w:rsidRDefault="00D903B1" w:rsidP="00D903B1">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5.241.600</w:t>
            </w:r>
          </w:p>
        </w:tc>
        <w:tc>
          <w:tcPr>
            <w:tcW w:w="147" w:type="pct"/>
            <w:shd w:val="clear" w:color="auto" w:fill="auto"/>
          </w:tcPr>
          <w:p w14:paraId="2145016F"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792" w:type="pct"/>
            <w:shd w:val="clear" w:color="auto" w:fill="auto"/>
            <w:vAlign w:val="center"/>
          </w:tcPr>
          <w:p w14:paraId="6F54C3F5" w14:textId="77777777" w:rsidR="00D903B1" w:rsidRPr="00273034" w:rsidRDefault="00D903B1" w:rsidP="00D903B1">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5.241.600</w:t>
            </w:r>
          </w:p>
        </w:tc>
        <w:tc>
          <w:tcPr>
            <w:tcW w:w="156" w:type="pct"/>
            <w:shd w:val="clear" w:color="auto" w:fill="auto"/>
          </w:tcPr>
          <w:p w14:paraId="21EE7688" w14:textId="77777777" w:rsidR="00D903B1" w:rsidRPr="00273034" w:rsidRDefault="00D903B1" w:rsidP="00D903B1">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544601DE" w14:textId="77777777" w:rsidR="00D903B1" w:rsidRPr="00273034" w:rsidRDefault="00D903B1" w:rsidP="00D903B1">
            <w:pPr>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20</w:t>
            </w:r>
          </w:p>
        </w:tc>
      </w:tr>
      <w:tr w:rsidR="00D903B1" w:rsidRPr="00273034" w14:paraId="520AB37A" w14:textId="77777777" w:rsidTr="00D903B1">
        <w:tc>
          <w:tcPr>
            <w:tcW w:w="1417" w:type="pct"/>
            <w:shd w:val="clear" w:color="auto" w:fill="auto"/>
            <w:vAlign w:val="center"/>
          </w:tcPr>
          <w:p w14:paraId="6CB1D473" w14:textId="77777777" w:rsidR="00D903B1" w:rsidRPr="00273034" w:rsidRDefault="00D903B1" w:rsidP="00D903B1">
            <w:pPr>
              <w:spacing w:after="160"/>
              <w:contextualSpacing/>
              <w:jc w:val="both"/>
              <w:rPr>
                <w:rFonts w:ascii="Garamond" w:hAnsi="Garamond" w:cs="Calibri"/>
                <w:sz w:val="22"/>
                <w:szCs w:val="22"/>
                <w:lang w:val="hr-HR" w:eastAsia="hr-HR"/>
              </w:rPr>
            </w:pPr>
            <w:r w:rsidRPr="00273034">
              <w:rPr>
                <w:rFonts w:ascii="Garamond" w:hAnsi="Garamond" w:cs="Calibri"/>
                <w:sz w:val="22"/>
                <w:szCs w:val="22"/>
                <w:lang w:val="hr-HR" w:eastAsia="hr-HR"/>
              </w:rPr>
              <w:t>Grad Osijek</w:t>
            </w:r>
          </w:p>
        </w:tc>
        <w:tc>
          <w:tcPr>
            <w:tcW w:w="849" w:type="pct"/>
            <w:shd w:val="clear" w:color="auto" w:fill="auto"/>
          </w:tcPr>
          <w:p w14:paraId="7D303290" w14:textId="77777777" w:rsidR="00D903B1" w:rsidRPr="00273034" w:rsidRDefault="00D903B1" w:rsidP="00D903B1">
            <w:pPr>
              <w:tabs>
                <w:tab w:val="left" w:pos="840"/>
                <w:tab w:val="left" w:pos="5660"/>
                <w:tab w:val="left" w:pos="8840"/>
              </w:tabs>
              <w:spacing w:after="160"/>
              <w:contextualSpacing/>
              <w:jc w:val="both"/>
              <w:rPr>
                <w:rFonts w:ascii="Garamond" w:hAnsi="Garamond" w:cs="Calibri"/>
                <w:sz w:val="22"/>
                <w:szCs w:val="22"/>
                <w:lang w:val="hr-HR" w:eastAsia="hr-HR"/>
              </w:rPr>
            </w:pPr>
          </w:p>
        </w:tc>
        <w:tc>
          <w:tcPr>
            <w:tcW w:w="782" w:type="pct"/>
            <w:tcBorders>
              <w:bottom w:val="single" w:sz="4" w:space="0" w:color="auto"/>
            </w:tcBorders>
            <w:shd w:val="clear" w:color="auto" w:fill="auto"/>
            <w:vAlign w:val="center"/>
          </w:tcPr>
          <w:p w14:paraId="3D10C901" w14:textId="77777777" w:rsidR="00D903B1" w:rsidRPr="00273034" w:rsidRDefault="00D903B1" w:rsidP="00D903B1">
            <w:pPr>
              <w:tabs>
                <w:tab w:val="left" w:pos="840"/>
                <w:tab w:val="left" w:pos="5660"/>
                <w:tab w:val="left" w:pos="8840"/>
              </w:tabs>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6.552.000</w:t>
            </w:r>
          </w:p>
        </w:tc>
        <w:tc>
          <w:tcPr>
            <w:tcW w:w="147" w:type="pct"/>
            <w:shd w:val="clear" w:color="auto" w:fill="auto"/>
          </w:tcPr>
          <w:p w14:paraId="47FC0D98" w14:textId="77777777" w:rsidR="00D903B1" w:rsidRPr="00273034" w:rsidRDefault="00D903B1" w:rsidP="00D903B1">
            <w:pPr>
              <w:tabs>
                <w:tab w:val="left" w:pos="840"/>
                <w:tab w:val="left" w:pos="5660"/>
                <w:tab w:val="left" w:pos="8840"/>
              </w:tabs>
              <w:spacing w:after="160"/>
              <w:contextualSpacing/>
              <w:jc w:val="right"/>
              <w:rPr>
                <w:rFonts w:ascii="Garamond" w:hAnsi="Garamond" w:cs="Calibri"/>
                <w:sz w:val="22"/>
                <w:szCs w:val="22"/>
                <w:lang w:val="hr-HR" w:eastAsia="hr-HR"/>
              </w:rPr>
            </w:pPr>
          </w:p>
        </w:tc>
        <w:tc>
          <w:tcPr>
            <w:tcW w:w="792" w:type="pct"/>
            <w:tcBorders>
              <w:bottom w:val="single" w:sz="4" w:space="0" w:color="auto"/>
            </w:tcBorders>
            <w:shd w:val="clear" w:color="auto" w:fill="auto"/>
            <w:vAlign w:val="center"/>
          </w:tcPr>
          <w:p w14:paraId="2BA25F14" w14:textId="77777777" w:rsidR="00D903B1" w:rsidRPr="00273034" w:rsidRDefault="00D903B1" w:rsidP="00D903B1">
            <w:pPr>
              <w:tabs>
                <w:tab w:val="left" w:pos="840"/>
                <w:tab w:val="left" w:pos="5660"/>
                <w:tab w:val="left" w:pos="8840"/>
              </w:tabs>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6.552.000</w:t>
            </w:r>
          </w:p>
        </w:tc>
        <w:tc>
          <w:tcPr>
            <w:tcW w:w="156" w:type="pct"/>
            <w:shd w:val="clear" w:color="auto" w:fill="auto"/>
          </w:tcPr>
          <w:p w14:paraId="0F265A76" w14:textId="77777777" w:rsidR="00D903B1" w:rsidRPr="00273034" w:rsidRDefault="00D903B1" w:rsidP="00D903B1">
            <w:pPr>
              <w:tabs>
                <w:tab w:val="left" w:pos="840"/>
                <w:tab w:val="left" w:pos="5660"/>
                <w:tab w:val="left" w:pos="8840"/>
              </w:tabs>
              <w:spacing w:after="160"/>
              <w:contextualSpacing/>
              <w:jc w:val="right"/>
              <w:rPr>
                <w:rFonts w:ascii="Garamond" w:hAnsi="Garamond" w:cs="Calibri"/>
                <w:sz w:val="22"/>
                <w:szCs w:val="22"/>
                <w:lang w:val="hr-HR" w:eastAsia="hr-HR"/>
              </w:rPr>
            </w:pPr>
          </w:p>
        </w:tc>
        <w:tc>
          <w:tcPr>
            <w:tcW w:w="857" w:type="pct"/>
            <w:tcBorders>
              <w:bottom w:val="single" w:sz="4" w:space="0" w:color="auto"/>
            </w:tcBorders>
            <w:shd w:val="clear" w:color="auto" w:fill="auto"/>
            <w:vAlign w:val="center"/>
          </w:tcPr>
          <w:p w14:paraId="4D690C53" w14:textId="77777777" w:rsidR="00D903B1" w:rsidRPr="00273034" w:rsidRDefault="00D903B1" w:rsidP="00D903B1">
            <w:pPr>
              <w:tabs>
                <w:tab w:val="left" w:pos="840"/>
                <w:tab w:val="left" w:pos="5660"/>
                <w:tab w:val="left" w:pos="8840"/>
              </w:tabs>
              <w:spacing w:after="160"/>
              <w:contextualSpacing/>
              <w:jc w:val="right"/>
              <w:rPr>
                <w:rFonts w:ascii="Garamond" w:hAnsi="Garamond" w:cs="Calibri"/>
                <w:sz w:val="22"/>
                <w:szCs w:val="22"/>
                <w:lang w:val="hr-HR" w:eastAsia="hr-HR"/>
              </w:rPr>
            </w:pPr>
            <w:r w:rsidRPr="00273034">
              <w:rPr>
                <w:rFonts w:ascii="Garamond" w:hAnsi="Garamond" w:cs="Calibri"/>
                <w:sz w:val="22"/>
                <w:szCs w:val="22"/>
                <w:lang w:val="hr-HR" w:eastAsia="hr-HR"/>
              </w:rPr>
              <w:t>25</w:t>
            </w:r>
          </w:p>
        </w:tc>
      </w:tr>
      <w:tr w:rsidR="00D903B1" w:rsidRPr="00273034" w14:paraId="6A722733" w14:textId="77777777" w:rsidTr="00D903B1">
        <w:tc>
          <w:tcPr>
            <w:tcW w:w="1417" w:type="pct"/>
            <w:shd w:val="clear" w:color="auto" w:fill="auto"/>
            <w:vAlign w:val="center"/>
          </w:tcPr>
          <w:p w14:paraId="7F943BAA" w14:textId="77777777" w:rsidR="00D903B1" w:rsidRPr="00273034" w:rsidRDefault="00D903B1" w:rsidP="00D903B1">
            <w:pPr>
              <w:tabs>
                <w:tab w:val="left" w:pos="840"/>
                <w:tab w:val="left" w:pos="5660"/>
                <w:tab w:val="left" w:pos="8840"/>
              </w:tabs>
              <w:spacing w:after="160"/>
              <w:contextualSpacing/>
              <w:jc w:val="both"/>
              <w:rPr>
                <w:rFonts w:ascii="Garamond" w:hAnsi="Garamond" w:cs="Calibri"/>
                <w:b/>
                <w:sz w:val="22"/>
                <w:szCs w:val="22"/>
                <w:lang w:val="hr-HR" w:eastAsia="hr-HR"/>
              </w:rPr>
            </w:pPr>
            <w:r w:rsidRPr="00273034">
              <w:rPr>
                <w:rFonts w:ascii="Garamond" w:hAnsi="Garamond" w:cs="Calibri"/>
                <w:b/>
                <w:sz w:val="22"/>
                <w:szCs w:val="22"/>
                <w:lang w:val="hr-HR" w:eastAsia="hr-HR"/>
              </w:rPr>
              <w:t>Ukupno:</w:t>
            </w:r>
          </w:p>
        </w:tc>
        <w:tc>
          <w:tcPr>
            <w:tcW w:w="849" w:type="pct"/>
            <w:shd w:val="clear" w:color="auto" w:fill="auto"/>
          </w:tcPr>
          <w:p w14:paraId="74C1DB9F" w14:textId="77777777" w:rsidR="00D903B1" w:rsidRPr="00273034" w:rsidRDefault="00D903B1" w:rsidP="00D903B1">
            <w:pPr>
              <w:spacing w:after="160"/>
              <w:contextualSpacing/>
              <w:jc w:val="both"/>
              <w:rPr>
                <w:rFonts w:ascii="Garamond" w:hAnsi="Garamond" w:cs="Calibri"/>
                <w:b/>
                <w:sz w:val="22"/>
                <w:szCs w:val="22"/>
                <w:lang w:val="hr-HR" w:eastAsia="hr-HR"/>
              </w:rPr>
            </w:pPr>
          </w:p>
        </w:tc>
        <w:tc>
          <w:tcPr>
            <w:tcW w:w="782" w:type="pct"/>
            <w:tcBorders>
              <w:top w:val="single" w:sz="4" w:space="0" w:color="auto"/>
              <w:bottom w:val="single" w:sz="4" w:space="0" w:color="auto"/>
            </w:tcBorders>
            <w:shd w:val="clear" w:color="auto" w:fill="auto"/>
            <w:vAlign w:val="center"/>
          </w:tcPr>
          <w:p w14:paraId="4C134E22" w14:textId="77777777" w:rsidR="00D903B1" w:rsidRPr="00273034" w:rsidRDefault="00D903B1" w:rsidP="00D903B1">
            <w:pPr>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26.208.000</w:t>
            </w:r>
          </w:p>
        </w:tc>
        <w:tc>
          <w:tcPr>
            <w:tcW w:w="147" w:type="pct"/>
            <w:shd w:val="clear" w:color="auto" w:fill="auto"/>
          </w:tcPr>
          <w:p w14:paraId="1BA9536F" w14:textId="77777777" w:rsidR="00D903B1" w:rsidRPr="00273034" w:rsidRDefault="00D903B1" w:rsidP="00D903B1">
            <w:pPr>
              <w:spacing w:after="160"/>
              <w:contextualSpacing/>
              <w:jc w:val="right"/>
              <w:rPr>
                <w:rFonts w:ascii="Garamond" w:hAnsi="Garamond" w:cs="Calibri"/>
                <w:b/>
                <w:sz w:val="22"/>
                <w:szCs w:val="22"/>
                <w:lang w:val="hr-HR" w:eastAsia="hr-HR"/>
              </w:rPr>
            </w:pPr>
          </w:p>
        </w:tc>
        <w:tc>
          <w:tcPr>
            <w:tcW w:w="792" w:type="pct"/>
            <w:tcBorders>
              <w:top w:val="single" w:sz="4" w:space="0" w:color="auto"/>
              <w:bottom w:val="single" w:sz="4" w:space="0" w:color="auto"/>
            </w:tcBorders>
            <w:shd w:val="clear" w:color="auto" w:fill="auto"/>
            <w:vAlign w:val="center"/>
          </w:tcPr>
          <w:p w14:paraId="49F27E13" w14:textId="77777777" w:rsidR="00D903B1" w:rsidRPr="00273034" w:rsidRDefault="00D903B1" w:rsidP="00D903B1">
            <w:pPr>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26.208.000</w:t>
            </w:r>
          </w:p>
        </w:tc>
        <w:tc>
          <w:tcPr>
            <w:tcW w:w="156" w:type="pct"/>
            <w:shd w:val="clear" w:color="auto" w:fill="auto"/>
          </w:tcPr>
          <w:p w14:paraId="76DB73F1" w14:textId="77777777" w:rsidR="00D903B1" w:rsidRPr="00273034" w:rsidRDefault="00D903B1" w:rsidP="00D903B1">
            <w:pPr>
              <w:spacing w:after="160"/>
              <w:contextualSpacing/>
              <w:jc w:val="right"/>
              <w:rPr>
                <w:rFonts w:ascii="Garamond" w:hAnsi="Garamond" w:cs="Calibri"/>
                <w:b/>
                <w:sz w:val="22"/>
                <w:szCs w:val="22"/>
                <w:lang w:val="hr-HR" w:eastAsia="hr-HR"/>
              </w:rPr>
            </w:pPr>
          </w:p>
        </w:tc>
        <w:tc>
          <w:tcPr>
            <w:tcW w:w="857" w:type="pct"/>
            <w:tcBorders>
              <w:top w:val="single" w:sz="4" w:space="0" w:color="auto"/>
              <w:bottom w:val="single" w:sz="4" w:space="0" w:color="auto"/>
            </w:tcBorders>
            <w:shd w:val="clear" w:color="auto" w:fill="auto"/>
            <w:vAlign w:val="center"/>
          </w:tcPr>
          <w:p w14:paraId="5BFBEAF9" w14:textId="77777777" w:rsidR="00D903B1" w:rsidRPr="00273034" w:rsidRDefault="00D903B1" w:rsidP="00D903B1">
            <w:pPr>
              <w:spacing w:after="160"/>
              <w:contextualSpacing/>
              <w:jc w:val="right"/>
              <w:rPr>
                <w:rFonts w:ascii="Garamond" w:hAnsi="Garamond" w:cs="Calibri"/>
                <w:b/>
                <w:sz w:val="22"/>
                <w:szCs w:val="22"/>
                <w:lang w:val="hr-HR" w:eastAsia="hr-HR"/>
              </w:rPr>
            </w:pPr>
            <w:r w:rsidRPr="00273034">
              <w:rPr>
                <w:rFonts w:ascii="Garamond" w:hAnsi="Garamond" w:cs="Calibri"/>
                <w:b/>
                <w:sz w:val="22"/>
                <w:szCs w:val="22"/>
                <w:lang w:val="hr-HR" w:eastAsia="hr-HR"/>
              </w:rPr>
              <w:t>100</w:t>
            </w:r>
          </w:p>
        </w:tc>
      </w:tr>
    </w:tbl>
    <w:p w14:paraId="3856BA13" w14:textId="77777777" w:rsidR="00273034" w:rsidRPr="00273034" w:rsidRDefault="00273034" w:rsidP="00273034">
      <w:pPr>
        <w:tabs>
          <w:tab w:val="left" w:pos="840"/>
          <w:tab w:val="decimal" w:pos="8500"/>
        </w:tabs>
        <w:spacing w:after="160"/>
        <w:jc w:val="both"/>
        <w:rPr>
          <w:rFonts w:ascii="Garamond" w:hAnsi="Garamond" w:cs="Calibri"/>
          <w:b/>
          <w:sz w:val="22"/>
          <w:szCs w:val="22"/>
          <w:lang w:val="hr-HR" w:eastAsia="hr-HR"/>
        </w:rPr>
      </w:pPr>
    </w:p>
    <w:p w14:paraId="722D4FFA" w14:textId="77777777" w:rsidR="00273034" w:rsidRPr="00273034" w:rsidRDefault="00273034" w:rsidP="00273034">
      <w:pPr>
        <w:spacing w:after="160"/>
        <w:jc w:val="both"/>
        <w:rPr>
          <w:rFonts w:ascii="Garamond" w:hAnsi="Garamond" w:cstheme="minorHAnsi"/>
          <w:b/>
          <w:sz w:val="22"/>
          <w:szCs w:val="22"/>
          <w:lang w:val="hr-HR" w:eastAsia="hr-HR"/>
        </w:rPr>
      </w:pPr>
      <w:r w:rsidRPr="00273034">
        <w:rPr>
          <w:rFonts w:ascii="Garamond" w:hAnsi="Garamond" w:cstheme="minorHAnsi"/>
          <w:b/>
          <w:sz w:val="22"/>
          <w:szCs w:val="22"/>
          <w:lang w:val="hr-HR" w:eastAsia="hr-HR"/>
        </w:rPr>
        <w:br w:type="page"/>
      </w:r>
    </w:p>
    <w:p w14:paraId="4F622B4C" w14:textId="77777777" w:rsidR="00273034" w:rsidRPr="00273034" w:rsidRDefault="00273034" w:rsidP="00273034">
      <w:pPr>
        <w:tabs>
          <w:tab w:val="left" w:pos="840"/>
          <w:tab w:val="decimal" w:pos="8500"/>
        </w:tabs>
        <w:spacing w:after="160"/>
        <w:jc w:val="both"/>
        <w:rPr>
          <w:rFonts w:ascii="Garamond" w:hAnsi="Garamond" w:cstheme="minorHAnsi"/>
          <w:b/>
          <w:sz w:val="22"/>
          <w:szCs w:val="22"/>
          <w:lang w:val="hr-HR" w:eastAsia="hr-HR"/>
        </w:rPr>
      </w:pPr>
    </w:p>
    <w:p w14:paraId="0423D7A8" w14:textId="77777777" w:rsidR="00273034" w:rsidRPr="00273034" w:rsidRDefault="00273034" w:rsidP="00273034">
      <w:pPr>
        <w:tabs>
          <w:tab w:val="left" w:pos="567"/>
          <w:tab w:val="decimal" w:pos="8500"/>
        </w:tabs>
        <w:spacing w:after="160"/>
        <w:jc w:val="both"/>
        <w:rPr>
          <w:rFonts w:ascii="Garamond" w:hAnsi="Garamond" w:cstheme="minorHAnsi"/>
          <w:b/>
          <w:sz w:val="22"/>
          <w:szCs w:val="22"/>
          <w:lang w:val="hr-HR" w:eastAsia="hr-HR"/>
        </w:rPr>
      </w:pPr>
      <w:r w:rsidRPr="00273034">
        <w:rPr>
          <w:rFonts w:ascii="Garamond" w:hAnsi="Garamond" w:cstheme="minorHAnsi"/>
          <w:b/>
          <w:sz w:val="22"/>
          <w:szCs w:val="22"/>
          <w:lang w:val="hr-HR" w:eastAsia="hr-HR"/>
        </w:rPr>
        <w:t xml:space="preserve">9. </w:t>
      </w:r>
      <w:r w:rsidRPr="00273034">
        <w:rPr>
          <w:rFonts w:ascii="Garamond" w:hAnsi="Garamond" w:cstheme="minorHAnsi"/>
          <w:b/>
          <w:sz w:val="22"/>
          <w:szCs w:val="22"/>
          <w:lang w:val="hr-HR" w:eastAsia="hr-HR"/>
        </w:rPr>
        <w:tab/>
        <w:t>Dugoročne obveze</w:t>
      </w:r>
    </w:p>
    <w:tbl>
      <w:tblPr>
        <w:tblW w:w="5000" w:type="pct"/>
        <w:tblCellMar>
          <w:top w:w="28" w:type="dxa"/>
          <w:bottom w:w="28" w:type="dxa"/>
        </w:tblCellMar>
        <w:tblLook w:val="04A0" w:firstRow="1" w:lastRow="0" w:firstColumn="1" w:lastColumn="0" w:noHBand="0" w:noVBand="1"/>
      </w:tblPr>
      <w:tblGrid>
        <w:gridCol w:w="4539"/>
        <w:gridCol w:w="1279"/>
        <w:gridCol w:w="1562"/>
        <w:gridCol w:w="283"/>
        <w:gridCol w:w="1408"/>
      </w:tblGrid>
      <w:tr w:rsidR="00273034" w:rsidRPr="00273034" w14:paraId="204C45CC" w14:textId="77777777" w:rsidTr="00273034">
        <w:tc>
          <w:tcPr>
            <w:tcW w:w="2502" w:type="pct"/>
            <w:shd w:val="clear" w:color="auto" w:fill="auto"/>
            <w:vAlign w:val="center"/>
          </w:tcPr>
          <w:p w14:paraId="6E1501B9" w14:textId="77777777" w:rsidR="00273034" w:rsidRPr="00273034" w:rsidRDefault="00273034" w:rsidP="00273034">
            <w:pPr>
              <w:tabs>
                <w:tab w:val="left" w:pos="840"/>
              </w:tabs>
              <w:spacing w:after="160"/>
              <w:contextualSpacing/>
              <w:rPr>
                <w:rFonts w:ascii="Garamond" w:hAnsi="Garamond" w:cstheme="minorHAnsi"/>
                <w:b/>
                <w:sz w:val="22"/>
                <w:szCs w:val="22"/>
                <w:lang w:val="hr-HR" w:eastAsia="hr-HR"/>
              </w:rPr>
            </w:pPr>
          </w:p>
        </w:tc>
        <w:tc>
          <w:tcPr>
            <w:tcW w:w="705" w:type="pct"/>
            <w:shd w:val="clear" w:color="auto" w:fill="auto"/>
          </w:tcPr>
          <w:p w14:paraId="36F0112A" w14:textId="77777777" w:rsidR="00273034" w:rsidRPr="00273034" w:rsidRDefault="00273034" w:rsidP="00273034">
            <w:pPr>
              <w:tabs>
                <w:tab w:val="left" w:pos="840"/>
              </w:tabs>
              <w:spacing w:after="160"/>
              <w:contextualSpacing/>
              <w:jc w:val="both"/>
              <w:rPr>
                <w:rFonts w:ascii="Garamond" w:hAnsi="Garamond" w:cstheme="minorHAnsi"/>
                <w:b/>
                <w:sz w:val="22"/>
                <w:szCs w:val="22"/>
                <w:lang w:val="hr-HR" w:eastAsia="hr-HR"/>
              </w:rPr>
            </w:pPr>
          </w:p>
        </w:tc>
        <w:tc>
          <w:tcPr>
            <w:tcW w:w="861" w:type="pct"/>
            <w:tcBorders>
              <w:bottom w:val="single" w:sz="4" w:space="0" w:color="auto"/>
            </w:tcBorders>
            <w:shd w:val="clear" w:color="auto" w:fill="auto"/>
            <w:vAlign w:val="center"/>
          </w:tcPr>
          <w:p w14:paraId="32CF54F2" w14:textId="77777777" w:rsidR="00273034" w:rsidRPr="00273034" w:rsidRDefault="00273034" w:rsidP="00273034">
            <w:pPr>
              <w:tabs>
                <w:tab w:val="left" w:pos="840"/>
              </w:tabs>
              <w:spacing w:after="160"/>
              <w:contextualSpacing/>
              <w:jc w:val="right"/>
              <w:rPr>
                <w:rFonts w:ascii="Garamond" w:hAnsi="Garamond" w:cstheme="minorHAnsi"/>
                <w:b/>
                <w:sz w:val="22"/>
                <w:szCs w:val="22"/>
                <w:lang w:val="hr-HR" w:eastAsia="hr-HR"/>
              </w:rPr>
            </w:pPr>
            <w:r w:rsidRPr="00273034">
              <w:rPr>
                <w:rFonts w:ascii="Garamond" w:hAnsi="Garamond" w:cstheme="minorHAnsi"/>
                <w:b/>
                <w:sz w:val="22"/>
                <w:szCs w:val="22"/>
                <w:lang w:val="hr-HR" w:eastAsia="hr-HR"/>
              </w:rPr>
              <w:t>2022.g</w:t>
            </w:r>
          </w:p>
        </w:tc>
        <w:tc>
          <w:tcPr>
            <w:tcW w:w="156" w:type="pct"/>
            <w:shd w:val="clear" w:color="auto" w:fill="auto"/>
            <w:vAlign w:val="center"/>
          </w:tcPr>
          <w:p w14:paraId="56FA95D7" w14:textId="77777777" w:rsidR="00273034" w:rsidRPr="00273034" w:rsidRDefault="00273034" w:rsidP="00273034">
            <w:pPr>
              <w:spacing w:after="160"/>
              <w:contextualSpacing/>
              <w:jc w:val="right"/>
              <w:rPr>
                <w:rFonts w:ascii="Garamond" w:hAnsi="Garamond" w:cs="Calibri"/>
                <w:b/>
                <w:bCs/>
                <w:color w:val="000000"/>
                <w:sz w:val="22"/>
                <w:szCs w:val="22"/>
              </w:rPr>
            </w:pPr>
          </w:p>
        </w:tc>
        <w:tc>
          <w:tcPr>
            <w:tcW w:w="777" w:type="pct"/>
            <w:tcBorders>
              <w:bottom w:val="single" w:sz="4" w:space="0" w:color="auto"/>
            </w:tcBorders>
            <w:shd w:val="clear" w:color="auto" w:fill="auto"/>
            <w:vAlign w:val="center"/>
          </w:tcPr>
          <w:p w14:paraId="66532F59" w14:textId="77777777" w:rsidR="00273034" w:rsidRPr="00273034" w:rsidRDefault="00273034" w:rsidP="00273034">
            <w:pPr>
              <w:spacing w:after="160"/>
              <w:contextualSpacing/>
              <w:jc w:val="right"/>
              <w:rPr>
                <w:rFonts w:ascii="Garamond" w:hAnsi="Garamond" w:cs="Calibri"/>
                <w:b/>
                <w:bCs/>
                <w:color w:val="000000"/>
                <w:sz w:val="22"/>
                <w:szCs w:val="22"/>
                <w:lang w:val="hr-HR" w:eastAsia="hr-HR"/>
              </w:rPr>
            </w:pPr>
            <w:r w:rsidRPr="00273034">
              <w:rPr>
                <w:rFonts w:ascii="Garamond" w:hAnsi="Garamond" w:cs="Calibri"/>
                <w:b/>
                <w:bCs/>
                <w:color w:val="000000"/>
                <w:sz w:val="22"/>
                <w:szCs w:val="22"/>
              </w:rPr>
              <w:t>2021.g</w:t>
            </w:r>
          </w:p>
        </w:tc>
      </w:tr>
      <w:tr w:rsidR="00273034" w:rsidRPr="00273034" w14:paraId="13915CB1" w14:textId="77777777" w:rsidTr="00273034">
        <w:tc>
          <w:tcPr>
            <w:tcW w:w="2502" w:type="pct"/>
            <w:shd w:val="clear" w:color="auto" w:fill="auto"/>
            <w:vAlign w:val="center"/>
          </w:tcPr>
          <w:p w14:paraId="291E5C22" w14:textId="77777777" w:rsidR="00273034" w:rsidRPr="00273034" w:rsidRDefault="00273034" w:rsidP="00273034">
            <w:pPr>
              <w:tabs>
                <w:tab w:val="left" w:pos="840"/>
              </w:tabs>
              <w:spacing w:after="160"/>
              <w:contextualSpacing/>
              <w:rPr>
                <w:rFonts w:ascii="Garamond" w:hAnsi="Garamond" w:cstheme="minorHAnsi"/>
                <w:sz w:val="22"/>
                <w:szCs w:val="22"/>
                <w:lang w:val="hr-HR" w:eastAsia="hr-HR"/>
              </w:rPr>
            </w:pPr>
          </w:p>
        </w:tc>
        <w:tc>
          <w:tcPr>
            <w:tcW w:w="705" w:type="pct"/>
            <w:shd w:val="clear" w:color="auto" w:fill="auto"/>
          </w:tcPr>
          <w:p w14:paraId="0CC14099" w14:textId="77777777" w:rsidR="00273034" w:rsidRPr="00273034" w:rsidRDefault="00273034" w:rsidP="00273034">
            <w:pPr>
              <w:spacing w:after="160"/>
              <w:contextualSpacing/>
              <w:jc w:val="both"/>
              <w:rPr>
                <w:rFonts w:ascii="Garamond" w:hAnsi="Garamond" w:cs="Calibri"/>
                <w:color w:val="000000"/>
                <w:sz w:val="22"/>
                <w:szCs w:val="22"/>
              </w:rPr>
            </w:pPr>
          </w:p>
        </w:tc>
        <w:tc>
          <w:tcPr>
            <w:tcW w:w="861" w:type="pct"/>
            <w:tcBorders>
              <w:top w:val="single" w:sz="4" w:space="0" w:color="auto"/>
            </w:tcBorders>
            <w:shd w:val="clear" w:color="auto" w:fill="auto"/>
            <w:vAlign w:val="center"/>
          </w:tcPr>
          <w:p w14:paraId="6CD7E28E" w14:textId="77777777" w:rsidR="00273034" w:rsidRPr="00273034" w:rsidRDefault="00273034" w:rsidP="00273034">
            <w:pPr>
              <w:spacing w:after="160"/>
              <w:contextualSpacing/>
              <w:jc w:val="right"/>
              <w:rPr>
                <w:rFonts w:ascii="Garamond" w:hAnsi="Garamond" w:cs="Calibri"/>
                <w:color w:val="000000"/>
                <w:sz w:val="22"/>
                <w:szCs w:val="22"/>
              </w:rPr>
            </w:pPr>
          </w:p>
        </w:tc>
        <w:tc>
          <w:tcPr>
            <w:tcW w:w="156" w:type="pct"/>
            <w:shd w:val="clear" w:color="auto" w:fill="auto"/>
            <w:vAlign w:val="center"/>
          </w:tcPr>
          <w:p w14:paraId="311B4B89" w14:textId="77777777" w:rsidR="00273034" w:rsidRPr="00273034" w:rsidRDefault="00273034" w:rsidP="00273034">
            <w:pPr>
              <w:spacing w:after="160"/>
              <w:contextualSpacing/>
              <w:jc w:val="right"/>
              <w:rPr>
                <w:rFonts w:ascii="Garamond" w:hAnsi="Garamond" w:cs="Calibri"/>
                <w:color w:val="000000"/>
                <w:sz w:val="22"/>
                <w:szCs w:val="22"/>
              </w:rPr>
            </w:pPr>
          </w:p>
        </w:tc>
        <w:tc>
          <w:tcPr>
            <w:tcW w:w="777" w:type="pct"/>
            <w:tcBorders>
              <w:top w:val="single" w:sz="4" w:space="0" w:color="auto"/>
            </w:tcBorders>
            <w:shd w:val="clear" w:color="auto" w:fill="auto"/>
            <w:vAlign w:val="center"/>
          </w:tcPr>
          <w:p w14:paraId="7F2D9A9C" w14:textId="77777777" w:rsidR="00273034" w:rsidRPr="00273034" w:rsidRDefault="00273034" w:rsidP="00273034">
            <w:pPr>
              <w:spacing w:after="160"/>
              <w:contextualSpacing/>
              <w:jc w:val="right"/>
              <w:rPr>
                <w:rFonts w:ascii="Garamond" w:hAnsi="Garamond" w:cs="Calibri"/>
                <w:color w:val="000000"/>
                <w:sz w:val="22"/>
                <w:szCs w:val="22"/>
              </w:rPr>
            </w:pPr>
          </w:p>
        </w:tc>
      </w:tr>
      <w:tr w:rsidR="00273034" w:rsidRPr="00273034" w14:paraId="4324FA2B" w14:textId="77777777" w:rsidTr="00273034">
        <w:tc>
          <w:tcPr>
            <w:tcW w:w="2502" w:type="pct"/>
            <w:shd w:val="clear" w:color="auto" w:fill="auto"/>
            <w:vAlign w:val="center"/>
          </w:tcPr>
          <w:p w14:paraId="4A9DBC41" w14:textId="77777777" w:rsidR="00273034" w:rsidRPr="00273034" w:rsidRDefault="00273034" w:rsidP="00273034">
            <w:pPr>
              <w:tabs>
                <w:tab w:val="left" w:pos="840"/>
              </w:tabs>
              <w:spacing w:after="160"/>
              <w:contextualSpacing/>
              <w:rPr>
                <w:rFonts w:ascii="Garamond" w:hAnsi="Garamond" w:cstheme="minorHAnsi"/>
                <w:sz w:val="22"/>
                <w:szCs w:val="22"/>
                <w:lang w:val="hr-HR" w:eastAsia="hr-HR"/>
              </w:rPr>
            </w:pPr>
            <w:r w:rsidRPr="00273034">
              <w:rPr>
                <w:rFonts w:ascii="Garamond" w:hAnsi="Garamond" w:cstheme="minorHAnsi"/>
                <w:sz w:val="22"/>
                <w:szCs w:val="22"/>
                <w:lang w:val="hr-HR" w:eastAsia="hr-HR"/>
              </w:rPr>
              <w:t>Obveze prema bankama i drugim financijskim institucijama</w:t>
            </w:r>
          </w:p>
        </w:tc>
        <w:tc>
          <w:tcPr>
            <w:tcW w:w="705" w:type="pct"/>
            <w:shd w:val="clear" w:color="auto" w:fill="auto"/>
          </w:tcPr>
          <w:p w14:paraId="204BEE2B" w14:textId="77777777" w:rsidR="00273034" w:rsidRPr="0048082A" w:rsidRDefault="00273034" w:rsidP="00273034">
            <w:pPr>
              <w:spacing w:after="160"/>
              <w:contextualSpacing/>
              <w:jc w:val="both"/>
              <w:rPr>
                <w:rFonts w:ascii="Garamond" w:hAnsi="Garamond" w:cs="Calibri"/>
                <w:color w:val="000000"/>
                <w:sz w:val="22"/>
                <w:szCs w:val="22"/>
                <w:lang w:val="pl-PL"/>
              </w:rPr>
            </w:pPr>
          </w:p>
        </w:tc>
        <w:tc>
          <w:tcPr>
            <w:tcW w:w="861" w:type="pct"/>
            <w:shd w:val="clear" w:color="auto" w:fill="auto"/>
            <w:vAlign w:val="center"/>
          </w:tcPr>
          <w:p w14:paraId="1BFCB852" w14:textId="77777777" w:rsidR="00273034" w:rsidRPr="00273034" w:rsidRDefault="00273034" w:rsidP="00273034">
            <w:pPr>
              <w:spacing w:after="160"/>
              <w:contextualSpacing/>
              <w:jc w:val="right"/>
              <w:rPr>
                <w:rFonts w:ascii="Garamond" w:hAnsi="Garamond" w:cs="Calibri"/>
                <w:color w:val="000000"/>
                <w:sz w:val="22"/>
                <w:szCs w:val="22"/>
              </w:rPr>
            </w:pPr>
            <w:r w:rsidRPr="00273034">
              <w:rPr>
                <w:rFonts w:ascii="Garamond" w:hAnsi="Garamond" w:cs="Calibri"/>
                <w:color w:val="000000"/>
                <w:sz w:val="22"/>
                <w:szCs w:val="22"/>
              </w:rPr>
              <w:t>20.670.738</w:t>
            </w:r>
          </w:p>
        </w:tc>
        <w:tc>
          <w:tcPr>
            <w:tcW w:w="156" w:type="pct"/>
            <w:shd w:val="clear" w:color="auto" w:fill="auto"/>
            <w:vAlign w:val="center"/>
          </w:tcPr>
          <w:p w14:paraId="4937ED51" w14:textId="77777777" w:rsidR="00273034" w:rsidRPr="00273034" w:rsidRDefault="00273034" w:rsidP="00273034">
            <w:pPr>
              <w:spacing w:after="160"/>
              <w:contextualSpacing/>
              <w:jc w:val="right"/>
              <w:rPr>
                <w:rFonts w:ascii="Garamond" w:hAnsi="Garamond" w:cs="Calibri"/>
                <w:color w:val="000000"/>
                <w:sz w:val="22"/>
                <w:szCs w:val="22"/>
              </w:rPr>
            </w:pPr>
          </w:p>
        </w:tc>
        <w:tc>
          <w:tcPr>
            <w:tcW w:w="777" w:type="pct"/>
            <w:shd w:val="clear" w:color="auto" w:fill="auto"/>
            <w:vAlign w:val="center"/>
          </w:tcPr>
          <w:p w14:paraId="019819DE" w14:textId="77777777" w:rsidR="00273034" w:rsidRPr="00273034" w:rsidRDefault="00273034" w:rsidP="00273034">
            <w:pPr>
              <w:spacing w:after="160"/>
              <w:contextualSpacing/>
              <w:jc w:val="right"/>
              <w:rPr>
                <w:rFonts w:ascii="Garamond" w:hAnsi="Garamond" w:cs="Calibri"/>
                <w:color w:val="000000"/>
                <w:sz w:val="22"/>
                <w:szCs w:val="22"/>
              </w:rPr>
            </w:pPr>
            <w:r w:rsidRPr="00273034">
              <w:rPr>
                <w:rFonts w:ascii="Garamond" w:hAnsi="Garamond" w:cs="Calibri"/>
                <w:color w:val="000000"/>
                <w:sz w:val="22"/>
                <w:szCs w:val="22"/>
              </w:rPr>
              <w:t>23.053.995</w:t>
            </w:r>
          </w:p>
        </w:tc>
      </w:tr>
      <w:tr w:rsidR="00273034" w:rsidRPr="00273034" w14:paraId="7CA670F3" w14:textId="77777777" w:rsidTr="00273034">
        <w:tc>
          <w:tcPr>
            <w:tcW w:w="2502" w:type="pct"/>
            <w:shd w:val="clear" w:color="auto" w:fill="auto"/>
            <w:vAlign w:val="center"/>
          </w:tcPr>
          <w:p w14:paraId="7C9E1704" w14:textId="77777777" w:rsidR="00273034" w:rsidRPr="00273034" w:rsidRDefault="00273034" w:rsidP="00273034">
            <w:pPr>
              <w:tabs>
                <w:tab w:val="left" w:pos="840"/>
              </w:tabs>
              <w:spacing w:after="160"/>
              <w:contextualSpacing/>
              <w:rPr>
                <w:rFonts w:ascii="Garamond" w:hAnsi="Garamond" w:cstheme="minorHAnsi"/>
                <w:sz w:val="22"/>
                <w:szCs w:val="22"/>
                <w:lang w:val="hr-HR" w:eastAsia="hr-HR"/>
              </w:rPr>
            </w:pPr>
            <w:r w:rsidRPr="00273034">
              <w:rPr>
                <w:rFonts w:ascii="Garamond" w:hAnsi="Garamond" w:cstheme="minorHAnsi"/>
                <w:sz w:val="22"/>
                <w:szCs w:val="22"/>
                <w:lang w:val="hr-HR" w:eastAsia="hr-HR"/>
              </w:rPr>
              <w:t>Obveze MSFI-16</w:t>
            </w:r>
          </w:p>
        </w:tc>
        <w:tc>
          <w:tcPr>
            <w:tcW w:w="705" w:type="pct"/>
            <w:shd w:val="clear" w:color="auto" w:fill="auto"/>
          </w:tcPr>
          <w:p w14:paraId="57E5E020" w14:textId="77777777" w:rsidR="00273034" w:rsidRPr="00273034" w:rsidRDefault="00273034" w:rsidP="00273034">
            <w:pPr>
              <w:spacing w:after="160"/>
              <w:contextualSpacing/>
              <w:jc w:val="both"/>
              <w:rPr>
                <w:rFonts w:ascii="Garamond" w:hAnsi="Garamond" w:cs="Calibri"/>
                <w:color w:val="000000"/>
                <w:sz w:val="22"/>
                <w:szCs w:val="22"/>
              </w:rPr>
            </w:pPr>
          </w:p>
        </w:tc>
        <w:tc>
          <w:tcPr>
            <w:tcW w:w="861" w:type="pct"/>
            <w:tcBorders>
              <w:bottom w:val="single" w:sz="4" w:space="0" w:color="auto"/>
            </w:tcBorders>
            <w:shd w:val="clear" w:color="auto" w:fill="auto"/>
            <w:vAlign w:val="center"/>
          </w:tcPr>
          <w:p w14:paraId="28D40637" w14:textId="77777777" w:rsidR="00273034" w:rsidRPr="00273034" w:rsidRDefault="00273034" w:rsidP="00273034">
            <w:pPr>
              <w:spacing w:after="160"/>
              <w:contextualSpacing/>
              <w:jc w:val="right"/>
              <w:rPr>
                <w:rFonts w:ascii="Garamond" w:hAnsi="Garamond" w:cs="Calibri"/>
                <w:color w:val="000000"/>
                <w:sz w:val="22"/>
                <w:szCs w:val="22"/>
              </w:rPr>
            </w:pPr>
            <w:r w:rsidRPr="00273034">
              <w:rPr>
                <w:rFonts w:ascii="Garamond" w:hAnsi="Garamond" w:cs="Calibri"/>
                <w:color w:val="000000"/>
                <w:sz w:val="22"/>
                <w:szCs w:val="22"/>
              </w:rPr>
              <w:t>263.733</w:t>
            </w:r>
          </w:p>
        </w:tc>
        <w:tc>
          <w:tcPr>
            <w:tcW w:w="156" w:type="pct"/>
            <w:shd w:val="clear" w:color="auto" w:fill="auto"/>
            <w:vAlign w:val="center"/>
          </w:tcPr>
          <w:p w14:paraId="68FF369B" w14:textId="77777777" w:rsidR="00273034" w:rsidRPr="00273034" w:rsidRDefault="00273034" w:rsidP="00273034">
            <w:pPr>
              <w:spacing w:after="160"/>
              <w:contextualSpacing/>
              <w:jc w:val="right"/>
              <w:rPr>
                <w:rFonts w:ascii="Garamond" w:hAnsi="Garamond" w:cs="Calibri"/>
                <w:color w:val="000000"/>
                <w:sz w:val="22"/>
                <w:szCs w:val="22"/>
              </w:rPr>
            </w:pPr>
          </w:p>
        </w:tc>
        <w:tc>
          <w:tcPr>
            <w:tcW w:w="777" w:type="pct"/>
            <w:tcBorders>
              <w:bottom w:val="single" w:sz="4" w:space="0" w:color="auto"/>
            </w:tcBorders>
            <w:shd w:val="clear" w:color="auto" w:fill="auto"/>
            <w:vAlign w:val="center"/>
          </w:tcPr>
          <w:p w14:paraId="21DED537" w14:textId="77777777" w:rsidR="00273034" w:rsidRPr="00273034" w:rsidRDefault="00273034" w:rsidP="00273034">
            <w:pPr>
              <w:spacing w:after="160"/>
              <w:contextualSpacing/>
              <w:jc w:val="right"/>
              <w:rPr>
                <w:rFonts w:ascii="Garamond" w:hAnsi="Garamond" w:cs="Calibri"/>
                <w:color w:val="000000"/>
                <w:sz w:val="22"/>
                <w:szCs w:val="22"/>
              </w:rPr>
            </w:pPr>
            <w:r w:rsidRPr="00273034">
              <w:rPr>
                <w:rFonts w:ascii="Garamond" w:hAnsi="Garamond" w:cs="Calibri"/>
                <w:color w:val="000000"/>
                <w:sz w:val="22"/>
                <w:szCs w:val="22"/>
              </w:rPr>
              <w:t>-</w:t>
            </w:r>
          </w:p>
        </w:tc>
      </w:tr>
      <w:tr w:rsidR="00273034" w:rsidRPr="00273034" w14:paraId="42777BE8" w14:textId="77777777" w:rsidTr="00273034">
        <w:tc>
          <w:tcPr>
            <w:tcW w:w="2502" w:type="pct"/>
            <w:shd w:val="clear" w:color="auto" w:fill="auto"/>
            <w:vAlign w:val="center"/>
          </w:tcPr>
          <w:p w14:paraId="18480F8B" w14:textId="77777777" w:rsidR="00273034" w:rsidRPr="00273034" w:rsidRDefault="00273034" w:rsidP="00273034">
            <w:pPr>
              <w:tabs>
                <w:tab w:val="left" w:pos="840"/>
              </w:tabs>
              <w:spacing w:after="160"/>
              <w:contextualSpacing/>
              <w:rPr>
                <w:rFonts w:ascii="Garamond" w:hAnsi="Garamond" w:cstheme="minorHAnsi"/>
                <w:b/>
                <w:sz w:val="22"/>
                <w:szCs w:val="22"/>
                <w:lang w:val="hr-HR" w:eastAsia="hr-HR"/>
              </w:rPr>
            </w:pPr>
            <w:r w:rsidRPr="00273034">
              <w:rPr>
                <w:rFonts w:ascii="Garamond" w:hAnsi="Garamond" w:cstheme="minorHAnsi"/>
                <w:b/>
                <w:sz w:val="22"/>
                <w:szCs w:val="22"/>
                <w:lang w:val="hr-HR" w:eastAsia="hr-HR"/>
              </w:rPr>
              <w:t>Ukupno</w:t>
            </w:r>
          </w:p>
        </w:tc>
        <w:tc>
          <w:tcPr>
            <w:tcW w:w="705" w:type="pct"/>
            <w:shd w:val="clear" w:color="auto" w:fill="auto"/>
          </w:tcPr>
          <w:p w14:paraId="1F890550" w14:textId="77777777" w:rsidR="00273034" w:rsidRPr="00273034" w:rsidRDefault="00273034" w:rsidP="00273034">
            <w:pPr>
              <w:spacing w:after="160"/>
              <w:contextualSpacing/>
              <w:jc w:val="both"/>
              <w:rPr>
                <w:rFonts w:ascii="Garamond" w:hAnsi="Garamond" w:cstheme="minorHAnsi"/>
                <w:b/>
                <w:sz w:val="22"/>
                <w:szCs w:val="22"/>
              </w:rPr>
            </w:pPr>
          </w:p>
        </w:tc>
        <w:tc>
          <w:tcPr>
            <w:tcW w:w="861" w:type="pct"/>
            <w:tcBorders>
              <w:top w:val="single" w:sz="4" w:space="0" w:color="auto"/>
              <w:bottom w:val="single" w:sz="4" w:space="0" w:color="auto"/>
            </w:tcBorders>
            <w:shd w:val="clear" w:color="auto" w:fill="auto"/>
            <w:vAlign w:val="center"/>
          </w:tcPr>
          <w:p w14:paraId="669DA248" w14:textId="77777777" w:rsidR="00273034" w:rsidRPr="00273034" w:rsidRDefault="00273034" w:rsidP="00273034">
            <w:pPr>
              <w:spacing w:after="160"/>
              <w:contextualSpacing/>
              <w:jc w:val="right"/>
              <w:rPr>
                <w:rFonts w:ascii="Garamond" w:hAnsi="Garamond" w:cstheme="minorHAnsi"/>
                <w:b/>
                <w:sz w:val="22"/>
                <w:szCs w:val="22"/>
              </w:rPr>
            </w:pPr>
            <w:r w:rsidRPr="00273034">
              <w:rPr>
                <w:rFonts w:ascii="Garamond" w:hAnsi="Garamond" w:cstheme="minorHAnsi"/>
                <w:b/>
                <w:sz w:val="22"/>
                <w:szCs w:val="22"/>
              </w:rPr>
              <w:t>20.934.471</w:t>
            </w:r>
          </w:p>
        </w:tc>
        <w:tc>
          <w:tcPr>
            <w:tcW w:w="156" w:type="pct"/>
            <w:shd w:val="clear" w:color="auto" w:fill="auto"/>
            <w:vAlign w:val="center"/>
          </w:tcPr>
          <w:p w14:paraId="4867844A" w14:textId="77777777" w:rsidR="00273034" w:rsidRPr="00273034" w:rsidRDefault="00273034" w:rsidP="00273034">
            <w:pPr>
              <w:spacing w:after="160"/>
              <w:contextualSpacing/>
              <w:jc w:val="right"/>
              <w:rPr>
                <w:rFonts w:ascii="Garamond" w:hAnsi="Garamond" w:cstheme="minorHAnsi"/>
                <w:b/>
                <w:bCs/>
                <w:color w:val="000000"/>
                <w:sz w:val="22"/>
                <w:szCs w:val="22"/>
              </w:rPr>
            </w:pPr>
          </w:p>
        </w:tc>
        <w:tc>
          <w:tcPr>
            <w:tcW w:w="777" w:type="pct"/>
            <w:tcBorders>
              <w:top w:val="single" w:sz="4" w:space="0" w:color="auto"/>
              <w:bottom w:val="single" w:sz="4" w:space="0" w:color="auto"/>
            </w:tcBorders>
            <w:shd w:val="clear" w:color="auto" w:fill="auto"/>
            <w:vAlign w:val="center"/>
          </w:tcPr>
          <w:p w14:paraId="464AE672" w14:textId="77777777" w:rsidR="00273034" w:rsidRPr="00273034" w:rsidRDefault="00273034" w:rsidP="00273034">
            <w:pPr>
              <w:spacing w:after="160"/>
              <w:contextualSpacing/>
              <w:jc w:val="right"/>
              <w:rPr>
                <w:rFonts w:ascii="Garamond" w:hAnsi="Garamond" w:cstheme="minorHAnsi"/>
                <w:b/>
                <w:bCs/>
                <w:color w:val="000000"/>
                <w:sz w:val="22"/>
                <w:szCs w:val="22"/>
              </w:rPr>
            </w:pPr>
            <w:r w:rsidRPr="00273034">
              <w:rPr>
                <w:rFonts w:ascii="Garamond" w:hAnsi="Garamond" w:cstheme="minorHAnsi"/>
                <w:b/>
                <w:bCs/>
                <w:color w:val="000000"/>
                <w:sz w:val="22"/>
                <w:szCs w:val="22"/>
              </w:rPr>
              <w:t>23.053.995</w:t>
            </w:r>
          </w:p>
        </w:tc>
      </w:tr>
    </w:tbl>
    <w:p w14:paraId="7CD93A9C" w14:textId="77777777" w:rsidR="00273034" w:rsidRPr="00273034" w:rsidRDefault="00273034" w:rsidP="00273034">
      <w:pPr>
        <w:tabs>
          <w:tab w:val="left" w:pos="840"/>
          <w:tab w:val="decimal" w:pos="8500"/>
        </w:tabs>
        <w:spacing w:after="160"/>
        <w:jc w:val="both"/>
        <w:rPr>
          <w:rFonts w:ascii="Garamond" w:hAnsi="Garamond" w:cstheme="minorHAnsi"/>
          <w:sz w:val="22"/>
          <w:szCs w:val="22"/>
          <w:lang w:val="hr-HR" w:eastAsia="hr-HR"/>
        </w:rPr>
      </w:pPr>
    </w:p>
    <w:p w14:paraId="34AA6FE1" w14:textId="77777777" w:rsidR="00273034" w:rsidRPr="00273034" w:rsidRDefault="00273034" w:rsidP="00273034">
      <w:pPr>
        <w:tabs>
          <w:tab w:val="left" w:pos="840"/>
          <w:tab w:val="decimal" w:pos="8500"/>
        </w:tabs>
        <w:spacing w:after="160"/>
        <w:jc w:val="both"/>
        <w:rPr>
          <w:rFonts w:ascii="Garamond" w:hAnsi="Garamond" w:cstheme="minorHAnsi"/>
          <w:sz w:val="22"/>
          <w:szCs w:val="22"/>
          <w:lang w:val="hr-HR" w:eastAsia="hr-HR"/>
        </w:rPr>
      </w:pPr>
      <w:r w:rsidRPr="00273034">
        <w:rPr>
          <w:rFonts w:ascii="Garamond" w:hAnsi="Garamond" w:cstheme="minorHAnsi"/>
          <w:sz w:val="22"/>
          <w:szCs w:val="22"/>
          <w:lang w:val="hr-HR" w:eastAsia="hr-HR"/>
        </w:rPr>
        <w:t xml:space="preserve">Dugoročne obveze u iznosu od 20.670.738 kuna odnose se na dugoročni kredit  kod Hrvatske poštanske banke putem HBOR-a za potrebe urednog servisiranja dospjelih kreditnih i drugih obveza sukladno Planu poslovanja Zračne luke Osijek za 2019. godinu na rok otplate 10 godina uz poček do 31.05.2023. godine i kamatnu stopu od 1,7% iznos dugoročnog kredita je 22.0000.000 kuna. Dio obveza po dugoročnom kreditu koje dospijevaju u 2023. godini prenesene su na kratkoročne obveze u iznosu od 1.353.262  kuna dio obveza koje ostaju na dugoročnim obvezama je 20.646.738 kuna. </w:t>
      </w:r>
    </w:p>
    <w:p w14:paraId="0992D24C" w14:textId="77777777" w:rsidR="00273034" w:rsidRPr="00273034" w:rsidRDefault="00273034" w:rsidP="00273034">
      <w:pPr>
        <w:tabs>
          <w:tab w:val="left" w:pos="840"/>
          <w:tab w:val="decimal" w:pos="8500"/>
        </w:tabs>
        <w:spacing w:after="160"/>
        <w:jc w:val="both"/>
        <w:rPr>
          <w:rFonts w:ascii="Garamond" w:hAnsi="Garamond" w:cstheme="minorHAnsi"/>
          <w:sz w:val="22"/>
          <w:szCs w:val="22"/>
          <w:lang w:val="hr-HR" w:eastAsia="hr-HR"/>
        </w:rPr>
      </w:pPr>
      <w:r w:rsidRPr="00273034">
        <w:rPr>
          <w:rFonts w:ascii="Garamond" w:hAnsi="Garamond" w:cstheme="minorHAnsi"/>
          <w:sz w:val="22"/>
          <w:szCs w:val="22"/>
          <w:lang w:val="hr-HR" w:eastAsia="hr-HR"/>
        </w:rPr>
        <w:t>Dugoročno kreditno zaduženje rezultiralo je stabilizacijom poslovanja Zračne luke Osijek d.o.o. te se time u budućem periodu omogućio daljnji razvoj djelatnosti kroz povećanje broja destinacija, uspostavljanje novih avio linija kao i zadržavanje redovitog zračnog prometa koje ima značajnu ulogu za gospodarstvo Osječko-baranjske županije, a što bi u konačnosti omogućilo rast prihoda, bolju likvidnost, kao i smanjenje rizika budućeg poslovanja.</w:t>
      </w:r>
    </w:p>
    <w:p w14:paraId="22C1D153" w14:textId="0C328AC5" w:rsidR="00E4737B" w:rsidRPr="00E4737B" w:rsidRDefault="00E4737B" w:rsidP="00E4737B">
      <w:pPr>
        <w:tabs>
          <w:tab w:val="left" w:pos="840"/>
          <w:tab w:val="decimal" w:pos="8500"/>
        </w:tabs>
        <w:spacing w:after="160"/>
        <w:jc w:val="both"/>
        <w:rPr>
          <w:rFonts w:ascii="Garamond" w:hAnsi="Garamond" w:cstheme="minorHAnsi"/>
          <w:sz w:val="22"/>
          <w:szCs w:val="22"/>
          <w:lang w:val="hr-HR" w:eastAsia="hr-HR"/>
        </w:rPr>
      </w:pPr>
      <w:r w:rsidRPr="00E4737B">
        <w:rPr>
          <w:rFonts w:ascii="Garamond" w:hAnsi="Garamond" w:cstheme="minorHAnsi"/>
          <w:sz w:val="22"/>
          <w:szCs w:val="22"/>
          <w:lang w:val="hr-HR" w:eastAsia="hr-HR"/>
        </w:rPr>
        <w:t xml:space="preserve">Zračna luka Osijek je u 2021. godini realizirala financijski leasing za kupnju vozila za odleđivanje i zaštitu zrakoplova DE-ICER, vrijednost leasinga je 2.121.250 kn, a rok otplate 3 godine. Prva rata leasinga plaćena je u 2021. godini, dok je druga rata plaćena u 2022. godini u iznosu od 732.233 kn. Na 31.12.2022. treća rata koja dospijeva u 2023. godini prenesena je na kratkoročne obveze u iznosu od 706.789 kuna te je cjelokupna obveza kratkoročna. Također na dugoročnim obvezama su i obveze prema Hrvatskoj kontroli zračne plovidbe za kupnju dugotrajne imovine, vrijednost obveze je 24.000 kuna, obveza otplate je 4. godine, obveze koje dospijevaju u 2023. godinu prenesene su na kratkoročne obveze u iznosu od 12.000 kn na 31.12.2022. godine. </w:t>
      </w:r>
    </w:p>
    <w:p w14:paraId="00881940" w14:textId="77777777" w:rsidR="00E4737B" w:rsidRPr="00E4737B" w:rsidRDefault="00E4737B" w:rsidP="00E4737B">
      <w:pPr>
        <w:tabs>
          <w:tab w:val="left" w:pos="840"/>
          <w:tab w:val="decimal" w:pos="8500"/>
        </w:tabs>
        <w:spacing w:after="160"/>
        <w:jc w:val="both"/>
        <w:rPr>
          <w:rFonts w:ascii="Garamond" w:hAnsi="Garamond" w:cstheme="minorHAnsi"/>
          <w:sz w:val="22"/>
          <w:szCs w:val="22"/>
          <w:lang w:val="hr-HR" w:eastAsia="hr-HR"/>
        </w:rPr>
      </w:pPr>
    </w:p>
    <w:p w14:paraId="609A72FE" w14:textId="003D534B" w:rsidR="00273034" w:rsidRPr="00273034" w:rsidRDefault="00E4737B" w:rsidP="00E4737B">
      <w:pPr>
        <w:tabs>
          <w:tab w:val="left" w:pos="840"/>
          <w:tab w:val="decimal" w:pos="8500"/>
        </w:tabs>
        <w:spacing w:after="160"/>
        <w:jc w:val="both"/>
        <w:rPr>
          <w:rFonts w:ascii="Garamond" w:hAnsi="Garamond" w:cstheme="minorHAnsi"/>
          <w:sz w:val="22"/>
          <w:szCs w:val="22"/>
          <w:lang w:val="hr-HR" w:eastAsia="hr-HR"/>
        </w:rPr>
      </w:pPr>
      <w:r w:rsidRPr="006B1E90">
        <w:rPr>
          <w:rFonts w:ascii="Garamond" w:hAnsi="Garamond" w:cstheme="minorHAnsi"/>
          <w:sz w:val="22"/>
          <w:szCs w:val="22"/>
          <w:lang w:val="hr-HR" w:eastAsia="hr-HR"/>
        </w:rPr>
        <w:t>Ukupna dugoročna obveza sukladno MSFI 16 iznosi 263.733 kuna</w:t>
      </w:r>
      <w:r w:rsidR="00273034" w:rsidRPr="006B1E90">
        <w:rPr>
          <w:rFonts w:ascii="Garamond" w:hAnsi="Garamond" w:cstheme="minorHAnsi"/>
          <w:sz w:val="22"/>
          <w:szCs w:val="22"/>
          <w:lang w:val="hr-HR" w:eastAsia="hr-HR"/>
        </w:rPr>
        <w:t>.</w:t>
      </w:r>
    </w:p>
    <w:p w14:paraId="203A5BC2" w14:textId="58F85FC9" w:rsidR="00273034" w:rsidRPr="00273034" w:rsidRDefault="00273034" w:rsidP="00273034">
      <w:pPr>
        <w:tabs>
          <w:tab w:val="left" w:pos="840"/>
          <w:tab w:val="decimal" w:pos="8500"/>
        </w:tabs>
        <w:spacing w:after="160"/>
        <w:jc w:val="both"/>
        <w:rPr>
          <w:rFonts w:ascii="Garamond" w:hAnsi="Garamond" w:cstheme="minorHAnsi"/>
          <w:sz w:val="22"/>
          <w:szCs w:val="22"/>
          <w:lang w:val="hr-HR" w:eastAsia="hr-HR"/>
        </w:rPr>
      </w:pPr>
    </w:p>
    <w:p w14:paraId="79DEE103" w14:textId="77777777" w:rsidR="00273034" w:rsidRPr="00273034" w:rsidRDefault="00273034" w:rsidP="00273034">
      <w:pPr>
        <w:tabs>
          <w:tab w:val="left" w:pos="567"/>
          <w:tab w:val="decimal" w:pos="8500"/>
        </w:tabs>
        <w:spacing w:after="160"/>
        <w:jc w:val="both"/>
        <w:rPr>
          <w:rFonts w:ascii="Garamond" w:hAnsi="Garamond" w:cstheme="minorHAnsi"/>
          <w:b/>
          <w:sz w:val="22"/>
          <w:szCs w:val="22"/>
          <w:lang w:val="hr-HR" w:eastAsia="hr-HR"/>
        </w:rPr>
      </w:pPr>
      <w:r w:rsidRPr="00273034">
        <w:rPr>
          <w:rFonts w:ascii="Garamond" w:hAnsi="Garamond" w:cstheme="minorHAnsi"/>
          <w:b/>
          <w:sz w:val="22"/>
          <w:szCs w:val="22"/>
          <w:lang w:val="hr-HR" w:eastAsia="hr-HR"/>
        </w:rPr>
        <w:t xml:space="preserve">10. </w:t>
      </w:r>
      <w:r w:rsidRPr="00273034">
        <w:rPr>
          <w:rFonts w:ascii="Garamond" w:hAnsi="Garamond" w:cstheme="minorHAnsi"/>
          <w:b/>
          <w:sz w:val="22"/>
          <w:szCs w:val="22"/>
          <w:lang w:val="hr-HR" w:eastAsia="hr-HR"/>
        </w:rPr>
        <w:tab/>
        <w:t>Rezerviranja</w:t>
      </w:r>
    </w:p>
    <w:tbl>
      <w:tblPr>
        <w:tblW w:w="5000" w:type="pct"/>
        <w:tblCellMar>
          <w:top w:w="28" w:type="dxa"/>
          <w:bottom w:w="28" w:type="dxa"/>
        </w:tblCellMar>
        <w:tblLook w:val="04A0" w:firstRow="1" w:lastRow="0" w:firstColumn="1" w:lastColumn="0" w:noHBand="0" w:noVBand="1"/>
      </w:tblPr>
      <w:tblGrid>
        <w:gridCol w:w="4255"/>
        <w:gridCol w:w="585"/>
        <w:gridCol w:w="2538"/>
        <w:gridCol w:w="283"/>
        <w:gridCol w:w="1410"/>
      </w:tblGrid>
      <w:tr w:rsidR="00273034" w:rsidRPr="00273034" w14:paraId="245A1484" w14:textId="77777777" w:rsidTr="00273034">
        <w:tc>
          <w:tcPr>
            <w:tcW w:w="2345" w:type="pct"/>
            <w:shd w:val="clear" w:color="auto" w:fill="auto"/>
            <w:vAlign w:val="center"/>
          </w:tcPr>
          <w:p w14:paraId="766B317D" w14:textId="77777777" w:rsidR="00273034" w:rsidRPr="00273034" w:rsidRDefault="00273034" w:rsidP="00273034">
            <w:pPr>
              <w:tabs>
                <w:tab w:val="left" w:pos="840"/>
              </w:tabs>
              <w:spacing w:after="160"/>
              <w:contextualSpacing/>
              <w:jc w:val="both"/>
              <w:rPr>
                <w:rFonts w:ascii="Garamond" w:hAnsi="Garamond" w:cstheme="minorHAnsi"/>
                <w:b/>
                <w:sz w:val="22"/>
                <w:szCs w:val="22"/>
                <w:lang w:val="hr-HR" w:eastAsia="hr-HR"/>
              </w:rPr>
            </w:pPr>
          </w:p>
        </w:tc>
        <w:tc>
          <w:tcPr>
            <w:tcW w:w="322" w:type="pct"/>
            <w:shd w:val="clear" w:color="auto" w:fill="auto"/>
          </w:tcPr>
          <w:p w14:paraId="09567CED" w14:textId="77777777" w:rsidR="00273034" w:rsidRPr="00273034" w:rsidRDefault="00273034" w:rsidP="00273034">
            <w:pPr>
              <w:tabs>
                <w:tab w:val="left" w:pos="840"/>
              </w:tabs>
              <w:spacing w:after="160"/>
              <w:contextualSpacing/>
              <w:jc w:val="right"/>
              <w:rPr>
                <w:rFonts w:ascii="Garamond" w:hAnsi="Garamond" w:cstheme="minorHAnsi"/>
                <w:b/>
                <w:sz w:val="22"/>
                <w:szCs w:val="22"/>
                <w:lang w:val="hr-HR" w:eastAsia="hr-HR"/>
              </w:rPr>
            </w:pPr>
          </w:p>
        </w:tc>
        <w:tc>
          <w:tcPr>
            <w:tcW w:w="1399" w:type="pct"/>
            <w:tcBorders>
              <w:bottom w:val="single" w:sz="4" w:space="0" w:color="auto"/>
            </w:tcBorders>
            <w:shd w:val="clear" w:color="auto" w:fill="auto"/>
            <w:vAlign w:val="center"/>
          </w:tcPr>
          <w:p w14:paraId="560354F5" w14:textId="77777777" w:rsidR="00273034" w:rsidRPr="00273034" w:rsidRDefault="00273034" w:rsidP="00273034">
            <w:pPr>
              <w:tabs>
                <w:tab w:val="left" w:pos="840"/>
              </w:tabs>
              <w:spacing w:after="160"/>
              <w:contextualSpacing/>
              <w:jc w:val="right"/>
              <w:rPr>
                <w:rFonts w:ascii="Garamond" w:hAnsi="Garamond" w:cstheme="minorHAnsi"/>
                <w:b/>
                <w:sz w:val="22"/>
                <w:szCs w:val="22"/>
                <w:lang w:val="hr-HR" w:eastAsia="hr-HR"/>
              </w:rPr>
            </w:pPr>
            <w:r w:rsidRPr="00273034">
              <w:rPr>
                <w:rFonts w:ascii="Garamond" w:hAnsi="Garamond" w:cstheme="minorHAnsi"/>
                <w:b/>
                <w:sz w:val="22"/>
                <w:szCs w:val="22"/>
                <w:lang w:val="hr-HR" w:eastAsia="hr-HR"/>
              </w:rPr>
              <w:t>2022.g</w:t>
            </w:r>
          </w:p>
        </w:tc>
        <w:tc>
          <w:tcPr>
            <w:tcW w:w="156" w:type="pct"/>
            <w:shd w:val="clear" w:color="auto" w:fill="auto"/>
          </w:tcPr>
          <w:p w14:paraId="58DF1212" w14:textId="77777777" w:rsidR="00273034" w:rsidRPr="00273034" w:rsidRDefault="00273034" w:rsidP="00273034">
            <w:pPr>
              <w:spacing w:after="160"/>
              <w:contextualSpacing/>
              <w:jc w:val="right"/>
              <w:rPr>
                <w:rFonts w:ascii="Garamond" w:hAnsi="Garamond" w:cs="Calibri"/>
                <w:b/>
                <w:bCs/>
                <w:color w:val="000000"/>
                <w:sz w:val="22"/>
                <w:szCs w:val="22"/>
              </w:rPr>
            </w:pPr>
          </w:p>
        </w:tc>
        <w:tc>
          <w:tcPr>
            <w:tcW w:w="777" w:type="pct"/>
            <w:tcBorders>
              <w:bottom w:val="single" w:sz="4" w:space="0" w:color="auto"/>
            </w:tcBorders>
            <w:shd w:val="clear" w:color="auto" w:fill="auto"/>
            <w:vAlign w:val="center"/>
          </w:tcPr>
          <w:p w14:paraId="00C518EE" w14:textId="77777777" w:rsidR="00273034" w:rsidRPr="00273034" w:rsidRDefault="00273034" w:rsidP="00273034">
            <w:pPr>
              <w:spacing w:after="160"/>
              <w:contextualSpacing/>
              <w:jc w:val="right"/>
              <w:rPr>
                <w:rFonts w:ascii="Garamond" w:hAnsi="Garamond" w:cs="Calibri"/>
                <w:b/>
                <w:bCs/>
                <w:color w:val="000000"/>
                <w:sz w:val="22"/>
                <w:szCs w:val="22"/>
                <w:lang w:val="hr-HR" w:eastAsia="hr-HR"/>
              </w:rPr>
            </w:pPr>
            <w:r w:rsidRPr="00273034">
              <w:rPr>
                <w:rFonts w:ascii="Garamond" w:hAnsi="Garamond" w:cs="Calibri"/>
                <w:b/>
                <w:bCs/>
                <w:color w:val="000000"/>
                <w:sz w:val="22"/>
                <w:szCs w:val="22"/>
              </w:rPr>
              <w:t>2021.g</w:t>
            </w:r>
          </w:p>
        </w:tc>
      </w:tr>
      <w:tr w:rsidR="00273034" w:rsidRPr="00273034" w14:paraId="1E2C41D6" w14:textId="77777777" w:rsidTr="00273034">
        <w:trPr>
          <w:trHeight w:val="223"/>
        </w:trPr>
        <w:tc>
          <w:tcPr>
            <w:tcW w:w="2345" w:type="pct"/>
            <w:shd w:val="clear" w:color="auto" w:fill="auto"/>
          </w:tcPr>
          <w:p w14:paraId="2ED1CC52" w14:textId="77777777" w:rsidR="00273034" w:rsidRPr="00273034" w:rsidRDefault="00273034" w:rsidP="00273034">
            <w:pPr>
              <w:tabs>
                <w:tab w:val="left" w:pos="840"/>
              </w:tabs>
              <w:spacing w:after="160"/>
              <w:contextualSpacing/>
              <w:jc w:val="both"/>
              <w:rPr>
                <w:rFonts w:ascii="Garamond" w:hAnsi="Garamond" w:cstheme="minorHAnsi"/>
                <w:sz w:val="22"/>
                <w:szCs w:val="22"/>
                <w:lang w:val="hr-HR" w:eastAsia="hr-HR"/>
              </w:rPr>
            </w:pPr>
          </w:p>
        </w:tc>
        <w:tc>
          <w:tcPr>
            <w:tcW w:w="322" w:type="pct"/>
            <w:shd w:val="clear" w:color="auto" w:fill="auto"/>
          </w:tcPr>
          <w:p w14:paraId="419825E4" w14:textId="77777777" w:rsidR="00273034" w:rsidRDefault="00273034" w:rsidP="00273034">
            <w:pPr>
              <w:spacing w:after="160"/>
              <w:contextualSpacing/>
              <w:jc w:val="right"/>
              <w:rPr>
                <w:rFonts w:ascii="Garamond" w:hAnsi="Garamond" w:cs="Calibri"/>
                <w:color w:val="000000"/>
                <w:sz w:val="22"/>
                <w:szCs w:val="22"/>
              </w:rPr>
            </w:pPr>
          </w:p>
        </w:tc>
        <w:tc>
          <w:tcPr>
            <w:tcW w:w="1399" w:type="pct"/>
            <w:tcBorders>
              <w:top w:val="single" w:sz="4" w:space="0" w:color="auto"/>
            </w:tcBorders>
            <w:shd w:val="clear" w:color="auto" w:fill="auto"/>
            <w:vAlign w:val="center"/>
          </w:tcPr>
          <w:p w14:paraId="04F27196" w14:textId="77777777" w:rsidR="00273034" w:rsidRDefault="00273034" w:rsidP="00273034">
            <w:pPr>
              <w:spacing w:after="160"/>
              <w:contextualSpacing/>
              <w:jc w:val="right"/>
              <w:rPr>
                <w:rFonts w:ascii="Garamond" w:hAnsi="Garamond" w:cs="Calibri"/>
                <w:color w:val="000000"/>
                <w:sz w:val="22"/>
                <w:szCs w:val="22"/>
              </w:rPr>
            </w:pPr>
          </w:p>
        </w:tc>
        <w:tc>
          <w:tcPr>
            <w:tcW w:w="156" w:type="pct"/>
            <w:shd w:val="clear" w:color="auto" w:fill="auto"/>
          </w:tcPr>
          <w:p w14:paraId="63FC49E0" w14:textId="77777777" w:rsidR="00273034" w:rsidRPr="00273034" w:rsidRDefault="00273034" w:rsidP="00273034">
            <w:pPr>
              <w:spacing w:after="160"/>
              <w:contextualSpacing/>
              <w:jc w:val="right"/>
              <w:rPr>
                <w:rFonts w:ascii="Garamond" w:hAnsi="Garamond" w:cs="Calibri"/>
                <w:color w:val="000000"/>
                <w:sz w:val="22"/>
                <w:szCs w:val="22"/>
              </w:rPr>
            </w:pPr>
          </w:p>
        </w:tc>
        <w:tc>
          <w:tcPr>
            <w:tcW w:w="777" w:type="pct"/>
            <w:tcBorders>
              <w:top w:val="single" w:sz="4" w:space="0" w:color="auto"/>
            </w:tcBorders>
            <w:shd w:val="clear" w:color="auto" w:fill="auto"/>
            <w:vAlign w:val="center"/>
          </w:tcPr>
          <w:p w14:paraId="60AB1407" w14:textId="77777777" w:rsidR="00273034" w:rsidRPr="00273034" w:rsidRDefault="00273034" w:rsidP="00273034">
            <w:pPr>
              <w:spacing w:after="160"/>
              <w:contextualSpacing/>
              <w:jc w:val="right"/>
              <w:rPr>
                <w:rFonts w:ascii="Garamond" w:hAnsi="Garamond" w:cs="Calibri"/>
                <w:color w:val="000000"/>
                <w:sz w:val="22"/>
                <w:szCs w:val="22"/>
              </w:rPr>
            </w:pPr>
          </w:p>
        </w:tc>
      </w:tr>
      <w:tr w:rsidR="00273034" w:rsidRPr="00273034" w14:paraId="082505ED" w14:textId="77777777" w:rsidTr="00273034">
        <w:tc>
          <w:tcPr>
            <w:tcW w:w="2345" w:type="pct"/>
            <w:shd w:val="clear" w:color="auto" w:fill="auto"/>
          </w:tcPr>
          <w:p w14:paraId="22E67ACC" w14:textId="77777777" w:rsidR="00273034" w:rsidRPr="00273034" w:rsidRDefault="00273034" w:rsidP="00273034">
            <w:pPr>
              <w:tabs>
                <w:tab w:val="left" w:pos="840"/>
              </w:tabs>
              <w:spacing w:after="160"/>
              <w:contextualSpacing/>
              <w:jc w:val="both"/>
              <w:rPr>
                <w:rFonts w:ascii="Garamond" w:hAnsi="Garamond" w:cstheme="minorHAnsi"/>
                <w:sz w:val="22"/>
                <w:szCs w:val="22"/>
                <w:lang w:val="hr-HR" w:eastAsia="hr-HR"/>
              </w:rPr>
            </w:pPr>
            <w:r w:rsidRPr="00273034">
              <w:rPr>
                <w:rFonts w:ascii="Garamond" w:hAnsi="Garamond" w:cstheme="minorHAnsi"/>
                <w:sz w:val="22"/>
                <w:szCs w:val="22"/>
                <w:lang w:val="hr-HR" w:eastAsia="hr-HR"/>
              </w:rPr>
              <w:t>Rezerviranja za sudske sporove</w:t>
            </w:r>
          </w:p>
        </w:tc>
        <w:tc>
          <w:tcPr>
            <w:tcW w:w="322" w:type="pct"/>
            <w:shd w:val="clear" w:color="auto" w:fill="auto"/>
          </w:tcPr>
          <w:p w14:paraId="7F01A598" w14:textId="77777777" w:rsidR="00273034" w:rsidRDefault="00273034" w:rsidP="00273034">
            <w:pPr>
              <w:spacing w:after="160"/>
              <w:contextualSpacing/>
              <w:jc w:val="right"/>
              <w:rPr>
                <w:rFonts w:ascii="Garamond" w:hAnsi="Garamond" w:cs="Calibri"/>
                <w:color w:val="000000"/>
                <w:sz w:val="22"/>
                <w:szCs w:val="22"/>
              </w:rPr>
            </w:pPr>
          </w:p>
        </w:tc>
        <w:tc>
          <w:tcPr>
            <w:tcW w:w="1399" w:type="pct"/>
            <w:shd w:val="clear" w:color="auto" w:fill="auto"/>
            <w:vAlign w:val="center"/>
          </w:tcPr>
          <w:p w14:paraId="7D3AAEFA" w14:textId="77777777" w:rsidR="00273034" w:rsidRPr="00273034" w:rsidRDefault="00273034" w:rsidP="00273034">
            <w:pPr>
              <w:spacing w:after="160"/>
              <w:contextualSpacing/>
              <w:jc w:val="right"/>
              <w:rPr>
                <w:rFonts w:ascii="Garamond" w:hAnsi="Garamond" w:cs="Calibri"/>
                <w:color w:val="000000"/>
                <w:sz w:val="22"/>
                <w:szCs w:val="22"/>
              </w:rPr>
            </w:pPr>
            <w:r>
              <w:rPr>
                <w:rFonts w:ascii="Garamond" w:hAnsi="Garamond" w:cs="Calibri"/>
                <w:color w:val="000000"/>
                <w:sz w:val="22"/>
                <w:szCs w:val="22"/>
              </w:rPr>
              <w:t>48.505</w:t>
            </w:r>
          </w:p>
        </w:tc>
        <w:tc>
          <w:tcPr>
            <w:tcW w:w="156" w:type="pct"/>
            <w:shd w:val="clear" w:color="auto" w:fill="auto"/>
          </w:tcPr>
          <w:p w14:paraId="4F57A947" w14:textId="77777777" w:rsidR="00273034" w:rsidRPr="00273034" w:rsidRDefault="00273034" w:rsidP="00273034">
            <w:pPr>
              <w:spacing w:after="160"/>
              <w:contextualSpacing/>
              <w:jc w:val="right"/>
              <w:rPr>
                <w:rFonts w:ascii="Garamond" w:hAnsi="Garamond" w:cs="Calibri"/>
                <w:color w:val="000000"/>
                <w:sz w:val="22"/>
                <w:szCs w:val="22"/>
              </w:rPr>
            </w:pPr>
          </w:p>
        </w:tc>
        <w:tc>
          <w:tcPr>
            <w:tcW w:w="777" w:type="pct"/>
            <w:shd w:val="clear" w:color="auto" w:fill="auto"/>
            <w:vAlign w:val="center"/>
          </w:tcPr>
          <w:p w14:paraId="7105D764" w14:textId="77777777" w:rsidR="00273034" w:rsidRPr="00273034" w:rsidRDefault="00273034" w:rsidP="00273034">
            <w:pPr>
              <w:spacing w:after="160"/>
              <w:contextualSpacing/>
              <w:jc w:val="right"/>
              <w:rPr>
                <w:rFonts w:ascii="Garamond" w:hAnsi="Garamond" w:cs="Calibri"/>
                <w:color w:val="000000"/>
                <w:sz w:val="22"/>
                <w:szCs w:val="22"/>
              </w:rPr>
            </w:pPr>
            <w:r w:rsidRPr="00273034">
              <w:rPr>
                <w:rFonts w:ascii="Garamond" w:hAnsi="Garamond" w:cs="Calibri"/>
                <w:color w:val="000000"/>
                <w:sz w:val="22"/>
                <w:szCs w:val="22"/>
              </w:rPr>
              <w:t>48.505</w:t>
            </w:r>
          </w:p>
        </w:tc>
      </w:tr>
      <w:tr w:rsidR="00273034" w:rsidRPr="00273034" w14:paraId="382C703B" w14:textId="77777777" w:rsidTr="00273034">
        <w:tc>
          <w:tcPr>
            <w:tcW w:w="2345" w:type="pct"/>
            <w:shd w:val="clear" w:color="auto" w:fill="auto"/>
          </w:tcPr>
          <w:p w14:paraId="0F610C79" w14:textId="77777777" w:rsidR="00273034" w:rsidRPr="00273034" w:rsidRDefault="00273034" w:rsidP="00273034">
            <w:pPr>
              <w:tabs>
                <w:tab w:val="left" w:pos="840"/>
              </w:tabs>
              <w:spacing w:after="160"/>
              <w:contextualSpacing/>
              <w:jc w:val="both"/>
              <w:rPr>
                <w:rFonts w:ascii="Garamond" w:hAnsi="Garamond" w:cstheme="minorHAnsi"/>
                <w:b/>
                <w:sz w:val="22"/>
                <w:szCs w:val="22"/>
                <w:lang w:val="hr-HR" w:eastAsia="hr-HR"/>
              </w:rPr>
            </w:pPr>
            <w:r w:rsidRPr="00273034">
              <w:rPr>
                <w:rFonts w:ascii="Garamond" w:hAnsi="Garamond" w:cstheme="minorHAnsi"/>
                <w:b/>
                <w:sz w:val="22"/>
                <w:szCs w:val="22"/>
                <w:lang w:val="hr-HR" w:eastAsia="hr-HR"/>
              </w:rPr>
              <w:t>Ukupno</w:t>
            </w:r>
          </w:p>
        </w:tc>
        <w:tc>
          <w:tcPr>
            <w:tcW w:w="322" w:type="pct"/>
            <w:shd w:val="clear" w:color="auto" w:fill="auto"/>
          </w:tcPr>
          <w:p w14:paraId="19283A5A" w14:textId="77777777" w:rsidR="00273034" w:rsidRDefault="00273034" w:rsidP="00273034">
            <w:pPr>
              <w:spacing w:after="160"/>
              <w:contextualSpacing/>
              <w:jc w:val="right"/>
              <w:rPr>
                <w:rFonts w:ascii="Garamond" w:hAnsi="Garamond" w:cstheme="minorHAnsi"/>
                <w:b/>
                <w:sz w:val="22"/>
                <w:szCs w:val="22"/>
              </w:rPr>
            </w:pPr>
          </w:p>
        </w:tc>
        <w:tc>
          <w:tcPr>
            <w:tcW w:w="1399" w:type="pct"/>
            <w:tcBorders>
              <w:bottom w:val="single" w:sz="4" w:space="0" w:color="auto"/>
            </w:tcBorders>
            <w:shd w:val="clear" w:color="auto" w:fill="auto"/>
            <w:vAlign w:val="center"/>
          </w:tcPr>
          <w:p w14:paraId="3753519B" w14:textId="77777777" w:rsidR="00273034" w:rsidRPr="00273034" w:rsidRDefault="00273034" w:rsidP="00273034">
            <w:pPr>
              <w:spacing w:after="160"/>
              <w:contextualSpacing/>
              <w:jc w:val="right"/>
              <w:rPr>
                <w:rFonts w:ascii="Garamond" w:hAnsi="Garamond" w:cstheme="minorHAnsi"/>
                <w:b/>
                <w:sz w:val="22"/>
                <w:szCs w:val="22"/>
              </w:rPr>
            </w:pPr>
            <w:r>
              <w:rPr>
                <w:rFonts w:ascii="Garamond" w:hAnsi="Garamond" w:cstheme="minorHAnsi"/>
                <w:b/>
                <w:sz w:val="22"/>
                <w:szCs w:val="22"/>
              </w:rPr>
              <w:t>48.505</w:t>
            </w:r>
          </w:p>
        </w:tc>
        <w:tc>
          <w:tcPr>
            <w:tcW w:w="156" w:type="pct"/>
            <w:shd w:val="clear" w:color="auto" w:fill="auto"/>
          </w:tcPr>
          <w:p w14:paraId="126E8905" w14:textId="77777777" w:rsidR="00273034" w:rsidRDefault="00273034" w:rsidP="00273034">
            <w:pPr>
              <w:spacing w:after="160"/>
              <w:contextualSpacing/>
              <w:jc w:val="right"/>
              <w:rPr>
                <w:rFonts w:ascii="Garamond" w:hAnsi="Garamond" w:cstheme="minorHAnsi"/>
                <w:b/>
                <w:bCs/>
                <w:color w:val="000000"/>
                <w:sz w:val="22"/>
                <w:szCs w:val="22"/>
              </w:rPr>
            </w:pPr>
          </w:p>
        </w:tc>
        <w:tc>
          <w:tcPr>
            <w:tcW w:w="777" w:type="pct"/>
            <w:tcBorders>
              <w:bottom w:val="single" w:sz="4" w:space="0" w:color="auto"/>
            </w:tcBorders>
            <w:shd w:val="clear" w:color="auto" w:fill="auto"/>
            <w:vAlign w:val="center"/>
          </w:tcPr>
          <w:p w14:paraId="358B32E6" w14:textId="77777777" w:rsidR="00273034" w:rsidRPr="00273034" w:rsidRDefault="00273034" w:rsidP="00273034">
            <w:pPr>
              <w:spacing w:after="160"/>
              <w:contextualSpacing/>
              <w:jc w:val="right"/>
              <w:rPr>
                <w:rFonts w:ascii="Garamond" w:hAnsi="Garamond" w:cstheme="minorHAnsi"/>
                <w:b/>
                <w:bCs/>
                <w:color w:val="000000"/>
                <w:sz w:val="22"/>
                <w:szCs w:val="22"/>
              </w:rPr>
            </w:pPr>
            <w:r>
              <w:rPr>
                <w:rFonts w:ascii="Garamond" w:hAnsi="Garamond" w:cstheme="minorHAnsi"/>
                <w:b/>
                <w:bCs/>
                <w:color w:val="000000"/>
                <w:sz w:val="22"/>
                <w:szCs w:val="22"/>
              </w:rPr>
              <w:t>48.505</w:t>
            </w:r>
          </w:p>
        </w:tc>
      </w:tr>
    </w:tbl>
    <w:p w14:paraId="1BDA56A3" w14:textId="77777777" w:rsidR="00273034" w:rsidRPr="00273034" w:rsidRDefault="00273034" w:rsidP="00273034">
      <w:pPr>
        <w:tabs>
          <w:tab w:val="left" w:pos="840"/>
          <w:tab w:val="decimal" w:pos="8500"/>
        </w:tabs>
        <w:spacing w:after="160"/>
        <w:jc w:val="both"/>
        <w:rPr>
          <w:rFonts w:ascii="Garamond" w:hAnsi="Garamond" w:cstheme="minorHAnsi"/>
          <w:sz w:val="22"/>
          <w:szCs w:val="22"/>
          <w:lang w:val="hr-HR" w:eastAsia="hr-HR"/>
        </w:rPr>
      </w:pPr>
    </w:p>
    <w:p w14:paraId="223A5E78" w14:textId="77777777" w:rsidR="00485C6A" w:rsidRPr="00273034" w:rsidRDefault="00485C6A" w:rsidP="00273034">
      <w:pPr>
        <w:spacing w:after="160"/>
        <w:jc w:val="both"/>
        <w:rPr>
          <w:rFonts w:ascii="Garamond" w:hAnsi="Garamond" w:cstheme="minorHAnsi"/>
          <w:sz w:val="22"/>
          <w:szCs w:val="22"/>
          <w:lang w:val="hr-HR"/>
        </w:rPr>
      </w:pPr>
    </w:p>
    <w:p w14:paraId="3446DE5D" w14:textId="77777777" w:rsidR="00273034" w:rsidRPr="00273034" w:rsidRDefault="00273034" w:rsidP="00273034">
      <w:pPr>
        <w:spacing w:after="160"/>
        <w:jc w:val="both"/>
        <w:rPr>
          <w:rFonts w:ascii="Garamond" w:hAnsi="Garamond" w:cstheme="minorHAnsi"/>
          <w:sz w:val="22"/>
          <w:szCs w:val="22"/>
          <w:lang w:val="hr-HR"/>
        </w:rPr>
      </w:pPr>
    </w:p>
    <w:p w14:paraId="1DCD552D" w14:textId="77777777" w:rsidR="00273034" w:rsidRPr="00273034" w:rsidRDefault="00273034" w:rsidP="00273034">
      <w:pPr>
        <w:spacing w:after="160"/>
        <w:jc w:val="both"/>
        <w:rPr>
          <w:rFonts w:ascii="Garamond" w:hAnsi="Garamond" w:cstheme="minorHAnsi"/>
          <w:sz w:val="22"/>
          <w:szCs w:val="22"/>
          <w:lang w:val="hr-HR"/>
        </w:rPr>
      </w:pPr>
      <w:r w:rsidRPr="00273034">
        <w:rPr>
          <w:rFonts w:ascii="Garamond" w:hAnsi="Garamond" w:cstheme="minorHAnsi"/>
          <w:sz w:val="22"/>
          <w:szCs w:val="22"/>
          <w:lang w:val="hr-HR"/>
        </w:rPr>
        <w:br w:type="page"/>
      </w:r>
    </w:p>
    <w:p w14:paraId="69496C72"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 xml:space="preserve">11. </w:t>
      </w:r>
      <w:r w:rsidRPr="00D903B1">
        <w:rPr>
          <w:rFonts w:ascii="Garamond" w:hAnsi="Garamond" w:cstheme="minorHAnsi"/>
          <w:b/>
          <w:sz w:val="22"/>
          <w:szCs w:val="22"/>
          <w:lang w:val="hr-HR" w:eastAsia="hr-HR"/>
        </w:rPr>
        <w:tab/>
        <w:t>Kratkoročne obveze</w:t>
      </w:r>
    </w:p>
    <w:p w14:paraId="40D24E18"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Na dan 31.12.2022. godine Društvo u svojim knjigama iskazuje kratkoročne obveze u iznosu od  69.047.075 kuna, a sastoje se od slijedećih obveza:</w:t>
      </w:r>
    </w:p>
    <w:tbl>
      <w:tblPr>
        <w:tblW w:w="5000" w:type="pct"/>
        <w:tblLayout w:type="fixed"/>
        <w:tblCellMar>
          <w:top w:w="28" w:type="dxa"/>
          <w:bottom w:w="28" w:type="dxa"/>
        </w:tblCellMar>
        <w:tblLook w:val="04A0" w:firstRow="1" w:lastRow="0" w:firstColumn="1" w:lastColumn="0" w:noHBand="0" w:noVBand="1"/>
      </w:tblPr>
      <w:tblGrid>
        <w:gridCol w:w="2693"/>
        <w:gridCol w:w="569"/>
        <w:gridCol w:w="1417"/>
        <w:gridCol w:w="285"/>
        <w:gridCol w:w="1134"/>
        <w:gridCol w:w="283"/>
        <w:gridCol w:w="1277"/>
        <w:gridCol w:w="285"/>
        <w:gridCol w:w="1128"/>
      </w:tblGrid>
      <w:tr w:rsidR="00D903B1" w:rsidRPr="00D903B1" w14:paraId="4BC2675A" w14:textId="77777777" w:rsidTr="00D903B1">
        <w:trPr>
          <w:trHeight w:val="277"/>
        </w:trPr>
        <w:tc>
          <w:tcPr>
            <w:tcW w:w="1484" w:type="pct"/>
            <w:shd w:val="clear" w:color="auto" w:fill="auto"/>
            <w:vAlign w:val="center"/>
          </w:tcPr>
          <w:p w14:paraId="5F0AD226" w14:textId="77777777" w:rsidR="00D903B1" w:rsidRPr="00D903B1" w:rsidRDefault="00D903B1" w:rsidP="00D903B1">
            <w:pPr>
              <w:tabs>
                <w:tab w:val="left" w:pos="840"/>
              </w:tabs>
              <w:spacing w:after="160"/>
              <w:contextualSpacing/>
              <w:rPr>
                <w:rFonts w:ascii="Garamond" w:hAnsi="Garamond" w:cstheme="minorHAnsi"/>
                <w:b/>
                <w:sz w:val="22"/>
                <w:szCs w:val="22"/>
                <w:lang w:val="hr-HR" w:eastAsia="hr-HR"/>
              </w:rPr>
            </w:pPr>
            <w:r w:rsidRPr="00D903B1">
              <w:rPr>
                <w:rFonts w:ascii="Garamond" w:hAnsi="Garamond" w:cstheme="minorHAnsi"/>
                <w:b/>
                <w:sz w:val="22"/>
                <w:szCs w:val="22"/>
                <w:lang w:val="hr-HR" w:eastAsia="hr-HR"/>
              </w:rPr>
              <w:t>Kratkoročne obveze</w:t>
            </w:r>
          </w:p>
        </w:tc>
        <w:tc>
          <w:tcPr>
            <w:tcW w:w="313" w:type="pct"/>
            <w:shd w:val="clear" w:color="auto" w:fill="auto"/>
          </w:tcPr>
          <w:p w14:paraId="3D2CD711" w14:textId="77777777" w:rsidR="00D903B1" w:rsidRPr="00D903B1" w:rsidRDefault="00D903B1" w:rsidP="00D903B1">
            <w:pPr>
              <w:tabs>
                <w:tab w:val="left" w:pos="840"/>
              </w:tabs>
              <w:spacing w:after="160"/>
              <w:contextualSpacing/>
              <w:jc w:val="both"/>
              <w:rPr>
                <w:rFonts w:ascii="Garamond" w:hAnsi="Garamond" w:cstheme="minorHAnsi"/>
                <w:b/>
                <w:sz w:val="22"/>
                <w:szCs w:val="22"/>
                <w:lang w:val="hr-HR" w:eastAsia="hr-HR"/>
              </w:rPr>
            </w:pPr>
          </w:p>
        </w:tc>
        <w:tc>
          <w:tcPr>
            <w:tcW w:w="781" w:type="pct"/>
            <w:tcBorders>
              <w:bottom w:val="single" w:sz="4" w:space="0" w:color="auto"/>
            </w:tcBorders>
            <w:shd w:val="clear" w:color="auto" w:fill="auto"/>
            <w:vAlign w:val="center"/>
          </w:tcPr>
          <w:p w14:paraId="7C438A27" w14:textId="77777777" w:rsidR="00D903B1" w:rsidRPr="00D903B1" w:rsidRDefault="00D903B1" w:rsidP="00D903B1">
            <w:pPr>
              <w:tabs>
                <w:tab w:val="left" w:pos="840"/>
              </w:tabs>
              <w:spacing w:after="160"/>
              <w:contextualSpacing/>
              <w:jc w:val="center"/>
              <w:rPr>
                <w:rFonts w:ascii="Garamond" w:hAnsi="Garamond" w:cstheme="minorHAnsi"/>
                <w:b/>
                <w:sz w:val="22"/>
                <w:szCs w:val="22"/>
                <w:lang w:val="hr-HR" w:eastAsia="hr-HR"/>
              </w:rPr>
            </w:pPr>
            <w:r w:rsidRPr="00D903B1">
              <w:rPr>
                <w:rFonts w:ascii="Garamond" w:hAnsi="Garamond" w:cstheme="minorHAnsi"/>
                <w:b/>
                <w:sz w:val="22"/>
                <w:szCs w:val="22"/>
                <w:lang w:val="hr-HR" w:eastAsia="hr-HR"/>
              </w:rPr>
              <w:t>2022.g.</w:t>
            </w:r>
          </w:p>
        </w:tc>
        <w:tc>
          <w:tcPr>
            <w:tcW w:w="157" w:type="pct"/>
            <w:shd w:val="clear" w:color="auto" w:fill="auto"/>
            <w:vAlign w:val="center"/>
          </w:tcPr>
          <w:p w14:paraId="4617F859" w14:textId="77777777" w:rsidR="00D903B1" w:rsidRPr="00D903B1" w:rsidRDefault="00D903B1" w:rsidP="00D903B1">
            <w:pPr>
              <w:tabs>
                <w:tab w:val="left" w:pos="840"/>
              </w:tabs>
              <w:spacing w:after="160"/>
              <w:contextualSpacing/>
              <w:jc w:val="center"/>
              <w:rPr>
                <w:rFonts w:ascii="Garamond" w:hAnsi="Garamond" w:cstheme="minorHAnsi"/>
                <w:b/>
                <w:sz w:val="22"/>
                <w:szCs w:val="22"/>
                <w:lang w:val="hr-HR" w:eastAsia="hr-HR"/>
              </w:rPr>
            </w:pPr>
          </w:p>
        </w:tc>
        <w:tc>
          <w:tcPr>
            <w:tcW w:w="625" w:type="pct"/>
            <w:tcBorders>
              <w:bottom w:val="single" w:sz="4" w:space="0" w:color="auto"/>
            </w:tcBorders>
            <w:shd w:val="clear" w:color="auto" w:fill="auto"/>
            <w:vAlign w:val="center"/>
          </w:tcPr>
          <w:p w14:paraId="209F43AD" w14:textId="77777777" w:rsidR="00D903B1" w:rsidRPr="00D903B1" w:rsidRDefault="00D903B1" w:rsidP="00D903B1">
            <w:pPr>
              <w:tabs>
                <w:tab w:val="left" w:pos="840"/>
              </w:tabs>
              <w:spacing w:after="160"/>
              <w:contextualSpacing/>
              <w:jc w:val="center"/>
              <w:rPr>
                <w:rFonts w:ascii="Garamond" w:hAnsi="Garamond" w:cstheme="minorHAnsi"/>
                <w:b/>
                <w:sz w:val="22"/>
                <w:szCs w:val="22"/>
                <w:lang w:val="hr-HR" w:eastAsia="hr-HR"/>
              </w:rPr>
            </w:pPr>
            <w:r w:rsidRPr="00D903B1">
              <w:rPr>
                <w:rFonts w:ascii="Garamond" w:hAnsi="Garamond" w:cstheme="minorHAnsi"/>
                <w:b/>
                <w:sz w:val="22"/>
                <w:szCs w:val="22"/>
                <w:lang w:val="hr-HR" w:eastAsia="hr-HR"/>
              </w:rPr>
              <w:t>Struktura u %</w:t>
            </w:r>
          </w:p>
        </w:tc>
        <w:tc>
          <w:tcPr>
            <w:tcW w:w="156" w:type="pct"/>
            <w:shd w:val="clear" w:color="auto" w:fill="auto"/>
            <w:vAlign w:val="center"/>
          </w:tcPr>
          <w:p w14:paraId="18F4196B" w14:textId="77777777" w:rsidR="00D903B1" w:rsidRPr="00D903B1" w:rsidRDefault="00D903B1" w:rsidP="00D903B1">
            <w:pPr>
              <w:tabs>
                <w:tab w:val="left" w:pos="840"/>
              </w:tabs>
              <w:spacing w:after="160"/>
              <w:contextualSpacing/>
              <w:jc w:val="center"/>
              <w:rPr>
                <w:rFonts w:ascii="Garamond" w:hAnsi="Garamond" w:cstheme="minorHAnsi"/>
                <w:b/>
                <w:sz w:val="22"/>
                <w:szCs w:val="22"/>
                <w:lang w:val="hr-HR" w:eastAsia="hr-HR"/>
              </w:rPr>
            </w:pPr>
          </w:p>
        </w:tc>
        <w:tc>
          <w:tcPr>
            <w:tcW w:w="704" w:type="pct"/>
            <w:tcBorders>
              <w:bottom w:val="single" w:sz="4" w:space="0" w:color="auto"/>
            </w:tcBorders>
            <w:shd w:val="clear" w:color="auto" w:fill="auto"/>
            <w:vAlign w:val="center"/>
          </w:tcPr>
          <w:p w14:paraId="677FE1FB" w14:textId="77777777" w:rsidR="00D903B1" w:rsidRPr="00D903B1" w:rsidRDefault="00D903B1" w:rsidP="00D903B1">
            <w:pPr>
              <w:tabs>
                <w:tab w:val="left" w:pos="840"/>
              </w:tabs>
              <w:spacing w:after="160"/>
              <w:contextualSpacing/>
              <w:jc w:val="center"/>
              <w:rPr>
                <w:rFonts w:ascii="Garamond" w:hAnsi="Garamond" w:cstheme="minorHAnsi"/>
                <w:b/>
                <w:sz w:val="22"/>
                <w:szCs w:val="22"/>
                <w:lang w:val="hr-HR" w:eastAsia="hr-HR"/>
              </w:rPr>
            </w:pPr>
            <w:r w:rsidRPr="00D903B1">
              <w:rPr>
                <w:rFonts w:ascii="Garamond" w:hAnsi="Garamond" w:cstheme="minorHAnsi"/>
                <w:b/>
                <w:sz w:val="22"/>
                <w:szCs w:val="22"/>
                <w:lang w:val="hr-HR" w:eastAsia="hr-HR"/>
              </w:rPr>
              <w:t>2021.g.</w:t>
            </w:r>
          </w:p>
        </w:tc>
        <w:tc>
          <w:tcPr>
            <w:tcW w:w="157" w:type="pct"/>
            <w:shd w:val="clear" w:color="auto" w:fill="auto"/>
            <w:vAlign w:val="center"/>
          </w:tcPr>
          <w:p w14:paraId="300D384B" w14:textId="77777777" w:rsidR="00D903B1" w:rsidRPr="00D903B1" w:rsidRDefault="00D903B1" w:rsidP="00D903B1">
            <w:pPr>
              <w:tabs>
                <w:tab w:val="left" w:pos="840"/>
              </w:tabs>
              <w:spacing w:after="160"/>
              <w:contextualSpacing/>
              <w:jc w:val="center"/>
              <w:rPr>
                <w:rFonts w:ascii="Garamond" w:hAnsi="Garamond" w:cstheme="minorHAnsi"/>
                <w:b/>
                <w:sz w:val="22"/>
                <w:szCs w:val="22"/>
                <w:lang w:val="hr-HR" w:eastAsia="hr-HR"/>
              </w:rPr>
            </w:pPr>
          </w:p>
        </w:tc>
        <w:tc>
          <w:tcPr>
            <w:tcW w:w="622" w:type="pct"/>
            <w:tcBorders>
              <w:bottom w:val="single" w:sz="4" w:space="0" w:color="auto"/>
            </w:tcBorders>
            <w:shd w:val="clear" w:color="auto" w:fill="auto"/>
            <w:vAlign w:val="center"/>
          </w:tcPr>
          <w:p w14:paraId="0635747C" w14:textId="77777777" w:rsidR="00D903B1" w:rsidRPr="00D903B1" w:rsidRDefault="00D903B1" w:rsidP="00D903B1">
            <w:pPr>
              <w:tabs>
                <w:tab w:val="left" w:pos="840"/>
              </w:tabs>
              <w:spacing w:after="160"/>
              <w:contextualSpacing/>
              <w:jc w:val="center"/>
              <w:rPr>
                <w:rFonts w:ascii="Garamond" w:hAnsi="Garamond" w:cstheme="minorHAnsi"/>
                <w:b/>
                <w:sz w:val="22"/>
                <w:szCs w:val="22"/>
                <w:lang w:val="hr-HR" w:eastAsia="hr-HR"/>
              </w:rPr>
            </w:pPr>
            <w:r w:rsidRPr="00D903B1">
              <w:rPr>
                <w:rFonts w:ascii="Garamond" w:hAnsi="Garamond" w:cstheme="minorHAnsi"/>
                <w:b/>
                <w:sz w:val="22"/>
                <w:szCs w:val="22"/>
                <w:lang w:val="hr-HR" w:eastAsia="hr-HR"/>
              </w:rPr>
              <w:t>Struktura u %</w:t>
            </w:r>
          </w:p>
        </w:tc>
      </w:tr>
      <w:tr w:rsidR="00D903B1" w:rsidRPr="00D903B1" w14:paraId="251E0261" w14:textId="77777777" w:rsidTr="00D903B1">
        <w:trPr>
          <w:trHeight w:val="163"/>
        </w:trPr>
        <w:tc>
          <w:tcPr>
            <w:tcW w:w="1484" w:type="pct"/>
            <w:shd w:val="clear" w:color="auto" w:fill="auto"/>
            <w:vAlign w:val="center"/>
          </w:tcPr>
          <w:p w14:paraId="7C03CB46" w14:textId="77777777" w:rsidR="00D903B1" w:rsidRPr="00D903B1" w:rsidRDefault="00D903B1" w:rsidP="00D903B1">
            <w:pPr>
              <w:tabs>
                <w:tab w:val="left" w:pos="840"/>
              </w:tabs>
              <w:spacing w:after="160"/>
              <w:contextualSpacing/>
              <w:rPr>
                <w:rFonts w:ascii="Garamond" w:hAnsi="Garamond" w:cstheme="minorHAnsi"/>
                <w:sz w:val="22"/>
                <w:szCs w:val="22"/>
                <w:lang w:val="hr-HR" w:eastAsia="hr-HR"/>
              </w:rPr>
            </w:pPr>
          </w:p>
        </w:tc>
        <w:tc>
          <w:tcPr>
            <w:tcW w:w="313" w:type="pct"/>
            <w:shd w:val="clear" w:color="auto" w:fill="auto"/>
          </w:tcPr>
          <w:p w14:paraId="389A25A1" w14:textId="77777777" w:rsidR="00D903B1" w:rsidRPr="00D903B1" w:rsidRDefault="00D903B1" w:rsidP="00D903B1">
            <w:pPr>
              <w:spacing w:after="160"/>
              <w:contextualSpacing/>
              <w:jc w:val="both"/>
              <w:rPr>
                <w:rFonts w:ascii="Garamond" w:hAnsi="Garamond" w:cstheme="minorHAnsi"/>
                <w:color w:val="000000"/>
                <w:sz w:val="22"/>
                <w:szCs w:val="22"/>
              </w:rPr>
            </w:pPr>
          </w:p>
        </w:tc>
        <w:tc>
          <w:tcPr>
            <w:tcW w:w="781" w:type="pct"/>
            <w:tcBorders>
              <w:top w:val="single" w:sz="4" w:space="0" w:color="auto"/>
            </w:tcBorders>
            <w:shd w:val="clear" w:color="auto" w:fill="auto"/>
            <w:vAlign w:val="center"/>
          </w:tcPr>
          <w:p w14:paraId="0CA26C3B"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157" w:type="pct"/>
            <w:shd w:val="clear" w:color="auto" w:fill="auto"/>
          </w:tcPr>
          <w:p w14:paraId="4E1EC5A3" w14:textId="77777777" w:rsidR="00D903B1" w:rsidRPr="00D903B1" w:rsidRDefault="00D903B1" w:rsidP="00D903B1">
            <w:pPr>
              <w:spacing w:after="160"/>
              <w:contextualSpacing/>
              <w:jc w:val="both"/>
              <w:rPr>
                <w:rFonts w:ascii="Garamond" w:hAnsi="Garamond" w:cstheme="minorHAnsi"/>
                <w:sz w:val="22"/>
                <w:szCs w:val="22"/>
              </w:rPr>
            </w:pPr>
          </w:p>
        </w:tc>
        <w:tc>
          <w:tcPr>
            <w:tcW w:w="625" w:type="pct"/>
            <w:tcBorders>
              <w:top w:val="single" w:sz="4" w:space="0" w:color="auto"/>
            </w:tcBorders>
            <w:shd w:val="clear" w:color="auto" w:fill="auto"/>
            <w:vAlign w:val="center"/>
          </w:tcPr>
          <w:p w14:paraId="0D90CC85" w14:textId="77777777" w:rsidR="00D903B1" w:rsidRPr="00D903B1" w:rsidRDefault="00D903B1" w:rsidP="00D903B1">
            <w:pPr>
              <w:spacing w:after="160"/>
              <w:contextualSpacing/>
              <w:jc w:val="right"/>
              <w:rPr>
                <w:rFonts w:ascii="Garamond" w:hAnsi="Garamond" w:cstheme="minorHAnsi"/>
                <w:sz w:val="22"/>
                <w:szCs w:val="22"/>
              </w:rPr>
            </w:pPr>
          </w:p>
        </w:tc>
        <w:tc>
          <w:tcPr>
            <w:tcW w:w="156" w:type="pct"/>
            <w:shd w:val="clear" w:color="auto" w:fill="auto"/>
            <w:vAlign w:val="center"/>
          </w:tcPr>
          <w:p w14:paraId="0702B6AE"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704" w:type="pct"/>
            <w:tcBorders>
              <w:top w:val="single" w:sz="4" w:space="0" w:color="auto"/>
            </w:tcBorders>
            <w:shd w:val="clear" w:color="auto" w:fill="auto"/>
            <w:vAlign w:val="center"/>
          </w:tcPr>
          <w:p w14:paraId="0E26D2B5"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157" w:type="pct"/>
            <w:shd w:val="clear" w:color="auto" w:fill="auto"/>
            <w:vAlign w:val="center"/>
          </w:tcPr>
          <w:p w14:paraId="026E24A7"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622" w:type="pct"/>
            <w:tcBorders>
              <w:top w:val="single" w:sz="4" w:space="0" w:color="auto"/>
            </w:tcBorders>
            <w:shd w:val="clear" w:color="auto" w:fill="auto"/>
            <w:vAlign w:val="center"/>
          </w:tcPr>
          <w:p w14:paraId="5680C54D" w14:textId="77777777" w:rsidR="00D903B1" w:rsidRPr="00D903B1" w:rsidRDefault="00D903B1" w:rsidP="00D903B1">
            <w:pPr>
              <w:spacing w:after="160"/>
              <w:contextualSpacing/>
              <w:jc w:val="right"/>
              <w:rPr>
                <w:rFonts w:ascii="Garamond" w:hAnsi="Garamond" w:cstheme="minorHAnsi"/>
                <w:color w:val="000000"/>
                <w:sz w:val="22"/>
                <w:szCs w:val="22"/>
              </w:rPr>
            </w:pPr>
          </w:p>
        </w:tc>
      </w:tr>
      <w:tr w:rsidR="00D903B1" w:rsidRPr="00D903B1" w14:paraId="48B24836" w14:textId="77777777" w:rsidTr="00D903B1">
        <w:trPr>
          <w:trHeight w:val="163"/>
        </w:trPr>
        <w:tc>
          <w:tcPr>
            <w:tcW w:w="1484" w:type="pct"/>
            <w:shd w:val="clear" w:color="auto" w:fill="auto"/>
            <w:vAlign w:val="center"/>
          </w:tcPr>
          <w:p w14:paraId="0B4E00D5" w14:textId="77777777" w:rsidR="00D903B1" w:rsidRPr="00D903B1" w:rsidRDefault="00D903B1" w:rsidP="00D903B1">
            <w:pPr>
              <w:tabs>
                <w:tab w:val="left" w:pos="840"/>
              </w:tabs>
              <w:spacing w:after="160"/>
              <w:contextualSpacing/>
              <w:rPr>
                <w:rFonts w:ascii="Garamond" w:hAnsi="Garamond" w:cstheme="minorHAnsi"/>
                <w:sz w:val="22"/>
                <w:szCs w:val="22"/>
                <w:lang w:val="hr-HR" w:eastAsia="hr-HR"/>
              </w:rPr>
            </w:pPr>
            <w:r w:rsidRPr="00D903B1">
              <w:rPr>
                <w:rFonts w:ascii="Garamond" w:hAnsi="Garamond" w:cstheme="minorHAnsi"/>
                <w:sz w:val="22"/>
                <w:szCs w:val="22"/>
                <w:lang w:val="hr-HR" w:eastAsia="hr-HR"/>
              </w:rPr>
              <w:t>Obveze prema bankama i financijskim institucijama</w:t>
            </w:r>
          </w:p>
        </w:tc>
        <w:tc>
          <w:tcPr>
            <w:tcW w:w="313" w:type="pct"/>
            <w:shd w:val="clear" w:color="auto" w:fill="auto"/>
          </w:tcPr>
          <w:p w14:paraId="4A82AAB1" w14:textId="77777777" w:rsidR="00D903B1" w:rsidRPr="0048082A" w:rsidRDefault="00D903B1" w:rsidP="00D903B1">
            <w:pPr>
              <w:spacing w:after="160"/>
              <w:contextualSpacing/>
              <w:jc w:val="both"/>
              <w:rPr>
                <w:rFonts w:ascii="Garamond" w:hAnsi="Garamond" w:cstheme="minorHAnsi"/>
                <w:color w:val="000000"/>
                <w:sz w:val="22"/>
                <w:szCs w:val="22"/>
                <w:lang w:val="pl-PL"/>
              </w:rPr>
            </w:pPr>
          </w:p>
        </w:tc>
        <w:tc>
          <w:tcPr>
            <w:tcW w:w="781" w:type="pct"/>
            <w:shd w:val="clear" w:color="auto" w:fill="auto"/>
            <w:vAlign w:val="center"/>
          </w:tcPr>
          <w:p w14:paraId="11DB34CD"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2.090.085</w:t>
            </w:r>
          </w:p>
        </w:tc>
        <w:tc>
          <w:tcPr>
            <w:tcW w:w="157" w:type="pct"/>
            <w:shd w:val="clear" w:color="auto" w:fill="auto"/>
          </w:tcPr>
          <w:p w14:paraId="2185508D" w14:textId="77777777" w:rsidR="00D903B1" w:rsidRPr="00D903B1" w:rsidRDefault="00D903B1" w:rsidP="00D903B1">
            <w:pPr>
              <w:spacing w:after="160"/>
              <w:contextualSpacing/>
              <w:jc w:val="both"/>
              <w:rPr>
                <w:rFonts w:ascii="Garamond" w:hAnsi="Garamond" w:cstheme="minorHAnsi"/>
                <w:sz w:val="22"/>
                <w:szCs w:val="22"/>
              </w:rPr>
            </w:pPr>
          </w:p>
        </w:tc>
        <w:tc>
          <w:tcPr>
            <w:tcW w:w="625" w:type="pct"/>
            <w:shd w:val="clear" w:color="auto" w:fill="auto"/>
            <w:vAlign w:val="center"/>
          </w:tcPr>
          <w:p w14:paraId="126FEDEB" w14:textId="77777777" w:rsidR="00D903B1" w:rsidRPr="00D903B1" w:rsidRDefault="00D903B1" w:rsidP="00D903B1">
            <w:pPr>
              <w:spacing w:after="160"/>
              <w:contextualSpacing/>
              <w:jc w:val="right"/>
              <w:rPr>
                <w:rFonts w:ascii="Garamond" w:hAnsi="Garamond" w:cstheme="minorHAnsi"/>
                <w:color w:val="000000"/>
                <w:sz w:val="22"/>
                <w:szCs w:val="22"/>
                <w:lang w:val="hr-HR" w:eastAsia="hr-HR"/>
              </w:rPr>
            </w:pPr>
            <w:r w:rsidRPr="00D903B1">
              <w:rPr>
                <w:rFonts w:ascii="Garamond" w:hAnsi="Garamond" w:cstheme="minorHAnsi"/>
                <w:sz w:val="22"/>
                <w:szCs w:val="22"/>
              </w:rPr>
              <w:t>3,03%</w:t>
            </w:r>
          </w:p>
        </w:tc>
        <w:tc>
          <w:tcPr>
            <w:tcW w:w="156" w:type="pct"/>
            <w:shd w:val="clear" w:color="auto" w:fill="auto"/>
            <w:vAlign w:val="center"/>
          </w:tcPr>
          <w:p w14:paraId="6B0708CA"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704" w:type="pct"/>
            <w:shd w:val="clear" w:color="auto" w:fill="auto"/>
            <w:vAlign w:val="center"/>
          </w:tcPr>
          <w:p w14:paraId="07E924F9"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821.983</w:t>
            </w:r>
          </w:p>
        </w:tc>
        <w:tc>
          <w:tcPr>
            <w:tcW w:w="157" w:type="pct"/>
            <w:shd w:val="clear" w:color="auto" w:fill="auto"/>
            <w:vAlign w:val="center"/>
          </w:tcPr>
          <w:p w14:paraId="163C140A"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622" w:type="pct"/>
            <w:shd w:val="clear" w:color="auto" w:fill="auto"/>
            <w:vAlign w:val="center"/>
          </w:tcPr>
          <w:p w14:paraId="19D98439" w14:textId="77777777" w:rsidR="00D903B1" w:rsidRPr="00D903B1" w:rsidRDefault="00D903B1" w:rsidP="00D903B1">
            <w:pPr>
              <w:spacing w:after="160"/>
              <w:contextualSpacing/>
              <w:jc w:val="right"/>
              <w:rPr>
                <w:rFonts w:ascii="Garamond" w:hAnsi="Garamond" w:cstheme="minorHAnsi"/>
                <w:color w:val="000000"/>
                <w:sz w:val="22"/>
                <w:szCs w:val="22"/>
                <w:lang w:val="hr-HR" w:eastAsia="hr-HR"/>
              </w:rPr>
            </w:pPr>
            <w:r w:rsidRPr="00D903B1">
              <w:rPr>
                <w:rFonts w:ascii="Garamond" w:hAnsi="Garamond" w:cstheme="minorHAnsi"/>
                <w:color w:val="000000"/>
                <w:sz w:val="22"/>
                <w:szCs w:val="22"/>
              </w:rPr>
              <w:t>1,29%</w:t>
            </w:r>
          </w:p>
        </w:tc>
      </w:tr>
      <w:tr w:rsidR="00D903B1" w:rsidRPr="00D903B1" w14:paraId="03612227" w14:textId="77777777" w:rsidTr="00D903B1">
        <w:tc>
          <w:tcPr>
            <w:tcW w:w="1484" w:type="pct"/>
            <w:shd w:val="clear" w:color="auto" w:fill="auto"/>
            <w:vAlign w:val="center"/>
          </w:tcPr>
          <w:p w14:paraId="7A8920B9" w14:textId="77777777" w:rsidR="00D903B1" w:rsidRPr="00D903B1" w:rsidRDefault="00D903B1" w:rsidP="00D903B1">
            <w:pPr>
              <w:tabs>
                <w:tab w:val="left" w:pos="840"/>
              </w:tabs>
              <w:spacing w:after="160"/>
              <w:contextualSpacing/>
              <w:rPr>
                <w:rFonts w:ascii="Garamond" w:hAnsi="Garamond" w:cstheme="minorHAnsi"/>
                <w:sz w:val="22"/>
                <w:szCs w:val="22"/>
                <w:lang w:val="hr-HR" w:eastAsia="hr-HR"/>
              </w:rPr>
            </w:pPr>
            <w:r w:rsidRPr="00D903B1">
              <w:rPr>
                <w:rFonts w:ascii="Garamond" w:hAnsi="Garamond" w:cstheme="minorHAnsi"/>
                <w:sz w:val="22"/>
                <w:szCs w:val="22"/>
                <w:lang w:val="hr-HR" w:eastAsia="hr-HR"/>
              </w:rPr>
              <w:t>Obveze za predujmove</w:t>
            </w:r>
          </w:p>
        </w:tc>
        <w:tc>
          <w:tcPr>
            <w:tcW w:w="313" w:type="pct"/>
            <w:shd w:val="clear" w:color="auto" w:fill="auto"/>
          </w:tcPr>
          <w:p w14:paraId="79B942A1" w14:textId="77777777" w:rsidR="00D903B1" w:rsidRPr="00D903B1" w:rsidRDefault="00D903B1" w:rsidP="00D903B1">
            <w:pPr>
              <w:spacing w:after="160"/>
              <w:contextualSpacing/>
              <w:jc w:val="both"/>
              <w:rPr>
                <w:rFonts w:ascii="Garamond" w:hAnsi="Garamond" w:cstheme="minorHAnsi"/>
                <w:color w:val="000000"/>
                <w:sz w:val="22"/>
                <w:szCs w:val="22"/>
                <w:lang w:val="hr-HR" w:eastAsia="hr-HR"/>
              </w:rPr>
            </w:pPr>
          </w:p>
        </w:tc>
        <w:tc>
          <w:tcPr>
            <w:tcW w:w="781" w:type="pct"/>
            <w:shd w:val="clear" w:color="auto" w:fill="auto"/>
            <w:vAlign w:val="center"/>
          </w:tcPr>
          <w:p w14:paraId="533E0A35" w14:textId="77777777" w:rsidR="00D903B1" w:rsidRPr="00D903B1" w:rsidRDefault="00D903B1" w:rsidP="00D903B1">
            <w:pPr>
              <w:spacing w:after="160"/>
              <w:contextualSpacing/>
              <w:jc w:val="right"/>
              <w:rPr>
                <w:rFonts w:ascii="Garamond" w:hAnsi="Garamond" w:cstheme="minorHAnsi"/>
                <w:color w:val="000000"/>
                <w:sz w:val="22"/>
                <w:szCs w:val="22"/>
                <w:lang w:val="hr-HR" w:eastAsia="hr-HR"/>
              </w:rPr>
            </w:pPr>
            <w:r w:rsidRPr="00D903B1">
              <w:rPr>
                <w:rFonts w:ascii="Garamond" w:hAnsi="Garamond" w:cstheme="minorHAnsi"/>
                <w:color w:val="000000"/>
                <w:sz w:val="22"/>
                <w:szCs w:val="22"/>
                <w:lang w:val="hr-HR" w:eastAsia="hr-HR"/>
              </w:rPr>
              <w:t>98.160</w:t>
            </w:r>
          </w:p>
        </w:tc>
        <w:tc>
          <w:tcPr>
            <w:tcW w:w="157" w:type="pct"/>
            <w:shd w:val="clear" w:color="auto" w:fill="auto"/>
          </w:tcPr>
          <w:p w14:paraId="0E1A6681" w14:textId="77777777" w:rsidR="00D903B1" w:rsidRPr="00D903B1" w:rsidRDefault="00D903B1" w:rsidP="00D903B1">
            <w:pPr>
              <w:spacing w:after="160"/>
              <w:contextualSpacing/>
              <w:jc w:val="both"/>
              <w:rPr>
                <w:rFonts w:ascii="Garamond" w:hAnsi="Garamond" w:cstheme="minorHAnsi"/>
                <w:sz w:val="22"/>
                <w:szCs w:val="22"/>
              </w:rPr>
            </w:pPr>
          </w:p>
        </w:tc>
        <w:tc>
          <w:tcPr>
            <w:tcW w:w="625" w:type="pct"/>
            <w:shd w:val="clear" w:color="auto" w:fill="auto"/>
            <w:vAlign w:val="center"/>
          </w:tcPr>
          <w:p w14:paraId="25DB0EC6"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sz w:val="22"/>
                <w:szCs w:val="22"/>
              </w:rPr>
              <w:t>0,14%</w:t>
            </w:r>
          </w:p>
        </w:tc>
        <w:tc>
          <w:tcPr>
            <w:tcW w:w="156" w:type="pct"/>
            <w:shd w:val="clear" w:color="auto" w:fill="auto"/>
            <w:vAlign w:val="center"/>
          </w:tcPr>
          <w:p w14:paraId="5FD28656"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704" w:type="pct"/>
            <w:shd w:val="clear" w:color="auto" w:fill="auto"/>
            <w:vAlign w:val="center"/>
          </w:tcPr>
          <w:p w14:paraId="2A788B3A" w14:textId="77777777" w:rsidR="00D903B1" w:rsidRPr="00D903B1" w:rsidRDefault="00D903B1" w:rsidP="00D903B1">
            <w:pPr>
              <w:spacing w:after="160"/>
              <w:contextualSpacing/>
              <w:jc w:val="right"/>
              <w:rPr>
                <w:rFonts w:ascii="Garamond" w:hAnsi="Garamond" w:cstheme="minorHAnsi"/>
                <w:color w:val="000000"/>
                <w:sz w:val="22"/>
                <w:szCs w:val="22"/>
                <w:lang w:val="hr-HR" w:eastAsia="hr-HR"/>
              </w:rPr>
            </w:pPr>
            <w:r w:rsidRPr="00D903B1">
              <w:rPr>
                <w:rFonts w:ascii="Garamond" w:hAnsi="Garamond" w:cstheme="minorHAnsi"/>
                <w:color w:val="000000"/>
                <w:sz w:val="22"/>
                <w:szCs w:val="22"/>
              </w:rPr>
              <w:t>9.059</w:t>
            </w:r>
          </w:p>
        </w:tc>
        <w:tc>
          <w:tcPr>
            <w:tcW w:w="157" w:type="pct"/>
            <w:shd w:val="clear" w:color="auto" w:fill="auto"/>
            <w:vAlign w:val="center"/>
          </w:tcPr>
          <w:p w14:paraId="6D81FED1"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622" w:type="pct"/>
            <w:shd w:val="clear" w:color="auto" w:fill="auto"/>
            <w:vAlign w:val="center"/>
          </w:tcPr>
          <w:p w14:paraId="2F199475"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0,01%</w:t>
            </w:r>
          </w:p>
        </w:tc>
      </w:tr>
      <w:tr w:rsidR="00D903B1" w:rsidRPr="00D903B1" w14:paraId="0FE8F476" w14:textId="77777777" w:rsidTr="00D903B1">
        <w:tc>
          <w:tcPr>
            <w:tcW w:w="1484" w:type="pct"/>
            <w:shd w:val="clear" w:color="auto" w:fill="auto"/>
            <w:vAlign w:val="center"/>
          </w:tcPr>
          <w:p w14:paraId="4067D6E2" w14:textId="77777777" w:rsidR="00D903B1" w:rsidRPr="00D903B1" w:rsidRDefault="00D903B1" w:rsidP="00D903B1">
            <w:pPr>
              <w:tabs>
                <w:tab w:val="left" w:pos="840"/>
              </w:tabs>
              <w:spacing w:after="160"/>
              <w:contextualSpacing/>
              <w:rPr>
                <w:rFonts w:ascii="Garamond" w:hAnsi="Garamond" w:cstheme="minorHAnsi"/>
                <w:sz w:val="22"/>
                <w:szCs w:val="22"/>
                <w:lang w:val="hr-HR" w:eastAsia="hr-HR"/>
              </w:rPr>
            </w:pPr>
            <w:r w:rsidRPr="00D903B1">
              <w:rPr>
                <w:rFonts w:ascii="Garamond" w:hAnsi="Garamond" w:cstheme="minorHAnsi"/>
                <w:sz w:val="22"/>
                <w:szCs w:val="22"/>
                <w:lang w:val="hr-HR" w:eastAsia="hr-HR"/>
              </w:rPr>
              <w:t>Obveze prema dobavljačima</w:t>
            </w:r>
          </w:p>
        </w:tc>
        <w:tc>
          <w:tcPr>
            <w:tcW w:w="313" w:type="pct"/>
            <w:shd w:val="clear" w:color="auto" w:fill="auto"/>
          </w:tcPr>
          <w:p w14:paraId="6AAB7617" w14:textId="77777777" w:rsidR="00D903B1" w:rsidRPr="00D903B1" w:rsidRDefault="00D903B1" w:rsidP="00D903B1">
            <w:pPr>
              <w:spacing w:after="160"/>
              <w:contextualSpacing/>
              <w:jc w:val="both"/>
              <w:rPr>
                <w:rFonts w:ascii="Garamond" w:hAnsi="Garamond" w:cstheme="minorHAnsi"/>
                <w:color w:val="000000"/>
                <w:sz w:val="22"/>
                <w:szCs w:val="22"/>
              </w:rPr>
            </w:pPr>
          </w:p>
        </w:tc>
        <w:tc>
          <w:tcPr>
            <w:tcW w:w="781" w:type="pct"/>
            <w:shd w:val="clear" w:color="auto" w:fill="auto"/>
            <w:vAlign w:val="center"/>
          </w:tcPr>
          <w:p w14:paraId="4EDE2FF7"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1.626.099</w:t>
            </w:r>
          </w:p>
        </w:tc>
        <w:tc>
          <w:tcPr>
            <w:tcW w:w="157" w:type="pct"/>
            <w:shd w:val="clear" w:color="auto" w:fill="auto"/>
          </w:tcPr>
          <w:p w14:paraId="3CE2E7E1" w14:textId="77777777" w:rsidR="00D903B1" w:rsidRPr="00D903B1" w:rsidRDefault="00D903B1" w:rsidP="00D903B1">
            <w:pPr>
              <w:spacing w:after="160"/>
              <w:contextualSpacing/>
              <w:jc w:val="both"/>
              <w:rPr>
                <w:rFonts w:ascii="Garamond" w:hAnsi="Garamond" w:cstheme="minorHAnsi"/>
                <w:sz w:val="22"/>
                <w:szCs w:val="22"/>
              </w:rPr>
            </w:pPr>
          </w:p>
        </w:tc>
        <w:tc>
          <w:tcPr>
            <w:tcW w:w="625" w:type="pct"/>
            <w:shd w:val="clear" w:color="auto" w:fill="auto"/>
            <w:vAlign w:val="center"/>
          </w:tcPr>
          <w:p w14:paraId="67E671B6"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sz w:val="22"/>
                <w:szCs w:val="22"/>
              </w:rPr>
              <w:t>2,36%</w:t>
            </w:r>
          </w:p>
        </w:tc>
        <w:tc>
          <w:tcPr>
            <w:tcW w:w="156" w:type="pct"/>
            <w:shd w:val="clear" w:color="auto" w:fill="auto"/>
            <w:vAlign w:val="center"/>
          </w:tcPr>
          <w:p w14:paraId="0EA53E31"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704" w:type="pct"/>
            <w:shd w:val="clear" w:color="auto" w:fill="auto"/>
            <w:vAlign w:val="center"/>
          </w:tcPr>
          <w:p w14:paraId="744FA6EE"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1.756.689</w:t>
            </w:r>
          </w:p>
        </w:tc>
        <w:tc>
          <w:tcPr>
            <w:tcW w:w="157" w:type="pct"/>
            <w:shd w:val="clear" w:color="auto" w:fill="auto"/>
            <w:vAlign w:val="center"/>
          </w:tcPr>
          <w:p w14:paraId="2EC3DD17"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622" w:type="pct"/>
            <w:shd w:val="clear" w:color="auto" w:fill="auto"/>
            <w:vAlign w:val="center"/>
          </w:tcPr>
          <w:p w14:paraId="2B059319"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2,75%</w:t>
            </w:r>
          </w:p>
        </w:tc>
      </w:tr>
      <w:tr w:rsidR="00D903B1" w:rsidRPr="00D903B1" w14:paraId="2D77373D" w14:textId="77777777" w:rsidTr="00D903B1">
        <w:tc>
          <w:tcPr>
            <w:tcW w:w="1484" w:type="pct"/>
            <w:shd w:val="clear" w:color="auto" w:fill="auto"/>
            <w:vAlign w:val="center"/>
          </w:tcPr>
          <w:p w14:paraId="76F70631" w14:textId="77777777" w:rsidR="00D903B1" w:rsidRPr="00D903B1" w:rsidRDefault="00D903B1" w:rsidP="00D903B1">
            <w:pPr>
              <w:tabs>
                <w:tab w:val="left" w:pos="840"/>
              </w:tabs>
              <w:spacing w:after="160"/>
              <w:contextualSpacing/>
              <w:rPr>
                <w:rFonts w:ascii="Garamond" w:hAnsi="Garamond" w:cstheme="minorHAnsi"/>
                <w:sz w:val="22"/>
                <w:szCs w:val="22"/>
                <w:lang w:val="hr-HR" w:eastAsia="hr-HR"/>
              </w:rPr>
            </w:pPr>
            <w:r w:rsidRPr="00D903B1">
              <w:rPr>
                <w:rFonts w:ascii="Garamond" w:hAnsi="Garamond" w:cstheme="minorHAnsi"/>
                <w:sz w:val="22"/>
                <w:szCs w:val="22"/>
                <w:lang w:val="hr-HR" w:eastAsia="hr-HR"/>
              </w:rPr>
              <w:t>Obveze prema zaposlenicima</w:t>
            </w:r>
          </w:p>
        </w:tc>
        <w:tc>
          <w:tcPr>
            <w:tcW w:w="313" w:type="pct"/>
            <w:shd w:val="clear" w:color="auto" w:fill="auto"/>
          </w:tcPr>
          <w:p w14:paraId="7DB56FE5" w14:textId="77777777" w:rsidR="00D903B1" w:rsidRPr="00D903B1" w:rsidRDefault="00D903B1" w:rsidP="00D903B1">
            <w:pPr>
              <w:spacing w:after="160"/>
              <w:contextualSpacing/>
              <w:jc w:val="both"/>
              <w:rPr>
                <w:rFonts w:ascii="Garamond" w:hAnsi="Garamond" w:cstheme="minorHAnsi"/>
                <w:color w:val="000000"/>
                <w:sz w:val="22"/>
                <w:szCs w:val="22"/>
              </w:rPr>
            </w:pPr>
          </w:p>
        </w:tc>
        <w:tc>
          <w:tcPr>
            <w:tcW w:w="781" w:type="pct"/>
            <w:shd w:val="clear" w:color="auto" w:fill="auto"/>
            <w:vAlign w:val="center"/>
          </w:tcPr>
          <w:p w14:paraId="3492AC30"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393.596</w:t>
            </w:r>
          </w:p>
        </w:tc>
        <w:tc>
          <w:tcPr>
            <w:tcW w:w="157" w:type="pct"/>
            <w:shd w:val="clear" w:color="auto" w:fill="auto"/>
          </w:tcPr>
          <w:p w14:paraId="79E47AFC" w14:textId="77777777" w:rsidR="00D903B1" w:rsidRPr="00D903B1" w:rsidRDefault="00D903B1" w:rsidP="00D903B1">
            <w:pPr>
              <w:spacing w:after="160"/>
              <w:contextualSpacing/>
              <w:jc w:val="both"/>
              <w:rPr>
                <w:rFonts w:ascii="Garamond" w:hAnsi="Garamond" w:cstheme="minorHAnsi"/>
                <w:sz w:val="22"/>
                <w:szCs w:val="22"/>
              </w:rPr>
            </w:pPr>
          </w:p>
        </w:tc>
        <w:tc>
          <w:tcPr>
            <w:tcW w:w="625" w:type="pct"/>
            <w:shd w:val="clear" w:color="auto" w:fill="auto"/>
            <w:vAlign w:val="center"/>
          </w:tcPr>
          <w:p w14:paraId="4D4F15AC"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sz w:val="22"/>
                <w:szCs w:val="22"/>
              </w:rPr>
              <w:t>0,57%</w:t>
            </w:r>
          </w:p>
        </w:tc>
        <w:tc>
          <w:tcPr>
            <w:tcW w:w="156" w:type="pct"/>
            <w:shd w:val="clear" w:color="auto" w:fill="auto"/>
            <w:vAlign w:val="center"/>
          </w:tcPr>
          <w:p w14:paraId="6DFF58B3"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704" w:type="pct"/>
            <w:shd w:val="clear" w:color="auto" w:fill="auto"/>
            <w:vAlign w:val="center"/>
          </w:tcPr>
          <w:p w14:paraId="77FAB679"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350.724</w:t>
            </w:r>
          </w:p>
        </w:tc>
        <w:tc>
          <w:tcPr>
            <w:tcW w:w="157" w:type="pct"/>
            <w:shd w:val="clear" w:color="auto" w:fill="auto"/>
            <w:vAlign w:val="center"/>
          </w:tcPr>
          <w:p w14:paraId="68372C14"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622" w:type="pct"/>
            <w:shd w:val="clear" w:color="auto" w:fill="auto"/>
            <w:vAlign w:val="center"/>
          </w:tcPr>
          <w:p w14:paraId="27A2D94D"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0,55%</w:t>
            </w:r>
          </w:p>
        </w:tc>
      </w:tr>
      <w:tr w:rsidR="00D903B1" w:rsidRPr="00D903B1" w14:paraId="6021CB60" w14:textId="77777777" w:rsidTr="00D903B1">
        <w:tc>
          <w:tcPr>
            <w:tcW w:w="1484" w:type="pct"/>
            <w:shd w:val="clear" w:color="auto" w:fill="auto"/>
            <w:vAlign w:val="center"/>
          </w:tcPr>
          <w:p w14:paraId="518EF7F3" w14:textId="77777777" w:rsidR="00D903B1" w:rsidRPr="00D903B1" w:rsidRDefault="00D903B1" w:rsidP="00D903B1">
            <w:pPr>
              <w:tabs>
                <w:tab w:val="left" w:pos="840"/>
              </w:tabs>
              <w:spacing w:after="160"/>
              <w:contextualSpacing/>
              <w:rPr>
                <w:rFonts w:ascii="Garamond" w:hAnsi="Garamond" w:cstheme="minorHAnsi"/>
                <w:sz w:val="22"/>
                <w:szCs w:val="22"/>
                <w:lang w:val="hr-HR" w:eastAsia="hr-HR"/>
              </w:rPr>
            </w:pPr>
            <w:r w:rsidRPr="00D903B1">
              <w:rPr>
                <w:rFonts w:ascii="Garamond" w:hAnsi="Garamond" w:cstheme="minorHAnsi"/>
                <w:sz w:val="22"/>
                <w:szCs w:val="22"/>
                <w:lang w:val="hr-HR" w:eastAsia="hr-HR"/>
              </w:rPr>
              <w:t>Obveze za poreze, doprinose i sl. davanja</w:t>
            </w:r>
          </w:p>
        </w:tc>
        <w:tc>
          <w:tcPr>
            <w:tcW w:w="313" w:type="pct"/>
            <w:shd w:val="clear" w:color="auto" w:fill="auto"/>
          </w:tcPr>
          <w:p w14:paraId="74CB087B" w14:textId="77777777" w:rsidR="00D903B1" w:rsidRPr="0048082A" w:rsidRDefault="00D903B1" w:rsidP="00D903B1">
            <w:pPr>
              <w:spacing w:after="160"/>
              <w:contextualSpacing/>
              <w:jc w:val="both"/>
              <w:rPr>
                <w:rFonts w:ascii="Garamond" w:hAnsi="Garamond" w:cstheme="minorHAnsi"/>
                <w:color w:val="000000"/>
                <w:sz w:val="22"/>
                <w:szCs w:val="22"/>
                <w:lang w:val="pl-PL"/>
              </w:rPr>
            </w:pPr>
          </w:p>
        </w:tc>
        <w:tc>
          <w:tcPr>
            <w:tcW w:w="781" w:type="pct"/>
            <w:shd w:val="clear" w:color="auto" w:fill="auto"/>
            <w:vAlign w:val="center"/>
          </w:tcPr>
          <w:p w14:paraId="2C114368"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190.341</w:t>
            </w:r>
          </w:p>
        </w:tc>
        <w:tc>
          <w:tcPr>
            <w:tcW w:w="157" w:type="pct"/>
            <w:shd w:val="clear" w:color="auto" w:fill="auto"/>
          </w:tcPr>
          <w:p w14:paraId="2D53B5D6" w14:textId="77777777" w:rsidR="00D903B1" w:rsidRPr="00D903B1" w:rsidRDefault="00D903B1" w:rsidP="00D903B1">
            <w:pPr>
              <w:spacing w:after="160"/>
              <w:contextualSpacing/>
              <w:jc w:val="both"/>
              <w:rPr>
                <w:rFonts w:ascii="Garamond" w:hAnsi="Garamond" w:cstheme="minorHAnsi"/>
                <w:sz w:val="22"/>
                <w:szCs w:val="22"/>
              </w:rPr>
            </w:pPr>
          </w:p>
        </w:tc>
        <w:tc>
          <w:tcPr>
            <w:tcW w:w="625" w:type="pct"/>
            <w:shd w:val="clear" w:color="auto" w:fill="auto"/>
            <w:vAlign w:val="center"/>
          </w:tcPr>
          <w:p w14:paraId="7F73B066"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sz w:val="22"/>
                <w:szCs w:val="22"/>
              </w:rPr>
              <w:t>0,28%</w:t>
            </w:r>
          </w:p>
        </w:tc>
        <w:tc>
          <w:tcPr>
            <w:tcW w:w="156" w:type="pct"/>
            <w:shd w:val="clear" w:color="auto" w:fill="auto"/>
            <w:vAlign w:val="center"/>
          </w:tcPr>
          <w:p w14:paraId="14433B35"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704" w:type="pct"/>
            <w:shd w:val="clear" w:color="auto" w:fill="auto"/>
            <w:vAlign w:val="center"/>
          </w:tcPr>
          <w:p w14:paraId="7243275C"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181.402</w:t>
            </w:r>
          </w:p>
        </w:tc>
        <w:tc>
          <w:tcPr>
            <w:tcW w:w="157" w:type="pct"/>
            <w:shd w:val="clear" w:color="auto" w:fill="auto"/>
            <w:vAlign w:val="center"/>
          </w:tcPr>
          <w:p w14:paraId="1549DCBA"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622" w:type="pct"/>
            <w:shd w:val="clear" w:color="auto" w:fill="auto"/>
            <w:vAlign w:val="center"/>
          </w:tcPr>
          <w:p w14:paraId="4DA5790D"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0,28%</w:t>
            </w:r>
          </w:p>
        </w:tc>
      </w:tr>
      <w:tr w:rsidR="00D903B1" w:rsidRPr="00D903B1" w14:paraId="41FDEAB4" w14:textId="77777777" w:rsidTr="00D903B1">
        <w:tc>
          <w:tcPr>
            <w:tcW w:w="1484" w:type="pct"/>
            <w:shd w:val="clear" w:color="auto" w:fill="auto"/>
            <w:vAlign w:val="center"/>
          </w:tcPr>
          <w:p w14:paraId="0B84120C" w14:textId="77777777" w:rsidR="00D903B1" w:rsidRPr="00D903B1" w:rsidRDefault="00D903B1" w:rsidP="00D903B1">
            <w:pPr>
              <w:tabs>
                <w:tab w:val="left" w:pos="840"/>
              </w:tabs>
              <w:spacing w:after="160"/>
              <w:contextualSpacing/>
              <w:rPr>
                <w:rFonts w:ascii="Garamond" w:hAnsi="Garamond" w:cstheme="minorHAnsi"/>
                <w:sz w:val="22"/>
                <w:szCs w:val="22"/>
                <w:lang w:val="hr-HR" w:eastAsia="hr-HR"/>
              </w:rPr>
            </w:pPr>
            <w:r w:rsidRPr="00D903B1">
              <w:rPr>
                <w:rFonts w:ascii="Garamond" w:hAnsi="Garamond" w:cstheme="minorHAnsi"/>
                <w:sz w:val="22"/>
                <w:szCs w:val="22"/>
                <w:lang w:val="hr-HR" w:eastAsia="hr-HR"/>
              </w:rPr>
              <w:t>Ostale obveze</w:t>
            </w:r>
          </w:p>
        </w:tc>
        <w:tc>
          <w:tcPr>
            <w:tcW w:w="313" w:type="pct"/>
            <w:shd w:val="clear" w:color="auto" w:fill="auto"/>
          </w:tcPr>
          <w:p w14:paraId="64B5069C" w14:textId="77777777" w:rsidR="00D903B1" w:rsidRPr="00D903B1" w:rsidRDefault="00D903B1" w:rsidP="00D903B1">
            <w:pPr>
              <w:spacing w:after="160"/>
              <w:contextualSpacing/>
              <w:jc w:val="both"/>
              <w:rPr>
                <w:rFonts w:ascii="Garamond" w:hAnsi="Garamond" w:cstheme="minorHAnsi"/>
                <w:color w:val="000000"/>
                <w:sz w:val="22"/>
                <w:szCs w:val="22"/>
              </w:rPr>
            </w:pPr>
          </w:p>
        </w:tc>
        <w:tc>
          <w:tcPr>
            <w:tcW w:w="781" w:type="pct"/>
            <w:tcBorders>
              <w:bottom w:val="single" w:sz="4" w:space="0" w:color="auto"/>
            </w:tcBorders>
            <w:shd w:val="clear" w:color="auto" w:fill="auto"/>
            <w:vAlign w:val="center"/>
          </w:tcPr>
          <w:p w14:paraId="0FCB8DFA"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64.648.794</w:t>
            </w:r>
          </w:p>
        </w:tc>
        <w:tc>
          <w:tcPr>
            <w:tcW w:w="157" w:type="pct"/>
            <w:shd w:val="clear" w:color="auto" w:fill="auto"/>
          </w:tcPr>
          <w:p w14:paraId="0F127A9A" w14:textId="77777777" w:rsidR="00D903B1" w:rsidRPr="00D903B1" w:rsidRDefault="00D903B1" w:rsidP="00D903B1">
            <w:pPr>
              <w:spacing w:after="160"/>
              <w:contextualSpacing/>
              <w:jc w:val="both"/>
              <w:rPr>
                <w:rFonts w:ascii="Garamond" w:hAnsi="Garamond" w:cstheme="minorHAnsi"/>
                <w:sz w:val="22"/>
                <w:szCs w:val="22"/>
              </w:rPr>
            </w:pPr>
          </w:p>
        </w:tc>
        <w:tc>
          <w:tcPr>
            <w:tcW w:w="625" w:type="pct"/>
            <w:tcBorders>
              <w:bottom w:val="single" w:sz="4" w:space="0" w:color="auto"/>
            </w:tcBorders>
            <w:shd w:val="clear" w:color="auto" w:fill="auto"/>
            <w:vAlign w:val="center"/>
          </w:tcPr>
          <w:p w14:paraId="52F6240F"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sz w:val="22"/>
                <w:szCs w:val="22"/>
              </w:rPr>
              <w:t>93,63%</w:t>
            </w:r>
          </w:p>
        </w:tc>
        <w:tc>
          <w:tcPr>
            <w:tcW w:w="156" w:type="pct"/>
            <w:shd w:val="clear" w:color="auto" w:fill="auto"/>
            <w:vAlign w:val="center"/>
          </w:tcPr>
          <w:p w14:paraId="47D2438B"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704" w:type="pct"/>
            <w:shd w:val="clear" w:color="auto" w:fill="auto"/>
            <w:vAlign w:val="center"/>
          </w:tcPr>
          <w:p w14:paraId="6875FB25"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60.685.988</w:t>
            </w:r>
          </w:p>
        </w:tc>
        <w:tc>
          <w:tcPr>
            <w:tcW w:w="157" w:type="pct"/>
            <w:shd w:val="clear" w:color="auto" w:fill="auto"/>
            <w:vAlign w:val="center"/>
          </w:tcPr>
          <w:p w14:paraId="11309781" w14:textId="77777777" w:rsidR="00D903B1" w:rsidRPr="00D903B1" w:rsidRDefault="00D903B1" w:rsidP="00D903B1">
            <w:pPr>
              <w:spacing w:after="160"/>
              <w:contextualSpacing/>
              <w:jc w:val="right"/>
              <w:rPr>
                <w:rFonts w:ascii="Garamond" w:hAnsi="Garamond" w:cstheme="minorHAnsi"/>
                <w:color w:val="000000"/>
                <w:sz w:val="22"/>
                <w:szCs w:val="22"/>
              </w:rPr>
            </w:pPr>
          </w:p>
        </w:tc>
        <w:tc>
          <w:tcPr>
            <w:tcW w:w="622" w:type="pct"/>
            <w:tcBorders>
              <w:bottom w:val="single" w:sz="4" w:space="0" w:color="auto"/>
            </w:tcBorders>
            <w:shd w:val="clear" w:color="auto" w:fill="auto"/>
            <w:vAlign w:val="center"/>
          </w:tcPr>
          <w:p w14:paraId="1030FA45" w14:textId="77777777" w:rsidR="00D903B1" w:rsidRPr="00D903B1" w:rsidRDefault="00D903B1" w:rsidP="00D903B1">
            <w:pPr>
              <w:spacing w:after="160"/>
              <w:contextualSpacing/>
              <w:jc w:val="right"/>
              <w:rPr>
                <w:rFonts w:ascii="Garamond" w:hAnsi="Garamond" w:cstheme="minorHAnsi"/>
                <w:color w:val="000000"/>
                <w:sz w:val="22"/>
                <w:szCs w:val="22"/>
              </w:rPr>
            </w:pPr>
            <w:r w:rsidRPr="00D903B1">
              <w:rPr>
                <w:rFonts w:ascii="Garamond" w:hAnsi="Garamond" w:cstheme="minorHAnsi"/>
                <w:color w:val="000000"/>
                <w:sz w:val="22"/>
                <w:szCs w:val="22"/>
              </w:rPr>
              <w:t>95,11%</w:t>
            </w:r>
          </w:p>
        </w:tc>
      </w:tr>
      <w:tr w:rsidR="00D903B1" w:rsidRPr="00D903B1" w14:paraId="268B6703" w14:textId="77777777" w:rsidTr="00D903B1">
        <w:tc>
          <w:tcPr>
            <w:tcW w:w="1484" w:type="pct"/>
            <w:shd w:val="clear" w:color="auto" w:fill="auto"/>
            <w:vAlign w:val="center"/>
          </w:tcPr>
          <w:p w14:paraId="4521D9BA" w14:textId="77777777" w:rsidR="00D903B1" w:rsidRPr="00D903B1" w:rsidRDefault="00D903B1" w:rsidP="00D903B1">
            <w:pPr>
              <w:tabs>
                <w:tab w:val="left" w:pos="840"/>
              </w:tabs>
              <w:spacing w:after="160"/>
              <w:contextualSpacing/>
              <w:rPr>
                <w:rFonts w:ascii="Garamond" w:hAnsi="Garamond" w:cstheme="minorHAnsi"/>
                <w:b/>
                <w:sz w:val="22"/>
                <w:szCs w:val="22"/>
                <w:lang w:val="hr-HR" w:eastAsia="hr-HR"/>
              </w:rPr>
            </w:pPr>
            <w:r w:rsidRPr="00D903B1">
              <w:rPr>
                <w:rFonts w:ascii="Garamond" w:hAnsi="Garamond" w:cstheme="minorHAnsi"/>
                <w:b/>
                <w:sz w:val="22"/>
                <w:szCs w:val="22"/>
                <w:lang w:val="hr-HR" w:eastAsia="hr-HR"/>
              </w:rPr>
              <w:t>Ukupno</w:t>
            </w:r>
          </w:p>
        </w:tc>
        <w:tc>
          <w:tcPr>
            <w:tcW w:w="313" w:type="pct"/>
            <w:shd w:val="clear" w:color="auto" w:fill="auto"/>
          </w:tcPr>
          <w:p w14:paraId="3EAA8259" w14:textId="77777777" w:rsidR="00D903B1" w:rsidRPr="00D903B1" w:rsidRDefault="00D903B1" w:rsidP="00D903B1">
            <w:pPr>
              <w:spacing w:after="160"/>
              <w:contextualSpacing/>
              <w:jc w:val="both"/>
              <w:rPr>
                <w:rFonts w:ascii="Garamond" w:hAnsi="Garamond" w:cstheme="minorHAnsi"/>
                <w:b/>
                <w:sz w:val="22"/>
                <w:szCs w:val="22"/>
                <w:lang w:val="hr-HR" w:eastAsia="hr-HR"/>
              </w:rPr>
            </w:pPr>
          </w:p>
        </w:tc>
        <w:tc>
          <w:tcPr>
            <w:tcW w:w="781" w:type="pct"/>
            <w:tcBorders>
              <w:top w:val="single" w:sz="4" w:space="0" w:color="auto"/>
              <w:bottom w:val="single" w:sz="4" w:space="0" w:color="auto"/>
            </w:tcBorders>
            <w:shd w:val="clear" w:color="auto" w:fill="auto"/>
            <w:vAlign w:val="center"/>
          </w:tcPr>
          <w:p w14:paraId="2E5758A4" w14:textId="77777777" w:rsidR="00D903B1" w:rsidRPr="00D903B1" w:rsidRDefault="00D903B1" w:rsidP="00D903B1">
            <w:pPr>
              <w:spacing w:after="160"/>
              <w:contextualSpacing/>
              <w:jc w:val="right"/>
              <w:rPr>
                <w:rFonts w:ascii="Garamond" w:hAnsi="Garamond" w:cstheme="minorHAnsi"/>
                <w:b/>
                <w:sz w:val="22"/>
                <w:szCs w:val="22"/>
                <w:lang w:val="hr-HR" w:eastAsia="hr-HR"/>
              </w:rPr>
            </w:pPr>
            <w:r w:rsidRPr="00D903B1">
              <w:rPr>
                <w:rFonts w:ascii="Garamond" w:hAnsi="Garamond" w:cstheme="minorHAnsi"/>
                <w:b/>
                <w:sz w:val="22"/>
                <w:szCs w:val="22"/>
                <w:lang w:val="hr-HR" w:eastAsia="hr-HR"/>
              </w:rPr>
              <w:t>69.047.075</w:t>
            </w:r>
          </w:p>
        </w:tc>
        <w:tc>
          <w:tcPr>
            <w:tcW w:w="157" w:type="pct"/>
            <w:shd w:val="clear" w:color="auto" w:fill="auto"/>
          </w:tcPr>
          <w:p w14:paraId="67F049EB" w14:textId="77777777" w:rsidR="00D903B1" w:rsidRPr="00D903B1" w:rsidRDefault="00D903B1" w:rsidP="00D903B1">
            <w:pPr>
              <w:spacing w:after="160"/>
              <w:contextualSpacing/>
              <w:jc w:val="both"/>
              <w:rPr>
                <w:rFonts w:ascii="Garamond" w:hAnsi="Garamond" w:cstheme="minorHAnsi"/>
                <w:b/>
                <w:bCs/>
                <w:sz w:val="22"/>
                <w:szCs w:val="22"/>
              </w:rPr>
            </w:pPr>
          </w:p>
        </w:tc>
        <w:tc>
          <w:tcPr>
            <w:tcW w:w="625" w:type="pct"/>
            <w:tcBorders>
              <w:top w:val="single" w:sz="4" w:space="0" w:color="auto"/>
              <w:bottom w:val="single" w:sz="4" w:space="0" w:color="auto"/>
            </w:tcBorders>
            <w:shd w:val="clear" w:color="auto" w:fill="auto"/>
            <w:vAlign w:val="center"/>
          </w:tcPr>
          <w:p w14:paraId="08509B02" w14:textId="77777777" w:rsidR="00D903B1" w:rsidRPr="00D903B1" w:rsidRDefault="00D903B1" w:rsidP="00D903B1">
            <w:pPr>
              <w:spacing w:after="160"/>
              <w:contextualSpacing/>
              <w:jc w:val="right"/>
              <w:rPr>
                <w:rFonts w:ascii="Garamond" w:hAnsi="Garamond" w:cstheme="minorHAnsi"/>
                <w:b/>
                <w:bCs/>
                <w:sz w:val="22"/>
                <w:szCs w:val="22"/>
                <w:lang w:val="hr-HR" w:eastAsia="hr-HR"/>
              </w:rPr>
            </w:pPr>
            <w:r w:rsidRPr="00D903B1">
              <w:rPr>
                <w:rFonts w:ascii="Garamond" w:hAnsi="Garamond" w:cstheme="minorHAnsi"/>
                <w:b/>
                <w:bCs/>
                <w:sz w:val="22"/>
                <w:szCs w:val="22"/>
              </w:rPr>
              <w:t>100%</w:t>
            </w:r>
          </w:p>
        </w:tc>
        <w:tc>
          <w:tcPr>
            <w:tcW w:w="156" w:type="pct"/>
            <w:shd w:val="clear" w:color="auto" w:fill="auto"/>
            <w:vAlign w:val="center"/>
          </w:tcPr>
          <w:p w14:paraId="17575F04" w14:textId="77777777" w:rsidR="00D903B1" w:rsidRPr="00D903B1" w:rsidRDefault="00D903B1" w:rsidP="00D903B1">
            <w:pPr>
              <w:spacing w:after="160"/>
              <w:contextualSpacing/>
              <w:jc w:val="right"/>
              <w:rPr>
                <w:rFonts w:ascii="Garamond" w:hAnsi="Garamond" w:cstheme="minorHAnsi"/>
                <w:b/>
                <w:sz w:val="22"/>
                <w:szCs w:val="22"/>
                <w:lang w:val="hr-HR" w:eastAsia="hr-HR"/>
              </w:rPr>
            </w:pPr>
          </w:p>
        </w:tc>
        <w:tc>
          <w:tcPr>
            <w:tcW w:w="704" w:type="pct"/>
            <w:tcBorders>
              <w:bottom w:val="single" w:sz="4" w:space="0" w:color="auto"/>
            </w:tcBorders>
            <w:shd w:val="clear" w:color="auto" w:fill="auto"/>
            <w:vAlign w:val="center"/>
          </w:tcPr>
          <w:p w14:paraId="0DE4D447" w14:textId="77777777" w:rsidR="00D903B1" w:rsidRPr="00D903B1" w:rsidRDefault="00D903B1" w:rsidP="00D903B1">
            <w:pPr>
              <w:spacing w:after="160"/>
              <w:contextualSpacing/>
              <w:jc w:val="right"/>
              <w:rPr>
                <w:rFonts w:ascii="Garamond" w:hAnsi="Garamond" w:cstheme="minorHAnsi"/>
                <w:b/>
                <w:sz w:val="22"/>
                <w:szCs w:val="22"/>
                <w:lang w:val="hr-HR" w:eastAsia="hr-HR"/>
              </w:rPr>
            </w:pPr>
            <w:r w:rsidRPr="00D903B1">
              <w:rPr>
                <w:rFonts w:ascii="Garamond" w:hAnsi="Garamond" w:cstheme="minorHAnsi"/>
                <w:b/>
                <w:sz w:val="22"/>
                <w:szCs w:val="22"/>
                <w:lang w:val="hr-HR" w:eastAsia="hr-HR"/>
              </w:rPr>
              <w:t>63.805.845</w:t>
            </w:r>
          </w:p>
        </w:tc>
        <w:tc>
          <w:tcPr>
            <w:tcW w:w="157" w:type="pct"/>
            <w:shd w:val="clear" w:color="auto" w:fill="auto"/>
            <w:vAlign w:val="center"/>
          </w:tcPr>
          <w:p w14:paraId="1EB067A2" w14:textId="77777777" w:rsidR="00D903B1" w:rsidRPr="00D903B1" w:rsidRDefault="00D903B1" w:rsidP="00D903B1">
            <w:pPr>
              <w:spacing w:after="160"/>
              <w:contextualSpacing/>
              <w:jc w:val="right"/>
              <w:rPr>
                <w:rFonts w:ascii="Garamond" w:hAnsi="Garamond" w:cstheme="minorHAnsi"/>
                <w:b/>
                <w:sz w:val="22"/>
                <w:szCs w:val="22"/>
                <w:lang w:val="hr-HR" w:eastAsia="hr-HR"/>
              </w:rPr>
            </w:pPr>
          </w:p>
        </w:tc>
        <w:tc>
          <w:tcPr>
            <w:tcW w:w="622" w:type="pct"/>
            <w:tcBorders>
              <w:top w:val="single" w:sz="4" w:space="0" w:color="auto"/>
              <w:bottom w:val="single" w:sz="4" w:space="0" w:color="auto"/>
            </w:tcBorders>
            <w:shd w:val="clear" w:color="auto" w:fill="auto"/>
            <w:vAlign w:val="center"/>
          </w:tcPr>
          <w:p w14:paraId="70848266" w14:textId="77777777" w:rsidR="00D903B1" w:rsidRPr="00D903B1" w:rsidRDefault="00D903B1" w:rsidP="00D903B1">
            <w:pPr>
              <w:spacing w:after="160"/>
              <w:contextualSpacing/>
              <w:jc w:val="right"/>
              <w:rPr>
                <w:rFonts w:ascii="Garamond" w:hAnsi="Garamond" w:cstheme="minorHAnsi"/>
                <w:b/>
                <w:sz w:val="22"/>
                <w:szCs w:val="22"/>
                <w:lang w:val="hr-HR" w:eastAsia="hr-HR"/>
              </w:rPr>
            </w:pPr>
            <w:r w:rsidRPr="00D903B1">
              <w:rPr>
                <w:rFonts w:ascii="Garamond" w:hAnsi="Garamond" w:cstheme="minorHAnsi"/>
                <w:b/>
                <w:sz w:val="22"/>
                <w:szCs w:val="22"/>
                <w:lang w:val="hr-HR" w:eastAsia="hr-HR"/>
              </w:rPr>
              <w:t>100%</w:t>
            </w:r>
          </w:p>
        </w:tc>
      </w:tr>
    </w:tbl>
    <w:p w14:paraId="4CFB9D8E" w14:textId="77777777" w:rsidR="00D903B1" w:rsidRDefault="00D903B1" w:rsidP="00D903B1">
      <w:pPr>
        <w:tabs>
          <w:tab w:val="left" w:pos="840"/>
          <w:tab w:val="decimal" w:pos="8500"/>
        </w:tabs>
        <w:spacing w:after="160"/>
        <w:jc w:val="both"/>
        <w:rPr>
          <w:rFonts w:ascii="Garamond" w:hAnsi="Garamond" w:cstheme="minorHAnsi"/>
          <w:sz w:val="22"/>
          <w:szCs w:val="22"/>
          <w:lang w:val="hr-HR" w:eastAsia="hr-HR"/>
        </w:rPr>
      </w:pPr>
    </w:p>
    <w:p w14:paraId="6BD824A7"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p>
    <w:p w14:paraId="5E03133A" w14:textId="77777777" w:rsidR="00D903B1" w:rsidRPr="00D903B1" w:rsidRDefault="00D903B1" w:rsidP="00D903B1">
      <w:pPr>
        <w:tabs>
          <w:tab w:val="left" w:pos="840"/>
          <w:tab w:val="decimal" w:pos="8500"/>
        </w:tabs>
        <w:spacing w:after="160"/>
        <w:jc w:val="both"/>
        <w:rPr>
          <w:rFonts w:ascii="Garamond" w:hAnsi="Garamond" w:cs="Calibri"/>
          <w:b/>
          <w:sz w:val="22"/>
          <w:szCs w:val="22"/>
          <w:lang w:val="hr-HR" w:eastAsia="hr-HR"/>
        </w:rPr>
      </w:pPr>
      <w:r w:rsidRPr="00D903B1">
        <w:rPr>
          <w:rFonts w:ascii="Garamond" w:hAnsi="Garamond" w:cs="Calibri"/>
          <w:b/>
          <w:sz w:val="22"/>
          <w:szCs w:val="22"/>
          <w:lang w:val="hr-HR" w:eastAsia="hr-HR"/>
        </w:rPr>
        <w:t>11.1. Obveze prema bankama i financijskim institucijama</w:t>
      </w:r>
    </w:p>
    <w:p w14:paraId="37057BF3" w14:textId="77777777" w:rsidR="00D903B1" w:rsidRPr="00D903B1" w:rsidRDefault="00D903B1" w:rsidP="00D903B1">
      <w:pPr>
        <w:tabs>
          <w:tab w:val="left" w:pos="840"/>
          <w:tab w:val="decimal" w:pos="8500"/>
        </w:tabs>
        <w:spacing w:after="160"/>
        <w:jc w:val="both"/>
        <w:rPr>
          <w:rFonts w:ascii="Garamond" w:hAnsi="Garamond" w:cs="Calibri"/>
          <w:b/>
          <w:sz w:val="22"/>
          <w:szCs w:val="22"/>
          <w:lang w:val="hr-HR" w:eastAsia="hr-HR"/>
        </w:rPr>
      </w:pPr>
    </w:p>
    <w:tbl>
      <w:tblPr>
        <w:tblW w:w="5019" w:type="pct"/>
        <w:tblInd w:w="-34" w:type="dxa"/>
        <w:tblCellMar>
          <w:top w:w="28" w:type="dxa"/>
          <w:bottom w:w="28" w:type="dxa"/>
        </w:tblCellMar>
        <w:tblLook w:val="04A0" w:firstRow="1" w:lastRow="0" w:firstColumn="1" w:lastColumn="0" w:noHBand="0" w:noVBand="1"/>
      </w:tblPr>
      <w:tblGrid>
        <w:gridCol w:w="4572"/>
        <w:gridCol w:w="849"/>
        <w:gridCol w:w="1708"/>
        <w:gridCol w:w="282"/>
        <w:gridCol w:w="1694"/>
      </w:tblGrid>
      <w:tr w:rsidR="00D903B1" w:rsidRPr="00D903B1" w14:paraId="3ED20CB2" w14:textId="77777777" w:rsidTr="00D903B1">
        <w:tc>
          <w:tcPr>
            <w:tcW w:w="2511" w:type="pct"/>
            <w:shd w:val="clear" w:color="auto" w:fill="auto"/>
            <w:vAlign w:val="center"/>
          </w:tcPr>
          <w:p w14:paraId="6870F7FC" w14:textId="77777777" w:rsidR="00D903B1" w:rsidRPr="00D903B1" w:rsidRDefault="00D903B1" w:rsidP="00D903B1">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Kratkoročne obveze prema bankama i financijskim institucijama</w:t>
            </w:r>
          </w:p>
        </w:tc>
        <w:tc>
          <w:tcPr>
            <w:tcW w:w="466" w:type="pct"/>
            <w:shd w:val="clear" w:color="auto" w:fill="auto"/>
          </w:tcPr>
          <w:p w14:paraId="50E66F2A" w14:textId="77777777" w:rsidR="00D903B1" w:rsidRPr="00D903B1" w:rsidRDefault="00D903B1" w:rsidP="00D903B1">
            <w:pPr>
              <w:tabs>
                <w:tab w:val="left" w:pos="840"/>
              </w:tabs>
              <w:spacing w:after="160"/>
              <w:contextualSpacing/>
              <w:jc w:val="both"/>
              <w:rPr>
                <w:rFonts w:ascii="Garamond" w:hAnsi="Garamond" w:cs="Calibri"/>
                <w:b/>
                <w:sz w:val="22"/>
                <w:szCs w:val="22"/>
                <w:lang w:val="hr-HR" w:eastAsia="hr-HR"/>
              </w:rPr>
            </w:pPr>
          </w:p>
        </w:tc>
        <w:tc>
          <w:tcPr>
            <w:tcW w:w="938" w:type="pct"/>
            <w:tcBorders>
              <w:bottom w:val="single" w:sz="4" w:space="0" w:color="auto"/>
            </w:tcBorders>
            <w:shd w:val="clear" w:color="auto" w:fill="auto"/>
            <w:vAlign w:val="center"/>
          </w:tcPr>
          <w:p w14:paraId="33437853" w14:textId="77777777" w:rsidR="00D903B1" w:rsidRPr="00D903B1" w:rsidRDefault="00D903B1" w:rsidP="00D903B1">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5" w:type="pct"/>
            <w:shd w:val="clear" w:color="auto" w:fill="auto"/>
            <w:vAlign w:val="center"/>
          </w:tcPr>
          <w:p w14:paraId="3E6BC85E" w14:textId="77777777" w:rsidR="00D903B1" w:rsidRPr="00D903B1" w:rsidRDefault="00D903B1" w:rsidP="00D903B1">
            <w:pPr>
              <w:tabs>
                <w:tab w:val="left" w:pos="840"/>
              </w:tabs>
              <w:spacing w:after="160"/>
              <w:contextualSpacing/>
              <w:jc w:val="right"/>
              <w:rPr>
                <w:rFonts w:ascii="Garamond" w:hAnsi="Garamond" w:cs="Calibri"/>
                <w:b/>
                <w:sz w:val="22"/>
                <w:szCs w:val="22"/>
                <w:lang w:val="hr-HR" w:eastAsia="hr-HR"/>
              </w:rPr>
            </w:pPr>
          </w:p>
        </w:tc>
        <w:tc>
          <w:tcPr>
            <w:tcW w:w="930" w:type="pct"/>
            <w:tcBorders>
              <w:bottom w:val="single" w:sz="4" w:space="0" w:color="auto"/>
            </w:tcBorders>
            <w:shd w:val="clear" w:color="auto" w:fill="auto"/>
            <w:vAlign w:val="center"/>
          </w:tcPr>
          <w:p w14:paraId="47F28B2D" w14:textId="77777777" w:rsidR="00D903B1" w:rsidRPr="00D903B1" w:rsidRDefault="00D903B1" w:rsidP="00D903B1">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D903B1" w:rsidRPr="00D903B1" w14:paraId="7DC5364E" w14:textId="77777777" w:rsidTr="00D903B1">
        <w:tc>
          <w:tcPr>
            <w:tcW w:w="2511" w:type="pct"/>
            <w:shd w:val="clear" w:color="auto" w:fill="auto"/>
            <w:vAlign w:val="center"/>
          </w:tcPr>
          <w:p w14:paraId="1B3DF038" w14:textId="77777777" w:rsidR="00D903B1" w:rsidRPr="00D903B1" w:rsidRDefault="00D903B1" w:rsidP="00D903B1">
            <w:pPr>
              <w:tabs>
                <w:tab w:val="left" w:pos="840"/>
              </w:tabs>
              <w:spacing w:after="160"/>
              <w:contextualSpacing/>
              <w:rPr>
                <w:rFonts w:ascii="Garamond" w:hAnsi="Garamond" w:cs="Calibri"/>
                <w:sz w:val="22"/>
                <w:szCs w:val="22"/>
                <w:lang w:val="hr-HR" w:eastAsia="hr-HR"/>
              </w:rPr>
            </w:pPr>
          </w:p>
        </w:tc>
        <w:tc>
          <w:tcPr>
            <w:tcW w:w="466" w:type="pct"/>
            <w:shd w:val="clear" w:color="auto" w:fill="auto"/>
          </w:tcPr>
          <w:p w14:paraId="323548DF"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tcBorders>
              <w:top w:val="single" w:sz="4" w:space="0" w:color="auto"/>
            </w:tcBorders>
            <w:shd w:val="clear" w:color="auto" w:fill="auto"/>
            <w:vAlign w:val="center"/>
          </w:tcPr>
          <w:p w14:paraId="41395327" w14:textId="77777777" w:rsidR="00D903B1" w:rsidRPr="00D903B1" w:rsidRDefault="00D903B1" w:rsidP="00D903B1">
            <w:pPr>
              <w:spacing w:after="160"/>
              <w:contextualSpacing/>
              <w:jc w:val="right"/>
              <w:rPr>
                <w:rFonts w:ascii="Garamond" w:hAnsi="Garamond" w:cs="Calibri"/>
                <w:sz w:val="22"/>
                <w:szCs w:val="22"/>
                <w:lang w:val="hr-HR" w:eastAsia="hr-HR"/>
              </w:rPr>
            </w:pPr>
          </w:p>
        </w:tc>
        <w:tc>
          <w:tcPr>
            <w:tcW w:w="155" w:type="pct"/>
            <w:shd w:val="clear" w:color="auto" w:fill="auto"/>
            <w:vAlign w:val="center"/>
          </w:tcPr>
          <w:p w14:paraId="4F37C53A" w14:textId="77777777" w:rsidR="00D903B1" w:rsidRPr="00D903B1" w:rsidRDefault="00D903B1" w:rsidP="00D903B1">
            <w:pPr>
              <w:spacing w:after="160"/>
              <w:contextualSpacing/>
              <w:jc w:val="right"/>
              <w:rPr>
                <w:rFonts w:ascii="Garamond" w:hAnsi="Garamond" w:cs="Calibri"/>
                <w:color w:val="000000"/>
                <w:sz w:val="22"/>
                <w:szCs w:val="22"/>
              </w:rPr>
            </w:pPr>
          </w:p>
        </w:tc>
        <w:tc>
          <w:tcPr>
            <w:tcW w:w="930" w:type="pct"/>
            <w:tcBorders>
              <w:top w:val="single" w:sz="4" w:space="0" w:color="auto"/>
            </w:tcBorders>
            <w:shd w:val="clear" w:color="auto" w:fill="auto"/>
            <w:vAlign w:val="center"/>
          </w:tcPr>
          <w:p w14:paraId="2996158B" w14:textId="77777777" w:rsidR="00D903B1" w:rsidRPr="00D903B1" w:rsidRDefault="00D903B1" w:rsidP="00D903B1">
            <w:pPr>
              <w:spacing w:after="160"/>
              <w:contextualSpacing/>
              <w:jc w:val="right"/>
              <w:rPr>
                <w:rFonts w:ascii="Garamond" w:hAnsi="Garamond" w:cs="Calibri"/>
                <w:color w:val="000000"/>
                <w:sz w:val="22"/>
                <w:szCs w:val="22"/>
              </w:rPr>
            </w:pPr>
          </w:p>
        </w:tc>
      </w:tr>
      <w:tr w:rsidR="00D903B1" w:rsidRPr="00D903B1" w14:paraId="6F28F40E" w14:textId="77777777" w:rsidTr="00D903B1">
        <w:tc>
          <w:tcPr>
            <w:tcW w:w="2511" w:type="pct"/>
            <w:shd w:val="clear" w:color="auto" w:fill="auto"/>
            <w:vAlign w:val="center"/>
          </w:tcPr>
          <w:p w14:paraId="11C1531D" w14:textId="77777777" w:rsidR="00D903B1" w:rsidRPr="00D903B1" w:rsidRDefault="00D903B1" w:rsidP="00D903B1">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Obveze za leasing (kratkoročni dio)</w:t>
            </w:r>
          </w:p>
        </w:tc>
        <w:tc>
          <w:tcPr>
            <w:tcW w:w="466" w:type="pct"/>
            <w:shd w:val="clear" w:color="auto" w:fill="auto"/>
          </w:tcPr>
          <w:p w14:paraId="409E2DEB"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shd w:val="clear" w:color="auto" w:fill="auto"/>
            <w:vAlign w:val="center"/>
          </w:tcPr>
          <w:p w14:paraId="0F54548F" w14:textId="77777777" w:rsidR="00D903B1" w:rsidRPr="00D903B1" w:rsidRDefault="00D903B1" w:rsidP="00D903B1">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706.789</w:t>
            </w:r>
          </w:p>
        </w:tc>
        <w:tc>
          <w:tcPr>
            <w:tcW w:w="155" w:type="pct"/>
            <w:shd w:val="clear" w:color="auto" w:fill="auto"/>
            <w:vAlign w:val="center"/>
          </w:tcPr>
          <w:p w14:paraId="313CB0AA" w14:textId="77777777" w:rsidR="00D903B1" w:rsidRPr="00D903B1" w:rsidRDefault="00D903B1" w:rsidP="00D903B1">
            <w:pPr>
              <w:spacing w:after="160"/>
              <w:contextualSpacing/>
              <w:jc w:val="right"/>
              <w:rPr>
                <w:rFonts w:ascii="Garamond" w:hAnsi="Garamond" w:cs="Calibri"/>
                <w:color w:val="000000"/>
                <w:sz w:val="22"/>
                <w:szCs w:val="22"/>
              </w:rPr>
            </w:pPr>
          </w:p>
        </w:tc>
        <w:tc>
          <w:tcPr>
            <w:tcW w:w="930" w:type="pct"/>
            <w:shd w:val="clear" w:color="auto" w:fill="auto"/>
            <w:vAlign w:val="center"/>
          </w:tcPr>
          <w:p w14:paraId="005244E0" w14:textId="77777777" w:rsidR="00D903B1" w:rsidRPr="00D903B1" w:rsidRDefault="00D903B1" w:rsidP="00D903B1">
            <w:pPr>
              <w:spacing w:after="160"/>
              <w:contextualSpacing/>
              <w:jc w:val="right"/>
              <w:rPr>
                <w:rFonts w:ascii="Garamond" w:hAnsi="Garamond" w:cs="Calibri"/>
                <w:color w:val="000000"/>
                <w:sz w:val="22"/>
                <w:szCs w:val="22"/>
                <w:lang w:val="hr-HR" w:eastAsia="hr-HR"/>
              </w:rPr>
            </w:pPr>
            <w:r w:rsidRPr="00D903B1">
              <w:rPr>
                <w:rFonts w:ascii="Garamond" w:hAnsi="Garamond" w:cs="Calibri"/>
                <w:color w:val="000000"/>
                <w:sz w:val="22"/>
                <w:szCs w:val="22"/>
              </w:rPr>
              <w:t>770.140</w:t>
            </w:r>
          </w:p>
        </w:tc>
      </w:tr>
      <w:tr w:rsidR="00D903B1" w:rsidRPr="00D903B1" w14:paraId="05B7F280" w14:textId="77777777" w:rsidTr="00D903B1">
        <w:tc>
          <w:tcPr>
            <w:tcW w:w="2511" w:type="pct"/>
            <w:shd w:val="clear" w:color="auto" w:fill="auto"/>
            <w:vAlign w:val="center"/>
          </w:tcPr>
          <w:p w14:paraId="11279D26" w14:textId="77777777" w:rsidR="00D903B1" w:rsidRPr="00D903B1" w:rsidRDefault="00D903B1" w:rsidP="00D903B1">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Obveze za kredite (kratkoročni dio)</w:t>
            </w:r>
          </w:p>
        </w:tc>
        <w:tc>
          <w:tcPr>
            <w:tcW w:w="466" w:type="pct"/>
            <w:shd w:val="clear" w:color="auto" w:fill="auto"/>
          </w:tcPr>
          <w:p w14:paraId="37C4776C"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shd w:val="clear" w:color="auto" w:fill="auto"/>
            <w:vAlign w:val="center"/>
          </w:tcPr>
          <w:p w14:paraId="0726420E" w14:textId="77777777" w:rsidR="00D903B1" w:rsidRPr="00D903B1" w:rsidRDefault="00D903B1" w:rsidP="00D903B1">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1.353.262</w:t>
            </w:r>
          </w:p>
        </w:tc>
        <w:tc>
          <w:tcPr>
            <w:tcW w:w="155" w:type="pct"/>
            <w:shd w:val="clear" w:color="auto" w:fill="auto"/>
            <w:vAlign w:val="center"/>
          </w:tcPr>
          <w:p w14:paraId="61C0C210" w14:textId="77777777" w:rsidR="00D903B1" w:rsidRPr="00D903B1" w:rsidRDefault="00D903B1" w:rsidP="00D903B1">
            <w:pPr>
              <w:spacing w:after="160"/>
              <w:contextualSpacing/>
              <w:jc w:val="right"/>
              <w:rPr>
                <w:rFonts w:ascii="Garamond" w:hAnsi="Garamond" w:cs="Calibri"/>
                <w:bCs/>
                <w:color w:val="000000"/>
                <w:sz w:val="22"/>
                <w:szCs w:val="22"/>
              </w:rPr>
            </w:pPr>
          </w:p>
        </w:tc>
        <w:tc>
          <w:tcPr>
            <w:tcW w:w="930" w:type="pct"/>
            <w:shd w:val="clear" w:color="auto" w:fill="auto"/>
            <w:vAlign w:val="center"/>
          </w:tcPr>
          <w:p w14:paraId="3AE1DBBF" w14:textId="77777777" w:rsidR="00D903B1" w:rsidRPr="00D903B1" w:rsidRDefault="00D903B1" w:rsidP="00D903B1">
            <w:pPr>
              <w:spacing w:after="160"/>
              <w:contextualSpacing/>
              <w:jc w:val="right"/>
              <w:rPr>
                <w:rFonts w:ascii="Garamond" w:hAnsi="Garamond" w:cs="Calibri"/>
                <w:bCs/>
                <w:color w:val="000000"/>
                <w:sz w:val="22"/>
                <w:szCs w:val="22"/>
              </w:rPr>
            </w:pPr>
            <w:r w:rsidRPr="00D903B1">
              <w:rPr>
                <w:rFonts w:ascii="Garamond" w:hAnsi="Garamond" w:cs="Calibri"/>
                <w:bCs/>
                <w:color w:val="000000"/>
                <w:sz w:val="22"/>
                <w:szCs w:val="22"/>
              </w:rPr>
              <w:t>-</w:t>
            </w:r>
          </w:p>
        </w:tc>
      </w:tr>
      <w:tr w:rsidR="00D903B1" w:rsidRPr="00D903B1" w14:paraId="556D590F" w14:textId="77777777" w:rsidTr="00D903B1">
        <w:tc>
          <w:tcPr>
            <w:tcW w:w="2511" w:type="pct"/>
            <w:shd w:val="clear" w:color="auto" w:fill="auto"/>
            <w:vAlign w:val="center"/>
          </w:tcPr>
          <w:p w14:paraId="7CDED03E" w14:textId="77777777" w:rsidR="00D903B1" w:rsidRPr="00D903B1" w:rsidRDefault="00D903B1" w:rsidP="00D903B1">
            <w:pPr>
              <w:tabs>
                <w:tab w:val="left" w:pos="840"/>
              </w:tabs>
              <w:spacing w:after="160"/>
              <w:contextualSpacing/>
              <w:rPr>
                <w:rFonts w:ascii="Garamond" w:hAnsi="Garamond" w:cs="Calibri"/>
                <w:b/>
                <w:sz w:val="22"/>
                <w:szCs w:val="22"/>
                <w:lang w:val="hr-HR" w:eastAsia="hr-HR"/>
              </w:rPr>
            </w:pPr>
            <w:r w:rsidRPr="00D903B1">
              <w:rPr>
                <w:rFonts w:ascii="Garamond" w:hAnsi="Garamond" w:cs="Calibri"/>
                <w:sz w:val="22"/>
                <w:szCs w:val="22"/>
                <w:lang w:val="hr-HR" w:eastAsia="hr-HR"/>
              </w:rPr>
              <w:t>Ostale kratkoročne financijske obveze</w:t>
            </w:r>
          </w:p>
        </w:tc>
        <w:tc>
          <w:tcPr>
            <w:tcW w:w="466" w:type="pct"/>
            <w:shd w:val="clear" w:color="auto" w:fill="auto"/>
          </w:tcPr>
          <w:p w14:paraId="0AE7E020"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tcBorders>
              <w:bottom w:val="single" w:sz="4" w:space="0" w:color="auto"/>
            </w:tcBorders>
            <w:shd w:val="clear" w:color="auto" w:fill="auto"/>
            <w:vAlign w:val="center"/>
          </w:tcPr>
          <w:p w14:paraId="7C8DDA01" w14:textId="77777777" w:rsidR="00D903B1" w:rsidRPr="00D903B1" w:rsidRDefault="00D903B1" w:rsidP="00D903B1">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30.034</w:t>
            </w:r>
          </w:p>
        </w:tc>
        <w:tc>
          <w:tcPr>
            <w:tcW w:w="155" w:type="pct"/>
            <w:shd w:val="clear" w:color="auto" w:fill="auto"/>
            <w:vAlign w:val="center"/>
          </w:tcPr>
          <w:p w14:paraId="68F142E9" w14:textId="77777777" w:rsidR="00D903B1" w:rsidRPr="00D903B1" w:rsidRDefault="00D903B1" w:rsidP="00D903B1">
            <w:pPr>
              <w:spacing w:after="160"/>
              <w:contextualSpacing/>
              <w:jc w:val="right"/>
              <w:rPr>
                <w:rFonts w:ascii="Garamond" w:hAnsi="Garamond" w:cs="Calibri"/>
                <w:bCs/>
                <w:color w:val="000000"/>
                <w:sz w:val="22"/>
                <w:szCs w:val="22"/>
              </w:rPr>
            </w:pPr>
          </w:p>
        </w:tc>
        <w:tc>
          <w:tcPr>
            <w:tcW w:w="930" w:type="pct"/>
            <w:tcBorders>
              <w:bottom w:val="single" w:sz="4" w:space="0" w:color="auto"/>
            </w:tcBorders>
            <w:shd w:val="clear" w:color="auto" w:fill="auto"/>
            <w:vAlign w:val="center"/>
          </w:tcPr>
          <w:p w14:paraId="0AA0C9E0" w14:textId="77777777" w:rsidR="00D903B1" w:rsidRPr="00D903B1" w:rsidRDefault="00D903B1" w:rsidP="00D903B1">
            <w:pPr>
              <w:spacing w:after="160"/>
              <w:contextualSpacing/>
              <w:jc w:val="right"/>
              <w:rPr>
                <w:rFonts w:ascii="Garamond" w:hAnsi="Garamond" w:cs="Calibri"/>
                <w:bCs/>
                <w:color w:val="000000"/>
                <w:sz w:val="22"/>
                <w:szCs w:val="22"/>
              </w:rPr>
            </w:pPr>
            <w:r w:rsidRPr="00D903B1">
              <w:rPr>
                <w:rFonts w:ascii="Garamond" w:hAnsi="Garamond" w:cs="Calibri"/>
                <w:bCs/>
                <w:color w:val="000000"/>
                <w:sz w:val="22"/>
                <w:szCs w:val="22"/>
              </w:rPr>
              <w:t>51.843</w:t>
            </w:r>
          </w:p>
        </w:tc>
      </w:tr>
      <w:tr w:rsidR="00D903B1" w:rsidRPr="00D903B1" w14:paraId="7F36BDE3" w14:textId="77777777" w:rsidTr="00D903B1">
        <w:tc>
          <w:tcPr>
            <w:tcW w:w="2511" w:type="pct"/>
            <w:shd w:val="clear" w:color="auto" w:fill="auto"/>
            <w:vAlign w:val="center"/>
          </w:tcPr>
          <w:p w14:paraId="5EFE879D" w14:textId="77777777" w:rsidR="00D903B1" w:rsidRPr="00D903B1" w:rsidRDefault="00D903B1" w:rsidP="00D903B1">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 xml:space="preserve">Sveukupno </w:t>
            </w:r>
          </w:p>
        </w:tc>
        <w:tc>
          <w:tcPr>
            <w:tcW w:w="466" w:type="pct"/>
            <w:shd w:val="clear" w:color="auto" w:fill="auto"/>
          </w:tcPr>
          <w:p w14:paraId="65A572D7" w14:textId="77777777" w:rsidR="00D903B1" w:rsidRPr="00D903B1" w:rsidRDefault="00D903B1" w:rsidP="00D903B1">
            <w:pPr>
              <w:spacing w:after="160"/>
              <w:contextualSpacing/>
              <w:jc w:val="both"/>
              <w:rPr>
                <w:rFonts w:ascii="Garamond" w:hAnsi="Garamond" w:cs="Calibri"/>
                <w:b/>
                <w:sz w:val="22"/>
                <w:szCs w:val="22"/>
                <w:lang w:val="hr-HR" w:eastAsia="hr-HR"/>
              </w:rPr>
            </w:pPr>
          </w:p>
        </w:tc>
        <w:tc>
          <w:tcPr>
            <w:tcW w:w="938" w:type="pct"/>
            <w:tcBorders>
              <w:top w:val="single" w:sz="4" w:space="0" w:color="auto"/>
              <w:bottom w:val="single" w:sz="4" w:space="0" w:color="auto"/>
            </w:tcBorders>
            <w:shd w:val="clear" w:color="auto" w:fill="auto"/>
            <w:vAlign w:val="center"/>
          </w:tcPr>
          <w:p w14:paraId="17339606" w14:textId="77777777" w:rsidR="00D903B1" w:rsidRPr="00D903B1" w:rsidRDefault="00D903B1" w:rsidP="00D903B1">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2.090.085</w:t>
            </w:r>
          </w:p>
        </w:tc>
        <w:tc>
          <w:tcPr>
            <w:tcW w:w="155" w:type="pct"/>
            <w:shd w:val="clear" w:color="auto" w:fill="auto"/>
            <w:vAlign w:val="center"/>
          </w:tcPr>
          <w:p w14:paraId="310F1795" w14:textId="77777777" w:rsidR="00D903B1" w:rsidRPr="00D903B1" w:rsidRDefault="00D903B1" w:rsidP="00D903B1">
            <w:pPr>
              <w:spacing w:after="160"/>
              <w:contextualSpacing/>
              <w:jc w:val="right"/>
              <w:rPr>
                <w:rFonts w:ascii="Garamond" w:hAnsi="Garamond" w:cs="Calibri"/>
                <w:b/>
                <w:sz w:val="22"/>
                <w:szCs w:val="22"/>
                <w:lang w:val="hr-HR" w:eastAsia="hr-HR"/>
              </w:rPr>
            </w:pPr>
          </w:p>
        </w:tc>
        <w:tc>
          <w:tcPr>
            <w:tcW w:w="930" w:type="pct"/>
            <w:tcBorders>
              <w:top w:val="single" w:sz="4" w:space="0" w:color="auto"/>
              <w:bottom w:val="single" w:sz="4" w:space="0" w:color="auto"/>
            </w:tcBorders>
            <w:shd w:val="clear" w:color="auto" w:fill="auto"/>
            <w:vAlign w:val="center"/>
          </w:tcPr>
          <w:p w14:paraId="2B0879D6" w14:textId="77777777" w:rsidR="00D903B1" w:rsidRPr="00D903B1" w:rsidRDefault="00D903B1" w:rsidP="00D903B1">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821.983</w:t>
            </w:r>
          </w:p>
        </w:tc>
      </w:tr>
    </w:tbl>
    <w:p w14:paraId="721FA1AD"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p>
    <w:p w14:paraId="428A5F8F"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p>
    <w:p w14:paraId="5180D893"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11.2. </w:t>
      </w:r>
      <w:r w:rsidRPr="00D903B1">
        <w:rPr>
          <w:rFonts w:ascii="Garamond" w:hAnsi="Garamond" w:cstheme="minorHAnsi"/>
          <w:b/>
          <w:sz w:val="22"/>
          <w:szCs w:val="22"/>
          <w:lang w:val="hr-HR" w:eastAsia="hr-HR"/>
        </w:rPr>
        <w:tab/>
        <w:t>Obveze prema dobavljačima</w:t>
      </w:r>
    </w:p>
    <w:p w14:paraId="57016142" w14:textId="77777777" w:rsidR="00D903B1" w:rsidRPr="00D903B1" w:rsidRDefault="00D903B1" w:rsidP="00D903B1">
      <w:pPr>
        <w:tabs>
          <w:tab w:val="left" w:pos="3969"/>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Obveze prema dobavljačima na dan 31.12.2022.</w:t>
      </w:r>
      <w:r w:rsidRPr="00D903B1">
        <w:rPr>
          <w:rFonts w:ascii="Garamond" w:hAnsi="Garamond" w:cs="Calibri"/>
          <w:color w:val="FF0000"/>
          <w:sz w:val="22"/>
          <w:szCs w:val="22"/>
          <w:lang w:val="hr-HR" w:eastAsia="hr-HR"/>
        </w:rPr>
        <w:t xml:space="preserve"> </w:t>
      </w:r>
      <w:r w:rsidRPr="00D903B1">
        <w:rPr>
          <w:rFonts w:ascii="Garamond" w:hAnsi="Garamond" w:cs="Calibri"/>
          <w:sz w:val="22"/>
          <w:szCs w:val="22"/>
          <w:lang w:val="hr-HR" w:eastAsia="hr-HR"/>
        </w:rPr>
        <w:t>godine iznose 1.626.099 kune.</w:t>
      </w:r>
    </w:p>
    <w:tbl>
      <w:tblPr>
        <w:tblW w:w="5019" w:type="pct"/>
        <w:tblInd w:w="-34" w:type="dxa"/>
        <w:tblCellMar>
          <w:top w:w="28" w:type="dxa"/>
          <w:bottom w:w="28" w:type="dxa"/>
        </w:tblCellMar>
        <w:tblLook w:val="04A0" w:firstRow="1" w:lastRow="0" w:firstColumn="1" w:lastColumn="0" w:noHBand="0" w:noVBand="1"/>
      </w:tblPr>
      <w:tblGrid>
        <w:gridCol w:w="4572"/>
        <w:gridCol w:w="849"/>
        <w:gridCol w:w="1708"/>
        <w:gridCol w:w="282"/>
        <w:gridCol w:w="1694"/>
      </w:tblGrid>
      <w:tr w:rsidR="00D903B1" w:rsidRPr="00D903B1" w14:paraId="7A5F2F91" w14:textId="77777777" w:rsidTr="00D903B1">
        <w:tc>
          <w:tcPr>
            <w:tcW w:w="2511" w:type="pct"/>
            <w:shd w:val="clear" w:color="auto" w:fill="auto"/>
            <w:vAlign w:val="center"/>
          </w:tcPr>
          <w:p w14:paraId="6AFD035B" w14:textId="77777777" w:rsidR="00D903B1" w:rsidRPr="00D903B1" w:rsidRDefault="00D903B1" w:rsidP="00D903B1">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Obveze prema dobavljačima</w:t>
            </w:r>
          </w:p>
        </w:tc>
        <w:tc>
          <w:tcPr>
            <w:tcW w:w="466" w:type="pct"/>
            <w:shd w:val="clear" w:color="auto" w:fill="auto"/>
          </w:tcPr>
          <w:p w14:paraId="0776A6DC" w14:textId="77777777" w:rsidR="00D903B1" w:rsidRPr="00D903B1" w:rsidRDefault="00D903B1" w:rsidP="00D903B1">
            <w:pPr>
              <w:tabs>
                <w:tab w:val="left" w:pos="840"/>
              </w:tabs>
              <w:spacing w:after="160"/>
              <w:contextualSpacing/>
              <w:jc w:val="both"/>
              <w:rPr>
                <w:rFonts w:ascii="Garamond" w:hAnsi="Garamond" w:cs="Calibri"/>
                <w:b/>
                <w:sz w:val="22"/>
                <w:szCs w:val="22"/>
                <w:lang w:val="hr-HR" w:eastAsia="hr-HR"/>
              </w:rPr>
            </w:pPr>
          </w:p>
        </w:tc>
        <w:tc>
          <w:tcPr>
            <w:tcW w:w="938" w:type="pct"/>
            <w:tcBorders>
              <w:bottom w:val="single" w:sz="4" w:space="0" w:color="auto"/>
            </w:tcBorders>
            <w:shd w:val="clear" w:color="auto" w:fill="auto"/>
            <w:vAlign w:val="center"/>
          </w:tcPr>
          <w:p w14:paraId="6DEBEF81" w14:textId="77777777" w:rsidR="00D903B1" w:rsidRPr="00D903B1" w:rsidRDefault="00D903B1" w:rsidP="00D903B1">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5" w:type="pct"/>
            <w:shd w:val="clear" w:color="auto" w:fill="auto"/>
            <w:vAlign w:val="center"/>
          </w:tcPr>
          <w:p w14:paraId="0F5020CD" w14:textId="77777777" w:rsidR="00D903B1" w:rsidRPr="00D903B1" w:rsidRDefault="00D903B1" w:rsidP="00D903B1">
            <w:pPr>
              <w:tabs>
                <w:tab w:val="left" w:pos="840"/>
              </w:tabs>
              <w:spacing w:after="160"/>
              <w:contextualSpacing/>
              <w:jc w:val="right"/>
              <w:rPr>
                <w:rFonts w:ascii="Garamond" w:hAnsi="Garamond" w:cs="Calibri"/>
                <w:b/>
                <w:sz w:val="22"/>
                <w:szCs w:val="22"/>
                <w:lang w:val="hr-HR" w:eastAsia="hr-HR"/>
              </w:rPr>
            </w:pPr>
          </w:p>
        </w:tc>
        <w:tc>
          <w:tcPr>
            <w:tcW w:w="930" w:type="pct"/>
            <w:tcBorders>
              <w:bottom w:val="single" w:sz="4" w:space="0" w:color="auto"/>
            </w:tcBorders>
            <w:shd w:val="clear" w:color="auto" w:fill="auto"/>
            <w:vAlign w:val="center"/>
          </w:tcPr>
          <w:p w14:paraId="1007128C" w14:textId="77777777" w:rsidR="00D903B1" w:rsidRPr="00D903B1" w:rsidRDefault="00D903B1" w:rsidP="00D903B1">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D903B1" w:rsidRPr="00D903B1" w14:paraId="0FB86DF2" w14:textId="77777777" w:rsidTr="00D903B1">
        <w:tc>
          <w:tcPr>
            <w:tcW w:w="2511" w:type="pct"/>
            <w:shd w:val="clear" w:color="auto" w:fill="auto"/>
            <w:vAlign w:val="center"/>
          </w:tcPr>
          <w:p w14:paraId="30B0BC0C" w14:textId="77777777" w:rsidR="00D903B1" w:rsidRPr="00D903B1" w:rsidRDefault="00D903B1" w:rsidP="00D903B1">
            <w:pPr>
              <w:tabs>
                <w:tab w:val="left" w:pos="840"/>
              </w:tabs>
              <w:spacing w:after="160"/>
              <w:contextualSpacing/>
              <w:rPr>
                <w:rFonts w:ascii="Garamond" w:hAnsi="Garamond" w:cs="Calibri"/>
                <w:sz w:val="22"/>
                <w:szCs w:val="22"/>
                <w:lang w:val="hr-HR" w:eastAsia="hr-HR"/>
              </w:rPr>
            </w:pPr>
          </w:p>
        </w:tc>
        <w:tc>
          <w:tcPr>
            <w:tcW w:w="466" w:type="pct"/>
            <w:shd w:val="clear" w:color="auto" w:fill="auto"/>
          </w:tcPr>
          <w:p w14:paraId="072AE145"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tcBorders>
              <w:top w:val="single" w:sz="4" w:space="0" w:color="auto"/>
            </w:tcBorders>
            <w:shd w:val="clear" w:color="auto" w:fill="auto"/>
            <w:vAlign w:val="center"/>
          </w:tcPr>
          <w:p w14:paraId="1310BD6E" w14:textId="77777777" w:rsidR="00D903B1" w:rsidRPr="00D903B1" w:rsidRDefault="00D903B1" w:rsidP="00D903B1">
            <w:pPr>
              <w:spacing w:after="160"/>
              <w:contextualSpacing/>
              <w:jc w:val="right"/>
              <w:rPr>
                <w:rFonts w:ascii="Garamond" w:hAnsi="Garamond" w:cs="Calibri"/>
                <w:sz w:val="22"/>
                <w:szCs w:val="22"/>
                <w:lang w:val="hr-HR" w:eastAsia="hr-HR"/>
              </w:rPr>
            </w:pPr>
          </w:p>
        </w:tc>
        <w:tc>
          <w:tcPr>
            <w:tcW w:w="155" w:type="pct"/>
            <w:shd w:val="clear" w:color="auto" w:fill="auto"/>
            <w:vAlign w:val="center"/>
          </w:tcPr>
          <w:p w14:paraId="043FE2A2" w14:textId="77777777" w:rsidR="00D903B1" w:rsidRPr="00D903B1" w:rsidRDefault="00D903B1" w:rsidP="00D903B1">
            <w:pPr>
              <w:spacing w:after="160"/>
              <w:contextualSpacing/>
              <w:jc w:val="right"/>
              <w:rPr>
                <w:rFonts w:ascii="Garamond" w:hAnsi="Garamond" w:cs="Calibri"/>
                <w:color w:val="000000"/>
                <w:sz w:val="22"/>
                <w:szCs w:val="22"/>
                <w:lang w:val="hr-HR"/>
              </w:rPr>
            </w:pPr>
          </w:p>
        </w:tc>
        <w:tc>
          <w:tcPr>
            <w:tcW w:w="930" w:type="pct"/>
            <w:tcBorders>
              <w:top w:val="single" w:sz="4" w:space="0" w:color="auto"/>
            </w:tcBorders>
            <w:shd w:val="clear" w:color="auto" w:fill="auto"/>
            <w:vAlign w:val="center"/>
          </w:tcPr>
          <w:p w14:paraId="21E600C6" w14:textId="77777777" w:rsidR="00D903B1" w:rsidRPr="00D903B1" w:rsidRDefault="00D903B1" w:rsidP="00D903B1">
            <w:pPr>
              <w:spacing w:after="160"/>
              <w:contextualSpacing/>
              <w:jc w:val="right"/>
              <w:rPr>
                <w:rFonts w:ascii="Garamond" w:hAnsi="Garamond" w:cs="Calibri"/>
                <w:color w:val="000000"/>
                <w:sz w:val="22"/>
                <w:szCs w:val="22"/>
                <w:lang w:val="hr-HR"/>
              </w:rPr>
            </w:pPr>
          </w:p>
        </w:tc>
      </w:tr>
      <w:tr w:rsidR="00D903B1" w:rsidRPr="00D903B1" w14:paraId="391A775E" w14:textId="77777777" w:rsidTr="00D903B1">
        <w:tc>
          <w:tcPr>
            <w:tcW w:w="2511" w:type="pct"/>
            <w:shd w:val="clear" w:color="auto" w:fill="auto"/>
          </w:tcPr>
          <w:p w14:paraId="315E915D"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Dobavljači u zemlji</w:t>
            </w:r>
          </w:p>
        </w:tc>
        <w:tc>
          <w:tcPr>
            <w:tcW w:w="466" w:type="pct"/>
            <w:shd w:val="clear" w:color="auto" w:fill="auto"/>
          </w:tcPr>
          <w:p w14:paraId="13FB7C52"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shd w:val="clear" w:color="auto" w:fill="auto"/>
          </w:tcPr>
          <w:p w14:paraId="31DD1FF8"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914.733</w:t>
            </w:r>
          </w:p>
        </w:tc>
        <w:tc>
          <w:tcPr>
            <w:tcW w:w="155" w:type="pct"/>
            <w:shd w:val="clear" w:color="auto" w:fill="auto"/>
            <w:vAlign w:val="center"/>
          </w:tcPr>
          <w:p w14:paraId="0B204031" w14:textId="77777777" w:rsidR="00D903B1" w:rsidRPr="00D903B1" w:rsidRDefault="00D903B1" w:rsidP="00D903B1">
            <w:pPr>
              <w:spacing w:after="160"/>
              <w:contextualSpacing/>
              <w:jc w:val="right"/>
              <w:rPr>
                <w:rFonts w:ascii="Garamond" w:hAnsi="Garamond" w:cs="Calibri"/>
                <w:color w:val="000000"/>
                <w:sz w:val="22"/>
                <w:szCs w:val="22"/>
                <w:lang w:val="hr-HR"/>
              </w:rPr>
            </w:pPr>
          </w:p>
        </w:tc>
        <w:tc>
          <w:tcPr>
            <w:tcW w:w="930" w:type="pct"/>
            <w:shd w:val="clear" w:color="auto" w:fill="auto"/>
          </w:tcPr>
          <w:p w14:paraId="6F4B5C22"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1.061.464</w:t>
            </w:r>
          </w:p>
        </w:tc>
      </w:tr>
      <w:tr w:rsidR="00D903B1" w:rsidRPr="00D903B1" w14:paraId="7B0581D5" w14:textId="77777777" w:rsidTr="00D903B1">
        <w:tc>
          <w:tcPr>
            <w:tcW w:w="2511" w:type="pct"/>
            <w:shd w:val="clear" w:color="auto" w:fill="auto"/>
          </w:tcPr>
          <w:p w14:paraId="47622418"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Dobavljači u inozemstvu</w:t>
            </w:r>
          </w:p>
        </w:tc>
        <w:tc>
          <w:tcPr>
            <w:tcW w:w="466" w:type="pct"/>
            <w:shd w:val="clear" w:color="auto" w:fill="auto"/>
          </w:tcPr>
          <w:p w14:paraId="1B0F897C"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shd w:val="clear" w:color="auto" w:fill="auto"/>
          </w:tcPr>
          <w:p w14:paraId="3E1A0894"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674.807</w:t>
            </w:r>
          </w:p>
        </w:tc>
        <w:tc>
          <w:tcPr>
            <w:tcW w:w="155" w:type="pct"/>
            <w:shd w:val="clear" w:color="auto" w:fill="auto"/>
            <w:vAlign w:val="center"/>
          </w:tcPr>
          <w:p w14:paraId="07C7E7E4" w14:textId="77777777" w:rsidR="00D903B1" w:rsidRPr="00D903B1" w:rsidRDefault="00D903B1" w:rsidP="00D903B1">
            <w:pPr>
              <w:spacing w:after="160"/>
              <w:contextualSpacing/>
              <w:jc w:val="right"/>
              <w:rPr>
                <w:rFonts w:ascii="Garamond" w:hAnsi="Garamond" w:cs="Calibri"/>
                <w:bCs/>
                <w:color w:val="000000"/>
                <w:sz w:val="22"/>
                <w:szCs w:val="22"/>
                <w:lang w:val="hr-HR"/>
              </w:rPr>
            </w:pPr>
          </w:p>
        </w:tc>
        <w:tc>
          <w:tcPr>
            <w:tcW w:w="930" w:type="pct"/>
            <w:shd w:val="clear" w:color="auto" w:fill="auto"/>
          </w:tcPr>
          <w:p w14:paraId="1B17CC4E"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661.256</w:t>
            </w:r>
          </w:p>
        </w:tc>
      </w:tr>
      <w:tr w:rsidR="00D903B1" w:rsidRPr="00D903B1" w14:paraId="50197EF8" w14:textId="77777777" w:rsidTr="00D903B1">
        <w:tc>
          <w:tcPr>
            <w:tcW w:w="2511" w:type="pct"/>
            <w:shd w:val="clear" w:color="auto" w:fill="auto"/>
          </w:tcPr>
          <w:p w14:paraId="1D52BCBF"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Obveze za nefakturiranu robu</w:t>
            </w:r>
          </w:p>
        </w:tc>
        <w:tc>
          <w:tcPr>
            <w:tcW w:w="466" w:type="pct"/>
            <w:shd w:val="clear" w:color="auto" w:fill="auto"/>
          </w:tcPr>
          <w:p w14:paraId="0A1FA250"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938" w:type="pct"/>
            <w:tcBorders>
              <w:bottom w:val="single" w:sz="4" w:space="0" w:color="auto"/>
            </w:tcBorders>
            <w:shd w:val="clear" w:color="auto" w:fill="auto"/>
          </w:tcPr>
          <w:p w14:paraId="7AA29001"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36.559</w:t>
            </w:r>
          </w:p>
        </w:tc>
        <w:tc>
          <w:tcPr>
            <w:tcW w:w="155" w:type="pct"/>
            <w:shd w:val="clear" w:color="auto" w:fill="auto"/>
            <w:vAlign w:val="center"/>
          </w:tcPr>
          <w:p w14:paraId="497B785D" w14:textId="77777777" w:rsidR="00D903B1" w:rsidRPr="00D903B1" w:rsidRDefault="00D903B1" w:rsidP="00D903B1">
            <w:pPr>
              <w:spacing w:after="160"/>
              <w:contextualSpacing/>
              <w:jc w:val="right"/>
              <w:rPr>
                <w:rFonts w:ascii="Garamond" w:hAnsi="Garamond" w:cs="Calibri"/>
                <w:bCs/>
                <w:color w:val="000000"/>
                <w:sz w:val="22"/>
                <w:szCs w:val="22"/>
                <w:lang w:val="hr-HR"/>
              </w:rPr>
            </w:pPr>
          </w:p>
        </w:tc>
        <w:tc>
          <w:tcPr>
            <w:tcW w:w="930" w:type="pct"/>
            <w:tcBorders>
              <w:bottom w:val="single" w:sz="4" w:space="0" w:color="auto"/>
            </w:tcBorders>
            <w:shd w:val="clear" w:color="auto" w:fill="auto"/>
          </w:tcPr>
          <w:p w14:paraId="20C56752"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33.969</w:t>
            </w:r>
          </w:p>
        </w:tc>
      </w:tr>
      <w:tr w:rsidR="00D903B1" w:rsidRPr="00D903B1" w14:paraId="2BE8E5B0" w14:textId="77777777" w:rsidTr="00D903B1">
        <w:tc>
          <w:tcPr>
            <w:tcW w:w="2511" w:type="pct"/>
            <w:shd w:val="clear" w:color="auto" w:fill="auto"/>
          </w:tcPr>
          <w:p w14:paraId="7D28C330"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Ukupno</w:t>
            </w:r>
          </w:p>
        </w:tc>
        <w:tc>
          <w:tcPr>
            <w:tcW w:w="466" w:type="pct"/>
            <w:shd w:val="clear" w:color="auto" w:fill="auto"/>
          </w:tcPr>
          <w:p w14:paraId="1FD4F323" w14:textId="77777777" w:rsidR="00D903B1" w:rsidRPr="00D903B1" w:rsidRDefault="00D903B1" w:rsidP="00D903B1">
            <w:pPr>
              <w:spacing w:after="160"/>
              <w:contextualSpacing/>
              <w:jc w:val="both"/>
              <w:rPr>
                <w:rFonts w:ascii="Garamond" w:hAnsi="Garamond" w:cs="Calibri"/>
                <w:b/>
                <w:sz w:val="22"/>
                <w:szCs w:val="22"/>
                <w:lang w:val="hr-HR" w:eastAsia="hr-HR"/>
              </w:rPr>
            </w:pPr>
          </w:p>
        </w:tc>
        <w:tc>
          <w:tcPr>
            <w:tcW w:w="938" w:type="pct"/>
            <w:tcBorders>
              <w:top w:val="single" w:sz="4" w:space="0" w:color="auto"/>
              <w:bottom w:val="single" w:sz="4" w:space="0" w:color="auto"/>
            </w:tcBorders>
            <w:shd w:val="clear" w:color="auto" w:fill="auto"/>
          </w:tcPr>
          <w:p w14:paraId="4780525E"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1.626.099</w:t>
            </w:r>
          </w:p>
        </w:tc>
        <w:tc>
          <w:tcPr>
            <w:tcW w:w="155" w:type="pct"/>
            <w:shd w:val="clear" w:color="auto" w:fill="auto"/>
            <w:vAlign w:val="center"/>
          </w:tcPr>
          <w:p w14:paraId="20E4B305" w14:textId="77777777" w:rsidR="00D903B1" w:rsidRPr="00D903B1" w:rsidRDefault="00D903B1" w:rsidP="00D903B1">
            <w:pPr>
              <w:spacing w:after="160"/>
              <w:contextualSpacing/>
              <w:jc w:val="right"/>
              <w:rPr>
                <w:rFonts w:ascii="Garamond" w:hAnsi="Garamond" w:cs="Calibri"/>
                <w:b/>
                <w:sz w:val="22"/>
                <w:szCs w:val="22"/>
                <w:lang w:val="hr-HR" w:eastAsia="hr-HR"/>
              </w:rPr>
            </w:pPr>
          </w:p>
        </w:tc>
        <w:tc>
          <w:tcPr>
            <w:tcW w:w="930" w:type="pct"/>
            <w:tcBorders>
              <w:top w:val="single" w:sz="4" w:space="0" w:color="auto"/>
              <w:bottom w:val="single" w:sz="4" w:space="0" w:color="auto"/>
            </w:tcBorders>
            <w:shd w:val="clear" w:color="auto" w:fill="auto"/>
          </w:tcPr>
          <w:p w14:paraId="00B49C9D" w14:textId="77777777" w:rsidR="00D903B1" w:rsidRPr="00D903B1" w:rsidRDefault="00D903B1" w:rsidP="00D903B1">
            <w:pPr>
              <w:rPr>
                <w:rFonts w:ascii="Garamond" w:hAnsi="Garamond"/>
                <w:sz w:val="22"/>
                <w:szCs w:val="22"/>
                <w:lang w:val="hr-HR"/>
              </w:rPr>
            </w:pPr>
            <w:r w:rsidRPr="00D903B1">
              <w:rPr>
                <w:rFonts w:ascii="Garamond" w:hAnsi="Garamond"/>
                <w:sz w:val="22"/>
                <w:szCs w:val="22"/>
                <w:lang w:val="hr-HR"/>
              </w:rPr>
              <w:t>1.756.689</w:t>
            </w:r>
          </w:p>
        </w:tc>
      </w:tr>
    </w:tbl>
    <w:p w14:paraId="20C062B0" w14:textId="77777777" w:rsidR="00D903B1" w:rsidRPr="00D903B1" w:rsidRDefault="00D903B1" w:rsidP="00D903B1">
      <w:pPr>
        <w:tabs>
          <w:tab w:val="left" w:pos="3969"/>
        </w:tabs>
        <w:spacing w:after="160"/>
        <w:jc w:val="both"/>
        <w:rPr>
          <w:rFonts w:ascii="Garamond" w:hAnsi="Garamond" w:cstheme="minorHAnsi"/>
          <w:b/>
          <w:sz w:val="22"/>
          <w:szCs w:val="22"/>
          <w:lang w:val="hr-HR" w:eastAsia="hr-HR"/>
        </w:rPr>
      </w:pPr>
    </w:p>
    <w:p w14:paraId="0F96BF70" w14:textId="77777777" w:rsidR="00D903B1" w:rsidRPr="00D903B1" w:rsidRDefault="00D903B1" w:rsidP="00D903B1">
      <w:pPr>
        <w:tabs>
          <w:tab w:val="left" w:pos="3969"/>
        </w:tabs>
        <w:spacing w:after="160"/>
        <w:jc w:val="both"/>
        <w:rPr>
          <w:rFonts w:ascii="Garamond" w:hAnsi="Garamond" w:cstheme="minorHAnsi"/>
          <w:b/>
          <w:sz w:val="22"/>
          <w:szCs w:val="22"/>
          <w:lang w:val="hr-HR" w:eastAsia="hr-HR"/>
        </w:rPr>
      </w:pPr>
    </w:p>
    <w:p w14:paraId="253ADE14" w14:textId="77777777" w:rsidR="00D903B1" w:rsidRPr="00D903B1" w:rsidRDefault="00D903B1" w:rsidP="00D903B1">
      <w:pPr>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br w:type="page"/>
      </w:r>
    </w:p>
    <w:p w14:paraId="5E6671CE"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 xml:space="preserve">11. </w:t>
      </w:r>
      <w:r w:rsidRPr="00D903B1">
        <w:rPr>
          <w:rFonts w:ascii="Garamond" w:hAnsi="Garamond" w:cstheme="minorHAnsi"/>
          <w:b/>
          <w:sz w:val="22"/>
          <w:szCs w:val="22"/>
          <w:lang w:val="hr-HR" w:eastAsia="hr-HR"/>
        </w:rPr>
        <w:tab/>
        <w:t>Kratkoročne obveze (nastavak)</w:t>
      </w:r>
    </w:p>
    <w:p w14:paraId="1B28C770"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11.3. </w:t>
      </w:r>
      <w:r w:rsidRPr="00D903B1">
        <w:rPr>
          <w:rFonts w:ascii="Garamond" w:hAnsi="Garamond" w:cstheme="minorHAnsi"/>
          <w:b/>
          <w:sz w:val="22"/>
          <w:szCs w:val="22"/>
          <w:lang w:val="hr-HR" w:eastAsia="hr-HR"/>
        </w:rPr>
        <w:tab/>
        <w:t xml:space="preserve">Obveze prema zaposlenicima </w:t>
      </w:r>
    </w:p>
    <w:tbl>
      <w:tblPr>
        <w:tblW w:w="5000" w:type="pct"/>
        <w:tblCellMar>
          <w:top w:w="28" w:type="dxa"/>
          <w:bottom w:w="28" w:type="dxa"/>
        </w:tblCellMar>
        <w:tblLook w:val="04A0" w:firstRow="1" w:lastRow="0" w:firstColumn="1" w:lastColumn="0" w:noHBand="0" w:noVBand="1"/>
      </w:tblPr>
      <w:tblGrid>
        <w:gridCol w:w="4678"/>
        <w:gridCol w:w="1136"/>
        <w:gridCol w:w="1419"/>
        <w:gridCol w:w="283"/>
        <w:gridCol w:w="1555"/>
      </w:tblGrid>
      <w:tr w:rsidR="00D903B1" w:rsidRPr="00D903B1" w14:paraId="72E6AB38" w14:textId="77777777" w:rsidTr="009F66FD">
        <w:tc>
          <w:tcPr>
            <w:tcW w:w="2579" w:type="pct"/>
            <w:shd w:val="clear" w:color="auto" w:fill="auto"/>
            <w:vAlign w:val="center"/>
          </w:tcPr>
          <w:p w14:paraId="0677DC86" w14:textId="77777777" w:rsidR="00D903B1" w:rsidRPr="00D903B1" w:rsidRDefault="00D903B1" w:rsidP="009F66FD">
            <w:pPr>
              <w:tabs>
                <w:tab w:val="left" w:pos="840"/>
              </w:tabs>
              <w:spacing w:after="160"/>
              <w:contextualSpacing/>
              <w:rPr>
                <w:rFonts w:ascii="Garamond" w:hAnsi="Garamond" w:cstheme="minorHAnsi"/>
                <w:b/>
                <w:sz w:val="22"/>
                <w:szCs w:val="22"/>
                <w:lang w:val="hr-HR" w:eastAsia="hr-HR"/>
              </w:rPr>
            </w:pPr>
            <w:r w:rsidRPr="00D903B1">
              <w:rPr>
                <w:rFonts w:ascii="Garamond" w:hAnsi="Garamond" w:cstheme="minorHAnsi"/>
                <w:b/>
                <w:sz w:val="22"/>
                <w:szCs w:val="22"/>
                <w:lang w:val="hr-HR" w:eastAsia="hr-HR"/>
              </w:rPr>
              <w:t>Struktura obveza prema zaposlenicima</w:t>
            </w:r>
          </w:p>
        </w:tc>
        <w:tc>
          <w:tcPr>
            <w:tcW w:w="626" w:type="pct"/>
            <w:shd w:val="clear" w:color="auto" w:fill="auto"/>
          </w:tcPr>
          <w:p w14:paraId="3F53A312" w14:textId="77777777" w:rsidR="00D903B1" w:rsidRPr="00D903B1" w:rsidRDefault="00D903B1" w:rsidP="00D903B1">
            <w:pPr>
              <w:tabs>
                <w:tab w:val="left" w:pos="840"/>
              </w:tabs>
              <w:spacing w:after="160"/>
              <w:contextualSpacing/>
              <w:jc w:val="both"/>
              <w:rPr>
                <w:rFonts w:ascii="Garamond" w:hAnsi="Garamond" w:cs="Calibri"/>
                <w:b/>
                <w:sz w:val="22"/>
                <w:szCs w:val="22"/>
                <w:lang w:val="hr-HR" w:eastAsia="hr-HR"/>
              </w:rPr>
            </w:pPr>
          </w:p>
        </w:tc>
        <w:tc>
          <w:tcPr>
            <w:tcW w:w="782" w:type="pct"/>
            <w:tcBorders>
              <w:bottom w:val="single" w:sz="4" w:space="0" w:color="auto"/>
            </w:tcBorders>
            <w:shd w:val="clear" w:color="auto" w:fill="auto"/>
            <w:vAlign w:val="center"/>
          </w:tcPr>
          <w:p w14:paraId="06A3D1B1" w14:textId="77777777" w:rsidR="00D903B1" w:rsidRPr="00D903B1" w:rsidRDefault="00D903B1"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6" w:type="pct"/>
            <w:shd w:val="clear" w:color="auto" w:fill="auto"/>
            <w:vAlign w:val="center"/>
          </w:tcPr>
          <w:p w14:paraId="55B03935" w14:textId="77777777" w:rsidR="00D903B1" w:rsidRPr="00D903B1" w:rsidRDefault="00D903B1" w:rsidP="009F66FD">
            <w:pPr>
              <w:tabs>
                <w:tab w:val="left" w:pos="840"/>
              </w:tabs>
              <w:spacing w:after="160"/>
              <w:contextualSpacing/>
              <w:jc w:val="right"/>
              <w:rPr>
                <w:rFonts w:ascii="Garamond" w:hAnsi="Garamond" w:cs="Calibri"/>
                <w:b/>
                <w:sz w:val="22"/>
                <w:szCs w:val="22"/>
                <w:lang w:val="hr-HR" w:eastAsia="hr-HR"/>
              </w:rPr>
            </w:pPr>
          </w:p>
        </w:tc>
        <w:tc>
          <w:tcPr>
            <w:tcW w:w="857" w:type="pct"/>
            <w:tcBorders>
              <w:bottom w:val="single" w:sz="4" w:space="0" w:color="auto"/>
            </w:tcBorders>
            <w:shd w:val="clear" w:color="auto" w:fill="auto"/>
            <w:vAlign w:val="center"/>
          </w:tcPr>
          <w:p w14:paraId="648F9226" w14:textId="77777777" w:rsidR="00D903B1" w:rsidRPr="00D903B1" w:rsidRDefault="00D903B1"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D903B1" w:rsidRPr="00D903B1" w14:paraId="7D40A792" w14:textId="77777777" w:rsidTr="009F66FD">
        <w:tc>
          <w:tcPr>
            <w:tcW w:w="2579" w:type="pct"/>
            <w:shd w:val="clear" w:color="auto" w:fill="auto"/>
            <w:vAlign w:val="center"/>
          </w:tcPr>
          <w:p w14:paraId="1643875F" w14:textId="77777777" w:rsidR="00D903B1" w:rsidRPr="00D903B1" w:rsidRDefault="00D903B1" w:rsidP="009F66FD">
            <w:pPr>
              <w:tabs>
                <w:tab w:val="left" w:pos="840"/>
              </w:tabs>
              <w:spacing w:after="160"/>
              <w:contextualSpacing/>
              <w:rPr>
                <w:rFonts w:ascii="Garamond" w:hAnsi="Garamond" w:cs="Calibri"/>
                <w:sz w:val="22"/>
                <w:szCs w:val="22"/>
                <w:lang w:val="hr-HR" w:eastAsia="hr-HR"/>
              </w:rPr>
            </w:pPr>
          </w:p>
        </w:tc>
        <w:tc>
          <w:tcPr>
            <w:tcW w:w="626" w:type="pct"/>
            <w:shd w:val="clear" w:color="auto" w:fill="auto"/>
          </w:tcPr>
          <w:p w14:paraId="37ACFD16"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782" w:type="pct"/>
            <w:tcBorders>
              <w:top w:val="single" w:sz="4" w:space="0" w:color="auto"/>
            </w:tcBorders>
            <w:shd w:val="clear" w:color="auto" w:fill="auto"/>
            <w:vAlign w:val="center"/>
          </w:tcPr>
          <w:p w14:paraId="027609F7"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156" w:type="pct"/>
            <w:shd w:val="clear" w:color="auto" w:fill="auto"/>
            <w:vAlign w:val="center"/>
          </w:tcPr>
          <w:p w14:paraId="0568FB76"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857" w:type="pct"/>
            <w:tcBorders>
              <w:top w:val="single" w:sz="4" w:space="0" w:color="auto"/>
            </w:tcBorders>
            <w:shd w:val="clear" w:color="auto" w:fill="auto"/>
            <w:vAlign w:val="center"/>
          </w:tcPr>
          <w:p w14:paraId="27839039" w14:textId="77777777" w:rsidR="00D903B1" w:rsidRPr="00D903B1" w:rsidRDefault="00D903B1" w:rsidP="009F66FD">
            <w:pPr>
              <w:spacing w:after="160"/>
              <w:contextualSpacing/>
              <w:jc w:val="right"/>
              <w:rPr>
                <w:rFonts w:ascii="Garamond" w:hAnsi="Garamond" w:cs="Calibri"/>
                <w:sz w:val="22"/>
                <w:szCs w:val="22"/>
                <w:lang w:val="hr-HR" w:eastAsia="hr-HR"/>
              </w:rPr>
            </w:pPr>
          </w:p>
        </w:tc>
      </w:tr>
      <w:tr w:rsidR="00D903B1" w:rsidRPr="00D903B1" w14:paraId="06872B3B" w14:textId="77777777" w:rsidTr="009F66FD">
        <w:tc>
          <w:tcPr>
            <w:tcW w:w="2579" w:type="pct"/>
            <w:shd w:val="clear" w:color="auto" w:fill="auto"/>
            <w:vAlign w:val="center"/>
          </w:tcPr>
          <w:p w14:paraId="34698AEE" w14:textId="77777777" w:rsidR="00D903B1" w:rsidRPr="00D903B1" w:rsidRDefault="00D903B1"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 xml:space="preserve">Plaća 12. mjesec </w:t>
            </w:r>
          </w:p>
        </w:tc>
        <w:tc>
          <w:tcPr>
            <w:tcW w:w="626" w:type="pct"/>
            <w:shd w:val="clear" w:color="auto" w:fill="auto"/>
          </w:tcPr>
          <w:p w14:paraId="5003AA7F"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782" w:type="pct"/>
            <w:shd w:val="clear" w:color="auto" w:fill="auto"/>
            <w:vAlign w:val="center"/>
          </w:tcPr>
          <w:p w14:paraId="37B0A267"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317.180</w:t>
            </w:r>
          </w:p>
        </w:tc>
        <w:tc>
          <w:tcPr>
            <w:tcW w:w="156" w:type="pct"/>
            <w:shd w:val="clear" w:color="auto" w:fill="auto"/>
            <w:vAlign w:val="center"/>
          </w:tcPr>
          <w:p w14:paraId="0E532236"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26542E76"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293.604</w:t>
            </w:r>
          </w:p>
        </w:tc>
      </w:tr>
      <w:tr w:rsidR="00D903B1" w:rsidRPr="00D903B1" w14:paraId="00F3EFA3" w14:textId="77777777" w:rsidTr="009F66FD">
        <w:tc>
          <w:tcPr>
            <w:tcW w:w="2579" w:type="pct"/>
            <w:shd w:val="clear" w:color="auto" w:fill="auto"/>
            <w:vAlign w:val="center"/>
          </w:tcPr>
          <w:p w14:paraId="0A92190E" w14:textId="77777777" w:rsidR="00D903B1" w:rsidRPr="00D903B1" w:rsidRDefault="00D903B1"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Obustave za 12. mjesec</w:t>
            </w:r>
          </w:p>
        </w:tc>
        <w:tc>
          <w:tcPr>
            <w:tcW w:w="626" w:type="pct"/>
            <w:shd w:val="clear" w:color="auto" w:fill="auto"/>
          </w:tcPr>
          <w:p w14:paraId="21D7DE6B"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782" w:type="pct"/>
            <w:shd w:val="clear" w:color="auto" w:fill="auto"/>
            <w:vAlign w:val="center"/>
          </w:tcPr>
          <w:p w14:paraId="717C686A"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4.848</w:t>
            </w:r>
          </w:p>
        </w:tc>
        <w:tc>
          <w:tcPr>
            <w:tcW w:w="156" w:type="pct"/>
            <w:shd w:val="clear" w:color="auto" w:fill="auto"/>
            <w:vAlign w:val="center"/>
          </w:tcPr>
          <w:p w14:paraId="4CBE9787"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46C7FAF9"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20.984</w:t>
            </w:r>
          </w:p>
        </w:tc>
      </w:tr>
      <w:tr w:rsidR="00D903B1" w:rsidRPr="00D903B1" w14:paraId="1DAE38C2" w14:textId="77777777" w:rsidTr="009F66FD">
        <w:tc>
          <w:tcPr>
            <w:tcW w:w="2579" w:type="pct"/>
            <w:shd w:val="clear" w:color="auto" w:fill="auto"/>
            <w:vAlign w:val="center"/>
          </w:tcPr>
          <w:p w14:paraId="293CF724" w14:textId="77777777" w:rsidR="00D903B1" w:rsidRPr="00D903B1" w:rsidRDefault="00D903B1"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Obveze za prijevoz 12. mjesec</w:t>
            </w:r>
          </w:p>
        </w:tc>
        <w:tc>
          <w:tcPr>
            <w:tcW w:w="626" w:type="pct"/>
            <w:shd w:val="clear" w:color="auto" w:fill="auto"/>
          </w:tcPr>
          <w:p w14:paraId="22E1D907"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782" w:type="pct"/>
            <w:shd w:val="clear" w:color="auto" w:fill="auto"/>
            <w:vAlign w:val="center"/>
          </w:tcPr>
          <w:p w14:paraId="4D4FA251"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32.101</w:t>
            </w:r>
          </w:p>
        </w:tc>
        <w:tc>
          <w:tcPr>
            <w:tcW w:w="156" w:type="pct"/>
            <w:shd w:val="clear" w:color="auto" w:fill="auto"/>
            <w:vAlign w:val="center"/>
          </w:tcPr>
          <w:p w14:paraId="0312EB89"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07E2AA5C"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26.600</w:t>
            </w:r>
          </w:p>
        </w:tc>
      </w:tr>
      <w:tr w:rsidR="00D903B1" w:rsidRPr="00D903B1" w14:paraId="79DA36F9" w14:textId="77777777" w:rsidTr="009F66FD">
        <w:tc>
          <w:tcPr>
            <w:tcW w:w="2579" w:type="pct"/>
            <w:shd w:val="clear" w:color="auto" w:fill="auto"/>
            <w:vAlign w:val="center"/>
          </w:tcPr>
          <w:p w14:paraId="3FC430D3" w14:textId="77777777" w:rsidR="00D903B1" w:rsidRPr="00D903B1" w:rsidRDefault="00D903B1"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Obveze za jubilarne i druge nagrade</w:t>
            </w:r>
          </w:p>
        </w:tc>
        <w:tc>
          <w:tcPr>
            <w:tcW w:w="626" w:type="pct"/>
            <w:shd w:val="clear" w:color="auto" w:fill="auto"/>
          </w:tcPr>
          <w:p w14:paraId="6491EEBF"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782" w:type="pct"/>
            <w:shd w:val="clear" w:color="auto" w:fill="auto"/>
            <w:vAlign w:val="center"/>
          </w:tcPr>
          <w:p w14:paraId="4D8100AF"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15.600</w:t>
            </w:r>
          </w:p>
        </w:tc>
        <w:tc>
          <w:tcPr>
            <w:tcW w:w="156" w:type="pct"/>
            <w:shd w:val="clear" w:color="auto" w:fill="auto"/>
            <w:vAlign w:val="center"/>
          </w:tcPr>
          <w:p w14:paraId="6904179B"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5D0A93F0"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4.200</w:t>
            </w:r>
          </w:p>
        </w:tc>
      </w:tr>
      <w:tr w:rsidR="00D903B1" w:rsidRPr="00D903B1" w14:paraId="5428AEC4" w14:textId="77777777" w:rsidTr="009F66FD">
        <w:tc>
          <w:tcPr>
            <w:tcW w:w="2579" w:type="pct"/>
            <w:shd w:val="clear" w:color="auto" w:fill="auto"/>
            <w:vAlign w:val="center"/>
          </w:tcPr>
          <w:p w14:paraId="437BF807" w14:textId="77777777" w:rsidR="00D903B1" w:rsidRPr="00D903B1" w:rsidRDefault="00D903B1"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Obveze za otpremnine</w:t>
            </w:r>
          </w:p>
        </w:tc>
        <w:tc>
          <w:tcPr>
            <w:tcW w:w="626" w:type="pct"/>
            <w:shd w:val="clear" w:color="auto" w:fill="auto"/>
          </w:tcPr>
          <w:p w14:paraId="05E6EAE8"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782" w:type="pct"/>
            <w:shd w:val="clear" w:color="auto" w:fill="auto"/>
            <w:vAlign w:val="center"/>
          </w:tcPr>
          <w:p w14:paraId="06CE68E7"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5.000</w:t>
            </w:r>
          </w:p>
        </w:tc>
        <w:tc>
          <w:tcPr>
            <w:tcW w:w="156" w:type="pct"/>
            <w:shd w:val="clear" w:color="auto" w:fill="auto"/>
            <w:vAlign w:val="center"/>
          </w:tcPr>
          <w:p w14:paraId="379B163F"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53B14ECB"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w:t>
            </w:r>
          </w:p>
        </w:tc>
      </w:tr>
      <w:tr w:rsidR="00D903B1" w:rsidRPr="00D903B1" w14:paraId="53E2416F" w14:textId="77777777" w:rsidTr="009F66FD">
        <w:tc>
          <w:tcPr>
            <w:tcW w:w="2579" w:type="pct"/>
            <w:shd w:val="clear" w:color="auto" w:fill="auto"/>
            <w:vAlign w:val="center"/>
          </w:tcPr>
          <w:p w14:paraId="37C57A0F" w14:textId="77777777" w:rsidR="00D903B1" w:rsidRPr="00D903B1" w:rsidRDefault="00D903B1"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 xml:space="preserve">Obveze s temelja službenih putovanja  </w:t>
            </w:r>
          </w:p>
        </w:tc>
        <w:tc>
          <w:tcPr>
            <w:tcW w:w="626" w:type="pct"/>
            <w:shd w:val="clear" w:color="auto" w:fill="auto"/>
          </w:tcPr>
          <w:p w14:paraId="2DE857A9" w14:textId="77777777" w:rsidR="00D903B1" w:rsidRPr="00D903B1" w:rsidRDefault="00D903B1" w:rsidP="00D903B1">
            <w:pPr>
              <w:spacing w:after="160"/>
              <w:contextualSpacing/>
              <w:jc w:val="both"/>
              <w:rPr>
                <w:rFonts w:ascii="Garamond" w:hAnsi="Garamond" w:cs="Calibri"/>
                <w:sz w:val="22"/>
                <w:szCs w:val="22"/>
                <w:lang w:val="hr-HR" w:eastAsia="hr-HR"/>
              </w:rPr>
            </w:pPr>
          </w:p>
        </w:tc>
        <w:tc>
          <w:tcPr>
            <w:tcW w:w="782" w:type="pct"/>
            <w:tcBorders>
              <w:bottom w:val="single" w:sz="4" w:space="0" w:color="auto"/>
            </w:tcBorders>
            <w:shd w:val="clear" w:color="auto" w:fill="auto"/>
            <w:vAlign w:val="center"/>
          </w:tcPr>
          <w:p w14:paraId="4577A970"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18.867</w:t>
            </w:r>
          </w:p>
        </w:tc>
        <w:tc>
          <w:tcPr>
            <w:tcW w:w="156" w:type="pct"/>
            <w:shd w:val="clear" w:color="auto" w:fill="auto"/>
            <w:vAlign w:val="center"/>
          </w:tcPr>
          <w:p w14:paraId="1AAC0CA0" w14:textId="77777777" w:rsidR="00D903B1" w:rsidRPr="00D903B1" w:rsidRDefault="00D903B1" w:rsidP="009F66FD">
            <w:pPr>
              <w:spacing w:after="160"/>
              <w:contextualSpacing/>
              <w:jc w:val="right"/>
              <w:rPr>
                <w:rFonts w:ascii="Garamond" w:hAnsi="Garamond" w:cs="Calibri"/>
                <w:sz w:val="22"/>
                <w:szCs w:val="22"/>
                <w:lang w:val="hr-HR" w:eastAsia="hr-HR"/>
              </w:rPr>
            </w:pPr>
          </w:p>
        </w:tc>
        <w:tc>
          <w:tcPr>
            <w:tcW w:w="857" w:type="pct"/>
            <w:tcBorders>
              <w:bottom w:val="single" w:sz="4" w:space="0" w:color="auto"/>
            </w:tcBorders>
            <w:shd w:val="clear" w:color="auto" w:fill="auto"/>
            <w:vAlign w:val="center"/>
          </w:tcPr>
          <w:p w14:paraId="556D0EEB" w14:textId="77777777" w:rsidR="00D903B1" w:rsidRPr="00D903B1" w:rsidRDefault="00D903B1"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5.336</w:t>
            </w:r>
          </w:p>
        </w:tc>
      </w:tr>
      <w:tr w:rsidR="00D903B1" w:rsidRPr="00D903B1" w14:paraId="4A317294" w14:textId="77777777" w:rsidTr="009F66FD">
        <w:tc>
          <w:tcPr>
            <w:tcW w:w="2579" w:type="pct"/>
            <w:shd w:val="clear" w:color="auto" w:fill="auto"/>
            <w:vAlign w:val="center"/>
          </w:tcPr>
          <w:p w14:paraId="29F52707" w14:textId="77777777" w:rsidR="00D903B1" w:rsidRPr="00D903B1" w:rsidRDefault="00D903B1" w:rsidP="009F66FD">
            <w:pPr>
              <w:tabs>
                <w:tab w:val="left" w:pos="840"/>
              </w:tabs>
              <w:spacing w:after="160"/>
              <w:contextualSpacing/>
              <w:rPr>
                <w:rFonts w:ascii="Garamond" w:hAnsi="Garamond" w:cstheme="minorHAnsi"/>
                <w:b/>
                <w:sz w:val="22"/>
                <w:szCs w:val="22"/>
                <w:lang w:val="hr-HR" w:eastAsia="hr-HR"/>
              </w:rPr>
            </w:pPr>
            <w:r w:rsidRPr="00D903B1">
              <w:rPr>
                <w:rFonts w:ascii="Garamond" w:hAnsi="Garamond" w:cstheme="minorHAnsi"/>
                <w:b/>
                <w:sz w:val="22"/>
                <w:szCs w:val="22"/>
                <w:lang w:val="hr-HR" w:eastAsia="hr-HR"/>
              </w:rPr>
              <w:t>Ukupno</w:t>
            </w:r>
          </w:p>
        </w:tc>
        <w:tc>
          <w:tcPr>
            <w:tcW w:w="626" w:type="pct"/>
            <w:shd w:val="clear" w:color="auto" w:fill="auto"/>
          </w:tcPr>
          <w:p w14:paraId="3CE6FA01" w14:textId="77777777" w:rsidR="00D903B1" w:rsidRPr="00D903B1" w:rsidRDefault="00D903B1" w:rsidP="00D903B1">
            <w:pPr>
              <w:spacing w:after="160"/>
              <w:contextualSpacing/>
              <w:jc w:val="both"/>
              <w:rPr>
                <w:rFonts w:ascii="Garamond" w:hAnsi="Garamond" w:cstheme="minorHAnsi"/>
                <w:b/>
                <w:bCs/>
                <w:color w:val="000000"/>
                <w:sz w:val="22"/>
                <w:szCs w:val="22"/>
              </w:rPr>
            </w:pPr>
          </w:p>
        </w:tc>
        <w:tc>
          <w:tcPr>
            <w:tcW w:w="782" w:type="pct"/>
            <w:tcBorders>
              <w:top w:val="single" w:sz="4" w:space="0" w:color="auto"/>
              <w:bottom w:val="single" w:sz="4" w:space="0" w:color="auto"/>
            </w:tcBorders>
            <w:shd w:val="clear" w:color="auto" w:fill="auto"/>
            <w:vAlign w:val="center"/>
          </w:tcPr>
          <w:p w14:paraId="0411D6A1" w14:textId="77777777" w:rsidR="00D903B1" w:rsidRPr="00D903B1" w:rsidRDefault="00D903B1" w:rsidP="009F66FD">
            <w:pPr>
              <w:spacing w:after="160"/>
              <w:contextualSpacing/>
              <w:jc w:val="right"/>
              <w:rPr>
                <w:rFonts w:ascii="Garamond" w:hAnsi="Garamond" w:cstheme="minorHAnsi"/>
                <w:b/>
                <w:bCs/>
                <w:color w:val="000000"/>
                <w:sz w:val="22"/>
                <w:szCs w:val="22"/>
              </w:rPr>
            </w:pPr>
            <w:r w:rsidRPr="00D903B1">
              <w:rPr>
                <w:rFonts w:ascii="Garamond" w:hAnsi="Garamond" w:cstheme="minorHAnsi"/>
                <w:b/>
                <w:bCs/>
                <w:color w:val="000000"/>
                <w:sz w:val="22"/>
                <w:szCs w:val="22"/>
              </w:rPr>
              <w:t>393.596</w:t>
            </w:r>
          </w:p>
        </w:tc>
        <w:tc>
          <w:tcPr>
            <w:tcW w:w="156" w:type="pct"/>
            <w:shd w:val="clear" w:color="auto" w:fill="auto"/>
            <w:vAlign w:val="center"/>
          </w:tcPr>
          <w:p w14:paraId="3B637EEF" w14:textId="77777777" w:rsidR="00D903B1" w:rsidRPr="00D903B1" w:rsidRDefault="00D903B1" w:rsidP="009F66FD">
            <w:pPr>
              <w:spacing w:after="160"/>
              <w:contextualSpacing/>
              <w:jc w:val="right"/>
              <w:rPr>
                <w:rFonts w:ascii="Garamond" w:hAnsi="Garamond" w:cstheme="minorHAnsi"/>
                <w:b/>
                <w:bCs/>
                <w:color w:val="000000"/>
                <w:sz w:val="22"/>
                <w:szCs w:val="22"/>
              </w:rPr>
            </w:pPr>
          </w:p>
        </w:tc>
        <w:tc>
          <w:tcPr>
            <w:tcW w:w="857" w:type="pct"/>
            <w:tcBorders>
              <w:top w:val="single" w:sz="4" w:space="0" w:color="auto"/>
              <w:bottom w:val="single" w:sz="4" w:space="0" w:color="auto"/>
            </w:tcBorders>
            <w:shd w:val="clear" w:color="auto" w:fill="auto"/>
            <w:vAlign w:val="center"/>
          </w:tcPr>
          <w:p w14:paraId="73096340" w14:textId="77777777" w:rsidR="00D903B1" w:rsidRPr="00D903B1" w:rsidRDefault="00D903B1" w:rsidP="009F66FD">
            <w:pPr>
              <w:spacing w:after="160"/>
              <w:contextualSpacing/>
              <w:jc w:val="right"/>
              <w:rPr>
                <w:rFonts w:ascii="Garamond" w:hAnsi="Garamond" w:cstheme="minorHAnsi"/>
                <w:b/>
                <w:bCs/>
                <w:color w:val="000000"/>
                <w:sz w:val="22"/>
                <w:szCs w:val="22"/>
              </w:rPr>
            </w:pPr>
            <w:r w:rsidRPr="00D903B1">
              <w:rPr>
                <w:rFonts w:ascii="Garamond" w:hAnsi="Garamond" w:cstheme="minorHAnsi"/>
                <w:b/>
                <w:bCs/>
                <w:color w:val="000000"/>
                <w:sz w:val="22"/>
                <w:szCs w:val="22"/>
              </w:rPr>
              <w:t>350.724</w:t>
            </w:r>
          </w:p>
        </w:tc>
      </w:tr>
    </w:tbl>
    <w:p w14:paraId="660579FF"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p>
    <w:p w14:paraId="7B260A7E"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Obveze prema zaposlenicima u iznosu od 393.596 kuna odnose se na obveze za neto plaće, obustave, obveze za prijevoz s posla i na posao, obveze za jubilarne nagrade koje će biti isplaćene u 2023. godinu. Obveze prema zaposlenicima za plaće, obustave i obveze za prijevoz s posla i na posao isplaćene su u siječnju 2023. godine ostale obveze će biti isplaćene tijekom 2023. ovisno o njihovom dospijeću.</w:t>
      </w:r>
    </w:p>
    <w:p w14:paraId="7D6D8253"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p>
    <w:p w14:paraId="6D2DA269"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11.4.</w:t>
      </w:r>
      <w:r w:rsidRPr="00D903B1">
        <w:rPr>
          <w:rFonts w:ascii="Garamond" w:hAnsi="Garamond" w:cstheme="minorHAnsi"/>
          <w:b/>
          <w:sz w:val="22"/>
          <w:szCs w:val="22"/>
          <w:lang w:val="hr-HR" w:eastAsia="hr-HR"/>
        </w:rPr>
        <w:tab/>
        <w:t xml:space="preserve"> Obveze za poreze, doprinose i slična davanja</w:t>
      </w:r>
    </w:p>
    <w:p w14:paraId="0ABC8484"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Obveze za poreze, doprinose i slična davanja u iznosu od 190.341 kuna odnose se na doprinose na plaću, doprinose iz plaća i porez i prirez na dohodak i sl.</w:t>
      </w:r>
    </w:p>
    <w:p w14:paraId="7D3484DB"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p>
    <w:p w14:paraId="62D9BBA5"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11.5. </w:t>
      </w:r>
      <w:r w:rsidRPr="00D903B1">
        <w:rPr>
          <w:rFonts w:ascii="Garamond" w:hAnsi="Garamond" w:cstheme="minorHAnsi"/>
          <w:b/>
          <w:sz w:val="22"/>
          <w:szCs w:val="22"/>
          <w:lang w:val="hr-HR" w:eastAsia="hr-HR"/>
        </w:rPr>
        <w:tab/>
        <w:t>Ostale kratkoročne obveze</w:t>
      </w:r>
    </w:p>
    <w:tbl>
      <w:tblPr>
        <w:tblW w:w="5019" w:type="pct"/>
        <w:tblInd w:w="-34" w:type="dxa"/>
        <w:tblCellMar>
          <w:top w:w="28" w:type="dxa"/>
          <w:bottom w:w="28" w:type="dxa"/>
        </w:tblCellMar>
        <w:tblLook w:val="04A0" w:firstRow="1" w:lastRow="0" w:firstColumn="1" w:lastColumn="0" w:noHBand="0" w:noVBand="1"/>
      </w:tblPr>
      <w:tblGrid>
        <w:gridCol w:w="4855"/>
        <w:gridCol w:w="710"/>
        <w:gridCol w:w="1533"/>
        <w:gridCol w:w="244"/>
        <w:gridCol w:w="1763"/>
      </w:tblGrid>
      <w:tr w:rsidR="009F66FD" w:rsidRPr="00D903B1" w14:paraId="6C69DD53" w14:textId="77777777" w:rsidTr="009F66FD">
        <w:tc>
          <w:tcPr>
            <w:tcW w:w="2666" w:type="pct"/>
            <w:shd w:val="clear" w:color="auto" w:fill="auto"/>
            <w:vAlign w:val="center"/>
          </w:tcPr>
          <w:p w14:paraId="56008CF8" w14:textId="77777777" w:rsidR="009F66FD" w:rsidRPr="00D903B1" w:rsidRDefault="009F66FD" w:rsidP="009F66FD">
            <w:pPr>
              <w:tabs>
                <w:tab w:val="left" w:pos="840"/>
              </w:tabs>
              <w:spacing w:after="160"/>
              <w:contextualSpacing/>
              <w:jc w:val="both"/>
              <w:rPr>
                <w:rFonts w:ascii="Garamond" w:hAnsi="Garamond" w:cstheme="minorHAnsi"/>
                <w:b/>
                <w:sz w:val="22"/>
                <w:szCs w:val="22"/>
                <w:lang w:val="hr-HR" w:eastAsia="hr-HR"/>
              </w:rPr>
            </w:pPr>
            <w:bookmarkStart w:id="0" w:name="_Hlk8989454"/>
            <w:r w:rsidRPr="00D903B1">
              <w:rPr>
                <w:rFonts w:ascii="Garamond" w:hAnsi="Garamond" w:cstheme="minorHAnsi"/>
                <w:b/>
                <w:sz w:val="22"/>
                <w:szCs w:val="22"/>
                <w:lang w:val="hr-HR" w:eastAsia="hr-HR"/>
              </w:rPr>
              <w:t>Obveze prema dobavljačima</w:t>
            </w:r>
          </w:p>
        </w:tc>
        <w:tc>
          <w:tcPr>
            <w:tcW w:w="390" w:type="pct"/>
            <w:shd w:val="clear" w:color="auto" w:fill="auto"/>
          </w:tcPr>
          <w:p w14:paraId="6E2CF2BD" w14:textId="77777777" w:rsidR="009F66FD" w:rsidRPr="00D903B1" w:rsidRDefault="009F66FD" w:rsidP="009F66FD">
            <w:pPr>
              <w:tabs>
                <w:tab w:val="left" w:pos="840"/>
              </w:tabs>
              <w:spacing w:after="160"/>
              <w:contextualSpacing/>
              <w:jc w:val="both"/>
              <w:rPr>
                <w:rFonts w:ascii="Garamond" w:hAnsi="Garamond" w:cstheme="minorHAnsi"/>
                <w:b/>
                <w:sz w:val="22"/>
                <w:szCs w:val="22"/>
                <w:lang w:val="hr-HR" w:eastAsia="hr-HR"/>
              </w:rPr>
            </w:pPr>
          </w:p>
        </w:tc>
        <w:tc>
          <w:tcPr>
            <w:tcW w:w="842" w:type="pct"/>
            <w:tcBorders>
              <w:bottom w:val="single" w:sz="4" w:space="0" w:color="auto"/>
            </w:tcBorders>
            <w:shd w:val="clear" w:color="auto" w:fill="auto"/>
            <w:vAlign w:val="center"/>
          </w:tcPr>
          <w:p w14:paraId="4D692509" w14:textId="77777777" w:rsidR="009F66FD" w:rsidRPr="00D903B1" w:rsidRDefault="009F66FD" w:rsidP="009F66FD">
            <w:pPr>
              <w:tabs>
                <w:tab w:val="left" w:pos="840"/>
              </w:tabs>
              <w:spacing w:after="160"/>
              <w:contextualSpacing/>
              <w:jc w:val="right"/>
              <w:rPr>
                <w:rFonts w:ascii="Garamond" w:hAnsi="Garamond" w:cstheme="minorHAnsi"/>
                <w:b/>
                <w:sz w:val="22"/>
                <w:szCs w:val="22"/>
                <w:lang w:val="hr-HR" w:eastAsia="hr-HR"/>
              </w:rPr>
            </w:pPr>
            <w:r w:rsidRPr="00D903B1">
              <w:rPr>
                <w:rFonts w:ascii="Garamond" w:hAnsi="Garamond" w:cstheme="minorHAnsi"/>
                <w:b/>
                <w:sz w:val="22"/>
                <w:szCs w:val="22"/>
                <w:lang w:val="hr-HR" w:eastAsia="hr-HR"/>
              </w:rPr>
              <w:t>2022.g.</w:t>
            </w:r>
          </w:p>
        </w:tc>
        <w:tc>
          <w:tcPr>
            <w:tcW w:w="134" w:type="pct"/>
            <w:shd w:val="clear" w:color="auto" w:fill="auto"/>
          </w:tcPr>
          <w:p w14:paraId="55BEA528" w14:textId="77777777" w:rsidR="009F66FD" w:rsidRPr="00D903B1" w:rsidRDefault="009F66FD" w:rsidP="009F66FD">
            <w:pPr>
              <w:tabs>
                <w:tab w:val="left" w:pos="840"/>
              </w:tabs>
              <w:spacing w:after="160"/>
              <w:contextualSpacing/>
              <w:jc w:val="both"/>
              <w:rPr>
                <w:rFonts w:ascii="Garamond" w:hAnsi="Garamond" w:cstheme="minorHAnsi"/>
                <w:b/>
                <w:sz w:val="22"/>
                <w:szCs w:val="22"/>
                <w:lang w:val="hr-HR" w:eastAsia="hr-HR"/>
              </w:rPr>
            </w:pPr>
          </w:p>
        </w:tc>
        <w:tc>
          <w:tcPr>
            <w:tcW w:w="968" w:type="pct"/>
            <w:tcBorders>
              <w:bottom w:val="single" w:sz="4" w:space="0" w:color="auto"/>
            </w:tcBorders>
            <w:shd w:val="clear" w:color="auto" w:fill="auto"/>
            <w:vAlign w:val="center"/>
          </w:tcPr>
          <w:p w14:paraId="0DD2D609" w14:textId="77777777" w:rsidR="009F66FD" w:rsidRPr="00D903B1" w:rsidRDefault="009F66FD" w:rsidP="009F66FD">
            <w:pPr>
              <w:tabs>
                <w:tab w:val="left" w:pos="840"/>
              </w:tabs>
              <w:spacing w:after="160"/>
              <w:contextualSpacing/>
              <w:jc w:val="right"/>
              <w:rPr>
                <w:rFonts w:ascii="Garamond" w:hAnsi="Garamond" w:cstheme="minorHAnsi"/>
                <w:b/>
                <w:sz w:val="22"/>
                <w:szCs w:val="22"/>
                <w:lang w:val="hr-HR" w:eastAsia="hr-HR"/>
              </w:rPr>
            </w:pPr>
            <w:r w:rsidRPr="00D903B1">
              <w:rPr>
                <w:rFonts w:ascii="Garamond" w:hAnsi="Garamond" w:cstheme="minorHAnsi"/>
                <w:b/>
                <w:sz w:val="22"/>
                <w:szCs w:val="22"/>
                <w:lang w:val="hr-HR" w:eastAsia="hr-HR"/>
              </w:rPr>
              <w:t>2021. g.</w:t>
            </w:r>
          </w:p>
        </w:tc>
      </w:tr>
      <w:tr w:rsidR="009F66FD" w:rsidRPr="00D903B1" w14:paraId="0979D9F2" w14:textId="77777777" w:rsidTr="009F66FD">
        <w:tc>
          <w:tcPr>
            <w:tcW w:w="2666" w:type="pct"/>
            <w:shd w:val="clear" w:color="auto" w:fill="auto"/>
            <w:vAlign w:val="center"/>
          </w:tcPr>
          <w:p w14:paraId="345CB2FD" w14:textId="77777777" w:rsidR="009F66FD" w:rsidRPr="00D903B1" w:rsidRDefault="009F66FD" w:rsidP="009F66FD">
            <w:pPr>
              <w:tabs>
                <w:tab w:val="left" w:pos="840"/>
              </w:tabs>
              <w:spacing w:after="160"/>
              <w:contextualSpacing/>
              <w:jc w:val="both"/>
              <w:rPr>
                <w:rFonts w:ascii="Garamond" w:hAnsi="Garamond" w:cstheme="minorHAnsi"/>
                <w:sz w:val="22"/>
                <w:szCs w:val="22"/>
                <w:lang w:val="hr-HR" w:eastAsia="hr-HR"/>
              </w:rPr>
            </w:pPr>
          </w:p>
        </w:tc>
        <w:tc>
          <w:tcPr>
            <w:tcW w:w="390" w:type="pct"/>
            <w:shd w:val="clear" w:color="auto" w:fill="auto"/>
          </w:tcPr>
          <w:p w14:paraId="634B54DF"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842" w:type="pct"/>
            <w:tcBorders>
              <w:top w:val="single" w:sz="4" w:space="0" w:color="auto"/>
            </w:tcBorders>
            <w:shd w:val="clear" w:color="auto" w:fill="auto"/>
            <w:vAlign w:val="center"/>
          </w:tcPr>
          <w:p w14:paraId="5C03DB5B"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134" w:type="pct"/>
            <w:shd w:val="clear" w:color="auto" w:fill="auto"/>
          </w:tcPr>
          <w:p w14:paraId="1B0324ED"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968" w:type="pct"/>
            <w:tcBorders>
              <w:top w:val="single" w:sz="4" w:space="0" w:color="auto"/>
            </w:tcBorders>
            <w:shd w:val="clear" w:color="auto" w:fill="auto"/>
            <w:vAlign w:val="center"/>
          </w:tcPr>
          <w:p w14:paraId="62AC5D08" w14:textId="77777777" w:rsidR="009F66FD" w:rsidRPr="00D903B1" w:rsidRDefault="009F66FD" w:rsidP="009F66FD">
            <w:pPr>
              <w:spacing w:after="160"/>
              <w:contextualSpacing/>
              <w:jc w:val="right"/>
              <w:rPr>
                <w:rFonts w:ascii="Garamond" w:hAnsi="Garamond" w:cs="Calibri"/>
                <w:sz w:val="22"/>
                <w:szCs w:val="22"/>
                <w:lang w:val="hr-HR" w:eastAsia="hr-HR"/>
              </w:rPr>
            </w:pPr>
          </w:p>
        </w:tc>
      </w:tr>
      <w:tr w:rsidR="009F66FD" w:rsidRPr="00D903B1" w14:paraId="4329208C" w14:textId="77777777" w:rsidTr="009F66FD">
        <w:tc>
          <w:tcPr>
            <w:tcW w:w="2666" w:type="pct"/>
            <w:shd w:val="clear" w:color="auto" w:fill="auto"/>
            <w:vAlign w:val="center"/>
          </w:tcPr>
          <w:p w14:paraId="22AACAD2" w14:textId="77777777" w:rsidR="009F66FD" w:rsidRPr="00D903B1" w:rsidRDefault="009F66FD" w:rsidP="009F66FD">
            <w:pPr>
              <w:tabs>
                <w:tab w:val="left" w:pos="840"/>
              </w:tabs>
              <w:spacing w:after="160"/>
              <w:contextualSpacing/>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Odgođeno plaćanje troškova</w:t>
            </w:r>
          </w:p>
        </w:tc>
        <w:tc>
          <w:tcPr>
            <w:tcW w:w="390" w:type="pct"/>
            <w:shd w:val="clear" w:color="auto" w:fill="auto"/>
          </w:tcPr>
          <w:p w14:paraId="0D338CB8"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842" w:type="pct"/>
            <w:shd w:val="clear" w:color="auto" w:fill="auto"/>
            <w:vAlign w:val="center"/>
          </w:tcPr>
          <w:p w14:paraId="0DAA2BB0"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17.668</w:t>
            </w:r>
          </w:p>
        </w:tc>
        <w:tc>
          <w:tcPr>
            <w:tcW w:w="134" w:type="pct"/>
            <w:shd w:val="clear" w:color="auto" w:fill="auto"/>
          </w:tcPr>
          <w:p w14:paraId="545AC54B"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968" w:type="pct"/>
            <w:shd w:val="clear" w:color="auto" w:fill="auto"/>
            <w:vAlign w:val="center"/>
          </w:tcPr>
          <w:p w14:paraId="394FBD97"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10.761</w:t>
            </w:r>
          </w:p>
        </w:tc>
      </w:tr>
      <w:tr w:rsidR="009F66FD" w:rsidRPr="00D903B1" w14:paraId="36778900" w14:textId="77777777" w:rsidTr="009F66FD">
        <w:tc>
          <w:tcPr>
            <w:tcW w:w="2666" w:type="pct"/>
            <w:shd w:val="clear" w:color="auto" w:fill="auto"/>
            <w:vAlign w:val="center"/>
          </w:tcPr>
          <w:p w14:paraId="1BD27AC5" w14:textId="77777777" w:rsidR="009F66FD" w:rsidRPr="00D903B1" w:rsidRDefault="009F66FD" w:rsidP="009F66FD">
            <w:pPr>
              <w:tabs>
                <w:tab w:val="left" w:pos="840"/>
              </w:tabs>
              <w:spacing w:after="160"/>
              <w:contextualSpacing/>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Prihod budućeg razdoblja</w:t>
            </w:r>
          </w:p>
        </w:tc>
        <w:tc>
          <w:tcPr>
            <w:tcW w:w="390" w:type="pct"/>
            <w:shd w:val="clear" w:color="auto" w:fill="auto"/>
          </w:tcPr>
          <w:p w14:paraId="74BC9E39"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842" w:type="pct"/>
            <w:shd w:val="clear" w:color="auto" w:fill="auto"/>
            <w:vAlign w:val="center"/>
          </w:tcPr>
          <w:p w14:paraId="030ED591"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63.423.076</w:t>
            </w:r>
          </w:p>
        </w:tc>
        <w:tc>
          <w:tcPr>
            <w:tcW w:w="134" w:type="pct"/>
            <w:shd w:val="clear" w:color="auto" w:fill="auto"/>
          </w:tcPr>
          <w:p w14:paraId="6B23BBAB"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968" w:type="pct"/>
            <w:shd w:val="clear" w:color="auto" w:fill="auto"/>
            <w:vAlign w:val="center"/>
          </w:tcPr>
          <w:p w14:paraId="54E37E77"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59.950.879</w:t>
            </w:r>
          </w:p>
        </w:tc>
      </w:tr>
      <w:tr w:rsidR="009F66FD" w:rsidRPr="00D903B1" w14:paraId="1A889FF6" w14:textId="77777777" w:rsidTr="009F66FD">
        <w:tc>
          <w:tcPr>
            <w:tcW w:w="2666" w:type="pct"/>
            <w:shd w:val="clear" w:color="auto" w:fill="auto"/>
            <w:vAlign w:val="center"/>
          </w:tcPr>
          <w:p w14:paraId="22CFA2D0" w14:textId="77777777" w:rsidR="009F66FD" w:rsidRPr="00D903B1" w:rsidRDefault="009F66FD" w:rsidP="009F66FD">
            <w:pPr>
              <w:tabs>
                <w:tab w:val="left" w:pos="840"/>
              </w:tabs>
              <w:spacing w:after="160"/>
              <w:contextualSpacing/>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Obveze za neiskorišten godišnji odmor</w:t>
            </w:r>
          </w:p>
        </w:tc>
        <w:tc>
          <w:tcPr>
            <w:tcW w:w="390" w:type="pct"/>
            <w:shd w:val="clear" w:color="auto" w:fill="auto"/>
          </w:tcPr>
          <w:p w14:paraId="12A5C8ED"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842" w:type="pct"/>
            <w:shd w:val="clear" w:color="auto" w:fill="auto"/>
            <w:vAlign w:val="center"/>
          </w:tcPr>
          <w:p w14:paraId="7D19EAE2"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266.357</w:t>
            </w:r>
          </w:p>
        </w:tc>
        <w:tc>
          <w:tcPr>
            <w:tcW w:w="134" w:type="pct"/>
            <w:shd w:val="clear" w:color="auto" w:fill="auto"/>
          </w:tcPr>
          <w:p w14:paraId="6654E88B"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968" w:type="pct"/>
            <w:shd w:val="clear" w:color="auto" w:fill="auto"/>
            <w:vAlign w:val="center"/>
          </w:tcPr>
          <w:p w14:paraId="626A13DB"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248.654</w:t>
            </w:r>
          </w:p>
        </w:tc>
      </w:tr>
      <w:tr w:rsidR="009F66FD" w:rsidRPr="00D903B1" w14:paraId="16C6103E" w14:textId="77777777" w:rsidTr="009F66FD">
        <w:tc>
          <w:tcPr>
            <w:tcW w:w="2666" w:type="pct"/>
            <w:shd w:val="clear" w:color="auto" w:fill="auto"/>
            <w:vAlign w:val="center"/>
          </w:tcPr>
          <w:p w14:paraId="066D6D53" w14:textId="77777777" w:rsidR="009F66FD" w:rsidRPr="00D903B1" w:rsidRDefault="009F66FD" w:rsidP="009F66FD">
            <w:pPr>
              <w:tabs>
                <w:tab w:val="left" w:pos="840"/>
              </w:tabs>
              <w:spacing w:after="160"/>
              <w:contextualSpacing/>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Kratkoročne obveze MSFI 16</w:t>
            </w:r>
          </w:p>
        </w:tc>
        <w:tc>
          <w:tcPr>
            <w:tcW w:w="390" w:type="pct"/>
            <w:shd w:val="clear" w:color="auto" w:fill="auto"/>
          </w:tcPr>
          <w:p w14:paraId="2F07AB2C"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842" w:type="pct"/>
            <w:shd w:val="clear" w:color="auto" w:fill="auto"/>
            <w:vAlign w:val="center"/>
          </w:tcPr>
          <w:p w14:paraId="543E7C4B"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87.911</w:t>
            </w:r>
          </w:p>
        </w:tc>
        <w:tc>
          <w:tcPr>
            <w:tcW w:w="134" w:type="pct"/>
            <w:shd w:val="clear" w:color="auto" w:fill="auto"/>
          </w:tcPr>
          <w:p w14:paraId="7C3323C2"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968" w:type="pct"/>
            <w:shd w:val="clear" w:color="auto" w:fill="auto"/>
            <w:vAlign w:val="center"/>
          </w:tcPr>
          <w:p w14:paraId="50EFB380"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w:t>
            </w:r>
          </w:p>
        </w:tc>
      </w:tr>
      <w:tr w:rsidR="009F66FD" w:rsidRPr="00D903B1" w14:paraId="62CD39BE" w14:textId="77777777" w:rsidTr="009F66FD">
        <w:tc>
          <w:tcPr>
            <w:tcW w:w="2666" w:type="pct"/>
            <w:shd w:val="clear" w:color="auto" w:fill="auto"/>
            <w:vAlign w:val="center"/>
          </w:tcPr>
          <w:p w14:paraId="4769CCBA" w14:textId="77777777" w:rsidR="009F66FD" w:rsidRPr="00D903B1" w:rsidRDefault="009F66FD" w:rsidP="009F66FD">
            <w:pPr>
              <w:tabs>
                <w:tab w:val="left" w:pos="840"/>
              </w:tabs>
              <w:spacing w:after="160"/>
              <w:contextualSpacing/>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Ostale obveze</w:t>
            </w:r>
          </w:p>
        </w:tc>
        <w:tc>
          <w:tcPr>
            <w:tcW w:w="390" w:type="pct"/>
            <w:shd w:val="clear" w:color="auto" w:fill="auto"/>
          </w:tcPr>
          <w:p w14:paraId="40DFC9DF"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842" w:type="pct"/>
            <w:tcBorders>
              <w:bottom w:val="single" w:sz="4" w:space="0" w:color="auto"/>
            </w:tcBorders>
            <w:shd w:val="clear" w:color="auto" w:fill="auto"/>
            <w:vAlign w:val="center"/>
          </w:tcPr>
          <w:p w14:paraId="645042BB"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853.783</w:t>
            </w:r>
          </w:p>
        </w:tc>
        <w:tc>
          <w:tcPr>
            <w:tcW w:w="134" w:type="pct"/>
            <w:shd w:val="clear" w:color="auto" w:fill="auto"/>
          </w:tcPr>
          <w:p w14:paraId="761CEE26"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968" w:type="pct"/>
            <w:tcBorders>
              <w:bottom w:val="single" w:sz="4" w:space="0" w:color="auto"/>
            </w:tcBorders>
            <w:shd w:val="clear" w:color="auto" w:fill="auto"/>
            <w:vAlign w:val="center"/>
          </w:tcPr>
          <w:p w14:paraId="4EE92F6D"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475.694</w:t>
            </w:r>
          </w:p>
        </w:tc>
      </w:tr>
      <w:tr w:rsidR="009F66FD" w:rsidRPr="00D903B1" w14:paraId="19EEC379" w14:textId="77777777" w:rsidTr="009F66FD">
        <w:tc>
          <w:tcPr>
            <w:tcW w:w="2666" w:type="pct"/>
            <w:shd w:val="clear" w:color="auto" w:fill="auto"/>
            <w:vAlign w:val="center"/>
          </w:tcPr>
          <w:p w14:paraId="762D235C" w14:textId="77777777" w:rsidR="009F66FD" w:rsidRPr="00D903B1" w:rsidRDefault="009F66FD" w:rsidP="009F66FD">
            <w:pPr>
              <w:tabs>
                <w:tab w:val="left" w:pos="840"/>
              </w:tabs>
              <w:spacing w:after="160"/>
              <w:contextualSpacing/>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Ukupno</w:t>
            </w:r>
          </w:p>
        </w:tc>
        <w:tc>
          <w:tcPr>
            <w:tcW w:w="390" w:type="pct"/>
            <w:shd w:val="clear" w:color="auto" w:fill="auto"/>
          </w:tcPr>
          <w:p w14:paraId="3CB26B7F" w14:textId="77777777" w:rsidR="009F66FD" w:rsidRPr="00D903B1" w:rsidRDefault="009F66FD" w:rsidP="009F66FD">
            <w:pPr>
              <w:spacing w:after="160"/>
              <w:contextualSpacing/>
              <w:jc w:val="both"/>
              <w:rPr>
                <w:rFonts w:ascii="Garamond" w:hAnsi="Garamond" w:cs="Calibri"/>
                <w:b/>
                <w:sz w:val="22"/>
                <w:szCs w:val="22"/>
                <w:lang w:val="hr-HR" w:eastAsia="hr-HR"/>
              </w:rPr>
            </w:pPr>
          </w:p>
        </w:tc>
        <w:tc>
          <w:tcPr>
            <w:tcW w:w="842" w:type="pct"/>
            <w:tcBorders>
              <w:top w:val="single" w:sz="4" w:space="0" w:color="auto"/>
              <w:bottom w:val="single" w:sz="4" w:space="0" w:color="auto"/>
            </w:tcBorders>
            <w:shd w:val="clear" w:color="auto" w:fill="auto"/>
            <w:vAlign w:val="center"/>
          </w:tcPr>
          <w:p w14:paraId="23D2B058"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64.648.794</w:t>
            </w:r>
          </w:p>
        </w:tc>
        <w:tc>
          <w:tcPr>
            <w:tcW w:w="134" w:type="pct"/>
            <w:shd w:val="clear" w:color="auto" w:fill="auto"/>
          </w:tcPr>
          <w:p w14:paraId="64C3E533" w14:textId="77777777" w:rsidR="009F66FD" w:rsidRPr="00D903B1" w:rsidRDefault="009F66FD" w:rsidP="009F66FD">
            <w:pPr>
              <w:spacing w:after="160"/>
              <w:contextualSpacing/>
              <w:jc w:val="both"/>
              <w:rPr>
                <w:rFonts w:ascii="Garamond" w:hAnsi="Garamond" w:cs="Calibri"/>
                <w:b/>
                <w:sz w:val="22"/>
                <w:szCs w:val="22"/>
                <w:lang w:val="hr-HR" w:eastAsia="hr-HR"/>
              </w:rPr>
            </w:pPr>
          </w:p>
        </w:tc>
        <w:tc>
          <w:tcPr>
            <w:tcW w:w="968" w:type="pct"/>
            <w:tcBorders>
              <w:top w:val="single" w:sz="4" w:space="0" w:color="auto"/>
              <w:bottom w:val="single" w:sz="4" w:space="0" w:color="auto"/>
            </w:tcBorders>
            <w:shd w:val="clear" w:color="auto" w:fill="auto"/>
            <w:vAlign w:val="center"/>
          </w:tcPr>
          <w:p w14:paraId="4A3CCF6F"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60.685.988</w:t>
            </w:r>
          </w:p>
        </w:tc>
      </w:tr>
    </w:tbl>
    <w:p w14:paraId="77CDACE1" w14:textId="77777777" w:rsidR="00D903B1" w:rsidRPr="00D903B1" w:rsidRDefault="00D903B1" w:rsidP="00D903B1">
      <w:pPr>
        <w:spacing w:after="160"/>
        <w:jc w:val="both"/>
        <w:rPr>
          <w:rFonts w:ascii="Garamond" w:hAnsi="Garamond" w:cs="Calibri"/>
          <w:sz w:val="22"/>
          <w:szCs w:val="22"/>
          <w:lang w:val="hr-HR" w:eastAsia="hr-HR"/>
        </w:rPr>
      </w:pPr>
    </w:p>
    <w:p w14:paraId="286E2F39" w14:textId="77777777" w:rsidR="00D903B1" w:rsidRPr="00D903B1" w:rsidRDefault="00D903B1" w:rsidP="00D903B1">
      <w:pPr>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 xml:space="preserve">Na 31.12.2022. godine ostale kratkoročne obveze u iznosu od 64.648.794 kune (2021: 60.685.988 kn) čine  odgođena plaćanja troškova, prihodi budućeg razdoblja, obveze za neiskorišteni GO, kratkoročne obveze za MSFI 16 te ostale obveze. </w:t>
      </w:r>
    </w:p>
    <w:p w14:paraId="26165E5F" w14:textId="77777777" w:rsidR="009F66FD" w:rsidRDefault="009F66FD">
      <w:pPr>
        <w:spacing w:after="160" w:line="259" w:lineRule="auto"/>
        <w:rPr>
          <w:rFonts w:ascii="Garamond" w:hAnsi="Garamond" w:cs="Calibri"/>
          <w:sz w:val="22"/>
          <w:szCs w:val="22"/>
          <w:lang w:val="hr-HR" w:eastAsia="hr-HR"/>
        </w:rPr>
      </w:pPr>
      <w:r>
        <w:rPr>
          <w:rFonts w:ascii="Garamond" w:hAnsi="Garamond" w:cs="Calibri"/>
          <w:sz w:val="22"/>
          <w:szCs w:val="22"/>
          <w:lang w:val="hr-HR" w:eastAsia="hr-HR"/>
        </w:rPr>
        <w:br w:type="page"/>
      </w:r>
    </w:p>
    <w:p w14:paraId="432F32FC"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 xml:space="preserve">11. </w:t>
      </w:r>
      <w:r w:rsidRPr="00D903B1">
        <w:rPr>
          <w:rFonts w:ascii="Garamond" w:hAnsi="Garamond" w:cstheme="minorHAnsi"/>
          <w:b/>
          <w:sz w:val="22"/>
          <w:szCs w:val="22"/>
          <w:lang w:val="hr-HR" w:eastAsia="hr-HR"/>
        </w:rPr>
        <w:tab/>
        <w:t>Kratkoročne obveze (nastavak)</w:t>
      </w:r>
    </w:p>
    <w:p w14:paraId="04C3CA89"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11.5. </w:t>
      </w:r>
      <w:r w:rsidRPr="00D903B1">
        <w:rPr>
          <w:rFonts w:ascii="Garamond" w:hAnsi="Garamond" w:cstheme="minorHAnsi"/>
          <w:b/>
          <w:sz w:val="22"/>
          <w:szCs w:val="22"/>
          <w:lang w:val="hr-HR" w:eastAsia="hr-HR"/>
        </w:rPr>
        <w:tab/>
        <w:t>Ostale kratkoročne obveze (nastavak)</w:t>
      </w:r>
    </w:p>
    <w:p w14:paraId="663DAD34" w14:textId="77777777" w:rsidR="00D903B1" w:rsidRPr="00D903B1" w:rsidRDefault="00D903B1" w:rsidP="00D903B1">
      <w:pPr>
        <w:spacing w:after="160"/>
        <w:jc w:val="both"/>
        <w:rPr>
          <w:rFonts w:ascii="Garamond" w:hAnsi="Garamond" w:cs="Calibri"/>
          <w:color w:val="000000"/>
          <w:sz w:val="22"/>
          <w:szCs w:val="22"/>
          <w:lang w:val="hr-HR" w:eastAsia="hr-HR"/>
        </w:rPr>
      </w:pPr>
      <w:r w:rsidRPr="00D903B1">
        <w:rPr>
          <w:rFonts w:ascii="Garamond" w:hAnsi="Garamond" w:cs="Calibri"/>
          <w:sz w:val="22"/>
          <w:szCs w:val="22"/>
          <w:lang w:val="hr-HR" w:eastAsia="hr-HR"/>
        </w:rPr>
        <w:t>P</w:t>
      </w:r>
      <w:r w:rsidRPr="00D903B1">
        <w:rPr>
          <w:rFonts w:ascii="Garamond" w:hAnsi="Garamond" w:cs="Calibri"/>
          <w:color w:val="000000"/>
          <w:sz w:val="22"/>
          <w:szCs w:val="22"/>
          <w:lang w:val="hr-HR" w:eastAsia="hr-HR"/>
        </w:rPr>
        <w:t>rihodi budućeg razdoblja iskazani su u iznosu od 63.423.076 kuna. Odnose se na dobitni pristup priznavanja državnih potpora – primljene potpore se priznaju u dobitak ili gubitak tijekom jednog ili više razdoblja. Ne priznaje se u trenutku kad je potpora primljena već onda kada su nastali troškovi koje ona pokriva. Tijekom 2022. godine rashod amortizacije za nabavljena sredstva iz kapitalnih ulaganja iznosio je 1.830.667 kune, trošak financiran iz kapitalnih ulaganja iznosio je 3.075.198 kune, što ukupno čini rashod od 4.905.865 kune te je i u prihod prenesen iznos od 4.905.865  kune, koliko je iznosila amortizacija za objekte i opremu nabavljenu iz sredstava državnog proračuna, te tekuće i investicijsko održavanje.</w:t>
      </w:r>
    </w:p>
    <w:p w14:paraId="672A9003" w14:textId="77777777" w:rsidR="00D903B1" w:rsidRPr="00D903B1" w:rsidRDefault="00D903B1" w:rsidP="00D903B1">
      <w:pPr>
        <w:spacing w:after="160"/>
        <w:jc w:val="both"/>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 xml:space="preserve">Pod prihodima budućeh razdoblja je evidentirana i razlika između referentne kamatne stope izračunate za krajnjeg korisnika i efektivne kamatne stope za dugoročni kredit od 22.000.000 kuna koji Zračna luka Osijek ima u HPB. Navedena razlika po kamatnim stopama čini potporu male vrijednosti u iznosu od 1.045.123 kn za cijelo razdoblje otplate kredita. Umanjeni iznos za 2022. godinu je 87.094 kune. Ova potpora knjiži se sukladno MRS-20. Potpora male vrijednosti nalazi se na vremenskim razgraničenjima te se svaki mjesec prilikom plaćanja redovnih kamata  na troškove kamata priznaje i dio kamata koji čini potporu male vrijednosti. Istovremeno se taj trošak kamata priznaje i u prihode po MRS-u 20. Na taj način, prikazivanjem obračunskih prihoda bez priliva sredstava i priznavanjem troškova u istom iznosu, ne dolazi do promjene rezultata. </w:t>
      </w:r>
    </w:p>
    <w:p w14:paraId="66E3A10C" w14:textId="77777777" w:rsidR="00D903B1" w:rsidRPr="00D903B1" w:rsidRDefault="00D903B1" w:rsidP="00D903B1">
      <w:pPr>
        <w:spacing w:after="160"/>
        <w:jc w:val="both"/>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Neiskorištena financijska potpora od Osječko-baranjske županije doznačena u prosincu 2022. godine u iznosu od 1.000.000 kuna je također iskazana pod prihode budućeg razdoblja. Zračna luka Osijek je prema Ugovoru s Osječko-baranjskom županijom dobila u 2022. godini potpore za kapitalna ulaganja u iznosu od 1.000.000 kuna, a sredstava će biti utrošena tijekom 2023. godine.</w:t>
      </w:r>
    </w:p>
    <w:p w14:paraId="45A64105" w14:textId="77777777" w:rsidR="00D903B1" w:rsidRPr="00D903B1" w:rsidRDefault="00D903B1" w:rsidP="00D903B1">
      <w:pPr>
        <w:spacing w:after="160"/>
        <w:jc w:val="both"/>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 xml:space="preserve">Ostale obveze u iznosu od </w:t>
      </w:r>
      <w:r w:rsidRPr="00D903B1">
        <w:rPr>
          <w:rFonts w:ascii="Garamond" w:hAnsi="Garamond" w:cs="Calibri"/>
          <w:sz w:val="22"/>
          <w:szCs w:val="22"/>
          <w:lang w:val="hr-HR" w:eastAsia="hr-HR"/>
        </w:rPr>
        <w:t>853.783 kuna se najvećim dijelom odnose na Obveze po Ugovoru o strateškom partnerstvu s TZ Osječko-baranjske županije i TZ grada Osijeka.</w:t>
      </w:r>
    </w:p>
    <w:p w14:paraId="161939BB"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p>
    <w:p w14:paraId="60C87766"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bookmarkStart w:id="1" w:name="_Hlk9323871"/>
      <w:bookmarkStart w:id="2" w:name="_Hlk38909624"/>
      <w:r w:rsidRPr="00D903B1">
        <w:rPr>
          <w:rFonts w:ascii="Garamond" w:hAnsi="Garamond" w:cstheme="minorHAnsi"/>
          <w:b/>
          <w:sz w:val="22"/>
          <w:szCs w:val="22"/>
          <w:lang w:val="hr-HR" w:eastAsia="hr-HR"/>
        </w:rPr>
        <w:t xml:space="preserve">11.6. </w:t>
      </w:r>
      <w:r w:rsidRPr="00D903B1">
        <w:rPr>
          <w:rFonts w:ascii="Garamond" w:hAnsi="Garamond" w:cstheme="minorHAnsi"/>
          <w:b/>
          <w:sz w:val="22"/>
          <w:szCs w:val="22"/>
          <w:lang w:val="hr-HR" w:eastAsia="hr-HR"/>
        </w:rPr>
        <w:tab/>
        <w:t>Potencijalne obveze i sudski sporovi</w:t>
      </w:r>
    </w:p>
    <w:p w14:paraId="0599744D" w14:textId="77777777" w:rsidR="00D903B1" w:rsidRPr="00D903B1" w:rsidRDefault="00D903B1" w:rsidP="00D903B1">
      <w:pPr>
        <w:tabs>
          <w:tab w:val="left" w:pos="3969"/>
        </w:tabs>
        <w:spacing w:after="160"/>
        <w:jc w:val="both"/>
        <w:rPr>
          <w:rFonts w:ascii="Garamond" w:hAnsi="Garamond" w:cstheme="minorHAnsi"/>
          <w:b/>
          <w:sz w:val="22"/>
          <w:szCs w:val="22"/>
          <w:lang w:val="hr-HR" w:eastAsia="hr-HR"/>
        </w:rPr>
      </w:pPr>
    </w:p>
    <w:p w14:paraId="6B0F6531" w14:textId="77777777" w:rsidR="00D903B1" w:rsidRPr="00D903B1" w:rsidRDefault="00D903B1" w:rsidP="00D903B1">
      <w:pPr>
        <w:spacing w:after="160"/>
        <w:jc w:val="both"/>
        <w:rPr>
          <w:rFonts w:ascii="Garamond" w:eastAsia="Calibri" w:hAnsi="Garamond" w:cstheme="minorHAnsi"/>
          <w:sz w:val="22"/>
          <w:szCs w:val="22"/>
          <w:lang w:val="hr-HR"/>
        </w:rPr>
      </w:pPr>
      <w:r w:rsidRPr="00D903B1">
        <w:rPr>
          <w:rFonts w:ascii="Garamond" w:eastAsia="Calibri" w:hAnsi="Garamond" w:cstheme="minorHAnsi"/>
          <w:sz w:val="22"/>
          <w:szCs w:val="22"/>
          <w:lang w:val="hr-HR"/>
        </w:rPr>
        <w:t>Tijekom redovnog poslovanja, Društvo je imalo nekoliko sudskih sporova, bilo kao tužitelj ili kao tuženik. Na temelju stručnog mišljenja vanjskog odvjetnika Uprava Društva predviđa da neće imati materijalnih gubitaka po sudskom sporu. Uprava Društva smatra da ne postoje druge potencijalne i preuzete obveze koje bi bile od utjecaja na financijske izvještaje za godinu završenu 31. prosinca 2022.</w:t>
      </w:r>
    </w:p>
    <w:p w14:paraId="48AA03FC" w14:textId="77777777" w:rsidR="00D903B1" w:rsidRPr="00D903B1" w:rsidRDefault="00D903B1" w:rsidP="00D903B1">
      <w:pPr>
        <w:spacing w:after="160"/>
        <w:jc w:val="both"/>
        <w:rPr>
          <w:rFonts w:ascii="Garamond" w:eastAsia="Calibri" w:hAnsi="Garamond" w:cstheme="minorHAnsi"/>
          <w:sz w:val="22"/>
          <w:szCs w:val="22"/>
          <w:lang w:val="hr-HR"/>
        </w:rPr>
      </w:pPr>
    </w:p>
    <w:bookmarkEnd w:id="0"/>
    <w:bookmarkEnd w:id="1"/>
    <w:bookmarkEnd w:id="2"/>
    <w:p w14:paraId="3D67A5B3" w14:textId="77777777" w:rsidR="009F66FD" w:rsidRDefault="009F66FD">
      <w:pPr>
        <w:spacing w:after="160" w:line="259" w:lineRule="auto"/>
        <w:rPr>
          <w:rFonts w:ascii="Garamond" w:hAnsi="Garamond" w:cstheme="minorHAnsi"/>
          <w:b/>
          <w:sz w:val="22"/>
          <w:szCs w:val="22"/>
          <w:lang w:val="hr-HR" w:eastAsia="hr-HR"/>
        </w:rPr>
      </w:pPr>
      <w:r>
        <w:rPr>
          <w:rFonts w:ascii="Garamond" w:hAnsi="Garamond" w:cstheme="minorHAnsi"/>
          <w:b/>
          <w:sz w:val="22"/>
          <w:szCs w:val="22"/>
          <w:lang w:val="hr-HR" w:eastAsia="hr-HR"/>
        </w:rPr>
        <w:br w:type="page"/>
      </w:r>
    </w:p>
    <w:p w14:paraId="4C4CA4FC" w14:textId="77777777" w:rsidR="00D903B1" w:rsidRPr="00D903B1" w:rsidRDefault="00D903B1" w:rsidP="00D903B1">
      <w:pPr>
        <w:tabs>
          <w:tab w:val="left" w:pos="3969"/>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PRIHODI</w:t>
      </w:r>
    </w:p>
    <w:p w14:paraId="33623309"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12. </w:t>
      </w:r>
      <w:r w:rsidRPr="00D903B1">
        <w:rPr>
          <w:rFonts w:ascii="Garamond" w:hAnsi="Garamond" w:cstheme="minorHAnsi"/>
          <w:b/>
          <w:sz w:val="22"/>
          <w:szCs w:val="22"/>
          <w:lang w:val="hr-HR" w:eastAsia="hr-HR"/>
        </w:rPr>
        <w:tab/>
        <w:t>Poslovni prihodi</w:t>
      </w:r>
    </w:p>
    <w:tbl>
      <w:tblPr>
        <w:tblW w:w="5000" w:type="pct"/>
        <w:tblCellMar>
          <w:top w:w="28" w:type="dxa"/>
          <w:bottom w:w="28" w:type="dxa"/>
        </w:tblCellMar>
        <w:tblLook w:val="04A0" w:firstRow="1" w:lastRow="0" w:firstColumn="1" w:lastColumn="0" w:noHBand="0" w:noVBand="1"/>
      </w:tblPr>
      <w:tblGrid>
        <w:gridCol w:w="2692"/>
        <w:gridCol w:w="568"/>
        <w:gridCol w:w="1417"/>
        <w:gridCol w:w="285"/>
        <w:gridCol w:w="1136"/>
        <w:gridCol w:w="283"/>
        <w:gridCol w:w="1277"/>
        <w:gridCol w:w="328"/>
        <w:gridCol w:w="1085"/>
      </w:tblGrid>
      <w:tr w:rsidR="009F66FD" w:rsidRPr="00D903B1" w14:paraId="02B865FC" w14:textId="77777777" w:rsidTr="009F66FD">
        <w:tc>
          <w:tcPr>
            <w:tcW w:w="1484" w:type="pct"/>
            <w:shd w:val="clear" w:color="auto" w:fill="auto"/>
            <w:vAlign w:val="center"/>
          </w:tcPr>
          <w:p w14:paraId="594CB1CA" w14:textId="77777777" w:rsidR="009F66FD" w:rsidRPr="00D903B1" w:rsidRDefault="009F66FD" w:rsidP="009F66FD">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Poslovni prihodi</w:t>
            </w:r>
          </w:p>
        </w:tc>
        <w:tc>
          <w:tcPr>
            <w:tcW w:w="313" w:type="pct"/>
            <w:shd w:val="clear" w:color="auto" w:fill="auto"/>
          </w:tcPr>
          <w:p w14:paraId="6E4D8432" w14:textId="77777777" w:rsidR="009F66FD" w:rsidRPr="00D903B1" w:rsidRDefault="009F66FD" w:rsidP="009F66FD">
            <w:pPr>
              <w:tabs>
                <w:tab w:val="left" w:pos="840"/>
              </w:tabs>
              <w:spacing w:after="160"/>
              <w:contextualSpacing/>
              <w:jc w:val="both"/>
              <w:rPr>
                <w:rFonts w:ascii="Garamond" w:hAnsi="Garamond" w:cs="Calibri"/>
                <w:b/>
                <w:sz w:val="22"/>
                <w:szCs w:val="22"/>
                <w:lang w:val="hr-HR" w:eastAsia="hr-HR"/>
              </w:rPr>
            </w:pPr>
          </w:p>
        </w:tc>
        <w:tc>
          <w:tcPr>
            <w:tcW w:w="781" w:type="pct"/>
            <w:tcBorders>
              <w:bottom w:val="single" w:sz="4" w:space="0" w:color="auto"/>
            </w:tcBorders>
            <w:shd w:val="clear" w:color="auto" w:fill="auto"/>
            <w:vAlign w:val="center"/>
          </w:tcPr>
          <w:p w14:paraId="2ED56EFF"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7" w:type="pct"/>
            <w:shd w:val="clear" w:color="auto" w:fill="auto"/>
          </w:tcPr>
          <w:p w14:paraId="4D0FF7CA" w14:textId="77777777" w:rsidR="009F66FD" w:rsidRPr="00D903B1" w:rsidRDefault="009F66FD" w:rsidP="009F66FD">
            <w:pPr>
              <w:tabs>
                <w:tab w:val="left" w:pos="840"/>
              </w:tabs>
              <w:spacing w:after="160"/>
              <w:contextualSpacing/>
              <w:jc w:val="both"/>
              <w:rPr>
                <w:rFonts w:ascii="Garamond" w:hAnsi="Garamond" w:cs="Calibri"/>
                <w:b/>
                <w:sz w:val="22"/>
                <w:szCs w:val="22"/>
                <w:lang w:val="hr-HR" w:eastAsia="hr-HR"/>
              </w:rPr>
            </w:pPr>
          </w:p>
        </w:tc>
        <w:tc>
          <w:tcPr>
            <w:tcW w:w="626" w:type="pct"/>
            <w:tcBorders>
              <w:bottom w:val="single" w:sz="4" w:space="0" w:color="auto"/>
            </w:tcBorders>
            <w:shd w:val="clear" w:color="auto" w:fill="auto"/>
            <w:vAlign w:val="center"/>
          </w:tcPr>
          <w:p w14:paraId="78A1E156" w14:textId="77777777" w:rsidR="009F66FD" w:rsidRPr="00D903B1" w:rsidRDefault="009F66FD" w:rsidP="009F66FD">
            <w:pPr>
              <w:tabs>
                <w:tab w:val="left" w:pos="840"/>
              </w:tabs>
              <w:spacing w:after="160"/>
              <w:contextualSpacing/>
              <w:jc w:val="center"/>
              <w:rPr>
                <w:rFonts w:ascii="Garamond" w:hAnsi="Garamond" w:cs="Calibri"/>
                <w:b/>
                <w:sz w:val="22"/>
                <w:szCs w:val="22"/>
                <w:lang w:val="hr-HR" w:eastAsia="hr-HR"/>
              </w:rPr>
            </w:pPr>
            <w:r w:rsidRPr="00D903B1">
              <w:rPr>
                <w:rFonts w:ascii="Garamond" w:hAnsi="Garamond" w:cs="Calibri"/>
                <w:b/>
                <w:sz w:val="22"/>
                <w:szCs w:val="22"/>
                <w:lang w:val="hr-HR" w:eastAsia="hr-HR"/>
              </w:rPr>
              <w:t>Struktura u %</w:t>
            </w:r>
          </w:p>
        </w:tc>
        <w:tc>
          <w:tcPr>
            <w:tcW w:w="156" w:type="pct"/>
            <w:shd w:val="clear" w:color="auto" w:fill="auto"/>
          </w:tcPr>
          <w:p w14:paraId="754EA217" w14:textId="77777777" w:rsidR="009F66FD" w:rsidRPr="00D903B1" w:rsidRDefault="009F66FD" w:rsidP="009F66FD">
            <w:pPr>
              <w:tabs>
                <w:tab w:val="left" w:pos="840"/>
              </w:tabs>
              <w:spacing w:after="160"/>
              <w:contextualSpacing/>
              <w:jc w:val="both"/>
              <w:rPr>
                <w:rFonts w:ascii="Garamond" w:hAnsi="Garamond" w:cs="Calibri"/>
                <w:b/>
                <w:sz w:val="22"/>
                <w:szCs w:val="22"/>
                <w:lang w:val="hr-HR" w:eastAsia="hr-HR"/>
              </w:rPr>
            </w:pPr>
          </w:p>
        </w:tc>
        <w:tc>
          <w:tcPr>
            <w:tcW w:w="704" w:type="pct"/>
            <w:tcBorders>
              <w:bottom w:val="single" w:sz="4" w:space="0" w:color="auto"/>
            </w:tcBorders>
            <w:shd w:val="clear" w:color="auto" w:fill="auto"/>
            <w:vAlign w:val="center"/>
          </w:tcPr>
          <w:p w14:paraId="64AD4450"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c>
          <w:tcPr>
            <w:tcW w:w="181" w:type="pct"/>
            <w:shd w:val="clear" w:color="auto" w:fill="auto"/>
          </w:tcPr>
          <w:p w14:paraId="6622A9EB" w14:textId="77777777" w:rsidR="009F66FD" w:rsidRPr="00D903B1" w:rsidRDefault="009F66FD" w:rsidP="009F66FD">
            <w:pPr>
              <w:tabs>
                <w:tab w:val="left" w:pos="840"/>
              </w:tabs>
              <w:spacing w:after="160"/>
              <w:contextualSpacing/>
              <w:jc w:val="both"/>
              <w:rPr>
                <w:rFonts w:ascii="Garamond" w:hAnsi="Garamond" w:cs="Calibri"/>
                <w:b/>
                <w:sz w:val="22"/>
                <w:szCs w:val="22"/>
                <w:lang w:val="hr-HR" w:eastAsia="hr-HR"/>
              </w:rPr>
            </w:pPr>
          </w:p>
        </w:tc>
        <w:tc>
          <w:tcPr>
            <w:tcW w:w="598" w:type="pct"/>
            <w:tcBorders>
              <w:bottom w:val="single" w:sz="4" w:space="0" w:color="auto"/>
            </w:tcBorders>
            <w:shd w:val="clear" w:color="auto" w:fill="auto"/>
            <w:vAlign w:val="center"/>
          </w:tcPr>
          <w:p w14:paraId="5ADD9C0C" w14:textId="77777777" w:rsidR="009F66FD" w:rsidRPr="00D903B1" w:rsidRDefault="009F66FD" w:rsidP="009F66FD">
            <w:pPr>
              <w:tabs>
                <w:tab w:val="left" w:pos="840"/>
              </w:tabs>
              <w:spacing w:after="160"/>
              <w:contextualSpacing/>
              <w:jc w:val="center"/>
              <w:rPr>
                <w:rFonts w:ascii="Garamond" w:hAnsi="Garamond" w:cs="Calibri"/>
                <w:b/>
                <w:sz w:val="22"/>
                <w:szCs w:val="22"/>
                <w:lang w:val="hr-HR" w:eastAsia="hr-HR"/>
              </w:rPr>
            </w:pPr>
            <w:r w:rsidRPr="00D903B1">
              <w:rPr>
                <w:rFonts w:ascii="Garamond" w:hAnsi="Garamond" w:cs="Calibri"/>
                <w:b/>
                <w:sz w:val="22"/>
                <w:szCs w:val="22"/>
                <w:lang w:val="hr-HR" w:eastAsia="hr-HR"/>
              </w:rPr>
              <w:t>Struktura u %</w:t>
            </w:r>
          </w:p>
        </w:tc>
      </w:tr>
      <w:tr w:rsidR="009F66FD" w:rsidRPr="00D903B1" w14:paraId="1B31E1CC" w14:textId="77777777" w:rsidTr="009F66FD">
        <w:tc>
          <w:tcPr>
            <w:tcW w:w="1484" w:type="pct"/>
            <w:shd w:val="clear" w:color="auto" w:fill="auto"/>
            <w:vAlign w:val="center"/>
          </w:tcPr>
          <w:p w14:paraId="772D1E0E"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p>
        </w:tc>
        <w:tc>
          <w:tcPr>
            <w:tcW w:w="313" w:type="pct"/>
            <w:shd w:val="clear" w:color="auto" w:fill="auto"/>
          </w:tcPr>
          <w:p w14:paraId="18E6F10F"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781" w:type="pct"/>
            <w:tcBorders>
              <w:top w:val="single" w:sz="4" w:space="0" w:color="auto"/>
            </w:tcBorders>
            <w:shd w:val="clear" w:color="auto" w:fill="auto"/>
            <w:vAlign w:val="center"/>
          </w:tcPr>
          <w:p w14:paraId="6EBA7B21"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157" w:type="pct"/>
            <w:shd w:val="clear" w:color="auto" w:fill="auto"/>
            <w:vAlign w:val="center"/>
          </w:tcPr>
          <w:p w14:paraId="0312810D" w14:textId="77777777" w:rsidR="009F66FD" w:rsidRPr="00D903B1" w:rsidRDefault="009F66FD" w:rsidP="009F66FD">
            <w:pPr>
              <w:spacing w:after="160"/>
              <w:contextualSpacing/>
              <w:jc w:val="right"/>
              <w:rPr>
                <w:rFonts w:ascii="Garamond" w:hAnsi="Garamond" w:cs="Calibri"/>
                <w:sz w:val="22"/>
                <w:szCs w:val="22"/>
              </w:rPr>
            </w:pPr>
          </w:p>
        </w:tc>
        <w:tc>
          <w:tcPr>
            <w:tcW w:w="626" w:type="pct"/>
            <w:tcBorders>
              <w:top w:val="single" w:sz="4" w:space="0" w:color="auto"/>
            </w:tcBorders>
            <w:shd w:val="clear" w:color="auto" w:fill="auto"/>
            <w:vAlign w:val="center"/>
          </w:tcPr>
          <w:p w14:paraId="77ED7E1A" w14:textId="77777777" w:rsidR="009F66FD" w:rsidRPr="00D903B1" w:rsidRDefault="009F66FD" w:rsidP="009F66FD">
            <w:pPr>
              <w:spacing w:after="160"/>
              <w:contextualSpacing/>
              <w:jc w:val="right"/>
              <w:rPr>
                <w:rFonts w:ascii="Garamond" w:hAnsi="Garamond" w:cs="Calibri"/>
                <w:sz w:val="22"/>
                <w:szCs w:val="22"/>
              </w:rPr>
            </w:pPr>
          </w:p>
        </w:tc>
        <w:tc>
          <w:tcPr>
            <w:tcW w:w="156" w:type="pct"/>
            <w:shd w:val="clear" w:color="auto" w:fill="auto"/>
            <w:vAlign w:val="center"/>
          </w:tcPr>
          <w:p w14:paraId="6D0B95FE"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04" w:type="pct"/>
            <w:tcBorders>
              <w:top w:val="single" w:sz="4" w:space="0" w:color="auto"/>
            </w:tcBorders>
            <w:shd w:val="clear" w:color="auto" w:fill="auto"/>
            <w:vAlign w:val="center"/>
          </w:tcPr>
          <w:p w14:paraId="70862D6D"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181" w:type="pct"/>
            <w:shd w:val="clear" w:color="auto" w:fill="auto"/>
            <w:vAlign w:val="center"/>
          </w:tcPr>
          <w:p w14:paraId="6689AE0C"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598" w:type="pct"/>
            <w:tcBorders>
              <w:top w:val="single" w:sz="4" w:space="0" w:color="auto"/>
            </w:tcBorders>
            <w:shd w:val="clear" w:color="auto" w:fill="auto"/>
            <w:vAlign w:val="center"/>
          </w:tcPr>
          <w:p w14:paraId="4AE70183" w14:textId="77777777" w:rsidR="009F66FD" w:rsidRPr="00D903B1" w:rsidRDefault="009F66FD" w:rsidP="009F66FD">
            <w:pPr>
              <w:spacing w:after="160"/>
              <w:contextualSpacing/>
              <w:jc w:val="right"/>
              <w:rPr>
                <w:rFonts w:ascii="Garamond" w:hAnsi="Garamond" w:cs="Calibri"/>
                <w:sz w:val="22"/>
                <w:szCs w:val="22"/>
                <w:lang w:val="hr-HR" w:eastAsia="hr-HR"/>
              </w:rPr>
            </w:pPr>
          </w:p>
        </w:tc>
      </w:tr>
      <w:tr w:rsidR="009F66FD" w:rsidRPr="00D903B1" w14:paraId="4DA95CAC" w14:textId="77777777" w:rsidTr="009F66FD">
        <w:tc>
          <w:tcPr>
            <w:tcW w:w="1484" w:type="pct"/>
            <w:shd w:val="clear" w:color="auto" w:fill="auto"/>
            <w:vAlign w:val="center"/>
          </w:tcPr>
          <w:p w14:paraId="63B01577"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prodaje</w:t>
            </w:r>
          </w:p>
        </w:tc>
        <w:tc>
          <w:tcPr>
            <w:tcW w:w="313" w:type="pct"/>
            <w:shd w:val="clear" w:color="auto" w:fill="auto"/>
          </w:tcPr>
          <w:p w14:paraId="75346592"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781" w:type="pct"/>
            <w:shd w:val="clear" w:color="auto" w:fill="auto"/>
            <w:vAlign w:val="center"/>
          </w:tcPr>
          <w:p w14:paraId="76298F17"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4.442.808</w:t>
            </w:r>
          </w:p>
        </w:tc>
        <w:tc>
          <w:tcPr>
            <w:tcW w:w="157" w:type="pct"/>
            <w:shd w:val="clear" w:color="auto" w:fill="auto"/>
            <w:vAlign w:val="center"/>
          </w:tcPr>
          <w:p w14:paraId="33636BB4" w14:textId="77777777" w:rsidR="009F66FD" w:rsidRPr="00D903B1" w:rsidRDefault="009F66FD" w:rsidP="009F66FD">
            <w:pPr>
              <w:spacing w:after="160"/>
              <w:contextualSpacing/>
              <w:jc w:val="right"/>
              <w:rPr>
                <w:rFonts w:ascii="Garamond" w:hAnsi="Garamond" w:cs="Calibri"/>
                <w:sz w:val="22"/>
                <w:szCs w:val="22"/>
              </w:rPr>
            </w:pPr>
          </w:p>
        </w:tc>
        <w:tc>
          <w:tcPr>
            <w:tcW w:w="626" w:type="pct"/>
            <w:shd w:val="clear" w:color="auto" w:fill="auto"/>
            <w:vAlign w:val="center"/>
          </w:tcPr>
          <w:p w14:paraId="0827A618"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24,07</w:t>
            </w:r>
          </w:p>
        </w:tc>
        <w:tc>
          <w:tcPr>
            <w:tcW w:w="156" w:type="pct"/>
            <w:shd w:val="clear" w:color="auto" w:fill="auto"/>
            <w:vAlign w:val="center"/>
          </w:tcPr>
          <w:p w14:paraId="741BA80E"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04" w:type="pct"/>
            <w:shd w:val="clear" w:color="auto" w:fill="auto"/>
            <w:vAlign w:val="center"/>
          </w:tcPr>
          <w:p w14:paraId="640B09E9"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3.453.521</w:t>
            </w:r>
          </w:p>
        </w:tc>
        <w:tc>
          <w:tcPr>
            <w:tcW w:w="181" w:type="pct"/>
            <w:shd w:val="clear" w:color="auto" w:fill="auto"/>
            <w:vAlign w:val="center"/>
          </w:tcPr>
          <w:p w14:paraId="16880DFB"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598" w:type="pct"/>
            <w:shd w:val="clear" w:color="auto" w:fill="auto"/>
            <w:vAlign w:val="center"/>
          </w:tcPr>
          <w:p w14:paraId="7C8D23F5"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24,72</w:t>
            </w:r>
          </w:p>
        </w:tc>
      </w:tr>
      <w:tr w:rsidR="009F66FD" w:rsidRPr="00D903B1" w14:paraId="362AEB5C" w14:textId="77777777" w:rsidTr="009F66FD">
        <w:tc>
          <w:tcPr>
            <w:tcW w:w="1484" w:type="pct"/>
            <w:shd w:val="clear" w:color="auto" w:fill="auto"/>
            <w:vAlign w:val="center"/>
          </w:tcPr>
          <w:p w14:paraId="75551743"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Ostali poslovni prihodi</w:t>
            </w:r>
          </w:p>
        </w:tc>
        <w:tc>
          <w:tcPr>
            <w:tcW w:w="313" w:type="pct"/>
            <w:shd w:val="clear" w:color="auto" w:fill="auto"/>
          </w:tcPr>
          <w:p w14:paraId="5C6A4AF1" w14:textId="77777777" w:rsidR="009F66FD" w:rsidRPr="00D903B1" w:rsidRDefault="009F66FD" w:rsidP="009F66FD">
            <w:pPr>
              <w:spacing w:after="160"/>
              <w:contextualSpacing/>
              <w:jc w:val="both"/>
              <w:rPr>
                <w:rFonts w:ascii="Garamond" w:hAnsi="Garamond" w:cs="Calibri"/>
                <w:sz w:val="22"/>
                <w:szCs w:val="22"/>
                <w:lang w:val="hr-HR" w:eastAsia="hr-HR"/>
              </w:rPr>
            </w:pPr>
          </w:p>
        </w:tc>
        <w:tc>
          <w:tcPr>
            <w:tcW w:w="781" w:type="pct"/>
            <w:tcBorders>
              <w:bottom w:val="single" w:sz="4" w:space="0" w:color="auto"/>
            </w:tcBorders>
            <w:shd w:val="clear" w:color="auto" w:fill="auto"/>
            <w:vAlign w:val="center"/>
          </w:tcPr>
          <w:p w14:paraId="74C9E513"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14.017.973</w:t>
            </w:r>
          </w:p>
        </w:tc>
        <w:tc>
          <w:tcPr>
            <w:tcW w:w="157" w:type="pct"/>
            <w:shd w:val="clear" w:color="auto" w:fill="auto"/>
            <w:vAlign w:val="center"/>
          </w:tcPr>
          <w:p w14:paraId="00660ED4" w14:textId="77777777" w:rsidR="009F66FD" w:rsidRPr="00D903B1" w:rsidRDefault="009F66FD" w:rsidP="009F66FD">
            <w:pPr>
              <w:spacing w:after="160"/>
              <w:contextualSpacing/>
              <w:jc w:val="right"/>
              <w:rPr>
                <w:rFonts w:ascii="Garamond" w:hAnsi="Garamond" w:cs="Calibri"/>
                <w:sz w:val="22"/>
                <w:szCs w:val="22"/>
              </w:rPr>
            </w:pPr>
          </w:p>
        </w:tc>
        <w:tc>
          <w:tcPr>
            <w:tcW w:w="626" w:type="pct"/>
            <w:tcBorders>
              <w:bottom w:val="single" w:sz="4" w:space="0" w:color="auto"/>
            </w:tcBorders>
            <w:shd w:val="clear" w:color="auto" w:fill="auto"/>
            <w:vAlign w:val="center"/>
          </w:tcPr>
          <w:p w14:paraId="6653977B"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75,93</w:t>
            </w:r>
          </w:p>
        </w:tc>
        <w:tc>
          <w:tcPr>
            <w:tcW w:w="156" w:type="pct"/>
            <w:shd w:val="clear" w:color="auto" w:fill="auto"/>
            <w:vAlign w:val="center"/>
          </w:tcPr>
          <w:p w14:paraId="2FE739EE"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04" w:type="pct"/>
            <w:tcBorders>
              <w:bottom w:val="single" w:sz="4" w:space="0" w:color="auto"/>
            </w:tcBorders>
            <w:shd w:val="clear" w:color="auto" w:fill="auto"/>
            <w:vAlign w:val="center"/>
          </w:tcPr>
          <w:p w14:paraId="54A62512"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10.518.554</w:t>
            </w:r>
          </w:p>
        </w:tc>
        <w:tc>
          <w:tcPr>
            <w:tcW w:w="181" w:type="pct"/>
            <w:shd w:val="clear" w:color="auto" w:fill="auto"/>
            <w:vAlign w:val="center"/>
          </w:tcPr>
          <w:p w14:paraId="04E8F391"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598" w:type="pct"/>
            <w:tcBorders>
              <w:bottom w:val="single" w:sz="4" w:space="0" w:color="auto"/>
            </w:tcBorders>
            <w:shd w:val="clear" w:color="auto" w:fill="auto"/>
            <w:vAlign w:val="center"/>
          </w:tcPr>
          <w:p w14:paraId="77D4B4D9"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75,28</w:t>
            </w:r>
          </w:p>
        </w:tc>
      </w:tr>
      <w:tr w:rsidR="009F66FD" w:rsidRPr="00D903B1" w14:paraId="7A595E9A" w14:textId="77777777" w:rsidTr="009F66FD">
        <w:tc>
          <w:tcPr>
            <w:tcW w:w="1484" w:type="pct"/>
            <w:shd w:val="clear" w:color="auto" w:fill="auto"/>
            <w:vAlign w:val="center"/>
          </w:tcPr>
          <w:p w14:paraId="2793EC15" w14:textId="77777777" w:rsidR="009F66FD" w:rsidRPr="00D903B1" w:rsidRDefault="009F66FD" w:rsidP="009F66FD">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Ukupno</w:t>
            </w:r>
          </w:p>
        </w:tc>
        <w:tc>
          <w:tcPr>
            <w:tcW w:w="313" w:type="pct"/>
            <w:shd w:val="clear" w:color="auto" w:fill="auto"/>
          </w:tcPr>
          <w:p w14:paraId="70D4BC4A" w14:textId="77777777" w:rsidR="009F66FD" w:rsidRPr="00D903B1" w:rsidRDefault="009F66FD" w:rsidP="009F66FD">
            <w:pPr>
              <w:spacing w:after="160"/>
              <w:contextualSpacing/>
              <w:jc w:val="both"/>
              <w:rPr>
                <w:rFonts w:ascii="Garamond" w:hAnsi="Garamond" w:cs="Calibri"/>
                <w:b/>
                <w:sz w:val="22"/>
                <w:szCs w:val="22"/>
                <w:lang w:val="hr-HR" w:eastAsia="hr-HR"/>
              </w:rPr>
            </w:pPr>
          </w:p>
        </w:tc>
        <w:tc>
          <w:tcPr>
            <w:tcW w:w="781" w:type="pct"/>
            <w:tcBorders>
              <w:top w:val="single" w:sz="4" w:space="0" w:color="auto"/>
              <w:bottom w:val="single" w:sz="4" w:space="0" w:color="auto"/>
            </w:tcBorders>
            <w:shd w:val="clear" w:color="auto" w:fill="auto"/>
            <w:vAlign w:val="center"/>
          </w:tcPr>
          <w:p w14:paraId="2C485AD8"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18.460.781</w:t>
            </w:r>
          </w:p>
        </w:tc>
        <w:tc>
          <w:tcPr>
            <w:tcW w:w="157" w:type="pct"/>
            <w:shd w:val="clear" w:color="auto" w:fill="auto"/>
            <w:vAlign w:val="center"/>
          </w:tcPr>
          <w:p w14:paraId="6ED1E2F6" w14:textId="77777777" w:rsidR="009F66FD" w:rsidRPr="00D903B1" w:rsidRDefault="009F66FD" w:rsidP="009F66FD">
            <w:pPr>
              <w:spacing w:after="160"/>
              <w:contextualSpacing/>
              <w:jc w:val="right"/>
              <w:rPr>
                <w:rFonts w:ascii="Garamond" w:hAnsi="Garamond" w:cs="Calibri"/>
                <w:b/>
                <w:bCs/>
                <w:sz w:val="22"/>
                <w:szCs w:val="22"/>
              </w:rPr>
            </w:pPr>
          </w:p>
        </w:tc>
        <w:tc>
          <w:tcPr>
            <w:tcW w:w="626" w:type="pct"/>
            <w:tcBorders>
              <w:top w:val="single" w:sz="4" w:space="0" w:color="auto"/>
              <w:bottom w:val="single" w:sz="4" w:space="0" w:color="auto"/>
            </w:tcBorders>
            <w:shd w:val="clear" w:color="auto" w:fill="auto"/>
            <w:vAlign w:val="center"/>
          </w:tcPr>
          <w:p w14:paraId="04FCF70D" w14:textId="77777777" w:rsidR="009F66FD" w:rsidRPr="00D903B1" w:rsidRDefault="009F66FD" w:rsidP="009F66FD">
            <w:pPr>
              <w:spacing w:after="160"/>
              <w:contextualSpacing/>
              <w:jc w:val="right"/>
              <w:rPr>
                <w:rFonts w:ascii="Garamond" w:hAnsi="Garamond" w:cs="Calibri"/>
                <w:b/>
                <w:bCs/>
                <w:sz w:val="22"/>
                <w:szCs w:val="22"/>
                <w:lang w:val="hr-HR" w:eastAsia="hr-HR"/>
              </w:rPr>
            </w:pPr>
            <w:r w:rsidRPr="00D903B1">
              <w:rPr>
                <w:rFonts w:ascii="Garamond" w:hAnsi="Garamond" w:cs="Calibri"/>
                <w:b/>
                <w:bCs/>
                <w:sz w:val="22"/>
                <w:szCs w:val="22"/>
              </w:rPr>
              <w:t>100,00</w:t>
            </w:r>
          </w:p>
        </w:tc>
        <w:tc>
          <w:tcPr>
            <w:tcW w:w="156" w:type="pct"/>
            <w:shd w:val="clear" w:color="auto" w:fill="auto"/>
            <w:vAlign w:val="center"/>
          </w:tcPr>
          <w:p w14:paraId="779E4E9D" w14:textId="77777777" w:rsidR="009F66FD" w:rsidRPr="00D903B1" w:rsidRDefault="009F66FD" w:rsidP="009F66FD">
            <w:pPr>
              <w:spacing w:after="160"/>
              <w:contextualSpacing/>
              <w:jc w:val="right"/>
              <w:rPr>
                <w:rFonts w:ascii="Garamond" w:hAnsi="Garamond" w:cs="Calibri"/>
                <w:b/>
                <w:sz w:val="22"/>
                <w:szCs w:val="22"/>
                <w:lang w:val="hr-HR" w:eastAsia="hr-HR"/>
              </w:rPr>
            </w:pPr>
          </w:p>
        </w:tc>
        <w:tc>
          <w:tcPr>
            <w:tcW w:w="704" w:type="pct"/>
            <w:tcBorders>
              <w:top w:val="single" w:sz="4" w:space="0" w:color="auto"/>
              <w:bottom w:val="single" w:sz="4" w:space="0" w:color="auto"/>
            </w:tcBorders>
            <w:shd w:val="clear" w:color="auto" w:fill="auto"/>
            <w:vAlign w:val="center"/>
          </w:tcPr>
          <w:p w14:paraId="0F3AD346"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13.972.075</w:t>
            </w:r>
          </w:p>
        </w:tc>
        <w:tc>
          <w:tcPr>
            <w:tcW w:w="181" w:type="pct"/>
            <w:shd w:val="clear" w:color="auto" w:fill="auto"/>
            <w:vAlign w:val="center"/>
          </w:tcPr>
          <w:p w14:paraId="5EC7F02E" w14:textId="77777777" w:rsidR="009F66FD" w:rsidRPr="00D903B1" w:rsidRDefault="009F66FD" w:rsidP="009F66FD">
            <w:pPr>
              <w:spacing w:after="160"/>
              <w:contextualSpacing/>
              <w:jc w:val="right"/>
              <w:rPr>
                <w:rFonts w:ascii="Garamond" w:hAnsi="Garamond" w:cs="Calibri"/>
                <w:b/>
                <w:sz w:val="22"/>
                <w:szCs w:val="22"/>
                <w:lang w:val="hr-HR" w:eastAsia="hr-HR"/>
              </w:rPr>
            </w:pPr>
          </w:p>
        </w:tc>
        <w:tc>
          <w:tcPr>
            <w:tcW w:w="598" w:type="pct"/>
            <w:tcBorders>
              <w:top w:val="single" w:sz="4" w:space="0" w:color="auto"/>
              <w:bottom w:val="single" w:sz="4" w:space="0" w:color="auto"/>
            </w:tcBorders>
            <w:shd w:val="clear" w:color="auto" w:fill="auto"/>
            <w:vAlign w:val="center"/>
          </w:tcPr>
          <w:p w14:paraId="3756070D"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100,00</w:t>
            </w:r>
          </w:p>
        </w:tc>
      </w:tr>
    </w:tbl>
    <w:p w14:paraId="518F34D4" w14:textId="77777777" w:rsidR="00D903B1" w:rsidRPr="00D903B1" w:rsidRDefault="00D903B1" w:rsidP="00D903B1">
      <w:pPr>
        <w:tabs>
          <w:tab w:val="left" w:pos="3969"/>
        </w:tabs>
        <w:spacing w:after="160"/>
        <w:jc w:val="both"/>
        <w:rPr>
          <w:rFonts w:ascii="Garamond" w:hAnsi="Garamond" w:cstheme="minorHAnsi"/>
          <w:b/>
          <w:sz w:val="22"/>
          <w:szCs w:val="22"/>
          <w:lang w:val="hr-HR" w:eastAsia="hr-HR"/>
        </w:rPr>
      </w:pPr>
    </w:p>
    <w:p w14:paraId="7DEA7EA8"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12.1. </w:t>
      </w:r>
      <w:r w:rsidRPr="00D903B1">
        <w:rPr>
          <w:rFonts w:ascii="Garamond" w:hAnsi="Garamond" w:cstheme="minorHAnsi"/>
          <w:b/>
          <w:sz w:val="22"/>
          <w:szCs w:val="22"/>
          <w:lang w:val="hr-HR" w:eastAsia="hr-HR"/>
        </w:rPr>
        <w:tab/>
        <w:t>Poslovni prihodi - prihodi od prodaje</w:t>
      </w:r>
    </w:p>
    <w:p w14:paraId="2809E479"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 xml:space="preserve">U strukturi poslovnih prihoda, prihodi od prodaje čine 24,07 %, a sastoje se od prihoda od prodaje robe i usluga na domaćem i inozemnom tržištu, u ukupnom iznosu od 4.442.808 kuna. </w:t>
      </w:r>
    </w:p>
    <w:p w14:paraId="1E8ED019"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U odnosu na 2021. godinu prihodi od prodaje robe i usluga na domaćem i inozemnom tržištu u 2022. godini su veći, povećani su za 29 %.</w:t>
      </w:r>
    </w:p>
    <w:p w14:paraId="67D21643"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p>
    <w:tbl>
      <w:tblPr>
        <w:tblW w:w="5000" w:type="pct"/>
        <w:tblCellMar>
          <w:top w:w="28" w:type="dxa"/>
          <w:bottom w:w="28" w:type="dxa"/>
        </w:tblCellMar>
        <w:tblLook w:val="04A0" w:firstRow="1" w:lastRow="0" w:firstColumn="1" w:lastColumn="0" w:noHBand="0" w:noVBand="1"/>
      </w:tblPr>
      <w:tblGrid>
        <w:gridCol w:w="5387"/>
        <w:gridCol w:w="568"/>
        <w:gridCol w:w="1419"/>
        <w:gridCol w:w="287"/>
        <w:gridCol w:w="1410"/>
      </w:tblGrid>
      <w:tr w:rsidR="009F66FD" w:rsidRPr="00D903B1" w14:paraId="6A76DD44" w14:textId="77777777" w:rsidTr="009F66FD">
        <w:trPr>
          <w:trHeight w:val="694"/>
        </w:trPr>
        <w:tc>
          <w:tcPr>
            <w:tcW w:w="2970" w:type="pct"/>
            <w:shd w:val="clear" w:color="auto" w:fill="auto"/>
            <w:vAlign w:val="center"/>
          </w:tcPr>
          <w:p w14:paraId="01ACF79D" w14:textId="77777777" w:rsidR="009F66FD" w:rsidRPr="00D903B1" w:rsidRDefault="009F66FD" w:rsidP="009F66FD">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Prihodi od prodaje</w:t>
            </w:r>
          </w:p>
        </w:tc>
        <w:tc>
          <w:tcPr>
            <w:tcW w:w="313" w:type="pct"/>
            <w:shd w:val="clear" w:color="auto" w:fill="auto"/>
          </w:tcPr>
          <w:p w14:paraId="63A3EB65" w14:textId="77777777" w:rsidR="009F66FD" w:rsidRPr="00D903B1" w:rsidRDefault="009F66FD" w:rsidP="009F66FD">
            <w:pPr>
              <w:tabs>
                <w:tab w:val="left" w:pos="840"/>
              </w:tabs>
              <w:spacing w:after="160"/>
              <w:contextualSpacing/>
              <w:jc w:val="both"/>
              <w:rPr>
                <w:rFonts w:ascii="Garamond" w:hAnsi="Garamond" w:cs="Calibri"/>
                <w:b/>
                <w:sz w:val="22"/>
                <w:szCs w:val="22"/>
                <w:lang w:val="hr-HR" w:eastAsia="hr-HR"/>
              </w:rPr>
            </w:pPr>
          </w:p>
        </w:tc>
        <w:tc>
          <w:tcPr>
            <w:tcW w:w="782" w:type="pct"/>
            <w:tcBorders>
              <w:bottom w:val="single" w:sz="4" w:space="0" w:color="auto"/>
            </w:tcBorders>
            <w:shd w:val="clear" w:color="auto" w:fill="auto"/>
            <w:vAlign w:val="center"/>
          </w:tcPr>
          <w:p w14:paraId="228A65BA"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8" w:type="pct"/>
            <w:shd w:val="clear" w:color="auto" w:fill="auto"/>
            <w:vAlign w:val="center"/>
          </w:tcPr>
          <w:p w14:paraId="326D477E"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p>
        </w:tc>
        <w:tc>
          <w:tcPr>
            <w:tcW w:w="777" w:type="pct"/>
            <w:tcBorders>
              <w:bottom w:val="single" w:sz="4" w:space="0" w:color="auto"/>
            </w:tcBorders>
            <w:shd w:val="clear" w:color="auto" w:fill="auto"/>
            <w:vAlign w:val="center"/>
          </w:tcPr>
          <w:p w14:paraId="255C8C16"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9F66FD" w:rsidRPr="00D903B1" w14:paraId="56564ADF" w14:textId="77777777" w:rsidTr="009F66FD">
        <w:tc>
          <w:tcPr>
            <w:tcW w:w="2970" w:type="pct"/>
            <w:shd w:val="clear" w:color="auto" w:fill="auto"/>
            <w:vAlign w:val="center"/>
          </w:tcPr>
          <w:p w14:paraId="6D135929"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p>
        </w:tc>
        <w:tc>
          <w:tcPr>
            <w:tcW w:w="313" w:type="pct"/>
            <w:shd w:val="clear" w:color="auto" w:fill="auto"/>
          </w:tcPr>
          <w:p w14:paraId="1A506379" w14:textId="77777777" w:rsidR="009F66FD" w:rsidRPr="00D903B1" w:rsidRDefault="009F66FD" w:rsidP="009F66FD">
            <w:pPr>
              <w:spacing w:after="160"/>
              <w:contextualSpacing/>
              <w:jc w:val="both"/>
              <w:rPr>
                <w:rFonts w:ascii="Garamond" w:hAnsi="Garamond" w:cs="Calibri"/>
                <w:sz w:val="22"/>
                <w:szCs w:val="22"/>
              </w:rPr>
            </w:pPr>
          </w:p>
        </w:tc>
        <w:tc>
          <w:tcPr>
            <w:tcW w:w="782" w:type="pct"/>
            <w:tcBorders>
              <w:top w:val="single" w:sz="4" w:space="0" w:color="auto"/>
            </w:tcBorders>
            <w:shd w:val="clear" w:color="auto" w:fill="auto"/>
            <w:vAlign w:val="center"/>
          </w:tcPr>
          <w:p w14:paraId="1904C9E3" w14:textId="77777777" w:rsidR="009F66FD" w:rsidRPr="00D903B1" w:rsidRDefault="009F66FD" w:rsidP="009F66FD">
            <w:pPr>
              <w:spacing w:after="160"/>
              <w:contextualSpacing/>
              <w:jc w:val="right"/>
              <w:rPr>
                <w:rFonts w:ascii="Garamond" w:hAnsi="Garamond" w:cs="Calibri"/>
                <w:sz w:val="22"/>
                <w:szCs w:val="22"/>
              </w:rPr>
            </w:pPr>
          </w:p>
        </w:tc>
        <w:tc>
          <w:tcPr>
            <w:tcW w:w="158" w:type="pct"/>
            <w:shd w:val="clear" w:color="auto" w:fill="auto"/>
            <w:vAlign w:val="center"/>
          </w:tcPr>
          <w:p w14:paraId="67C1D464"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tcBorders>
              <w:top w:val="single" w:sz="4" w:space="0" w:color="auto"/>
            </w:tcBorders>
            <w:shd w:val="clear" w:color="auto" w:fill="auto"/>
            <w:vAlign w:val="center"/>
          </w:tcPr>
          <w:p w14:paraId="11FDF2BF" w14:textId="77777777" w:rsidR="009F66FD" w:rsidRPr="00D903B1" w:rsidRDefault="009F66FD" w:rsidP="009F66FD">
            <w:pPr>
              <w:spacing w:after="160"/>
              <w:contextualSpacing/>
              <w:jc w:val="right"/>
              <w:rPr>
                <w:rFonts w:ascii="Garamond" w:hAnsi="Garamond" w:cs="Calibri"/>
                <w:sz w:val="22"/>
                <w:szCs w:val="22"/>
                <w:lang w:val="hr-HR" w:eastAsia="hr-HR"/>
              </w:rPr>
            </w:pPr>
          </w:p>
        </w:tc>
      </w:tr>
      <w:tr w:rsidR="009F66FD" w:rsidRPr="00D903B1" w14:paraId="4EABE6B6" w14:textId="77777777" w:rsidTr="009F66FD">
        <w:tc>
          <w:tcPr>
            <w:tcW w:w="2970" w:type="pct"/>
            <w:shd w:val="clear" w:color="auto" w:fill="auto"/>
            <w:vAlign w:val="center"/>
          </w:tcPr>
          <w:p w14:paraId="478343C6"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p/o zrakoplova</w:t>
            </w:r>
          </w:p>
        </w:tc>
        <w:tc>
          <w:tcPr>
            <w:tcW w:w="313" w:type="pct"/>
            <w:shd w:val="clear" w:color="auto" w:fill="auto"/>
          </w:tcPr>
          <w:p w14:paraId="11CBD8F3" w14:textId="77777777" w:rsidR="009F66FD" w:rsidRPr="0048082A" w:rsidRDefault="009F66FD" w:rsidP="009F66FD">
            <w:pPr>
              <w:spacing w:after="160"/>
              <w:contextualSpacing/>
              <w:jc w:val="both"/>
              <w:rPr>
                <w:rFonts w:ascii="Garamond" w:hAnsi="Garamond" w:cs="Calibri"/>
                <w:sz w:val="22"/>
                <w:szCs w:val="22"/>
                <w:lang w:val="pl-PL"/>
              </w:rPr>
            </w:pPr>
          </w:p>
        </w:tc>
        <w:tc>
          <w:tcPr>
            <w:tcW w:w="782" w:type="pct"/>
            <w:shd w:val="clear" w:color="auto" w:fill="auto"/>
            <w:vAlign w:val="center"/>
          </w:tcPr>
          <w:p w14:paraId="544EA9D5"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2.716.947</w:t>
            </w:r>
          </w:p>
        </w:tc>
        <w:tc>
          <w:tcPr>
            <w:tcW w:w="158" w:type="pct"/>
            <w:shd w:val="clear" w:color="auto" w:fill="auto"/>
            <w:vAlign w:val="center"/>
          </w:tcPr>
          <w:p w14:paraId="68D63C20"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shd w:val="clear" w:color="auto" w:fill="auto"/>
            <w:vAlign w:val="center"/>
          </w:tcPr>
          <w:p w14:paraId="7DCD791A"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2.362.279</w:t>
            </w:r>
          </w:p>
        </w:tc>
      </w:tr>
      <w:tr w:rsidR="009F66FD" w:rsidRPr="00D903B1" w14:paraId="448D1B53" w14:textId="77777777" w:rsidTr="009F66FD">
        <w:tc>
          <w:tcPr>
            <w:tcW w:w="2970" w:type="pct"/>
            <w:shd w:val="clear" w:color="auto" w:fill="auto"/>
            <w:vAlign w:val="center"/>
          </w:tcPr>
          <w:p w14:paraId="33BEAF28"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carga</w:t>
            </w:r>
          </w:p>
        </w:tc>
        <w:tc>
          <w:tcPr>
            <w:tcW w:w="313" w:type="pct"/>
            <w:shd w:val="clear" w:color="auto" w:fill="auto"/>
          </w:tcPr>
          <w:p w14:paraId="35525F9C" w14:textId="77777777" w:rsidR="009F66FD" w:rsidRPr="00D903B1" w:rsidRDefault="009F66FD" w:rsidP="009F66FD">
            <w:pPr>
              <w:spacing w:after="160"/>
              <w:contextualSpacing/>
              <w:jc w:val="both"/>
              <w:rPr>
                <w:rFonts w:ascii="Garamond" w:hAnsi="Garamond" w:cs="Calibri"/>
                <w:sz w:val="22"/>
                <w:szCs w:val="22"/>
              </w:rPr>
            </w:pPr>
          </w:p>
        </w:tc>
        <w:tc>
          <w:tcPr>
            <w:tcW w:w="782" w:type="pct"/>
            <w:shd w:val="clear" w:color="auto" w:fill="auto"/>
            <w:vAlign w:val="center"/>
          </w:tcPr>
          <w:p w14:paraId="342AA17D"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700</w:t>
            </w:r>
          </w:p>
        </w:tc>
        <w:tc>
          <w:tcPr>
            <w:tcW w:w="158" w:type="pct"/>
            <w:shd w:val="clear" w:color="auto" w:fill="auto"/>
            <w:vAlign w:val="center"/>
          </w:tcPr>
          <w:p w14:paraId="62820CA1"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shd w:val="clear" w:color="auto" w:fill="auto"/>
            <w:vAlign w:val="center"/>
          </w:tcPr>
          <w:p w14:paraId="322B5C9F"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1.052</w:t>
            </w:r>
          </w:p>
        </w:tc>
      </w:tr>
      <w:tr w:rsidR="009F66FD" w:rsidRPr="00D903B1" w14:paraId="1646EBD7" w14:textId="77777777" w:rsidTr="009F66FD">
        <w:tc>
          <w:tcPr>
            <w:tcW w:w="2970" w:type="pct"/>
            <w:shd w:val="clear" w:color="auto" w:fill="auto"/>
            <w:vAlign w:val="center"/>
          </w:tcPr>
          <w:p w14:paraId="745E17A4"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prodaje karata i aranžmana</w:t>
            </w:r>
          </w:p>
        </w:tc>
        <w:tc>
          <w:tcPr>
            <w:tcW w:w="313" w:type="pct"/>
            <w:shd w:val="clear" w:color="auto" w:fill="auto"/>
          </w:tcPr>
          <w:p w14:paraId="58BDDC46" w14:textId="77777777" w:rsidR="009F66FD" w:rsidRPr="0048082A" w:rsidRDefault="009F66FD" w:rsidP="009F66FD">
            <w:pPr>
              <w:spacing w:after="160"/>
              <w:contextualSpacing/>
              <w:jc w:val="both"/>
              <w:rPr>
                <w:rFonts w:ascii="Garamond" w:hAnsi="Garamond" w:cs="Calibri"/>
                <w:sz w:val="22"/>
                <w:szCs w:val="22"/>
                <w:lang w:val="pl-PL"/>
              </w:rPr>
            </w:pPr>
          </w:p>
        </w:tc>
        <w:tc>
          <w:tcPr>
            <w:tcW w:w="782" w:type="pct"/>
            <w:shd w:val="clear" w:color="auto" w:fill="auto"/>
            <w:vAlign w:val="center"/>
          </w:tcPr>
          <w:p w14:paraId="06B84047"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1.182.757</w:t>
            </w:r>
          </w:p>
        </w:tc>
        <w:tc>
          <w:tcPr>
            <w:tcW w:w="158" w:type="pct"/>
            <w:shd w:val="clear" w:color="auto" w:fill="auto"/>
            <w:vAlign w:val="center"/>
          </w:tcPr>
          <w:p w14:paraId="658684E9"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shd w:val="clear" w:color="auto" w:fill="auto"/>
            <w:vAlign w:val="center"/>
          </w:tcPr>
          <w:p w14:paraId="74A5C36C"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418.270</w:t>
            </w:r>
          </w:p>
        </w:tc>
      </w:tr>
      <w:tr w:rsidR="009F66FD" w:rsidRPr="00D903B1" w14:paraId="78673259" w14:textId="77777777" w:rsidTr="009F66FD">
        <w:tc>
          <w:tcPr>
            <w:tcW w:w="2970" w:type="pct"/>
            <w:shd w:val="clear" w:color="auto" w:fill="auto"/>
            <w:vAlign w:val="center"/>
          </w:tcPr>
          <w:p w14:paraId="39D25645"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cestovnog prijevoza</w:t>
            </w:r>
          </w:p>
        </w:tc>
        <w:tc>
          <w:tcPr>
            <w:tcW w:w="313" w:type="pct"/>
            <w:shd w:val="clear" w:color="auto" w:fill="auto"/>
          </w:tcPr>
          <w:p w14:paraId="554473A0" w14:textId="77777777" w:rsidR="009F66FD" w:rsidRPr="00D903B1" w:rsidRDefault="009F66FD" w:rsidP="009F66FD">
            <w:pPr>
              <w:spacing w:after="160"/>
              <w:contextualSpacing/>
              <w:jc w:val="both"/>
              <w:rPr>
                <w:rFonts w:ascii="Garamond" w:hAnsi="Garamond" w:cs="Calibri"/>
                <w:sz w:val="22"/>
                <w:szCs w:val="22"/>
              </w:rPr>
            </w:pPr>
          </w:p>
        </w:tc>
        <w:tc>
          <w:tcPr>
            <w:tcW w:w="782" w:type="pct"/>
            <w:shd w:val="clear" w:color="auto" w:fill="auto"/>
            <w:vAlign w:val="center"/>
          </w:tcPr>
          <w:p w14:paraId="3E14A3CE"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17.936</w:t>
            </w:r>
          </w:p>
        </w:tc>
        <w:tc>
          <w:tcPr>
            <w:tcW w:w="158" w:type="pct"/>
            <w:shd w:val="clear" w:color="auto" w:fill="auto"/>
            <w:vAlign w:val="center"/>
          </w:tcPr>
          <w:p w14:paraId="38DCF825"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shd w:val="clear" w:color="auto" w:fill="auto"/>
            <w:vAlign w:val="center"/>
          </w:tcPr>
          <w:p w14:paraId="102862E9"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10.769</w:t>
            </w:r>
          </w:p>
        </w:tc>
      </w:tr>
      <w:tr w:rsidR="009F66FD" w:rsidRPr="00D903B1" w14:paraId="28FEBEC0" w14:textId="77777777" w:rsidTr="009F66FD">
        <w:tc>
          <w:tcPr>
            <w:tcW w:w="2970" w:type="pct"/>
            <w:shd w:val="clear" w:color="auto" w:fill="auto"/>
            <w:vAlign w:val="center"/>
          </w:tcPr>
          <w:p w14:paraId="2A0378E5"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prodaje u ugostiteljstvu</w:t>
            </w:r>
          </w:p>
        </w:tc>
        <w:tc>
          <w:tcPr>
            <w:tcW w:w="313" w:type="pct"/>
            <w:shd w:val="clear" w:color="auto" w:fill="auto"/>
          </w:tcPr>
          <w:p w14:paraId="6241A6B5" w14:textId="77777777" w:rsidR="009F66FD" w:rsidRPr="009F66FD" w:rsidRDefault="009F66FD" w:rsidP="009F66FD">
            <w:pPr>
              <w:spacing w:after="160"/>
              <w:contextualSpacing/>
              <w:jc w:val="both"/>
              <w:rPr>
                <w:rFonts w:ascii="Garamond" w:hAnsi="Garamond" w:cs="Calibri"/>
                <w:sz w:val="22"/>
                <w:szCs w:val="22"/>
                <w:lang w:val="de-DE"/>
              </w:rPr>
            </w:pPr>
          </w:p>
        </w:tc>
        <w:tc>
          <w:tcPr>
            <w:tcW w:w="782" w:type="pct"/>
            <w:shd w:val="clear" w:color="auto" w:fill="auto"/>
            <w:vAlign w:val="center"/>
          </w:tcPr>
          <w:p w14:paraId="0BA54C77"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102.014</w:t>
            </w:r>
          </w:p>
        </w:tc>
        <w:tc>
          <w:tcPr>
            <w:tcW w:w="158" w:type="pct"/>
            <w:shd w:val="clear" w:color="auto" w:fill="auto"/>
            <w:vAlign w:val="center"/>
          </w:tcPr>
          <w:p w14:paraId="5F733B7C"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shd w:val="clear" w:color="auto" w:fill="auto"/>
            <w:vAlign w:val="center"/>
          </w:tcPr>
          <w:p w14:paraId="62BDDE1C"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96.164</w:t>
            </w:r>
          </w:p>
        </w:tc>
      </w:tr>
      <w:tr w:rsidR="009F66FD" w:rsidRPr="00D903B1" w14:paraId="38AB74CD" w14:textId="77777777" w:rsidTr="009F66FD">
        <w:tc>
          <w:tcPr>
            <w:tcW w:w="2970" w:type="pct"/>
            <w:shd w:val="clear" w:color="auto" w:fill="auto"/>
            <w:vAlign w:val="center"/>
          </w:tcPr>
          <w:p w14:paraId="4FE898C7"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prodaje trgovačke robe</w:t>
            </w:r>
          </w:p>
        </w:tc>
        <w:tc>
          <w:tcPr>
            <w:tcW w:w="313" w:type="pct"/>
            <w:shd w:val="clear" w:color="auto" w:fill="auto"/>
          </w:tcPr>
          <w:p w14:paraId="2939D9A5" w14:textId="77777777" w:rsidR="009F66FD" w:rsidRPr="0048082A" w:rsidRDefault="009F66FD" w:rsidP="009F66FD">
            <w:pPr>
              <w:spacing w:after="160"/>
              <w:contextualSpacing/>
              <w:jc w:val="both"/>
              <w:rPr>
                <w:rFonts w:ascii="Garamond" w:hAnsi="Garamond" w:cs="Calibri"/>
                <w:sz w:val="22"/>
                <w:szCs w:val="22"/>
                <w:lang w:val="pl-PL"/>
              </w:rPr>
            </w:pPr>
          </w:p>
        </w:tc>
        <w:tc>
          <w:tcPr>
            <w:tcW w:w="782" w:type="pct"/>
            <w:shd w:val="clear" w:color="auto" w:fill="auto"/>
            <w:vAlign w:val="center"/>
          </w:tcPr>
          <w:p w14:paraId="2B5F5021"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144.472</w:t>
            </w:r>
          </w:p>
        </w:tc>
        <w:tc>
          <w:tcPr>
            <w:tcW w:w="158" w:type="pct"/>
            <w:shd w:val="clear" w:color="auto" w:fill="auto"/>
            <w:vAlign w:val="center"/>
          </w:tcPr>
          <w:p w14:paraId="0291DCE1"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shd w:val="clear" w:color="auto" w:fill="auto"/>
            <w:vAlign w:val="center"/>
          </w:tcPr>
          <w:p w14:paraId="30D363E1"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98.063</w:t>
            </w:r>
          </w:p>
        </w:tc>
      </w:tr>
      <w:tr w:rsidR="009F66FD" w:rsidRPr="00D903B1" w14:paraId="5DABB233" w14:textId="77777777" w:rsidTr="009F66FD">
        <w:tc>
          <w:tcPr>
            <w:tcW w:w="2970" w:type="pct"/>
            <w:shd w:val="clear" w:color="auto" w:fill="auto"/>
            <w:vAlign w:val="center"/>
          </w:tcPr>
          <w:p w14:paraId="24ACA096"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zemlj., reklam. panoa, provizija za gorivo i sl.</w:t>
            </w:r>
          </w:p>
        </w:tc>
        <w:tc>
          <w:tcPr>
            <w:tcW w:w="313" w:type="pct"/>
            <w:shd w:val="clear" w:color="auto" w:fill="auto"/>
          </w:tcPr>
          <w:p w14:paraId="0D99523E" w14:textId="77777777" w:rsidR="009F66FD" w:rsidRPr="0048082A" w:rsidRDefault="009F66FD" w:rsidP="009F66FD">
            <w:pPr>
              <w:spacing w:after="160"/>
              <w:contextualSpacing/>
              <w:jc w:val="both"/>
              <w:rPr>
                <w:rFonts w:ascii="Garamond" w:hAnsi="Garamond" w:cs="Calibri"/>
                <w:sz w:val="22"/>
                <w:szCs w:val="22"/>
                <w:lang w:val="pl-PL"/>
              </w:rPr>
            </w:pPr>
          </w:p>
        </w:tc>
        <w:tc>
          <w:tcPr>
            <w:tcW w:w="782" w:type="pct"/>
            <w:tcBorders>
              <w:bottom w:val="single" w:sz="4" w:space="0" w:color="auto"/>
            </w:tcBorders>
            <w:shd w:val="clear" w:color="auto" w:fill="auto"/>
            <w:vAlign w:val="center"/>
          </w:tcPr>
          <w:p w14:paraId="4DF4CD65"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277.982</w:t>
            </w:r>
          </w:p>
        </w:tc>
        <w:tc>
          <w:tcPr>
            <w:tcW w:w="158" w:type="pct"/>
            <w:shd w:val="clear" w:color="auto" w:fill="auto"/>
            <w:vAlign w:val="center"/>
          </w:tcPr>
          <w:p w14:paraId="4378705C"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777" w:type="pct"/>
            <w:tcBorders>
              <w:bottom w:val="single" w:sz="4" w:space="0" w:color="auto"/>
            </w:tcBorders>
            <w:shd w:val="clear" w:color="auto" w:fill="auto"/>
            <w:vAlign w:val="center"/>
          </w:tcPr>
          <w:p w14:paraId="7E7B5D00"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466.924</w:t>
            </w:r>
          </w:p>
        </w:tc>
      </w:tr>
      <w:tr w:rsidR="009F66FD" w:rsidRPr="00D903B1" w14:paraId="43357EE8" w14:textId="77777777" w:rsidTr="009F66FD">
        <w:tc>
          <w:tcPr>
            <w:tcW w:w="2970" w:type="pct"/>
            <w:shd w:val="clear" w:color="auto" w:fill="auto"/>
            <w:vAlign w:val="center"/>
          </w:tcPr>
          <w:p w14:paraId="1EE02945" w14:textId="77777777" w:rsidR="009F66FD" w:rsidRPr="00D903B1" w:rsidRDefault="009F66FD" w:rsidP="009F66FD">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UKUPNO:</w:t>
            </w:r>
          </w:p>
        </w:tc>
        <w:tc>
          <w:tcPr>
            <w:tcW w:w="313" w:type="pct"/>
            <w:shd w:val="clear" w:color="auto" w:fill="auto"/>
          </w:tcPr>
          <w:p w14:paraId="189BEE45" w14:textId="77777777" w:rsidR="009F66FD" w:rsidRPr="00D903B1" w:rsidRDefault="009F66FD" w:rsidP="009F66FD">
            <w:pPr>
              <w:spacing w:after="160"/>
              <w:contextualSpacing/>
              <w:jc w:val="both"/>
              <w:rPr>
                <w:rFonts w:ascii="Garamond" w:hAnsi="Garamond" w:cs="Calibri"/>
                <w:b/>
                <w:bCs/>
                <w:sz w:val="22"/>
                <w:szCs w:val="22"/>
              </w:rPr>
            </w:pPr>
          </w:p>
        </w:tc>
        <w:tc>
          <w:tcPr>
            <w:tcW w:w="782" w:type="pct"/>
            <w:tcBorders>
              <w:top w:val="single" w:sz="4" w:space="0" w:color="auto"/>
              <w:bottom w:val="single" w:sz="4" w:space="0" w:color="auto"/>
            </w:tcBorders>
            <w:shd w:val="clear" w:color="auto" w:fill="auto"/>
            <w:vAlign w:val="center"/>
          </w:tcPr>
          <w:p w14:paraId="31109B5E" w14:textId="77777777" w:rsidR="009F66FD" w:rsidRPr="00D903B1" w:rsidRDefault="009F66FD" w:rsidP="009F66FD">
            <w:pPr>
              <w:spacing w:after="160"/>
              <w:contextualSpacing/>
              <w:jc w:val="right"/>
              <w:rPr>
                <w:rFonts w:ascii="Garamond" w:hAnsi="Garamond" w:cs="Calibri"/>
                <w:b/>
                <w:bCs/>
                <w:sz w:val="22"/>
                <w:szCs w:val="22"/>
                <w:lang w:val="hr-HR" w:eastAsia="hr-HR"/>
              </w:rPr>
            </w:pPr>
            <w:r w:rsidRPr="00D903B1">
              <w:rPr>
                <w:rFonts w:ascii="Garamond" w:hAnsi="Garamond" w:cs="Calibri"/>
                <w:b/>
                <w:bCs/>
                <w:sz w:val="22"/>
                <w:szCs w:val="22"/>
              </w:rPr>
              <w:t>4.442.808</w:t>
            </w:r>
          </w:p>
        </w:tc>
        <w:tc>
          <w:tcPr>
            <w:tcW w:w="158" w:type="pct"/>
            <w:shd w:val="clear" w:color="auto" w:fill="auto"/>
            <w:vAlign w:val="center"/>
          </w:tcPr>
          <w:p w14:paraId="652537DE" w14:textId="77777777" w:rsidR="009F66FD" w:rsidRPr="00D903B1" w:rsidRDefault="009F66FD" w:rsidP="009F66FD">
            <w:pPr>
              <w:spacing w:after="160"/>
              <w:contextualSpacing/>
              <w:jc w:val="right"/>
              <w:rPr>
                <w:rFonts w:ascii="Garamond" w:hAnsi="Garamond" w:cs="Calibri"/>
                <w:b/>
                <w:sz w:val="22"/>
                <w:szCs w:val="22"/>
                <w:lang w:val="hr-HR" w:eastAsia="hr-HR"/>
              </w:rPr>
            </w:pPr>
          </w:p>
        </w:tc>
        <w:tc>
          <w:tcPr>
            <w:tcW w:w="777" w:type="pct"/>
            <w:tcBorders>
              <w:top w:val="single" w:sz="4" w:space="0" w:color="auto"/>
              <w:bottom w:val="single" w:sz="4" w:space="0" w:color="auto"/>
            </w:tcBorders>
            <w:shd w:val="clear" w:color="auto" w:fill="auto"/>
            <w:vAlign w:val="center"/>
          </w:tcPr>
          <w:p w14:paraId="5FDD2DDE"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3.453.521</w:t>
            </w:r>
          </w:p>
        </w:tc>
      </w:tr>
    </w:tbl>
    <w:p w14:paraId="76525B47"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p>
    <w:p w14:paraId="50849A31" w14:textId="77777777" w:rsidR="009F66FD" w:rsidRDefault="009F66FD">
      <w:pPr>
        <w:spacing w:after="160" w:line="259" w:lineRule="auto"/>
        <w:rPr>
          <w:rFonts w:ascii="Garamond" w:hAnsi="Garamond" w:cstheme="minorHAnsi"/>
          <w:b/>
          <w:sz w:val="22"/>
          <w:szCs w:val="22"/>
          <w:lang w:val="hr-HR" w:eastAsia="hr-HR"/>
        </w:rPr>
      </w:pPr>
      <w:r>
        <w:rPr>
          <w:rFonts w:ascii="Garamond" w:hAnsi="Garamond" w:cstheme="minorHAnsi"/>
          <w:b/>
          <w:sz w:val="22"/>
          <w:szCs w:val="22"/>
          <w:lang w:val="hr-HR" w:eastAsia="hr-HR"/>
        </w:rPr>
        <w:br w:type="page"/>
      </w:r>
    </w:p>
    <w:p w14:paraId="0A1C3D1E"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 xml:space="preserve">12. </w:t>
      </w:r>
      <w:r w:rsidRPr="00D903B1">
        <w:rPr>
          <w:rFonts w:ascii="Garamond" w:hAnsi="Garamond" w:cstheme="minorHAnsi"/>
          <w:b/>
          <w:sz w:val="22"/>
          <w:szCs w:val="22"/>
          <w:lang w:val="hr-HR" w:eastAsia="hr-HR"/>
        </w:rPr>
        <w:tab/>
        <w:t>Poslovni prihodi (nastavak)</w:t>
      </w:r>
    </w:p>
    <w:p w14:paraId="78617047"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12.2. </w:t>
      </w:r>
      <w:r w:rsidRPr="00D903B1">
        <w:rPr>
          <w:rFonts w:ascii="Garamond" w:hAnsi="Garamond" w:cstheme="minorHAnsi"/>
          <w:b/>
          <w:sz w:val="22"/>
          <w:szCs w:val="22"/>
          <w:lang w:val="hr-HR" w:eastAsia="hr-HR"/>
        </w:rPr>
        <w:tab/>
        <w:t>Ostali poslovni prihodi</w:t>
      </w:r>
    </w:p>
    <w:p w14:paraId="4D1D3F77"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Ostali poslovni prihodi čine 75,93 % ukupnih poslovnih prihoda.</w:t>
      </w:r>
    </w:p>
    <w:p w14:paraId="761892D1" w14:textId="77777777" w:rsidR="00D903B1" w:rsidRPr="00D903B1" w:rsidRDefault="00D903B1" w:rsidP="00D903B1">
      <w:pPr>
        <w:tabs>
          <w:tab w:val="left" w:pos="3969"/>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Ostali poslovni prihodi iznose 14.017.972 kuna, a sastoje se od:</w:t>
      </w:r>
    </w:p>
    <w:tbl>
      <w:tblPr>
        <w:tblW w:w="5000" w:type="pct"/>
        <w:tblCellMar>
          <w:top w:w="28" w:type="dxa"/>
          <w:bottom w:w="28" w:type="dxa"/>
        </w:tblCellMar>
        <w:tblLook w:val="04A0" w:firstRow="1" w:lastRow="0" w:firstColumn="1" w:lastColumn="0" w:noHBand="0" w:noVBand="1"/>
      </w:tblPr>
      <w:tblGrid>
        <w:gridCol w:w="4963"/>
        <w:gridCol w:w="426"/>
        <w:gridCol w:w="1560"/>
        <w:gridCol w:w="426"/>
        <w:gridCol w:w="1696"/>
      </w:tblGrid>
      <w:tr w:rsidR="009F66FD" w:rsidRPr="00D903B1" w14:paraId="35116D8D" w14:textId="77777777" w:rsidTr="009F66FD">
        <w:tc>
          <w:tcPr>
            <w:tcW w:w="2735" w:type="pct"/>
            <w:shd w:val="clear" w:color="auto" w:fill="auto"/>
            <w:vAlign w:val="center"/>
          </w:tcPr>
          <w:p w14:paraId="27C54CEB" w14:textId="77777777" w:rsidR="009F66FD" w:rsidRPr="00D903B1" w:rsidRDefault="009F66FD" w:rsidP="009F66FD">
            <w:pPr>
              <w:tabs>
                <w:tab w:val="left" w:pos="840"/>
              </w:tabs>
              <w:spacing w:after="160"/>
              <w:contextualSpacing/>
              <w:rPr>
                <w:rFonts w:ascii="Garamond" w:hAnsi="Garamond" w:cs="Calibri"/>
                <w:b/>
                <w:sz w:val="22"/>
                <w:szCs w:val="22"/>
                <w:lang w:val="hr-HR" w:eastAsia="hr-HR"/>
              </w:rPr>
            </w:pPr>
            <w:bookmarkStart w:id="3" w:name="_Hlk8899954"/>
            <w:r w:rsidRPr="00D903B1">
              <w:rPr>
                <w:rFonts w:ascii="Garamond" w:hAnsi="Garamond" w:cs="Calibri"/>
                <w:b/>
                <w:sz w:val="22"/>
                <w:szCs w:val="22"/>
                <w:lang w:val="hr-HR" w:eastAsia="hr-HR"/>
              </w:rPr>
              <w:t>Ostali poslovni prihodi</w:t>
            </w:r>
          </w:p>
        </w:tc>
        <w:tc>
          <w:tcPr>
            <w:tcW w:w="235" w:type="pct"/>
            <w:shd w:val="clear" w:color="auto" w:fill="auto"/>
          </w:tcPr>
          <w:p w14:paraId="5724A9EA" w14:textId="77777777" w:rsidR="009F66FD" w:rsidRPr="00D903B1" w:rsidRDefault="009F66FD" w:rsidP="009F66FD">
            <w:pPr>
              <w:tabs>
                <w:tab w:val="left" w:pos="840"/>
              </w:tabs>
              <w:spacing w:after="160"/>
              <w:contextualSpacing/>
              <w:jc w:val="both"/>
              <w:rPr>
                <w:rFonts w:ascii="Garamond" w:hAnsi="Garamond" w:cs="Calibri"/>
                <w:b/>
                <w:sz w:val="22"/>
                <w:szCs w:val="22"/>
                <w:lang w:val="hr-HR" w:eastAsia="hr-HR"/>
              </w:rPr>
            </w:pPr>
          </w:p>
        </w:tc>
        <w:tc>
          <w:tcPr>
            <w:tcW w:w="860" w:type="pct"/>
            <w:tcBorders>
              <w:bottom w:val="single" w:sz="4" w:space="0" w:color="auto"/>
            </w:tcBorders>
            <w:shd w:val="clear" w:color="auto" w:fill="auto"/>
            <w:vAlign w:val="center"/>
          </w:tcPr>
          <w:p w14:paraId="349747FB"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235" w:type="pct"/>
            <w:shd w:val="clear" w:color="auto" w:fill="auto"/>
            <w:vAlign w:val="center"/>
          </w:tcPr>
          <w:p w14:paraId="2AB13716"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p>
        </w:tc>
        <w:tc>
          <w:tcPr>
            <w:tcW w:w="935" w:type="pct"/>
            <w:tcBorders>
              <w:bottom w:val="single" w:sz="4" w:space="0" w:color="auto"/>
            </w:tcBorders>
            <w:shd w:val="clear" w:color="auto" w:fill="auto"/>
            <w:vAlign w:val="center"/>
          </w:tcPr>
          <w:p w14:paraId="6B9B04BB" w14:textId="77777777" w:rsidR="009F66FD" w:rsidRPr="00D903B1" w:rsidRDefault="009F66FD" w:rsidP="009F66F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9F66FD" w:rsidRPr="00D903B1" w14:paraId="6F542F06" w14:textId="77777777" w:rsidTr="009F66FD">
        <w:tc>
          <w:tcPr>
            <w:tcW w:w="2735" w:type="pct"/>
            <w:shd w:val="clear" w:color="auto" w:fill="auto"/>
            <w:vAlign w:val="center"/>
          </w:tcPr>
          <w:p w14:paraId="78A4782F"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p>
        </w:tc>
        <w:tc>
          <w:tcPr>
            <w:tcW w:w="235" w:type="pct"/>
            <w:shd w:val="clear" w:color="auto" w:fill="auto"/>
          </w:tcPr>
          <w:p w14:paraId="58A3AB98" w14:textId="77777777" w:rsidR="009F66FD" w:rsidRPr="00D903B1" w:rsidRDefault="009F66FD" w:rsidP="009F66FD">
            <w:pPr>
              <w:spacing w:after="160"/>
              <w:contextualSpacing/>
              <w:jc w:val="both"/>
              <w:rPr>
                <w:rFonts w:ascii="Garamond" w:hAnsi="Garamond" w:cs="Calibri"/>
                <w:sz w:val="22"/>
                <w:szCs w:val="22"/>
              </w:rPr>
            </w:pPr>
          </w:p>
        </w:tc>
        <w:tc>
          <w:tcPr>
            <w:tcW w:w="860" w:type="pct"/>
            <w:tcBorders>
              <w:top w:val="single" w:sz="4" w:space="0" w:color="auto"/>
            </w:tcBorders>
            <w:shd w:val="clear" w:color="auto" w:fill="auto"/>
            <w:vAlign w:val="center"/>
          </w:tcPr>
          <w:p w14:paraId="19FABE43" w14:textId="77777777" w:rsidR="009F66FD" w:rsidRPr="00D903B1" w:rsidRDefault="009F66FD" w:rsidP="009F66FD">
            <w:pPr>
              <w:spacing w:after="160"/>
              <w:contextualSpacing/>
              <w:jc w:val="right"/>
              <w:rPr>
                <w:rFonts w:ascii="Garamond" w:hAnsi="Garamond" w:cs="Calibri"/>
                <w:sz w:val="22"/>
                <w:szCs w:val="22"/>
              </w:rPr>
            </w:pPr>
          </w:p>
        </w:tc>
        <w:tc>
          <w:tcPr>
            <w:tcW w:w="235" w:type="pct"/>
            <w:shd w:val="clear" w:color="auto" w:fill="auto"/>
            <w:vAlign w:val="center"/>
          </w:tcPr>
          <w:p w14:paraId="4361D43A"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935" w:type="pct"/>
            <w:tcBorders>
              <w:top w:val="single" w:sz="4" w:space="0" w:color="auto"/>
            </w:tcBorders>
            <w:shd w:val="clear" w:color="auto" w:fill="auto"/>
            <w:vAlign w:val="center"/>
          </w:tcPr>
          <w:p w14:paraId="1B177E47" w14:textId="77777777" w:rsidR="009F66FD" w:rsidRPr="00D903B1" w:rsidRDefault="009F66FD" w:rsidP="009F66FD">
            <w:pPr>
              <w:spacing w:after="160"/>
              <w:contextualSpacing/>
              <w:jc w:val="right"/>
              <w:rPr>
                <w:rFonts w:ascii="Garamond" w:hAnsi="Garamond" w:cs="Calibri"/>
                <w:sz w:val="22"/>
                <w:szCs w:val="22"/>
                <w:lang w:val="hr-HR" w:eastAsia="hr-HR"/>
              </w:rPr>
            </w:pPr>
          </w:p>
        </w:tc>
      </w:tr>
      <w:tr w:rsidR="009F66FD" w:rsidRPr="00D903B1" w14:paraId="664838BF" w14:textId="77777777" w:rsidTr="009F66FD">
        <w:tc>
          <w:tcPr>
            <w:tcW w:w="2735" w:type="pct"/>
            <w:shd w:val="clear" w:color="auto" w:fill="auto"/>
            <w:vAlign w:val="center"/>
          </w:tcPr>
          <w:p w14:paraId="0B9CF317"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MMPI za održavanje otvorenosti zračne luke</w:t>
            </w:r>
          </w:p>
        </w:tc>
        <w:tc>
          <w:tcPr>
            <w:tcW w:w="235" w:type="pct"/>
            <w:shd w:val="clear" w:color="auto" w:fill="auto"/>
          </w:tcPr>
          <w:p w14:paraId="1F268137" w14:textId="77777777" w:rsidR="009F66FD" w:rsidRPr="0048082A" w:rsidRDefault="009F66FD" w:rsidP="009F66FD">
            <w:pPr>
              <w:spacing w:after="160"/>
              <w:contextualSpacing/>
              <w:jc w:val="both"/>
              <w:rPr>
                <w:rFonts w:ascii="Garamond" w:hAnsi="Garamond" w:cs="Calibri"/>
                <w:sz w:val="22"/>
                <w:szCs w:val="22"/>
                <w:lang w:val="pl-PL"/>
              </w:rPr>
            </w:pPr>
          </w:p>
        </w:tc>
        <w:tc>
          <w:tcPr>
            <w:tcW w:w="860" w:type="pct"/>
            <w:shd w:val="clear" w:color="auto" w:fill="auto"/>
            <w:vAlign w:val="center"/>
          </w:tcPr>
          <w:p w14:paraId="2337D5E0" w14:textId="77777777" w:rsidR="009F66FD" w:rsidRPr="0048082A" w:rsidRDefault="009F66FD" w:rsidP="009F66FD">
            <w:pPr>
              <w:spacing w:after="160"/>
              <w:contextualSpacing/>
              <w:jc w:val="right"/>
              <w:rPr>
                <w:rFonts w:ascii="Garamond" w:hAnsi="Garamond" w:cs="Calibri"/>
                <w:sz w:val="22"/>
                <w:szCs w:val="22"/>
                <w:lang w:val="pl-PL"/>
              </w:rPr>
            </w:pPr>
          </w:p>
          <w:p w14:paraId="3014C360"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6.350.000</w:t>
            </w:r>
          </w:p>
        </w:tc>
        <w:tc>
          <w:tcPr>
            <w:tcW w:w="235" w:type="pct"/>
            <w:shd w:val="clear" w:color="auto" w:fill="auto"/>
            <w:vAlign w:val="center"/>
          </w:tcPr>
          <w:p w14:paraId="2797FAEA"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935" w:type="pct"/>
            <w:shd w:val="clear" w:color="auto" w:fill="auto"/>
            <w:vAlign w:val="center"/>
          </w:tcPr>
          <w:p w14:paraId="0C81AFF6"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6.400.000</w:t>
            </w:r>
          </w:p>
        </w:tc>
      </w:tr>
      <w:tr w:rsidR="009F66FD" w:rsidRPr="00D903B1" w14:paraId="2F8D0F74" w14:textId="77777777" w:rsidTr="009F66FD">
        <w:tc>
          <w:tcPr>
            <w:tcW w:w="2735" w:type="pct"/>
            <w:shd w:val="clear" w:color="auto" w:fill="auto"/>
            <w:vAlign w:val="center"/>
          </w:tcPr>
          <w:p w14:paraId="7BB5E30E"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državnih potpora (MRS 20)</w:t>
            </w:r>
          </w:p>
        </w:tc>
        <w:tc>
          <w:tcPr>
            <w:tcW w:w="235" w:type="pct"/>
            <w:shd w:val="clear" w:color="auto" w:fill="auto"/>
          </w:tcPr>
          <w:p w14:paraId="0BD490F7" w14:textId="77777777" w:rsidR="009F66FD" w:rsidRPr="0048082A" w:rsidRDefault="009F66FD" w:rsidP="009F66FD">
            <w:pPr>
              <w:spacing w:after="160"/>
              <w:contextualSpacing/>
              <w:jc w:val="both"/>
              <w:rPr>
                <w:rFonts w:ascii="Garamond" w:hAnsi="Garamond" w:cs="Calibri"/>
                <w:sz w:val="22"/>
                <w:szCs w:val="22"/>
                <w:lang w:val="pl-PL"/>
              </w:rPr>
            </w:pPr>
          </w:p>
        </w:tc>
        <w:tc>
          <w:tcPr>
            <w:tcW w:w="860" w:type="pct"/>
            <w:shd w:val="clear" w:color="auto" w:fill="auto"/>
            <w:vAlign w:val="center"/>
          </w:tcPr>
          <w:p w14:paraId="74CA1763" w14:textId="77777777" w:rsidR="009F66FD" w:rsidRPr="0048082A" w:rsidRDefault="009F66FD" w:rsidP="009F66FD">
            <w:pPr>
              <w:spacing w:after="160"/>
              <w:contextualSpacing/>
              <w:jc w:val="right"/>
              <w:rPr>
                <w:rFonts w:ascii="Garamond" w:hAnsi="Garamond" w:cs="Calibri"/>
                <w:sz w:val="22"/>
                <w:szCs w:val="22"/>
                <w:lang w:val="pl-PL"/>
              </w:rPr>
            </w:pPr>
          </w:p>
          <w:p w14:paraId="07F031FF"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4.992.958</w:t>
            </w:r>
          </w:p>
        </w:tc>
        <w:tc>
          <w:tcPr>
            <w:tcW w:w="235" w:type="pct"/>
            <w:shd w:val="clear" w:color="auto" w:fill="auto"/>
            <w:vAlign w:val="center"/>
          </w:tcPr>
          <w:p w14:paraId="24BAAF06"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935" w:type="pct"/>
            <w:shd w:val="clear" w:color="auto" w:fill="auto"/>
            <w:vAlign w:val="center"/>
          </w:tcPr>
          <w:p w14:paraId="28D9332D"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1.829.760</w:t>
            </w:r>
          </w:p>
        </w:tc>
      </w:tr>
      <w:tr w:rsidR="009F66FD" w:rsidRPr="00D903B1" w14:paraId="13976038" w14:textId="77777777" w:rsidTr="009F66FD">
        <w:tc>
          <w:tcPr>
            <w:tcW w:w="2735" w:type="pct"/>
            <w:shd w:val="clear" w:color="auto" w:fill="auto"/>
            <w:vAlign w:val="center"/>
          </w:tcPr>
          <w:p w14:paraId="5196A144"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Osječko-baranjske županije</w:t>
            </w:r>
          </w:p>
          <w:p w14:paraId="1AB59C86"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za poticanje letenja</w:t>
            </w:r>
          </w:p>
        </w:tc>
        <w:tc>
          <w:tcPr>
            <w:tcW w:w="235" w:type="pct"/>
            <w:shd w:val="clear" w:color="auto" w:fill="auto"/>
          </w:tcPr>
          <w:p w14:paraId="44428CF5" w14:textId="77777777" w:rsidR="009F66FD" w:rsidRPr="0048082A" w:rsidRDefault="009F66FD" w:rsidP="009F66FD">
            <w:pPr>
              <w:spacing w:after="160"/>
              <w:contextualSpacing/>
              <w:jc w:val="both"/>
              <w:rPr>
                <w:rFonts w:ascii="Garamond" w:hAnsi="Garamond" w:cs="Calibri"/>
                <w:sz w:val="22"/>
                <w:szCs w:val="22"/>
                <w:lang w:val="pl-PL"/>
              </w:rPr>
            </w:pPr>
          </w:p>
        </w:tc>
        <w:tc>
          <w:tcPr>
            <w:tcW w:w="860" w:type="pct"/>
            <w:shd w:val="clear" w:color="auto" w:fill="auto"/>
            <w:vAlign w:val="center"/>
          </w:tcPr>
          <w:p w14:paraId="48266965" w14:textId="77777777" w:rsidR="009F66FD" w:rsidRPr="0048082A" w:rsidRDefault="009F66FD" w:rsidP="009F66FD">
            <w:pPr>
              <w:spacing w:after="160"/>
              <w:contextualSpacing/>
              <w:jc w:val="right"/>
              <w:rPr>
                <w:rFonts w:ascii="Garamond" w:hAnsi="Garamond" w:cs="Calibri"/>
                <w:sz w:val="22"/>
                <w:szCs w:val="22"/>
                <w:lang w:val="pl-PL"/>
              </w:rPr>
            </w:pPr>
          </w:p>
          <w:p w14:paraId="04A63218"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105.874</w:t>
            </w:r>
          </w:p>
        </w:tc>
        <w:tc>
          <w:tcPr>
            <w:tcW w:w="235" w:type="pct"/>
            <w:shd w:val="clear" w:color="auto" w:fill="auto"/>
            <w:vAlign w:val="center"/>
          </w:tcPr>
          <w:p w14:paraId="76DC737E"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935" w:type="pct"/>
            <w:shd w:val="clear" w:color="auto" w:fill="auto"/>
            <w:vAlign w:val="center"/>
          </w:tcPr>
          <w:p w14:paraId="0247B27F"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894.126</w:t>
            </w:r>
          </w:p>
        </w:tc>
      </w:tr>
      <w:tr w:rsidR="009F66FD" w:rsidRPr="00D903B1" w14:paraId="57709019" w14:textId="77777777" w:rsidTr="009F66FD">
        <w:tc>
          <w:tcPr>
            <w:tcW w:w="2735" w:type="pct"/>
            <w:shd w:val="clear" w:color="auto" w:fill="auto"/>
            <w:vAlign w:val="center"/>
          </w:tcPr>
          <w:p w14:paraId="31531306"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Grada Osijeka za poticanje  letenja</w:t>
            </w:r>
          </w:p>
        </w:tc>
        <w:tc>
          <w:tcPr>
            <w:tcW w:w="235" w:type="pct"/>
            <w:shd w:val="clear" w:color="auto" w:fill="auto"/>
          </w:tcPr>
          <w:p w14:paraId="5B0D8D04" w14:textId="77777777" w:rsidR="009F66FD" w:rsidRPr="0048082A" w:rsidRDefault="009F66FD" w:rsidP="009F66FD">
            <w:pPr>
              <w:spacing w:after="160"/>
              <w:contextualSpacing/>
              <w:jc w:val="both"/>
              <w:rPr>
                <w:rFonts w:ascii="Garamond" w:hAnsi="Garamond" w:cs="Calibri"/>
                <w:sz w:val="22"/>
                <w:szCs w:val="22"/>
                <w:lang w:val="pl-PL"/>
              </w:rPr>
            </w:pPr>
          </w:p>
        </w:tc>
        <w:tc>
          <w:tcPr>
            <w:tcW w:w="860" w:type="pct"/>
            <w:shd w:val="clear" w:color="auto" w:fill="auto"/>
            <w:vAlign w:val="center"/>
          </w:tcPr>
          <w:p w14:paraId="31E7C95E" w14:textId="77777777" w:rsidR="009F66FD" w:rsidRPr="0048082A" w:rsidRDefault="009F66FD" w:rsidP="009F66FD">
            <w:pPr>
              <w:spacing w:after="160"/>
              <w:contextualSpacing/>
              <w:jc w:val="right"/>
              <w:rPr>
                <w:rFonts w:ascii="Garamond" w:hAnsi="Garamond" w:cs="Calibri"/>
                <w:sz w:val="22"/>
                <w:szCs w:val="22"/>
                <w:lang w:val="pl-PL"/>
              </w:rPr>
            </w:pPr>
          </w:p>
          <w:p w14:paraId="2424D8BE"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1.500.000</w:t>
            </w:r>
          </w:p>
        </w:tc>
        <w:tc>
          <w:tcPr>
            <w:tcW w:w="235" w:type="pct"/>
            <w:shd w:val="clear" w:color="auto" w:fill="auto"/>
            <w:vAlign w:val="center"/>
          </w:tcPr>
          <w:p w14:paraId="349BB057"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935" w:type="pct"/>
            <w:shd w:val="clear" w:color="auto" w:fill="auto"/>
            <w:vAlign w:val="center"/>
          </w:tcPr>
          <w:p w14:paraId="53C8BFBD"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1.000.000</w:t>
            </w:r>
          </w:p>
        </w:tc>
      </w:tr>
      <w:tr w:rsidR="009F66FD" w:rsidRPr="00D903B1" w14:paraId="5AF1DA4A" w14:textId="77777777" w:rsidTr="009F66FD">
        <w:tc>
          <w:tcPr>
            <w:tcW w:w="2735" w:type="pct"/>
            <w:shd w:val="clear" w:color="auto" w:fill="auto"/>
            <w:vAlign w:val="center"/>
          </w:tcPr>
          <w:p w14:paraId="1454F224"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Prihodi od donacija zračnih luka i drugih trgovačkih društava i ustanova</w:t>
            </w:r>
          </w:p>
        </w:tc>
        <w:tc>
          <w:tcPr>
            <w:tcW w:w="235" w:type="pct"/>
            <w:shd w:val="clear" w:color="auto" w:fill="auto"/>
          </w:tcPr>
          <w:p w14:paraId="19DA0780" w14:textId="77777777" w:rsidR="009F66FD" w:rsidRPr="0048082A" w:rsidRDefault="009F66FD" w:rsidP="009F66FD">
            <w:pPr>
              <w:spacing w:after="160"/>
              <w:contextualSpacing/>
              <w:jc w:val="both"/>
              <w:rPr>
                <w:rFonts w:ascii="Garamond" w:hAnsi="Garamond" w:cs="Calibri"/>
                <w:sz w:val="22"/>
                <w:szCs w:val="22"/>
                <w:lang w:val="pl-PL"/>
              </w:rPr>
            </w:pPr>
          </w:p>
        </w:tc>
        <w:tc>
          <w:tcPr>
            <w:tcW w:w="860" w:type="pct"/>
            <w:shd w:val="clear" w:color="auto" w:fill="auto"/>
            <w:vAlign w:val="center"/>
          </w:tcPr>
          <w:p w14:paraId="5C5E8AB9" w14:textId="77777777" w:rsidR="009F66FD" w:rsidRPr="0048082A" w:rsidRDefault="009F66FD" w:rsidP="009F66FD">
            <w:pPr>
              <w:spacing w:after="160"/>
              <w:contextualSpacing/>
              <w:jc w:val="right"/>
              <w:rPr>
                <w:rFonts w:ascii="Garamond" w:hAnsi="Garamond" w:cs="Calibri"/>
                <w:sz w:val="22"/>
                <w:szCs w:val="22"/>
                <w:lang w:val="pl-PL"/>
              </w:rPr>
            </w:pPr>
          </w:p>
          <w:p w14:paraId="31FCB127"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568.888</w:t>
            </w:r>
          </w:p>
        </w:tc>
        <w:tc>
          <w:tcPr>
            <w:tcW w:w="235" w:type="pct"/>
            <w:shd w:val="clear" w:color="auto" w:fill="auto"/>
            <w:vAlign w:val="center"/>
          </w:tcPr>
          <w:p w14:paraId="4624E5C2"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935" w:type="pct"/>
            <w:shd w:val="clear" w:color="auto" w:fill="auto"/>
            <w:vAlign w:val="center"/>
          </w:tcPr>
          <w:p w14:paraId="108F0CFC"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28.160</w:t>
            </w:r>
          </w:p>
        </w:tc>
      </w:tr>
      <w:tr w:rsidR="009F66FD" w:rsidRPr="00D903B1" w14:paraId="15E052D1" w14:textId="77777777" w:rsidTr="009F66FD">
        <w:tc>
          <w:tcPr>
            <w:tcW w:w="2735" w:type="pct"/>
            <w:shd w:val="clear" w:color="auto" w:fill="auto"/>
            <w:vAlign w:val="center"/>
          </w:tcPr>
          <w:p w14:paraId="0B50324F" w14:textId="77777777" w:rsidR="009F66FD" w:rsidRPr="00D903B1" w:rsidRDefault="009F66FD" w:rsidP="009F66FD">
            <w:pPr>
              <w:tabs>
                <w:tab w:val="left" w:pos="840"/>
              </w:tabs>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Drugi prihodi</w:t>
            </w:r>
          </w:p>
        </w:tc>
        <w:tc>
          <w:tcPr>
            <w:tcW w:w="235" w:type="pct"/>
            <w:shd w:val="clear" w:color="auto" w:fill="auto"/>
          </w:tcPr>
          <w:p w14:paraId="1EA6C9FB" w14:textId="77777777" w:rsidR="009F66FD" w:rsidRPr="00D903B1" w:rsidRDefault="009F66FD" w:rsidP="009F66FD">
            <w:pPr>
              <w:spacing w:after="160"/>
              <w:contextualSpacing/>
              <w:jc w:val="both"/>
              <w:rPr>
                <w:rFonts w:ascii="Garamond" w:hAnsi="Garamond" w:cs="Calibri"/>
                <w:sz w:val="22"/>
                <w:szCs w:val="22"/>
              </w:rPr>
            </w:pPr>
          </w:p>
        </w:tc>
        <w:tc>
          <w:tcPr>
            <w:tcW w:w="860" w:type="pct"/>
            <w:tcBorders>
              <w:bottom w:val="single" w:sz="4" w:space="0" w:color="auto"/>
            </w:tcBorders>
            <w:shd w:val="clear" w:color="auto" w:fill="auto"/>
            <w:vAlign w:val="center"/>
          </w:tcPr>
          <w:p w14:paraId="7F9F6E62"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rPr>
              <w:t>500.253</w:t>
            </w:r>
          </w:p>
        </w:tc>
        <w:tc>
          <w:tcPr>
            <w:tcW w:w="235" w:type="pct"/>
            <w:shd w:val="clear" w:color="auto" w:fill="auto"/>
            <w:vAlign w:val="center"/>
          </w:tcPr>
          <w:p w14:paraId="225A9B64" w14:textId="77777777" w:rsidR="009F66FD" w:rsidRPr="00D903B1" w:rsidRDefault="009F66FD" w:rsidP="009F66FD">
            <w:pPr>
              <w:spacing w:after="160"/>
              <w:contextualSpacing/>
              <w:jc w:val="right"/>
              <w:rPr>
                <w:rFonts w:ascii="Garamond" w:hAnsi="Garamond" w:cs="Calibri"/>
                <w:sz w:val="22"/>
                <w:szCs w:val="22"/>
                <w:lang w:val="hr-HR" w:eastAsia="hr-HR"/>
              </w:rPr>
            </w:pPr>
          </w:p>
        </w:tc>
        <w:tc>
          <w:tcPr>
            <w:tcW w:w="935" w:type="pct"/>
            <w:tcBorders>
              <w:bottom w:val="single" w:sz="4" w:space="0" w:color="auto"/>
            </w:tcBorders>
            <w:shd w:val="clear" w:color="auto" w:fill="auto"/>
            <w:vAlign w:val="center"/>
          </w:tcPr>
          <w:p w14:paraId="0908137D" w14:textId="77777777" w:rsidR="009F66FD" w:rsidRPr="00D903B1" w:rsidRDefault="009F66FD" w:rsidP="009F66F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366.508</w:t>
            </w:r>
          </w:p>
        </w:tc>
      </w:tr>
      <w:tr w:rsidR="009F66FD" w:rsidRPr="00D903B1" w14:paraId="4F695ED7" w14:textId="77777777" w:rsidTr="009F66FD">
        <w:tc>
          <w:tcPr>
            <w:tcW w:w="2735" w:type="pct"/>
            <w:shd w:val="clear" w:color="auto" w:fill="auto"/>
            <w:vAlign w:val="center"/>
          </w:tcPr>
          <w:p w14:paraId="59D5DC70" w14:textId="77777777" w:rsidR="009F66FD" w:rsidRPr="00D903B1" w:rsidRDefault="009F66FD" w:rsidP="009F66FD">
            <w:pPr>
              <w:tabs>
                <w:tab w:val="left" w:pos="840"/>
              </w:tabs>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Ukupno</w:t>
            </w:r>
          </w:p>
        </w:tc>
        <w:tc>
          <w:tcPr>
            <w:tcW w:w="235" w:type="pct"/>
            <w:shd w:val="clear" w:color="auto" w:fill="auto"/>
          </w:tcPr>
          <w:p w14:paraId="7C769D95" w14:textId="77777777" w:rsidR="009F66FD" w:rsidRPr="00D903B1" w:rsidRDefault="009F66FD" w:rsidP="009F66FD">
            <w:pPr>
              <w:spacing w:after="160"/>
              <w:contextualSpacing/>
              <w:jc w:val="both"/>
              <w:rPr>
                <w:rFonts w:ascii="Garamond" w:hAnsi="Garamond" w:cs="Calibri"/>
                <w:b/>
                <w:bCs/>
                <w:sz w:val="22"/>
                <w:szCs w:val="22"/>
              </w:rPr>
            </w:pPr>
          </w:p>
        </w:tc>
        <w:tc>
          <w:tcPr>
            <w:tcW w:w="860" w:type="pct"/>
            <w:tcBorders>
              <w:top w:val="single" w:sz="4" w:space="0" w:color="auto"/>
              <w:bottom w:val="single" w:sz="4" w:space="0" w:color="auto"/>
            </w:tcBorders>
            <w:shd w:val="clear" w:color="auto" w:fill="auto"/>
            <w:vAlign w:val="center"/>
          </w:tcPr>
          <w:p w14:paraId="6D8868B8"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bCs/>
                <w:sz w:val="22"/>
                <w:szCs w:val="22"/>
              </w:rPr>
              <w:t>14.017.973</w:t>
            </w:r>
          </w:p>
        </w:tc>
        <w:tc>
          <w:tcPr>
            <w:tcW w:w="235" w:type="pct"/>
            <w:shd w:val="clear" w:color="auto" w:fill="auto"/>
            <w:vAlign w:val="center"/>
          </w:tcPr>
          <w:p w14:paraId="252643F8" w14:textId="77777777" w:rsidR="009F66FD" w:rsidRPr="00D903B1" w:rsidRDefault="009F66FD" w:rsidP="009F66FD">
            <w:pPr>
              <w:spacing w:after="160"/>
              <w:contextualSpacing/>
              <w:jc w:val="right"/>
              <w:rPr>
                <w:rFonts w:ascii="Garamond" w:hAnsi="Garamond" w:cs="Calibri"/>
                <w:b/>
                <w:sz w:val="22"/>
                <w:szCs w:val="22"/>
                <w:lang w:val="hr-HR" w:eastAsia="hr-HR"/>
              </w:rPr>
            </w:pPr>
          </w:p>
        </w:tc>
        <w:tc>
          <w:tcPr>
            <w:tcW w:w="935" w:type="pct"/>
            <w:tcBorders>
              <w:top w:val="single" w:sz="4" w:space="0" w:color="auto"/>
              <w:bottom w:val="single" w:sz="4" w:space="0" w:color="auto"/>
            </w:tcBorders>
            <w:shd w:val="clear" w:color="auto" w:fill="auto"/>
            <w:vAlign w:val="center"/>
          </w:tcPr>
          <w:p w14:paraId="480A54F0" w14:textId="77777777" w:rsidR="009F66FD" w:rsidRPr="00D903B1" w:rsidRDefault="009F66FD" w:rsidP="009F66F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10.518.554</w:t>
            </w:r>
          </w:p>
        </w:tc>
      </w:tr>
      <w:bookmarkEnd w:id="3"/>
    </w:tbl>
    <w:p w14:paraId="18684E47" w14:textId="77777777" w:rsidR="00D903B1" w:rsidRPr="00D903B1" w:rsidRDefault="00D903B1" w:rsidP="00D903B1">
      <w:pPr>
        <w:spacing w:after="160"/>
        <w:jc w:val="both"/>
        <w:rPr>
          <w:rFonts w:ascii="Garamond" w:hAnsi="Garamond" w:cstheme="minorHAnsi"/>
          <w:b/>
          <w:sz w:val="22"/>
          <w:szCs w:val="22"/>
          <w:lang w:val="hr-HR" w:eastAsia="hr-HR"/>
        </w:rPr>
      </w:pPr>
    </w:p>
    <w:p w14:paraId="748FAA0B" w14:textId="77777777" w:rsidR="00D903B1" w:rsidRPr="009F66FD" w:rsidRDefault="00D903B1" w:rsidP="009F66FD">
      <w:pPr>
        <w:tabs>
          <w:tab w:val="left" w:pos="567"/>
        </w:tabs>
        <w:spacing w:after="160"/>
        <w:jc w:val="both"/>
        <w:rPr>
          <w:rFonts w:ascii="Garamond" w:hAnsi="Garamond" w:cstheme="minorHAnsi"/>
          <w:b/>
          <w:sz w:val="22"/>
          <w:szCs w:val="22"/>
          <w:lang w:val="hr-HR" w:eastAsia="hr-HR"/>
        </w:rPr>
      </w:pPr>
      <w:bookmarkStart w:id="4" w:name="_Hlk39838261"/>
      <w:r w:rsidRPr="009F66FD">
        <w:rPr>
          <w:rFonts w:ascii="Garamond" w:hAnsi="Garamond" w:cstheme="minorHAnsi"/>
          <w:b/>
          <w:sz w:val="22"/>
          <w:szCs w:val="22"/>
          <w:lang w:val="hr-HR" w:eastAsia="hr-HR"/>
        </w:rPr>
        <w:t>Prihodi od MMPI za održavanje otvorenosti Zračne luke Osijek</w:t>
      </w:r>
    </w:p>
    <w:p w14:paraId="467B674D" w14:textId="77777777" w:rsidR="00D903B1" w:rsidRPr="00D903B1" w:rsidRDefault="00D903B1" w:rsidP="00D903B1">
      <w:pPr>
        <w:spacing w:after="160"/>
        <w:jc w:val="both"/>
        <w:rPr>
          <w:rFonts w:ascii="Garamond" w:hAnsi="Garamond" w:cs="Calibri"/>
          <w:noProof/>
          <w:sz w:val="22"/>
          <w:szCs w:val="22"/>
          <w:lang w:val="hr-HR"/>
        </w:rPr>
      </w:pPr>
      <w:r w:rsidRPr="00D903B1">
        <w:rPr>
          <w:rFonts w:ascii="Garamond" w:hAnsi="Garamond" w:cs="Calibri"/>
          <w:noProof/>
          <w:sz w:val="22"/>
          <w:szCs w:val="22"/>
          <w:lang w:val="hr-HR"/>
        </w:rPr>
        <w:t>Dana 18. listopada 2018. godine MMPI donijelo je Odluku o obvezi otvorenosti Zračne luke Osijek d.o.o. za javni zračni promet u razdoblju od 2019.-2023. godine.</w:t>
      </w:r>
    </w:p>
    <w:p w14:paraId="0736BFD4" w14:textId="77777777" w:rsidR="00D903B1" w:rsidRPr="00D903B1" w:rsidRDefault="00D903B1" w:rsidP="00D903B1">
      <w:pPr>
        <w:spacing w:after="160"/>
        <w:jc w:val="both"/>
        <w:rPr>
          <w:rFonts w:ascii="Garamond" w:eastAsia="Calibri" w:hAnsi="Garamond" w:cs="Calibri"/>
          <w:bCs/>
          <w:noProof/>
          <w:sz w:val="22"/>
          <w:szCs w:val="22"/>
          <w:lang w:val="hr-HR"/>
        </w:rPr>
      </w:pPr>
      <w:r w:rsidRPr="00D903B1">
        <w:rPr>
          <w:rFonts w:ascii="Garamond" w:eastAsia="Calibri" w:hAnsi="Garamond" w:cs="Calibri"/>
          <w:noProof/>
          <w:sz w:val="22"/>
          <w:szCs w:val="22"/>
          <w:lang w:val="hr-HR"/>
        </w:rPr>
        <w:t>Za vrijeme otvorenosti Zračna luka Osijek d.o.o. obvezna je obavljati i imati u pripravnosti sve kapacitete koji se odnose na primarnu djelatnost (prihvat i otpremu zrakoplova, putnika, prtljage i robe</w:t>
      </w:r>
      <w:r w:rsidRPr="00D903B1">
        <w:rPr>
          <w:rFonts w:ascii="Garamond" w:eastAsia="Calibri" w:hAnsi="Garamond" w:cs="Calibri"/>
          <w:bCs/>
          <w:noProof/>
          <w:sz w:val="22"/>
          <w:szCs w:val="22"/>
          <w:lang w:val="hr-HR"/>
        </w:rPr>
        <w:t>).</w:t>
      </w:r>
    </w:p>
    <w:p w14:paraId="5A69ED19" w14:textId="77777777" w:rsidR="00D903B1" w:rsidRDefault="00D903B1" w:rsidP="00D903B1">
      <w:pPr>
        <w:spacing w:after="160"/>
        <w:jc w:val="both"/>
        <w:rPr>
          <w:rFonts w:ascii="Garamond" w:hAnsi="Garamond" w:cs="Calibri"/>
          <w:noProof/>
          <w:sz w:val="22"/>
          <w:szCs w:val="22"/>
          <w:lang w:val="hr-HR"/>
        </w:rPr>
      </w:pPr>
      <w:r w:rsidRPr="00D903B1">
        <w:rPr>
          <w:rFonts w:ascii="Garamond" w:hAnsi="Garamond" w:cs="Calibri"/>
          <w:noProof/>
          <w:sz w:val="22"/>
          <w:szCs w:val="22"/>
          <w:lang w:val="hr-HR"/>
        </w:rPr>
        <w:t>Naknada za pojedinu poslovnu godinu iznosi:</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418"/>
        <w:gridCol w:w="2126"/>
      </w:tblGrid>
      <w:tr w:rsidR="009F66FD" w14:paraId="25A094B7" w14:textId="77777777" w:rsidTr="00E86458">
        <w:tc>
          <w:tcPr>
            <w:tcW w:w="1418" w:type="dxa"/>
          </w:tcPr>
          <w:p w14:paraId="2CB9C40E"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2019. g</w:t>
            </w:r>
          </w:p>
        </w:tc>
        <w:tc>
          <w:tcPr>
            <w:tcW w:w="2126" w:type="dxa"/>
          </w:tcPr>
          <w:p w14:paraId="6DA31D1B"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6.500.000 kuna</w:t>
            </w:r>
          </w:p>
        </w:tc>
      </w:tr>
      <w:tr w:rsidR="009F66FD" w14:paraId="5D48A5BD" w14:textId="77777777" w:rsidTr="00E86458">
        <w:tc>
          <w:tcPr>
            <w:tcW w:w="1418" w:type="dxa"/>
          </w:tcPr>
          <w:p w14:paraId="1C75E65B"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2020. g</w:t>
            </w:r>
          </w:p>
        </w:tc>
        <w:tc>
          <w:tcPr>
            <w:tcW w:w="2126" w:type="dxa"/>
          </w:tcPr>
          <w:p w14:paraId="7212FB89"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6.450.000 kuna</w:t>
            </w:r>
          </w:p>
        </w:tc>
      </w:tr>
      <w:tr w:rsidR="009F66FD" w14:paraId="6A7CB1B7" w14:textId="77777777" w:rsidTr="00E86458">
        <w:tc>
          <w:tcPr>
            <w:tcW w:w="1418" w:type="dxa"/>
          </w:tcPr>
          <w:p w14:paraId="470B1DF3"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2021. g</w:t>
            </w:r>
          </w:p>
        </w:tc>
        <w:tc>
          <w:tcPr>
            <w:tcW w:w="2126" w:type="dxa"/>
          </w:tcPr>
          <w:p w14:paraId="1088C866"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6.400.000 kuna</w:t>
            </w:r>
          </w:p>
        </w:tc>
      </w:tr>
      <w:tr w:rsidR="009F66FD" w14:paraId="0BB5D5F2" w14:textId="77777777" w:rsidTr="00E86458">
        <w:tc>
          <w:tcPr>
            <w:tcW w:w="1418" w:type="dxa"/>
          </w:tcPr>
          <w:p w14:paraId="4CBAB051"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2022. g</w:t>
            </w:r>
          </w:p>
        </w:tc>
        <w:tc>
          <w:tcPr>
            <w:tcW w:w="2126" w:type="dxa"/>
          </w:tcPr>
          <w:p w14:paraId="310AF06A"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6.350.000 kuna</w:t>
            </w:r>
          </w:p>
        </w:tc>
      </w:tr>
      <w:tr w:rsidR="009F66FD" w14:paraId="5099B4B6" w14:textId="77777777" w:rsidTr="00E86458">
        <w:tc>
          <w:tcPr>
            <w:tcW w:w="1418" w:type="dxa"/>
          </w:tcPr>
          <w:p w14:paraId="59DD6AAC"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2023. g</w:t>
            </w:r>
          </w:p>
        </w:tc>
        <w:tc>
          <w:tcPr>
            <w:tcW w:w="2126" w:type="dxa"/>
          </w:tcPr>
          <w:p w14:paraId="1E522672" w14:textId="77777777" w:rsidR="009F66FD" w:rsidRDefault="009F66FD" w:rsidP="00E86458">
            <w:pPr>
              <w:spacing w:after="160"/>
              <w:contextualSpacing/>
              <w:jc w:val="both"/>
              <w:rPr>
                <w:rFonts w:ascii="Garamond" w:hAnsi="Garamond" w:cs="Calibri"/>
                <w:noProof/>
                <w:sz w:val="22"/>
                <w:szCs w:val="22"/>
                <w:lang w:val="hr-HR"/>
              </w:rPr>
            </w:pPr>
            <w:r w:rsidRPr="00D903B1">
              <w:rPr>
                <w:rFonts w:ascii="Garamond" w:hAnsi="Garamond" w:cs="Calibri"/>
                <w:noProof/>
                <w:sz w:val="22"/>
                <w:szCs w:val="22"/>
                <w:lang w:val="hr-HR"/>
              </w:rPr>
              <w:t>6.300.000 kuna</w:t>
            </w:r>
          </w:p>
        </w:tc>
      </w:tr>
    </w:tbl>
    <w:p w14:paraId="33B68708" w14:textId="77777777" w:rsidR="009F66FD" w:rsidRDefault="009F66FD" w:rsidP="00D903B1">
      <w:pPr>
        <w:tabs>
          <w:tab w:val="left" w:pos="3969"/>
        </w:tabs>
        <w:spacing w:after="160"/>
        <w:jc w:val="both"/>
        <w:rPr>
          <w:rFonts w:ascii="Garamond" w:hAnsi="Garamond" w:cs="Calibri"/>
          <w:b/>
          <w:sz w:val="22"/>
          <w:szCs w:val="22"/>
          <w:lang w:val="hr-HR" w:eastAsia="hr-HR"/>
        </w:rPr>
      </w:pPr>
    </w:p>
    <w:p w14:paraId="7C66FA5F" w14:textId="77777777" w:rsidR="009F66FD" w:rsidRDefault="009F66FD">
      <w:pPr>
        <w:spacing w:after="160" w:line="259" w:lineRule="auto"/>
        <w:rPr>
          <w:rFonts w:ascii="Garamond" w:hAnsi="Garamond" w:cs="Calibri"/>
          <w:b/>
          <w:sz w:val="22"/>
          <w:szCs w:val="22"/>
          <w:lang w:val="hr-HR" w:eastAsia="hr-HR"/>
        </w:rPr>
      </w:pPr>
      <w:r>
        <w:rPr>
          <w:rFonts w:ascii="Garamond" w:hAnsi="Garamond" w:cs="Calibri"/>
          <w:b/>
          <w:sz w:val="22"/>
          <w:szCs w:val="22"/>
          <w:lang w:val="hr-HR" w:eastAsia="hr-HR"/>
        </w:rPr>
        <w:br w:type="page"/>
      </w:r>
    </w:p>
    <w:p w14:paraId="159FFEC2" w14:textId="77777777" w:rsidR="00D903B1" w:rsidRPr="00D903B1" w:rsidRDefault="00D903B1" w:rsidP="00D903B1">
      <w:pPr>
        <w:tabs>
          <w:tab w:val="left" w:pos="3969"/>
        </w:tabs>
        <w:spacing w:after="160"/>
        <w:jc w:val="both"/>
        <w:rPr>
          <w:rFonts w:ascii="Garamond" w:hAnsi="Garamond" w:cs="Calibri"/>
          <w:b/>
          <w:sz w:val="22"/>
          <w:szCs w:val="22"/>
          <w:lang w:val="hr-HR" w:eastAsia="hr-HR"/>
        </w:rPr>
      </w:pPr>
      <w:r w:rsidRPr="00D903B1">
        <w:rPr>
          <w:rFonts w:ascii="Garamond" w:hAnsi="Garamond" w:cs="Calibri"/>
          <w:b/>
          <w:sz w:val="22"/>
          <w:szCs w:val="22"/>
          <w:lang w:val="hr-HR" w:eastAsia="hr-HR"/>
        </w:rPr>
        <w:lastRenderedPageBreak/>
        <w:t>Prihodi od državnih potpora (MRS-20)</w:t>
      </w:r>
    </w:p>
    <w:p w14:paraId="35FD0FD9" w14:textId="77777777" w:rsidR="00D903B1" w:rsidRPr="00D903B1" w:rsidRDefault="00D903B1" w:rsidP="00D903B1">
      <w:pPr>
        <w:tabs>
          <w:tab w:val="left" w:pos="3969"/>
        </w:tabs>
        <w:spacing w:after="160"/>
        <w:jc w:val="both"/>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Tijekom 2022. godine rashod amortizacije za nabavljena sredstva iz kapitalnih ulaganja iznosio je 1.830.667 kune, što uz trošak financiran iz kapitalnih ulaganja u iznosu od 3.075.198 kunu čini ukupan rashod od 4.905.865 kune te je i u prihod prenesen iznos od 4.905.865 kn, koliko je iznosila amortizacija za objekte i opremu nabavljenu iz sredstava državnog proračuna, te tekuće i investicijsko održavanje.</w:t>
      </w:r>
    </w:p>
    <w:p w14:paraId="4855DA96"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Zračna luka Osijek je 2019. godine realizirala dugoročni kredit putem HPB i HBOR-a u visini  22.000.000 kuna, uz državno jamstvo od 80%, što čini 17.600.000 kuna za zatvaranje obveza prema financijskim institucijama, dobavljačima i drugim obvezama uz kamatu 1,70%, uz rok otplate 10 godina i dvije godine počeka koje su prolongirane reprogramom na dvije godine, razlika između referentne kamatne stope izračunate za krajnjeg korisnika i efektivne kamatne stope čini potporu male vrijednosti u iznosu od 1.045.123 kn za cijelo razdoblje otplate kredita. Ova potpora knjiži se sukladno MRS-20.</w:t>
      </w:r>
    </w:p>
    <w:p w14:paraId="20AF95C5"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p>
    <w:p w14:paraId="0B1161EA" w14:textId="77777777" w:rsidR="00D903B1" w:rsidRPr="00D903B1" w:rsidRDefault="00D903B1" w:rsidP="00D903B1">
      <w:pPr>
        <w:tabs>
          <w:tab w:val="left" w:pos="3969"/>
        </w:tabs>
        <w:spacing w:after="160"/>
        <w:jc w:val="both"/>
        <w:rPr>
          <w:rFonts w:ascii="Garamond" w:hAnsi="Garamond" w:cs="Calibri"/>
          <w:b/>
          <w:sz w:val="22"/>
          <w:szCs w:val="22"/>
          <w:lang w:val="hr-HR" w:eastAsia="hr-HR"/>
        </w:rPr>
      </w:pPr>
      <w:r w:rsidRPr="00D903B1">
        <w:rPr>
          <w:rFonts w:ascii="Garamond" w:hAnsi="Garamond" w:cs="Calibri"/>
          <w:b/>
          <w:sz w:val="22"/>
          <w:szCs w:val="22"/>
          <w:lang w:val="hr-HR" w:eastAsia="hr-HR"/>
        </w:rPr>
        <w:t xml:space="preserve">Prihodi od državnih potpora (MRS-20) </w:t>
      </w:r>
    </w:p>
    <w:p w14:paraId="34E5FC17" w14:textId="77777777" w:rsidR="00D903B1" w:rsidRPr="00D903B1" w:rsidRDefault="00D903B1" w:rsidP="00D903B1">
      <w:pPr>
        <w:tabs>
          <w:tab w:val="left" w:pos="840"/>
          <w:tab w:val="decimal" w:pos="8500"/>
        </w:tabs>
        <w:spacing w:after="160"/>
        <w:jc w:val="both"/>
        <w:rPr>
          <w:rFonts w:ascii="Garamond" w:hAnsi="Garamond" w:cs="Calibri"/>
          <w:color w:val="000000"/>
          <w:sz w:val="22"/>
          <w:szCs w:val="22"/>
          <w:lang w:val="hr-HR" w:eastAsia="hr-HR"/>
        </w:rPr>
      </w:pPr>
      <w:r w:rsidRPr="00D903B1">
        <w:rPr>
          <w:rFonts w:ascii="Garamond" w:hAnsi="Garamond" w:cs="Calibri"/>
          <w:sz w:val="22"/>
          <w:szCs w:val="22"/>
          <w:lang w:val="hr-HR" w:eastAsia="hr-HR"/>
        </w:rPr>
        <w:t xml:space="preserve">Potpora male vrijednosti nalaze se na pasivnim vremenskim razgraničenjima te se svaki mjesec prilikom plaćanja redovnih kamata  na troškove kamata priznaje i dio kamata koji čini potporu male vrijednosti. Istovremeno se taj trošak kamata priznaje i u prihode po MRS-u 20, za 2022. godinu to je iznos od 87.094 kune. </w:t>
      </w:r>
    </w:p>
    <w:p w14:paraId="7604CD07" w14:textId="77777777" w:rsidR="00D903B1" w:rsidRPr="00D903B1" w:rsidRDefault="00D903B1" w:rsidP="00D903B1">
      <w:pPr>
        <w:tabs>
          <w:tab w:val="left" w:pos="3969"/>
        </w:tabs>
        <w:spacing w:after="160"/>
        <w:jc w:val="both"/>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Na taj način, prikazivanjem obračunskih prihoda bez priliva sredstava i priznavanjem troškova u istom iznosu, ne dolazi do promjene rezultata.</w:t>
      </w:r>
    </w:p>
    <w:tbl>
      <w:tblPr>
        <w:tblW w:w="5000" w:type="pct"/>
        <w:tblCellMar>
          <w:top w:w="28" w:type="dxa"/>
          <w:bottom w:w="28" w:type="dxa"/>
        </w:tblCellMar>
        <w:tblLook w:val="04A0" w:firstRow="1" w:lastRow="0" w:firstColumn="1" w:lastColumn="0" w:noHBand="0" w:noVBand="1"/>
      </w:tblPr>
      <w:tblGrid>
        <w:gridCol w:w="4961"/>
        <w:gridCol w:w="425"/>
        <w:gridCol w:w="1702"/>
        <w:gridCol w:w="283"/>
        <w:gridCol w:w="1700"/>
      </w:tblGrid>
      <w:tr w:rsidR="00E86458" w:rsidRPr="00D903B1" w14:paraId="2F7BC57C" w14:textId="77777777" w:rsidTr="006B6ADC">
        <w:tc>
          <w:tcPr>
            <w:tcW w:w="2735" w:type="pct"/>
            <w:shd w:val="clear" w:color="auto" w:fill="auto"/>
            <w:vAlign w:val="center"/>
          </w:tcPr>
          <w:p w14:paraId="313A7B1B" w14:textId="77777777" w:rsidR="00E86458" w:rsidRPr="00D903B1" w:rsidRDefault="00E86458" w:rsidP="006B6ADC">
            <w:pPr>
              <w:tabs>
                <w:tab w:val="left" w:pos="840"/>
              </w:tabs>
              <w:contextualSpacing/>
              <w:jc w:val="both"/>
              <w:rPr>
                <w:rFonts w:ascii="Garamond" w:hAnsi="Garamond" w:cs="Calibri"/>
                <w:b/>
                <w:sz w:val="22"/>
                <w:szCs w:val="22"/>
                <w:lang w:val="hr-HR" w:eastAsia="hr-HR"/>
              </w:rPr>
            </w:pPr>
            <w:r w:rsidRPr="00D903B1">
              <w:rPr>
                <w:rFonts w:ascii="Garamond" w:hAnsi="Garamond" w:cs="Calibri"/>
                <w:b/>
                <w:sz w:val="22"/>
                <w:szCs w:val="22"/>
                <w:lang w:val="hr-HR" w:eastAsia="hr-HR"/>
              </w:rPr>
              <w:t>Rezultat poslovanja</w:t>
            </w:r>
          </w:p>
        </w:tc>
        <w:tc>
          <w:tcPr>
            <w:tcW w:w="234" w:type="pct"/>
          </w:tcPr>
          <w:p w14:paraId="2B919480" w14:textId="77777777" w:rsidR="00E86458" w:rsidRPr="00D903B1" w:rsidRDefault="00E86458" w:rsidP="006B6ADC">
            <w:pPr>
              <w:tabs>
                <w:tab w:val="left" w:pos="840"/>
              </w:tabs>
              <w:contextualSpacing/>
              <w:jc w:val="both"/>
              <w:rPr>
                <w:rFonts w:ascii="Garamond" w:hAnsi="Garamond" w:cs="Calibri"/>
                <w:b/>
                <w:sz w:val="22"/>
                <w:szCs w:val="22"/>
                <w:lang w:val="hr-HR" w:eastAsia="hr-HR"/>
              </w:rPr>
            </w:pPr>
          </w:p>
        </w:tc>
        <w:tc>
          <w:tcPr>
            <w:tcW w:w="938" w:type="pct"/>
            <w:tcBorders>
              <w:bottom w:val="single" w:sz="4" w:space="0" w:color="auto"/>
            </w:tcBorders>
            <w:shd w:val="clear" w:color="auto" w:fill="auto"/>
            <w:vAlign w:val="center"/>
          </w:tcPr>
          <w:p w14:paraId="0AFAB63D" w14:textId="77777777" w:rsidR="00E86458" w:rsidRPr="00D903B1" w:rsidRDefault="00E86458" w:rsidP="006B6ADC">
            <w:pPr>
              <w:tabs>
                <w:tab w:val="left" w:pos="840"/>
              </w:tabs>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6" w:type="pct"/>
            <w:vAlign w:val="center"/>
          </w:tcPr>
          <w:p w14:paraId="4F2DFD6E" w14:textId="77777777" w:rsidR="00E86458" w:rsidRPr="00D903B1" w:rsidRDefault="00E86458" w:rsidP="006B6ADC">
            <w:pPr>
              <w:tabs>
                <w:tab w:val="left" w:pos="840"/>
              </w:tabs>
              <w:contextualSpacing/>
              <w:jc w:val="right"/>
              <w:rPr>
                <w:rFonts w:ascii="Garamond" w:hAnsi="Garamond" w:cs="Calibri"/>
                <w:b/>
                <w:sz w:val="22"/>
                <w:szCs w:val="22"/>
                <w:lang w:val="hr-HR" w:eastAsia="hr-HR"/>
              </w:rPr>
            </w:pPr>
          </w:p>
        </w:tc>
        <w:tc>
          <w:tcPr>
            <w:tcW w:w="937" w:type="pct"/>
            <w:tcBorders>
              <w:bottom w:val="single" w:sz="4" w:space="0" w:color="auto"/>
            </w:tcBorders>
            <w:shd w:val="clear" w:color="auto" w:fill="auto"/>
            <w:vAlign w:val="center"/>
          </w:tcPr>
          <w:p w14:paraId="32603270" w14:textId="77777777" w:rsidR="00E86458" w:rsidRPr="00D903B1" w:rsidRDefault="00E86458" w:rsidP="006B6ADC">
            <w:pPr>
              <w:tabs>
                <w:tab w:val="left" w:pos="840"/>
              </w:tabs>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E86458" w:rsidRPr="00D903B1" w14:paraId="099C22EA" w14:textId="77777777" w:rsidTr="006B6ADC">
        <w:tc>
          <w:tcPr>
            <w:tcW w:w="2735" w:type="pct"/>
            <w:shd w:val="clear" w:color="auto" w:fill="auto"/>
            <w:vAlign w:val="center"/>
          </w:tcPr>
          <w:p w14:paraId="3A53F4DF" w14:textId="77777777" w:rsidR="00E86458" w:rsidRPr="00D903B1" w:rsidRDefault="00E86458" w:rsidP="006B6ADC">
            <w:pPr>
              <w:contextualSpacing/>
              <w:jc w:val="both"/>
              <w:rPr>
                <w:rFonts w:ascii="Garamond" w:hAnsi="Garamond" w:cs="Calibri"/>
                <w:sz w:val="22"/>
                <w:szCs w:val="22"/>
                <w:lang w:val="hr-HR" w:eastAsia="hr-HR"/>
              </w:rPr>
            </w:pPr>
          </w:p>
        </w:tc>
        <w:tc>
          <w:tcPr>
            <w:tcW w:w="234" w:type="pct"/>
          </w:tcPr>
          <w:p w14:paraId="41E5EC26" w14:textId="77777777" w:rsidR="00E86458" w:rsidRPr="00D903B1" w:rsidRDefault="00E86458" w:rsidP="006B6ADC">
            <w:pPr>
              <w:contextualSpacing/>
              <w:jc w:val="both"/>
              <w:rPr>
                <w:rFonts w:ascii="Garamond" w:hAnsi="Garamond" w:cs="Calibri"/>
                <w:sz w:val="22"/>
                <w:szCs w:val="22"/>
                <w:lang w:val="hr-HR" w:eastAsia="hr-HR"/>
              </w:rPr>
            </w:pPr>
          </w:p>
        </w:tc>
        <w:tc>
          <w:tcPr>
            <w:tcW w:w="938" w:type="pct"/>
            <w:tcBorders>
              <w:top w:val="single" w:sz="4" w:space="0" w:color="auto"/>
            </w:tcBorders>
            <w:shd w:val="clear" w:color="auto" w:fill="auto"/>
            <w:vAlign w:val="center"/>
          </w:tcPr>
          <w:p w14:paraId="2CA13F2E" w14:textId="77777777" w:rsidR="00E86458" w:rsidRPr="00D903B1" w:rsidRDefault="00E86458" w:rsidP="006B6ADC">
            <w:pPr>
              <w:contextualSpacing/>
              <w:jc w:val="right"/>
              <w:rPr>
                <w:rFonts w:ascii="Garamond" w:hAnsi="Garamond" w:cs="Calibri"/>
                <w:sz w:val="22"/>
                <w:szCs w:val="22"/>
                <w:lang w:val="hr-HR" w:eastAsia="hr-HR"/>
              </w:rPr>
            </w:pPr>
          </w:p>
        </w:tc>
        <w:tc>
          <w:tcPr>
            <w:tcW w:w="156" w:type="pct"/>
            <w:vAlign w:val="center"/>
          </w:tcPr>
          <w:p w14:paraId="4101853A" w14:textId="77777777" w:rsidR="00E86458" w:rsidRPr="00D903B1" w:rsidRDefault="00E86458" w:rsidP="006B6ADC">
            <w:pPr>
              <w:contextualSpacing/>
              <w:jc w:val="right"/>
              <w:rPr>
                <w:rFonts w:ascii="Garamond" w:hAnsi="Garamond" w:cs="Calibri"/>
                <w:sz w:val="22"/>
                <w:szCs w:val="22"/>
                <w:lang w:val="hr-HR" w:eastAsia="hr-HR"/>
              </w:rPr>
            </w:pPr>
          </w:p>
        </w:tc>
        <w:tc>
          <w:tcPr>
            <w:tcW w:w="937" w:type="pct"/>
            <w:tcBorders>
              <w:top w:val="single" w:sz="4" w:space="0" w:color="auto"/>
            </w:tcBorders>
            <w:shd w:val="clear" w:color="auto" w:fill="auto"/>
            <w:vAlign w:val="center"/>
          </w:tcPr>
          <w:p w14:paraId="7260E0C7" w14:textId="77777777" w:rsidR="00E86458" w:rsidRPr="00D903B1" w:rsidRDefault="00E86458" w:rsidP="006B6ADC">
            <w:pPr>
              <w:contextualSpacing/>
              <w:jc w:val="right"/>
              <w:rPr>
                <w:rFonts w:ascii="Garamond" w:hAnsi="Garamond" w:cs="Calibri"/>
                <w:sz w:val="22"/>
                <w:szCs w:val="22"/>
                <w:lang w:val="hr-HR" w:eastAsia="hr-HR"/>
              </w:rPr>
            </w:pPr>
          </w:p>
        </w:tc>
      </w:tr>
      <w:tr w:rsidR="00E86458" w:rsidRPr="00D903B1" w14:paraId="3CA0496E" w14:textId="77777777" w:rsidTr="00E86458">
        <w:tc>
          <w:tcPr>
            <w:tcW w:w="2735" w:type="pct"/>
            <w:shd w:val="clear" w:color="auto" w:fill="auto"/>
            <w:vAlign w:val="center"/>
          </w:tcPr>
          <w:p w14:paraId="45F41EC9" w14:textId="77777777" w:rsidR="00E86458" w:rsidRPr="00D903B1" w:rsidRDefault="00E86458" w:rsidP="006B6ADC">
            <w:pPr>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Ukupni prihodi (po RDG)</w:t>
            </w:r>
          </w:p>
        </w:tc>
        <w:tc>
          <w:tcPr>
            <w:tcW w:w="234" w:type="pct"/>
          </w:tcPr>
          <w:p w14:paraId="414DCC34" w14:textId="77777777" w:rsidR="00E86458" w:rsidRPr="00D903B1" w:rsidRDefault="00E86458" w:rsidP="006B6ADC">
            <w:pPr>
              <w:contextualSpacing/>
              <w:jc w:val="both"/>
              <w:rPr>
                <w:rFonts w:ascii="Garamond" w:hAnsi="Garamond" w:cs="Calibri"/>
                <w:sz w:val="22"/>
                <w:szCs w:val="22"/>
                <w:lang w:val="hr-HR" w:eastAsia="hr-HR"/>
              </w:rPr>
            </w:pPr>
          </w:p>
        </w:tc>
        <w:tc>
          <w:tcPr>
            <w:tcW w:w="938" w:type="pct"/>
            <w:shd w:val="clear" w:color="auto" w:fill="auto"/>
            <w:vAlign w:val="center"/>
          </w:tcPr>
          <w:p w14:paraId="609FAFCB"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18.465.297</w:t>
            </w:r>
          </w:p>
        </w:tc>
        <w:tc>
          <w:tcPr>
            <w:tcW w:w="156" w:type="pct"/>
            <w:vAlign w:val="center"/>
          </w:tcPr>
          <w:p w14:paraId="6927F4D5" w14:textId="77777777" w:rsidR="00E86458" w:rsidRPr="00D903B1" w:rsidRDefault="00E86458" w:rsidP="006B6ADC">
            <w:pPr>
              <w:contextualSpacing/>
              <w:jc w:val="right"/>
              <w:rPr>
                <w:rFonts w:ascii="Garamond" w:hAnsi="Garamond" w:cs="Calibri"/>
                <w:sz w:val="22"/>
                <w:szCs w:val="22"/>
                <w:lang w:val="hr-HR" w:eastAsia="hr-HR"/>
              </w:rPr>
            </w:pPr>
          </w:p>
        </w:tc>
        <w:tc>
          <w:tcPr>
            <w:tcW w:w="937" w:type="pct"/>
            <w:shd w:val="clear" w:color="auto" w:fill="auto"/>
            <w:vAlign w:val="center"/>
          </w:tcPr>
          <w:p w14:paraId="3CE87369"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13.995.694</w:t>
            </w:r>
          </w:p>
        </w:tc>
      </w:tr>
      <w:tr w:rsidR="00E86458" w:rsidRPr="00D903B1" w14:paraId="05CCF48C" w14:textId="77777777" w:rsidTr="006B6ADC">
        <w:trPr>
          <w:trHeight w:val="281"/>
        </w:trPr>
        <w:tc>
          <w:tcPr>
            <w:tcW w:w="2735" w:type="pct"/>
            <w:shd w:val="clear" w:color="auto" w:fill="auto"/>
            <w:vAlign w:val="center"/>
          </w:tcPr>
          <w:p w14:paraId="6C2DC2F8" w14:textId="77777777" w:rsidR="00E86458" w:rsidRPr="00E86458" w:rsidRDefault="00E86458" w:rsidP="006B6ADC">
            <w:pPr>
              <w:pStyle w:val="Odlomakpopisa"/>
              <w:numPr>
                <w:ilvl w:val="0"/>
                <w:numId w:val="23"/>
              </w:numPr>
              <w:ind w:left="714" w:hanging="357"/>
              <w:jc w:val="both"/>
              <w:rPr>
                <w:rFonts w:ascii="Garamond" w:hAnsi="Garamond" w:cs="Calibri"/>
                <w:sz w:val="22"/>
                <w:szCs w:val="22"/>
                <w:lang w:val="hr-HR" w:eastAsia="hr-HR"/>
              </w:rPr>
            </w:pPr>
            <w:r w:rsidRPr="00E86458">
              <w:rPr>
                <w:rFonts w:ascii="Garamond" w:hAnsi="Garamond" w:cs="Calibri"/>
                <w:sz w:val="22"/>
                <w:szCs w:val="22"/>
                <w:lang w:val="hr-HR" w:eastAsia="hr-HR"/>
              </w:rPr>
              <w:t>Prihodi po MRS-20</w:t>
            </w:r>
          </w:p>
        </w:tc>
        <w:tc>
          <w:tcPr>
            <w:tcW w:w="234" w:type="pct"/>
          </w:tcPr>
          <w:p w14:paraId="329DA545" w14:textId="77777777" w:rsidR="00E86458" w:rsidRPr="00D903B1" w:rsidRDefault="00E86458" w:rsidP="006B6ADC">
            <w:pPr>
              <w:contextualSpacing/>
              <w:jc w:val="both"/>
              <w:rPr>
                <w:rFonts w:ascii="Garamond" w:hAnsi="Garamond" w:cs="Calibri"/>
                <w:sz w:val="22"/>
                <w:szCs w:val="22"/>
                <w:lang w:val="hr-HR" w:eastAsia="hr-HR"/>
              </w:rPr>
            </w:pPr>
          </w:p>
        </w:tc>
        <w:tc>
          <w:tcPr>
            <w:tcW w:w="938" w:type="pct"/>
            <w:shd w:val="clear" w:color="auto" w:fill="auto"/>
            <w:vAlign w:val="center"/>
          </w:tcPr>
          <w:p w14:paraId="64DA2799"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(4.992.958)</w:t>
            </w:r>
          </w:p>
        </w:tc>
        <w:tc>
          <w:tcPr>
            <w:tcW w:w="156" w:type="pct"/>
            <w:vAlign w:val="center"/>
          </w:tcPr>
          <w:p w14:paraId="202E0920" w14:textId="77777777" w:rsidR="00E86458" w:rsidRPr="00D903B1" w:rsidRDefault="00E86458" w:rsidP="006B6ADC">
            <w:pPr>
              <w:contextualSpacing/>
              <w:jc w:val="right"/>
              <w:rPr>
                <w:rFonts w:ascii="Garamond" w:hAnsi="Garamond" w:cs="Calibri"/>
                <w:sz w:val="22"/>
                <w:szCs w:val="22"/>
                <w:lang w:val="hr-HR" w:eastAsia="hr-HR"/>
              </w:rPr>
            </w:pPr>
          </w:p>
        </w:tc>
        <w:tc>
          <w:tcPr>
            <w:tcW w:w="937" w:type="pct"/>
            <w:shd w:val="clear" w:color="auto" w:fill="auto"/>
            <w:vAlign w:val="center"/>
          </w:tcPr>
          <w:p w14:paraId="2120E3B9"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(1.742.666)</w:t>
            </w:r>
          </w:p>
        </w:tc>
      </w:tr>
      <w:tr w:rsidR="00E86458" w:rsidRPr="00D903B1" w14:paraId="20FB5717" w14:textId="77777777" w:rsidTr="00E86458">
        <w:tc>
          <w:tcPr>
            <w:tcW w:w="2735" w:type="pct"/>
            <w:shd w:val="clear" w:color="auto" w:fill="auto"/>
            <w:vAlign w:val="center"/>
          </w:tcPr>
          <w:p w14:paraId="22CE4526" w14:textId="77777777" w:rsidR="00E86458" w:rsidRPr="00D903B1" w:rsidRDefault="00E86458" w:rsidP="006B6ADC">
            <w:pPr>
              <w:contextualSpacing/>
              <w:jc w:val="both"/>
              <w:rPr>
                <w:rFonts w:ascii="Garamond" w:hAnsi="Garamond" w:cs="Calibri"/>
                <w:b/>
                <w:sz w:val="22"/>
                <w:szCs w:val="22"/>
                <w:lang w:val="hr-HR" w:eastAsia="hr-HR"/>
              </w:rPr>
            </w:pPr>
            <w:r w:rsidRPr="00D903B1">
              <w:rPr>
                <w:rFonts w:ascii="Garamond" w:hAnsi="Garamond" w:cs="Calibri"/>
                <w:b/>
                <w:sz w:val="22"/>
                <w:szCs w:val="22"/>
                <w:lang w:val="hr-HR" w:eastAsia="hr-HR"/>
              </w:rPr>
              <w:t>Ukupni prihodi bez obračunske Kategorije po MRS-20</w:t>
            </w:r>
          </w:p>
        </w:tc>
        <w:tc>
          <w:tcPr>
            <w:tcW w:w="234" w:type="pct"/>
          </w:tcPr>
          <w:p w14:paraId="5E3F95AD" w14:textId="77777777" w:rsidR="00E86458" w:rsidRPr="00D903B1" w:rsidRDefault="00E86458" w:rsidP="006B6ADC">
            <w:pPr>
              <w:contextualSpacing/>
              <w:jc w:val="both"/>
              <w:rPr>
                <w:rFonts w:ascii="Garamond" w:hAnsi="Garamond" w:cs="Calibri"/>
                <w:b/>
                <w:sz w:val="22"/>
                <w:szCs w:val="22"/>
                <w:lang w:val="hr-HR" w:eastAsia="hr-HR"/>
              </w:rPr>
            </w:pPr>
          </w:p>
        </w:tc>
        <w:tc>
          <w:tcPr>
            <w:tcW w:w="938" w:type="pct"/>
            <w:shd w:val="clear" w:color="auto" w:fill="auto"/>
            <w:vAlign w:val="center"/>
          </w:tcPr>
          <w:p w14:paraId="485DE3A4" w14:textId="77777777" w:rsidR="00E86458" w:rsidRPr="00D903B1" w:rsidRDefault="00E86458" w:rsidP="006B6ADC">
            <w:pPr>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13.472.339</w:t>
            </w:r>
          </w:p>
        </w:tc>
        <w:tc>
          <w:tcPr>
            <w:tcW w:w="156" w:type="pct"/>
            <w:vAlign w:val="center"/>
          </w:tcPr>
          <w:p w14:paraId="54F2E398" w14:textId="77777777" w:rsidR="00E86458" w:rsidRPr="00D903B1" w:rsidRDefault="00E86458" w:rsidP="006B6ADC">
            <w:pPr>
              <w:contextualSpacing/>
              <w:jc w:val="right"/>
              <w:rPr>
                <w:rFonts w:ascii="Garamond" w:hAnsi="Garamond" w:cs="Calibri"/>
                <w:b/>
                <w:sz w:val="22"/>
                <w:szCs w:val="22"/>
                <w:lang w:val="hr-HR" w:eastAsia="hr-HR"/>
              </w:rPr>
            </w:pPr>
          </w:p>
        </w:tc>
        <w:tc>
          <w:tcPr>
            <w:tcW w:w="937" w:type="pct"/>
            <w:shd w:val="clear" w:color="auto" w:fill="auto"/>
            <w:vAlign w:val="center"/>
          </w:tcPr>
          <w:p w14:paraId="05120FF8" w14:textId="77777777" w:rsidR="00E86458" w:rsidRPr="00D903B1" w:rsidRDefault="00E86458" w:rsidP="006B6ADC">
            <w:pPr>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12.253.028</w:t>
            </w:r>
          </w:p>
        </w:tc>
      </w:tr>
      <w:tr w:rsidR="00E86458" w:rsidRPr="00D903B1" w14:paraId="1DBBD405" w14:textId="77777777" w:rsidTr="00E86458">
        <w:tc>
          <w:tcPr>
            <w:tcW w:w="2735" w:type="pct"/>
            <w:shd w:val="clear" w:color="auto" w:fill="auto"/>
            <w:vAlign w:val="center"/>
          </w:tcPr>
          <w:p w14:paraId="6548D775" w14:textId="77777777" w:rsidR="00E86458" w:rsidRPr="00D903B1" w:rsidRDefault="00E86458" w:rsidP="006B6ADC">
            <w:pPr>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Ukupni  rashodi (po RDG)</w:t>
            </w:r>
          </w:p>
        </w:tc>
        <w:tc>
          <w:tcPr>
            <w:tcW w:w="234" w:type="pct"/>
          </w:tcPr>
          <w:p w14:paraId="367E95FF" w14:textId="77777777" w:rsidR="00E86458" w:rsidRPr="00D903B1" w:rsidRDefault="00E86458" w:rsidP="006B6ADC">
            <w:pPr>
              <w:contextualSpacing/>
              <w:jc w:val="both"/>
              <w:rPr>
                <w:rFonts w:ascii="Garamond" w:hAnsi="Garamond" w:cs="Calibri"/>
                <w:sz w:val="22"/>
                <w:szCs w:val="22"/>
                <w:lang w:val="hr-HR" w:eastAsia="hr-HR"/>
              </w:rPr>
            </w:pPr>
          </w:p>
        </w:tc>
        <w:tc>
          <w:tcPr>
            <w:tcW w:w="938" w:type="pct"/>
            <w:shd w:val="clear" w:color="auto" w:fill="auto"/>
            <w:vAlign w:val="center"/>
          </w:tcPr>
          <w:p w14:paraId="314D2018"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21.150.440</w:t>
            </w:r>
          </w:p>
        </w:tc>
        <w:tc>
          <w:tcPr>
            <w:tcW w:w="156" w:type="pct"/>
            <w:vAlign w:val="center"/>
          </w:tcPr>
          <w:p w14:paraId="76D504FE" w14:textId="77777777" w:rsidR="00E86458" w:rsidRPr="00D903B1" w:rsidRDefault="00E86458" w:rsidP="006B6ADC">
            <w:pPr>
              <w:contextualSpacing/>
              <w:jc w:val="right"/>
              <w:rPr>
                <w:rFonts w:ascii="Garamond" w:hAnsi="Garamond" w:cs="Calibri"/>
                <w:sz w:val="22"/>
                <w:szCs w:val="22"/>
                <w:lang w:val="hr-HR" w:eastAsia="hr-HR"/>
              </w:rPr>
            </w:pPr>
          </w:p>
        </w:tc>
        <w:tc>
          <w:tcPr>
            <w:tcW w:w="937" w:type="pct"/>
            <w:shd w:val="clear" w:color="auto" w:fill="auto"/>
            <w:vAlign w:val="center"/>
          </w:tcPr>
          <w:p w14:paraId="652D8107"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13.282.955</w:t>
            </w:r>
          </w:p>
        </w:tc>
      </w:tr>
      <w:tr w:rsidR="00E86458" w:rsidRPr="00D903B1" w14:paraId="77D15F1A" w14:textId="77777777" w:rsidTr="00E86458">
        <w:tc>
          <w:tcPr>
            <w:tcW w:w="2735" w:type="pct"/>
            <w:shd w:val="clear" w:color="auto" w:fill="auto"/>
            <w:vAlign w:val="center"/>
          </w:tcPr>
          <w:p w14:paraId="49C17B90" w14:textId="77777777" w:rsidR="00E86458" w:rsidRPr="00E86458" w:rsidRDefault="00E86458" w:rsidP="006B6ADC">
            <w:pPr>
              <w:pStyle w:val="Odlomakpopisa"/>
              <w:numPr>
                <w:ilvl w:val="0"/>
                <w:numId w:val="23"/>
              </w:numPr>
              <w:jc w:val="both"/>
              <w:rPr>
                <w:rFonts w:ascii="Garamond" w:hAnsi="Garamond" w:cs="Calibri"/>
                <w:sz w:val="22"/>
                <w:szCs w:val="22"/>
                <w:lang w:val="hr-HR" w:eastAsia="hr-HR"/>
              </w:rPr>
            </w:pPr>
            <w:r w:rsidRPr="00E86458">
              <w:rPr>
                <w:rFonts w:ascii="Garamond" w:hAnsi="Garamond" w:cs="Calibri"/>
                <w:sz w:val="22"/>
                <w:szCs w:val="22"/>
                <w:lang w:val="hr-HR" w:eastAsia="hr-HR"/>
              </w:rPr>
              <w:t xml:space="preserve">Rashodi AM i rashodi kapitalnih ulaganja u tekućem razdoblju rashodi kamata </w:t>
            </w:r>
          </w:p>
        </w:tc>
        <w:tc>
          <w:tcPr>
            <w:tcW w:w="234" w:type="pct"/>
          </w:tcPr>
          <w:p w14:paraId="1EAE228C" w14:textId="77777777" w:rsidR="00E86458" w:rsidRPr="00D903B1" w:rsidRDefault="00E86458" w:rsidP="006B6ADC">
            <w:pPr>
              <w:contextualSpacing/>
              <w:jc w:val="both"/>
              <w:rPr>
                <w:rFonts w:ascii="Garamond" w:hAnsi="Garamond" w:cs="Calibri"/>
                <w:sz w:val="22"/>
                <w:szCs w:val="22"/>
                <w:lang w:val="hr-HR" w:eastAsia="hr-HR"/>
              </w:rPr>
            </w:pPr>
          </w:p>
        </w:tc>
        <w:tc>
          <w:tcPr>
            <w:tcW w:w="938" w:type="pct"/>
            <w:shd w:val="clear" w:color="auto" w:fill="auto"/>
            <w:vAlign w:val="center"/>
          </w:tcPr>
          <w:p w14:paraId="19702988"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(4.992.958)</w:t>
            </w:r>
          </w:p>
        </w:tc>
        <w:tc>
          <w:tcPr>
            <w:tcW w:w="156" w:type="pct"/>
            <w:vAlign w:val="center"/>
          </w:tcPr>
          <w:p w14:paraId="7EF6039F" w14:textId="77777777" w:rsidR="00E86458" w:rsidRPr="00D903B1" w:rsidRDefault="00E86458" w:rsidP="006B6ADC">
            <w:pPr>
              <w:contextualSpacing/>
              <w:jc w:val="right"/>
              <w:rPr>
                <w:rFonts w:ascii="Garamond" w:hAnsi="Garamond" w:cs="Calibri"/>
                <w:sz w:val="22"/>
                <w:szCs w:val="22"/>
                <w:lang w:val="hr-HR" w:eastAsia="hr-HR"/>
              </w:rPr>
            </w:pPr>
          </w:p>
        </w:tc>
        <w:tc>
          <w:tcPr>
            <w:tcW w:w="937" w:type="pct"/>
            <w:shd w:val="clear" w:color="auto" w:fill="auto"/>
            <w:vAlign w:val="center"/>
          </w:tcPr>
          <w:p w14:paraId="3EF5D3F6" w14:textId="77777777" w:rsidR="00E86458" w:rsidRPr="00D903B1" w:rsidRDefault="00E86458" w:rsidP="006B6ADC">
            <w:pPr>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(1.742.666)</w:t>
            </w:r>
          </w:p>
        </w:tc>
      </w:tr>
      <w:tr w:rsidR="00E86458" w:rsidRPr="00D903B1" w14:paraId="5820CFCB" w14:textId="77777777" w:rsidTr="00E86458">
        <w:tc>
          <w:tcPr>
            <w:tcW w:w="2735" w:type="pct"/>
            <w:shd w:val="clear" w:color="auto" w:fill="auto"/>
            <w:vAlign w:val="center"/>
          </w:tcPr>
          <w:p w14:paraId="363A6760" w14:textId="77777777" w:rsidR="00E86458" w:rsidRPr="00D903B1" w:rsidRDefault="00E86458" w:rsidP="006B6ADC">
            <w:pPr>
              <w:contextualSpacing/>
              <w:jc w:val="both"/>
              <w:rPr>
                <w:rFonts w:ascii="Garamond" w:hAnsi="Garamond" w:cs="Calibri"/>
                <w:b/>
                <w:sz w:val="22"/>
                <w:szCs w:val="22"/>
                <w:lang w:val="hr-HR" w:eastAsia="hr-HR"/>
              </w:rPr>
            </w:pPr>
            <w:r w:rsidRPr="00D903B1">
              <w:rPr>
                <w:rFonts w:ascii="Garamond" w:hAnsi="Garamond" w:cs="Calibri"/>
                <w:b/>
                <w:sz w:val="22"/>
                <w:szCs w:val="22"/>
                <w:lang w:val="hr-HR" w:eastAsia="hr-HR"/>
              </w:rPr>
              <w:t>Ukupni rashodi bez rashoda AM i rashoda iz kapitalnih ulaganja u tekućem razdoblju</w:t>
            </w:r>
          </w:p>
        </w:tc>
        <w:tc>
          <w:tcPr>
            <w:tcW w:w="234" w:type="pct"/>
          </w:tcPr>
          <w:p w14:paraId="799C9C52" w14:textId="77777777" w:rsidR="00E86458" w:rsidRPr="00D903B1" w:rsidRDefault="00E86458" w:rsidP="006B6ADC">
            <w:pPr>
              <w:contextualSpacing/>
              <w:jc w:val="both"/>
              <w:rPr>
                <w:rFonts w:ascii="Garamond" w:hAnsi="Garamond" w:cs="Calibri"/>
                <w:b/>
                <w:sz w:val="22"/>
                <w:szCs w:val="22"/>
                <w:lang w:val="hr-HR" w:eastAsia="hr-HR"/>
              </w:rPr>
            </w:pPr>
          </w:p>
        </w:tc>
        <w:tc>
          <w:tcPr>
            <w:tcW w:w="938" w:type="pct"/>
            <w:shd w:val="clear" w:color="auto" w:fill="auto"/>
            <w:vAlign w:val="center"/>
          </w:tcPr>
          <w:p w14:paraId="0825FCD0" w14:textId="77777777" w:rsidR="00E86458" w:rsidRPr="00D903B1" w:rsidRDefault="00E86458" w:rsidP="006B6ADC">
            <w:pPr>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16.157.482</w:t>
            </w:r>
          </w:p>
        </w:tc>
        <w:tc>
          <w:tcPr>
            <w:tcW w:w="156" w:type="pct"/>
            <w:vAlign w:val="center"/>
          </w:tcPr>
          <w:p w14:paraId="34607754" w14:textId="77777777" w:rsidR="00E86458" w:rsidRPr="00D903B1" w:rsidRDefault="00E86458" w:rsidP="006B6ADC">
            <w:pPr>
              <w:contextualSpacing/>
              <w:jc w:val="right"/>
              <w:rPr>
                <w:rFonts w:ascii="Garamond" w:hAnsi="Garamond" w:cs="Calibri"/>
                <w:b/>
                <w:sz w:val="22"/>
                <w:szCs w:val="22"/>
                <w:lang w:val="hr-HR" w:eastAsia="hr-HR"/>
              </w:rPr>
            </w:pPr>
          </w:p>
        </w:tc>
        <w:tc>
          <w:tcPr>
            <w:tcW w:w="937" w:type="pct"/>
            <w:shd w:val="clear" w:color="auto" w:fill="auto"/>
            <w:vAlign w:val="center"/>
          </w:tcPr>
          <w:p w14:paraId="73CE9B18" w14:textId="77777777" w:rsidR="00E86458" w:rsidRPr="00D903B1" w:rsidRDefault="00E86458" w:rsidP="006B6ADC">
            <w:pPr>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11.540.289</w:t>
            </w:r>
          </w:p>
        </w:tc>
      </w:tr>
      <w:tr w:rsidR="00E86458" w:rsidRPr="00D903B1" w14:paraId="0961FF78" w14:textId="77777777" w:rsidTr="00E86458">
        <w:tc>
          <w:tcPr>
            <w:tcW w:w="2735" w:type="pct"/>
            <w:shd w:val="clear" w:color="auto" w:fill="auto"/>
            <w:vAlign w:val="center"/>
          </w:tcPr>
          <w:p w14:paraId="7DD0841F" w14:textId="77777777" w:rsidR="00E86458" w:rsidRPr="00D903B1" w:rsidRDefault="00E86458" w:rsidP="006B6ADC">
            <w:pPr>
              <w:contextualSpacing/>
              <w:jc w:val="both"/>
              <w:rPr>
                <w:rFonts w:ascii="Garamond" w:hAnsi="Garamond" w:cs="Calibri"/>
                <w:b/>
                <w:sz w:val="22"/>
                <w:szCs w:val="22"/>
                <w:lang w:val="hr-HR" w:eastAsia="hr-HR"/>
              </w:rPr>
            </w:pPr>
            <w:r w:rsidRPr="00D903B1">
              <w:rPr>
                <w:rFonts w:ascii="Garamond" w:hAnsi="Garamond" w:cs="Calibri"/>
                <w:b/>
                <w:sz w:val="22"/>
                <w:szCs w:val="22"/>
                <w:lang w:val="hr-HR" w:eastAsia="hr-HR"/>
              </w:rPr>
              <w:t>Dobit/gubitak financijske godine (po RDG)</w:t>
            </w:r>
          </w:p>
        </w:tc>
        <w:tc>
          <w:tcPr>
            <w:tcW w:w="234" w:type="pct"/>
          </w:tcPr>
          <w:p w14:paraId="4369903F" w14:textId="77777777" w:rsidR="00E86458" w:rsidRPr="00D903B1" w:rsidRDefault="00E86458" w:rsidP="006B6ADC">
            <w:pPr>
              <w:contextualSpacing/>
              <w:jc w:val="both"/>
              <w:rPr>
                <w:rFonts w:ascii="Garamond" w:hAnsi="Garamond" w:cs="Calibri"/>
                <w:b/>
                <w:sz w:val="22"/>
                <w:szCs w:val="22"/>
                <w:lang w:val="hr-HR" w:eastAsia="hr-HR"/>
              </w:rPr>
            </w:pPr>
          </w:p>
        </w:tc>
        <w:tc>
          <w:tcPr>
            <w:tcW w:w="938" w:type="pct"/>
            <w:shd w:val="clear" w:color="auto" w:fill="auto"/>
            <w:vAlign w:val="center"/>
          </w:tcPr>
          <w:p w14:paraId="43CFABCF" w14:textId="77777777" w:rsidR="00E86458" w:rsidRPr="00D903B1" w:rsidRDefault="00E86458" w:rsidP="006B6ADC">
            <w:pPr>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(2.685.143)</w:t>
            </w:r>
          </w:p>
        </w:tc>
        <w:tc>
          <w:tcPr>
            <w:tcW w:w="156" w:type="pct"/>
            <w:vAlign w:val="center"/>
          </w:tcPr>
          <w:p w14:paraId="10FF05C2" w14:textId="77777777" w:rsidR="00E86458" w:rsidRPr="00D903B1" w:rsidRDefault="00E86458" w:rsidP="006B6ADC">
            <w:pPr>
              <w:contextualSpacing/>
              <w:jc w:val="right"/>
              <w:rPr>
                <w:rFonts w:ascii="Garamond" w:hAnsi="Garamond" w:cs="Calibri"/>
                <w:b/>
                <w:sz w:val="22"/>
                <w:szCs w:val="22"/>
                <w:lang w:val="hr-HR" w:eastAsia="hr-HR"/>
              </w:rPr>
            </w:pPr>
          </w:p>
        </w:tc>
        <w:tc>
          <w:tcPr>
            <w:tcW w:w="937" w:type="pct"/>
            <w:shd w:val="clear" w:color="auto" w:fill="auto"/>
            <w:vAlign w:val="center"/>
          </w:tcPr>
          <w:p w14:paraId="228CA9FC" w14:textId="77777777" w:rsidR="00E86458" w:rsidRPr="00D903B1" w:rsidRDefault="00E86458" w:rsidP="006B6ADC">
            <w:pPr>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712.739</w:t>
            </w:r>
          </w:p>
        </w:tc>
      </w:tr>
    </w:tbl>
    <w:p w14:paraId="0F9246AF" w14:textId="77777777" w:rsidR="00D903B1" w:rsidRPr="00D903B1" w:rsidRDefault="00D903B1" w:rsidP="00D903B1">
      <w:pPr>
        <w:tabs>
          <w:tab w:val="left" w:pos="3969"/>
        </w:tabs>
        <w:spacing w:after="160"/>
        <w:jc w:val="both"/>
        <w:rPr>
          <w:rFonts w:ascii="Garamond" w:hAnsi="Garamond" w:cs="Calibri"/>
          <w:b/>
          <w:sz w:val="22"/>
          <w:szCs w:val="22"/>
          <w:lang w:val="hr-HR" w:eastAsia="hr-HR"/>
        </w:rPr>
      </w:pPr>
    </w:p>
    <w:p w14:paraId="79AE61DE" w14:textId="77777777" w:rsidR="00D903B1" w:rsidRPr="00D903B1" w:rsidRDefault="00D903B1" w:rsidP="00D903B1">
      <w:pPr>
        <w:tabs>
          <w:tab w:val="left" w:pos="3969"/>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Druge prihode iskazane u okviru ostalih poslovnih prihoda čine prihodi ostvareni od režijskih troškova najma, prihodi od parkinga, prihodi od usklađenja, prihodi od prodaje dugotrajne imovine, prihodi od naplate štete od osiguranja i sl.</w:t>
      </w:r>
    </w:p>
    <w:bookmarkEnd w:id="4"/>
    <w:p w14:paraId="31ED67A1" w14:textId="77777777" w:rsidR="00D903B1" w:rsidRPr="00D903B1" w:rsidRDefault="00D903B1" w:rsidP="00D903B1">
      <w:pPr>
        <w:spacing w:after="160"/>
        <w:jc w:val="both"/>
        <w:rPr>
          <w:rFonts w:ascii="Garamond" w:hAnsi="Garamond" w:cstheme="minorHAnsi"/>
          <w:b/>
          <w:sz w:val="22"/>
          <w:szCs w:val="22"/>
          <w:lang w:val="hr-HR" w:eastAsia="hr-HR"/>
        </w:rPr>
      </w:pPr>
    </w:p>
    <w:p w14:paraId="7BAD4734" w14:textId="77777777" w:rsidR="00D903B1" w:rsidRPr="00D903B1" w:rsidRDefault="00D903B1" w:rsidP="00D903B1">
      <w:pPr>
        <w:tabs>
          <w:tab w:val="left" w:pos="567"/>
          <w:tab w:val="left" w:pos="993"/>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13. </w:t>
      </w:r>
      <w:r w:rsidRPr="00D903B1">
        <w:rPr>
          <w:rFonts w:ascii="Garamond" w:hAnsi="Garamond" w:cstheme="minorHAnsi"/>
          <w:b/>
          <w:sz w:val="22"/>
          <w:szCs w:val="22"/>
          <w:lang w:val="hr-HR" w:eastAsia="hr-HR"/>
        </w:rPr>
        <w:tab/>
        <w:t xml:space="preserve">Financijski prihodi </w:t>
      </w:r>
    </w:p>
    <w:p w14:paraId="41918D2D"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Calibri"/>
          <w:sz w:val="22"/>
          <w:szCs w:val="22"/>
          <w:lang w:val="hr-HR" w:eastAsia="hr-HR"/>
        </w:rPr>
        <w:t>Financijski prihodi  u 2022. godini iznose 4.517 kunu, a čine ih kamate i pozitivne tečajne razlike.</w:t>
      </w:r>
    </w:p>
    <w:p w14:paraId="07E1D7C9" w14:textId="77777777" w:rsidR="00D903B1" w:rsidRPr="00D903B1" w:rsidRDefault="00D903B1" w:rsidP="00D903B1">
      <w:pPr>
        <w:spacing w:after="160"/>
        <w:jc w:val="both"/>
        <w:rPr>
          <w:rFonts w:ascii="Garamond" w:hAnsi="Garamond" w:cstheme="minorHAnsi"/>
          <w:sz w:val="22"/>
          <w:szCs w:val="22"/>
          <w:lang w:val="hr-HR" w:eastAsia="hr-HR"/>
        </w:rPr>
      </w:pPr>
    </w:p>
    <w:p w14:paraId="7E1FE4BA" w14:textId="77777777" w:rsidR="00D903B1" w:rsidRPr="00D903B1" w:rsidRDefault="00D903B1" w:rsidP="00D903B1">
      <w:pPr>
        <w:spacing w:after="160"/>
        <w:jc w:val="both"/>
        <w:rPr>
          <w:rFonts w:ascii="Garamond" w:hAnsi="Garamond" w:cstheme="minorHAnsi"/>
          <w:sz w:val="22"/>
          <w:szCs w:val="22"/>
          <w:lang w:val="hr-HR" w:eastAsia="hr-HR"/>
        </w:rPr>
      </w:pPr>
    </w:p>
    <w:p w14:paraId="2896A1F1"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br w:type="page"/>
      </w:r>
    </w:p>
    <w:p w14:paraId="35CF6375" w14:textId="77777777" w:rsidR="00D903B1" w:rsidRPr="00D903B1" w:rsidRDefault="00D903B1" w:rsidP="00D903B1">
      <w:pPr>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RASHODI</w:t>
      </w:r>
    </w:p>
    <w:p w14:paraId="70274F3A" w14:textId="77777777" w:rsidR="00D903B1" w:rsidRPr="00D903B1" w:rsidRDefault="00D903B1" w:rsidP="00D903B1">
      <w:pPr>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14. Poslovni rashodi</w:t>
      </w:r>
    </w:p>
    <w:p w14:paraId="2F17481A" w14:textId="77777777" w:rsidR="00D903B1" w:rsidRPr="00D903B1" w:rsidRDefault="00D903B1" w:rsidP="00D903B1">
      <w:pPr>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Poslovni rashodi obuhvaćaju materijalne troškove, troškove osoblja, amortizaciju, rezerviranja, ostale troškove i ostale poslovne rashode. Poslovni rashodi ili rashodi iz osnovne djelatnosti predstavljaju troškove nastale u odnosu na fakturiranu realizaciju, a za 2022. godinu iznose 20.609.554 kuna i za 61 % su veći u odnosu na 2021. godinu.</w:t>
      </w:r>
    </w:p>
    <w:tbl>
      <w:tblPr>
        <w:tblW w:w="5000" w:type="pct"/>
        <w:tblCellMar>
          <w:top w:w="28" w:type="dxa"/>
          <w:bottom w:w="28" w:type="dxa"/>
        </w:tblCellMar>
        <w:tblLook w:val="04A0" w:firstRow="1" w:lastRow="0" w:firstColumn="1" w:lastColumn="0" w:noHBand="0" w:noVBand="1"/>
      </w:tblPr>
      <w:tblGrid>
        <w:gridCol w:w="2976"/>
        <w:gridCol w:w="426"/>
        <w:gridCol w:w="1277"/>
        <w:gridCol w:w="285"/>
        <w:gridCol w:w="1134"/>
        <w:gridCol w:w="283"/>
        <w:gridCol w:w="1277"/>
        <w:gridCol w:w="328"/>
        <w:gridCol w:w="1085"/>
      </w:tblGrid>
      <w:tr w:rsidR="006B6ADC" w:rsidRPr="00D903B1" w14:paraId="0C0BC716" w14:textId="77777777" w:rsidTr="006B6ADC">
        <w:tc>
          <w:tcPr>
            <w:tcW w:w="1640" w:type="pct"/>
            <w:shd w:val="clear" w:color="auto" w:fill="auto"/>
            <w:vAlign w:val="center"/>
          </w:tcPr>
          <w:p w14:paraId="2B35D3CE"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r w:rsidRPr="00D903B1">
              <w:rPr>
                <w:rFonts w:ascii="Garamond" w:hAnsi="Garamond" w:cs="Calibri"/>
                <w:b/>
                <w:sz w:val="22"/>
                <w:szCs w:val="22"/>
                <w:lang w:val="hr-HR" w:eastAsia="hr-HR"/>
              </w:rPr>
              <w:t>Poslovni rashodi</w:t>
            </w:r>
          </w:p>
        </w:tc>
        <w:tc>
          <w:tcPr>
            <w:tcW w:w="235" w:type="pct"/>
            <w:shd w:val="clear" w:color="auto" w:fill="auto"/>
          </w:tcPr>
          <w:p w14:paraId="4B0B4ED1"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704" w:type="pct"/>
            <w:tcBorders>
              <w:bottom w:val="single" w:sz="4" w:space="0" w:color="auto"/>
            </w:tcBorders>
            <w:shd w:val="clear" w:color="auto" w:fill="auto"/>
            <w:vAlign w:val="center"/>
          </w:tcPr>
          <w:p w14:paraId="0BDB7E9F" w14:textId="77777777" w:rsidR="006B6ADC" w:rsidRPr="00D903B1" w:rsidRDefault="006B6ADC" w:rsidP="006B6ADC">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7" w:type="pct"/>
            <w:shd w:val="clear" w:color="auto" w:fill="auto"/>
          </w:tcPr>
          <w:p w14:paraId="7E95534E"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625" w:type="pct"/>
            <w:tcBorders>
              <w:bottom w:val="single" w:sz="4" w:space="0" w:color="auto"/>
            </w:tcBorders>
            <w:shd w:val="clear" w:color="auto" w:fill="auto"/>
            <w:vAlign w:val="center"/>
          </w:tcPr>
          <w:p w14:paraId="41A9C45B" w14:textId="77777777" w:rsidR="006B6ADC" w:rsidRPr="00D903B1" w:rsidRDefault="006B6ADC" w:rsidP="006B6ADC">
            <w:pPr>
              <w:tabs>
                <w:tab w:val="left" w:pos="840"/>
              </w:tabs>
              <w:spacing w:after="160"/>
              <w:contextualSpacing/>
              <w:jc w:val="center"/>
              <w:rPr>
                <w:rFonts w:ascii="Garamond" w:hAnsi="Garamond" w:cs="Calibri"/>
                <w:b/>
                <w:sz w:val="22"/>
                <w:szCs w:val="22"/>
                <w:lang w:val="hr-HR" w:eastAsia="hr-HR"/>
              </w:rPr>
            </w:pPr>
            <w:r w:rsidRPr="00D903B1">
              <w:rPr>
                <w:rFonts w:ascii="Garamond" w:hAnsi="Garamond" w:cs="Calibri"/>
                <w:b/>
                <w:sz w:val="22"/>
                <w:szCs w:val="22"/>
                <w:lang w:val="hr-HR" w:eastAsia="hr-HR"/>
              </w:rPr>
              <w:t>Struktura u %</w:t>
            </w:r>
          </w:p>
        </w:tc>
        <w:tc>
          <w:tcPr>
            <w:tcW w:w="156" w:type="pct"/>
            <w:shd w:val="clear" w:color="auto" w:fill="auto"/>
          </w:tcPr>
          <w:p w14:paraId="28DEBBFD"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704" w:type="pct"/>
            <w:tcBorders>
              <w:bottom w:val="single" w:sz="4" w:space="0" w:color="auto"/>
            </w:tcBorders>
            <w:shd w:val="clear" w:color="auto" w:fill="auto"/>
            <w:vAlign w:val="center"/>
          </w:tcPr>
          <w:p w14:paraId="03DEA617" w14:textId="77777777" w:rsidR="006B6ADC" w:rsidRPr="00D903B1" w:rsidRDefault="006B6ADC" w:rsidP="006B6ADC">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c>
          <w:tcPr>
            <w:tcW w:w="181" w:type="pct"/>
            <w:shd w:val="clear" w:color="auto" w:fill="auto"/>
          </w:tcPr>
          <w:p w14:paraId="0F967748"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598" w:type="pct"/>
            <w:tcBorders>
              <w:bottom w:val="single" w:sz="4" w:space="0" w:color="auto"/>
            </w:tcBorders>
            <w:shd w:val="clear" w:color="auto" w:fill="auto"/>
            <w:vAlign w:val="center"/>
          </w:tcPr>
          <w:p w14:paraId="1A6ABE1B" w14:textId="77777777" w:rsidR="006B6ADC" w:rsidRPr="00D903B1" w:rsidRDefault="006B6ADC" w:rsidP="006B6ADC">
            <w:pPr>
              <w:tabs>
                <w:tab w:val="left" w:pos="840"/>
              </w:tabs>
              <w:spacing w:after="160"/>
              <w:contextualSpacing/>
              <w:jc w:val="center"/>
              <w:rPr>
                <w:rFonts w:ascii="Garamond" w:hAnsi="Garamond" w:cs="Calibri"/>
                <w:b/>
                <w:sz w:val="22"/>
                <w:szCs w:val="22"/>
                <w:lang w:val="hr-HR" w:eastAsia="hr-HR"/>
              </w:rPr>
            </w:pPr>
            <w:r w:rsidRPr="00D903B1">
              <w:rPr>
                <w:rFonts w:ascii="Garamond" w:hAnsi="Garamond" w:cs="Calibri"/>
                <w:b/>
                <w:sz w:val="22"/>
                <w:szCs w:val="22"/>
                <w:lang w:val="hr-HR" w:eastAsia="hr-HR"/>
              </w:rPr>
              <w:t>Struktura u %</w:t>
            </w:r>
          </w:p>
        </w:tc>
      </w:tr>
      <w:tr w:rsidR="006B6ADC" w:rsidRPr="00D903B1" w14:paraId="062587AB" w14:textId="77777777" w:rsidTr="006B6ADC">
        <w:tc>
          <w:tcPr>
            <w:tcW w:w="1640" w:type="pct"/>
            <w:shd w:val="clear" w:color="auto" w:fill="auto"/>
            <w:vAlign w:val="center"/>
          </w:tcPr>
          <w:p w14:paraId="3AE15017"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235" w:type="pct"/>
            <w:shd w:val="clear" w:color="auto" w:fill="auto"/>
          </w:tcPr>
          <w:p w14:paraId="70CA4590"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704" w:type="pct"/>
            <w:tcBorders>
              <w:top w:val="single" w:sz="4" w:space="0" w:color="auto"/>
            </w:tcBorders>
            <w:shd w:val="clear" w:color="auto" w:fill="auto"/>
            <w:vAlign w:val="center"/>
          </w:tcPr>
          <w:p w14:paraId="1ADBA2E5" w14:textId="77777777" w:rsidR="006B6ADC" w:rsidRPr="00D903B1" w:rsidRDefault="006B6ADC" w:rsidP="006B6ADC">
            <w:pPr>
              <w:tabs>
                <w:tab w:val="left" w:pos="840"/>
              </w:tabs>
              <w:spacing w:after="160"/>
              <w:contextualSpacing/>
              <w:jc w:val="right"/>
              <w:rPr>
                <w:rFonts w:ascii="Garamond" w:hAnsi="Garamond" w:cs="Calibri"/>
                <w:b/>
                <w:sz w:val="22"/>
                <w:szCs w:val="22"/>
                <w:lang w:val="hr-HR" w:eastAsia="hr-HR"/>
              </w:rPr>
            </w:pPr>
          </w:p>
        </w:tc>
        <w:tc>
          <w:tcPr>
            <w:tcW w:w="157" w:type="pct"/>
            <w:shd w:val="clear" w:color="auto" w:fill="auto"/>
          </w:tcPr>
          <w:p w14:paraId="7704EF26"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625" w:type="pct"/>
            <w:tcBorders>
              <w:top w:val="single" w:sz="4" w:space="0" w:color="auto"/>
            </w:tcBorders>
            <w:shd w:val="clear" w:color="auto" w:fill="auto"/>
            <w:vAlign w:val="center"/>
          </w:tcPr>
          <w:p w14:paraId="13577B58" w14:textId="77777777" w:rsidR="006B6ADC" w:rsidRPr="00D903B1" w:rsidRDefault="006B6ADC" w:rsidP="006B6ADC">
            <w:pPr>
              <w:tabs>
                <w:tab w:val="left" w:pos="840"/>
              </w:tabs>
              <w:spacing w:after="160"/>
              <w:contextualSpacing/>
              <w:jc w:val="right"/>
              <w:rPr>
                <w:rFonts w:ascii="Garamond" w:hAnsi="Garamond" w:cs="Calibri"/>
                <w:b/>
                <w:sz w:val="22"/>
                <w:szCs w:val="22"/>
                <w:lang w:val="hr-HR" w:eastAsia="hr-HR"/>
              </w:rPr>
            </w:pPr>
          </w:p>
        </w:tc>
        <w:tc>
          <w:tcPr>
            <w:tcW w:w="156" w:type="pct"/>
            <w:shd w:val="clear" w:color="auto" w:fill="auto"/>
          </w:tcPr>
          <w:p w14:paraId="1E23A03C"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704" w:type="pct"/>
            <w:tcBorders>
              <w:top w:val="single" w:sz="4" w:space="0" w:color="auto"/>
            </w:tcBorders>
            <w:shd w:val="clear" w:color="auto" w:fill="auto"/>
            <w:vAlign w:val="center"/>
          </w:tcPr>
          <w:p w14:paraId="57C6D94A" w14:textId="77777777" w:rsidR="006B6ADC" w:rsidRPr="00D903B1" w:rsidRDefault="006B6ADC" w:rsidP="006B6ADC">
            <w:pPr>
              <w:tabs>
                <w:tab w:val="left" w:pos="840"/>
              </w:tabs>
              <w:spacing w:after="160"/>
              <w:contextualSpacing/>
              <w:jc w:val="right"/>
              <w:rPr>
                <w:rFonts w:ascii="Garamond" w:hAnsi="Garamond" w:cs="Calibri"/>
                <w:b/>
                <w:sz w:val="22"/>
                <w:szCs w:val="22"/>
                <w:lang w:val="hr-HR" w:eastAsia="hr-HR"/>
              </w:rPr>
            </w:pPr>
          </w:p>
        </w:tc>
        <w:tc>
          <w:tcPr>
            <w:tcW w:w="181" w:type="pct"/>
            <w:shd w:val="clear" w:color="auto" w:fill="auto"/>
          </w:tcPr>
          <w:p w14:paraId="028ACE45"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p>
        </w:tc>
        <w:tc>
          <w:tcPr>
            <w:tcW w:w="598" w:type="pct"/>
            <w:tcBorders>
              <w:top w:val="single" w:sz="4" w:space="0" w:color="auto"/>
            </w:tcBorders>
            <w:shd w:val="clear" w:color="auto" w:fill="auto"/>
            <w:vAlign w:val="center"/>
          </w:tcPr>
          <w:p w14:paraId="2217CD23" w14:textId="77777777" w:rsidR="006B6ADC" w:rsidRPr="00D903B1" w:rsidRDefault="006B6ADC" w:rsidP="006B6ADC">
            <w:pPr>
              <w:tabs>
                <w:tab w:val="left" w:pos="840"/>
              </w:tabs>
              <w:spacing w:after="160"/>
              <w:contextualSpacing/>
              <w:jc w:val="right"/>
              <w:rPr>
                <w:rFonts w:ascii="Garamond" w:hAnsi="Garamond" w:cs="Calibri"/>
                <w:b/>
                <w:sz w:val="22"/>
                <w:szCs w:val="22"/>
                <w:lang w:val="hr-HR" w:eastAsia="hr-HR"/>
              </w:rPr>
            </w:pPr>
          </w:p>
        </w:tc>
      </w:tr>
      <w:tr w:rsidR="006B6ADC" w:rsidRPr="00D903B1" w14:paraId="071D1C49" w14:textId="77777777" w:rsidTr="006B6ADC">
        <w:tc>
          <w:tcPr>
            <w:tcW w:w="1640" w:type="pct"/>
            <w:shd w:val="clear" w:color="auto" w:fill="auto"/>
            <w:vAlign w:val="center"/>
          </w:tcPr>
          <w:p w14:paraId="68D26E54" w14:textId="77777777" w:rsidR="006B6ADC" w:rsidRPr="00D903B1" w:rsidRDefault="006B6ADC" w:rsidP="006B6ADC">
            <w:pPr>
              <w:tabs>
                <w:tab w:val="left" w:pos="840"/>
              </w:tabs>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Materijalni troškovi</w:t>
            </w:r>
          </w:p>
        </w:tc>
        <w:tc>
          <w:tcPr>
            <w:tcW w:w="235" w:type="pct"/>
            <w:shd w:val="clear" w:color="auto" w:fill="auto"/>
          </w:tcPr>
          <w:p w14:paraId="6BDF8A18"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79C1A50A"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11.242.090</w:t>
            </w:r>
          </w:p>
        </w:tc>
        <w:tc>
          <w:tcPr>
            <w:tcW w:w="157" w:type="pct"/>
            <w:shd w:val="clear" w:color="auto" w:fill="auto"/>
          </w:tcPr>
          <w:p w14:paraId="14E5673F" w14:textId="77777777" w:rsidR="006B6ADC" w:rsidRPr="00D903B1" w:rsidRDefault="006B6ADC" w:rsidP="006B6ADC">
            <w:pPr>
              <w:spacing w:after="160"/>
              <w:contextualSpacing/>
              <w:jc w:val="both"/>
              <w:rPr>
                <w:rFonts w:ascii="Garamond" w:hAnsi="Garamond" w:cs="Calibri"/>
                <w:sz w:val="22"/>
                <w:szCs w:val="22"/>
              </w:rPr>
            </w:pPr>
          </w:p>
        </w:tc>
        <w:tc>
          <w:tcPr>
            <w:tcW w:w="625" w:type="pct"/>
            <w:shd w:val="clear" w:color="auto" w:fill="auto"/>
            <w:vAlign w:val="center"/>
          </w:tcPr>
          <w:p w14:paraId="3FB6A40B"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55</w:t>
            </w:r>
          </w:p>
        </w:tc>
        <w:tc>
          <w:tcPr>
            <w:tcW w:w="156" w:type="pct"/>
            <w:shd w:val="clear" w:color="auto" w:fill="auto"/>
          </w:tcPr>
          <w:p w14:paraId="5CC010C3"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4F4FEFB7"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3.299.136</w:t>
            </w:r>
          </w:p>
        </w:tc>
        <w:tc>
          <w:tcPr>
            <w:tcW w:w="181" w:type="pct"/>
            <w:shd w:val="clear" w:color="auto" w:fill="auto"/>
          </w:tcPr>
          <w:p w14:paraId="48AC2861" w14:textId="77777777" w:rsidR="006B6ADC" w:rsidRPr="00D903B1" w:rsidRDefault="006B6ADC" w:rsidP="006B6ADC">
            <w:pPr>
              <w:spacing w:after="160"/>
              <w:contextualSpacing/>
              <w:jc w:val="both"/>
              <w:rPr>
                <w:rFonts w:ascii="Garamond" w:hAnsi="Garamond" w:cs="Calibri"/>
                <w:sz w:val="22"/>
                <w:szCs w:val="22"/>
              </w:rPr>
            </w:pPr>
          </w:p>
        </w:tc>
        <w:tc>
          <w:tcPr>
            <w:tcW w:w="598" w:type="pct"/>
            <w:shd w:val="clear" w:color="auto" w:fill="auto"/>
            <w:vAlign w:val="center"/>
          </w:tcPr>
          <w:p w14:paraId="0F95F678"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55</w:t>
            </w:r>
          </w:p>
        </w:tc>
      </w:tr>
      <w:tr w:rsidR="006B6ADC" w:rsidRPr="00D903B1" w14:paraId="07CC94AB" w14:textId="77777777" w:rsidTr="006B6ADC">
        <w:tc>
          <w:tcPr>
            <w:tcW w:w="1640" w:type="pct"/>
            <w:shd w:val="clear" w:color="auto" w:fill="auto"/>
            <w:vAlign w:val="center"/>
          </w:tcPr>
          <w:p w14:paraId="02D2C2F6" w14:textId="77777777" w:rsidR="006B6ADC" w:rsidRPr="00D903B1" w:rsidRDefault="006B6ADC" w:rsidP="006B6ADC">
            <w:pPr>
              <w:tabs>
                <w:tab w:val="left" w:pos="840"/>
              </w:tabs>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Troškovi osoblja</w:t>
            </w:r>
          </w:p>
        </w:tc>
        <w:tc>
          <w:tcPr>
            <w:tcW w:w="235" w:type="pct"/>
            <w:shd w:val="clear" w:color="auto" w:fill="auto"/>
          </w:tcPr>
          <w:p w14:paraId="6A8E11CF"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674E261D"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5.612.638</w:t>
            </w:r>
          </w:p>
        </w:tc>
        <w:tc>
          <w:tcPr>
            <w:tcW w:w="157" w:type="pct"/>
            <w:shd w:val="clear" w:color="auto" w:fill="auto"/>
          </w:tcPr>
          <w:p w14:paraId="3C19174E" w14:textId="77777777" w:rsidR="006B6ADC" w:rsidRPr="00D903B1" w:rsidRDefault="006B6ADC" w:rsidP="006B6ADC">
            <w:pPr>
              <w:spacing w:after="160"/>
              <w:contextualSpacing/>
              <w:jc w:val="both"/>
              <w:rPr>
                <w:rFonts w:ascii="Garamond" w:hAnsi="Garamond" w:cs="Calibri"/>
                <w:sz w:val="22"/>
                <w:szCs w:val="22"/>
              </w:rPr>
            </w:pPr>
          </w:p>
        </w:tc>
        <w:tc>
          <w:tcPr>
            <w:tcW w:w="625" w:type="pct"/>
            <w:shd w:val="clear" w:color="auto" w:fill="auto"/>
            <w:vAlign w:val="center"/>
          </w:tcPr>
          <w:p w14:paraId="299FCCFA"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27</w:t>
            </w:r>
          </w:p>
        </w:tc>
        <w:tc>
          <w:tcPr>
            <w:tcW w:w="156" w:type="pct"/>
            <w:shd w:val="clear" w:color="auto" w:fill="auto"/>
          </w:tcPr>
          <w:p w14:paraId="72874ACA"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4B4D1B85"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6.051.630</w:t>
            </w:r>
          </w:p>
        </w:tc>
        <w:tc>
          <w:tcPr>
            <w:tcW w:w="181" w:type="pct"/>
            <w:shd w:val="clear" w:color="auto" w:fill="auto"/>
          </w:tcPr>
          <w:p w14:paraId="6825AC22" w14:textId="77777777" w:rsidR="006B6ADC" w:rsidRPr="00D903B1" w:rsidRDefault="006B6ADC" w:rsidP="006B6ADC">
            <w:pPr>
              <w:spacing w:after="160"/>
              <w:contextualSpacing/>
              <w:jc w:val="both"/>
              <w:rPr>
                <w:rFonts w:ascii="Garamond" w:hAnsi="Garamond" w:cs="Calibri"/>
                <w:sz w:val="22"/>
                <w:szCs w:val="22"/>
              </w:rPr>
            </w:pPr>
          </w:p>
        </w:tc>
        <w:tc>
          <w:tcPr>
            <w:tcW w:w="598" w:type="pct"/>
            <w:shd w:val="clear" w:color="auto" w:fill="auto"/>
            <w:vAlign w:val="center"/>
          </w:tcPr>
          <w:p w14:paraId="084986FF"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27</w:t>
            </w:r>
          </w:p>
        </w:tc>
      </w:tr>
      <w:tr w:rsidR="006B6ADC" w:rsidRPr="00D903B1" w14:paraId="0D557A6F" w14:textId="77777777" w:rsidTr="006B6ADC">
        <w:tc>
          <w:tcPr>
            <w:tcW w:w="1640" w:type="pct"/>
            <w:shd w:val="clear" w:color="auto" w:fill="auto"/>
            <w:vAlign w:val="center"/>
          </w:tcPr>
          <w:p w14:paraId="4E702828" w14:textId="77777777" w:rsidR="006B6ADC" w:rsidRPr="00D903B1" w:rsidRDefault="006B6ADC" w:rsidP="006B6ADC">
            <w:pPr>
              <w:tabs>
                <w:tab w:val="left" w:pos="840"/>
              </w:tabs>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Amortizacija</w:t>
            </w:r>
          </w:p>
        </w:tc>
        <w:tc>
          <w:tcPr>
            <w:tcW w:w="235" w:type="pct"/>
            <w:shd w:val="clear" w:color="auto" w:fill="auto"/>
          </w:tcPr>
          <w:p w14:paraId="3FC15DAC"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783372D6"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2.289.225</w:t>
            </w:r>
          </w:p>
        </w:tc>
        <w:tc>
          <w:tcPr>
            <w:tcW w:w="157" w:type="pct"/>
            <w:shd w:val="clear" w:color="auto" w:fill="auto"/>
          </w:tcPr>
          <w:p w14:paraId="68C97666" w14:textId="77777777" w:rsidR="006B6ADC" w:rsidRPr="00D903B1" w:rsidRDefault="006B6ADC" w:rsidP="006B6ADC">
            <w:pPr>
              <w:spacing w:after="160"/>
              <w:contextualSpacing/>
              <w:jc w:val="both"/>
              <w:rPr>
                <w:rFonts w:ascii="Garamond" w:hAnsi="Garamond" w:cs="Calibri"/>
                <w:sz w:val="22"/>
                <w:szCs w:val="22"/>
              </w:rPr>
            </w:pPr>
          </w:p>
        </w:tc>
        <w:tc>
          <w:tcPr>
            <w:tcW w:w="625" w:type="pct"/>
            <w:shd w:val="clear" w:color="auto" w:fill="auto"/>
            <w:vAlign w:val="center"/>
          </w:tcPr>
          <w:p w14:paraId="13D00E3C"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11</w:t>
            </w:r>
          </w:p>
        </w:tc>
        <w:tc>
          <w:tcPr>
            <w:tcW w:w="156" w:type="pct"/>
            <w:shd w:val="clear" w:color="auto" w:fill="auto"/>
          </w:tcPr>
          <w:p w14:paraId="2FBECBD8"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459EF236"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1.962.145</w:t>
            </w:r>
          </w:p>
        </w:tc>
        <w:tc>
          <w:tcPr>
            <w:tcW w:w="181" w:type="pct"/>
            <w:shd w:val="clear" w:color="auto" w:fill="auto"/>
          </w:tcPr>
          <w:p w14:paraId="7DBEEC29" w14:textId="77777777" w:rsidR="006B6ADC" w:rsidRPr="00D903B1" w:rsidRDefault="006B6ADC" w:rsidP="006B6ADC">
            <w:pPr>
              <w:spacing w:after="160"/>
              <w:contextualSpacing/>
              <w:jc w:val="both"/>
              <w:rPr>
                <w:rFonts w:ascii="Garamond" w:hAnsi="Garamond" w:cs="Calibri"/>
                <w:sz w:val="22"/>
                <w:szCs w:val="22"/>
              </w:rPr>
            </w:pPr>
          </w:p>
        </w:tc>
        <w:tc>
          <w:tcPr>
            <w:tcW w:w="598" w:type="pct"/>
            <w:shd w:val="clear" w:color="auto" w:fill="auto"/>
            <w:vAlign w:val="center"/>
          </w:tcPr>
          <w:p w14:paraId="2076EC57"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11</w:t>
            </w:r>
          </w:p>
        </w:tc>
      </w:tr>
      <w:tr w:rsidR="006B6ADC" w:rsidRPr="00D903B1" w14:paraId="14395F47" w14:textId="77777777" w:rsidTr="006B6ADC">
        <w:tc>
          <w:tcPr>
            <w:tcW w:w="1640" w:type="pct"/>
            <w:shd w:val="clear" w:color="auto" w:fill="auto"/>
            <w:vAlign w:val="center"/>
          </w:tcPr>
          <w:p w14:paraId="2346A9FA" w14:textId="77777777" w:rsidR="006B6ADC" w:rsidRPr="00D903B1" w:rsidRDefault="006B6ADC" w:rsidP="006B6ADC">
            <w:pPr>
              <w:tabs>
                <w:tab w:val="left" w:pos="840"/>
              </w:tabs>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Ostali troškovi</w:t>
            </w:r>
          </w:p>
        </w:tc>
        <w:tc>
          <w:tcPr>
            <w:tcW w:w="235" w:type="pct"/>
            <w:shd w:val="clear" w:color="auto" w:fill="auto"/>
          </w:tcPr>
          <w:p w14:paraId="68F39164"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631DA4A9"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1.369.459</w:t>
            </w:r>
          </w:p>
        </w:tc>
        <w:tc>
          <w:tcPr>
            <w:tcW w:w="157" w:type="pct"/>
            <w:shd w:val="clear" w:color="auto" w:fill="auto"/>
          </w:tcPr>
          <w:p w14:paraId="0342C07D" w14:textId="77777777" w:rsidR="006B6ADC" w:rsidRPr="00D903B1" w:rsidRDefault="006B6ADC" w:rsidP="006B6ADC">
            <w:pPr>
              <w:spacing w:after="160"/>
              <w:contextualSpacing/>
              <w:jc w:val="both"/>
              <w:rPr>
                <w:rFonts w:ascii="Garamond" w:hAnsi="Garamond" w:cs="Calibri"/>
                <w:sz w:val="22"/>
                <w:szCs w:val="22"/>
              </w:rPr>
            </w:pPr>
          </w:p>
        </w:tc>
        <w:tc>
          <w:tcPr>
            <w:tcW w:w="625" w:type="pct"/>
            <w:shd w:val="clear" w:color="auto" w:fill="auto"/>
            <w:vAlign w:val="center"/>
          </w:tcPr>
          <w:p w14:paraId="32DF2DC3"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7</w:t>
            </w:r>
          </w:p>
        </w:tc>
        <w:tc>
          <w:tcPr>
            <w:tcW w:w="156" w:type="pct"/>
            <w:shd w:val="clear" w:color="auto" w:fill="auto"/>
          </w:tcPr>
          <w:p w14:paraId="36EB6E14"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00EAD6C0"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1.321.155</w:t>
            </w:r>
          </w:p>
        </w:tc>
        <w:tc>
          <w:tcPr>
            <w:tcW w:w="181" w:type="pct"/>
            <w:shd w:val="clear" w:color="auto" w:fill="auto"/>
          </w:tcPr>
          <w:p w14:paraId="4C3D434A" w14:textId="77777777" w:rsidR="006B6ADC" w:rsidRPr="00D903B1" w:rsidRDefault="006B6ADC" w:rsidP="006B6ADC">
            <w:pPr>
              <w:spacing w:after="160"/>
              <w:contextualSpacing/>
              <w:jc w:val="both"/>
              <w:rPr>
                <w:rFonts w:ascii="Garamond" w:hAnsi="Garamond" w:cs="Calibri"/>
                <w:sz w:val="22"/>
                <w:szCs w:val="22"/>
              </w:rPr>
            </w:pPr>
          </w:p>
        </w:tc>
        <w:tc>
          <w:tcPr>
            <w:tcW w:w="598" w:type="pct"/>
            <w:shd w:val="clear" w:color="auto" w:fill="auto"/>
            <w:vAlign w:val="center"/>
          </w:tcPr>
          <w:p w14:paraId="654B48EB"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7</w:t>
            </w:r>
          </w:p>
        </w:tc>
      </w:tr>
      <w:tr w:rsidR="006B6ADC" w:rsidRPr="00D903B1" w14:paraId="206E501B" w14:textId="77777777" w:rsidTr="006B6ADC">
        <w:tc>
          <w:tcPr>
            <w:tcW w:w="1640" w:type="pct"/>
            <w:shd w:val="clear" w:color="auto" w:fill="auto"/>
            <w:vAlign w:val="center"/>
          </w:tcPr>
          <w:p w14:paraId="7808DC97" w14:textId="77777777" w:rsidR="006B6ADC" w:rsidRPr="00D903B1" w:rsidRDefault="006B6ADC" w:rsidP="006B6ADC">
            <w:pPr>
              <w:tabs>
                <w:tab w:val="left" w:pos="840"/>
              </w:tabs>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Rezerviranja</w:t>
            </w:r>
          </w:p>
        </w:tc>
        <w:tc>
          <w:tcPr>
            <w:tcW w:w="235" w:type="pct"/>
            <w:shd w:val="clear" w:color="auto" w:fill="auto"/>
          </w:tcPr>
          <w:p w14:paraId="070376BC"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2AEEB0BD"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17.703</w:t>
            </w:r>
          </w:p>
        </w:tc>
        <w:tc>
          <w:tcPr>
            <w:tcW w:w="157" w:type="pct"/>
            <w:shd w:val="clear" w:color="auto" w:fill="auto"/>
          </w:tcPr>
          <w:p w14:paraId="21FEFD1B" w14:textId="77777777" w:rsidR="006B6ADC" w:rsidRPr="00D903B1" w:rsidRDefault="006B6ADC" w:rsidP="006B6ADC">
            <w:pPr>
              <w:spacing w:after="160"/>
              <w:contextualSpacing/>
              <w:jc w:val="both"/>
              <w:rPr>
                <w:rFonts w:ascii="Garamond" w:hAnsi="Garamond" w:cs="Calibri"/>
                <w:sz w:val="22"/>
                <w:szCs w:val="22"/>
              </w:rPr>
            </w:pPr>
          </w:p>
        </w:tc>
        <w:tc>
          <w:tcPr>
            <w:tcW w:w="625" w:type="pct"/>
            <w:shd w:val="clear" w:color="auto" w:fill="auto"/>
            <w:vAlign w:val="center"/>
          </w:tcPr>
          <w:p w14:paraId="4E40C25C"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0</w:t>
            </w:r>
          </w:p>
        </w:tc>
        <w:tc>
          <w:tcPr>
            <w:tcW w:w="156" w:type="pct"/>
            <w:shd w:val="clear" w:color="auto" w:fill="auto"/>
          </w:tcPr>
          <w:p w14:paraId="256D1D30"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66058524"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143.347</w:t>
            </w:r>
          </w:p>
        </w:tc>
        <w:tc>
          <w:tcPr>
            <w:tcW w:w="181" w:type="pct"/>
            <w:shd w:val="clear" w:color="auto" w:fill="auto"/>
          </w:tcPr>
          <w:p w14:paraId="7CD19396" w14:textId="77777777" w:rsidR="006B6ADC" w:rsidRPr="00D903B1" w:rsidRDefault="006B6ADC" w:rsidP="006B6ADC">
            <w:pPr>
              <w:spacing w:after="160"/>
              <w:contextualSpacing/>
              <w:jc w:val="both"/>
              <w:rPr>
                <w:rFonts w:ascii="Garamond" w:hAnsi="Garamond" w:cs="Calibri"/>
                <w:sz w:val="22"/>
                <w:szCs w:val="22"/>
              </w:rPr>
            </w:pPr>
          </w:p>
        </w:tc>
        <w:tc>
          <w:tcPr>
            <w:tcW w:w="598" w:type="pct"/>
            <w:shd w:val="clear" w:color="auto" w:fill="auto"/>
            <w:vAlign w:val="center"/>
          </w:tcPr>
          <w:p w14:paraId="0F17D5B6"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0</w:t>
            </w:r>
          </w:p>
        </w:tc>
      </w:tr>
      <w:tr w:rsidR="006B6ADC" w:rsidRPr="00D903B1" w14:paraId="54255797" w14:textId="77777777" w:rsidTr="006B6ADC">
        <w:tc>
          <w:tcPr>
            <w:tcW w:w="1640" w:type="pct"/>
            <w:shd w:val="clear" w:color="auto" w:fill="auto"/>
            <w:vAlign w:val="center"/>
          </w:tcPr>
          <w:p w14:paraId="4303DCFF" w14:textId="77777777" w:rsidR="006B6ADC" w:rsidRPr="00D903B1" w:rsidRDefault="006B6ADC" w:rsidP="006B6ADC">
            <w:pPr>
              <w:tabs>
                <w:tab w:val="left" w:pos="840"/>
              </w:tabs>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Ostali poslovni rashodi</w:t>
            </w:r>
          </w:p>
        </w:tc>
        <w:tc>
          <w:tcPr>
            <w:tcW w:w="235" w:type="pct"/>
            <w:shd w:val="clear" w:color="auto" w:fill="auto"/>
          </w:tcPr>
          <w:p w14:paraId="0641FD87"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2CA7E42F"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78.440</w:t>
            </w:r>
          </w:p>
        </w:tc>
        <w:tc>
          <w:tcPr>
            <w:tcW w:w="157" w:type="pct"/>
            <w:shd w:val="clear" w:color="auto" w:fill="auto"/>
          </w:tcPr>
          <w:p w14:paraId="3FE9A522" w14:textId="77777777" w:rsidR="006B6ADC" w:rsidRPr="00D903B1" w:rsidRDefault="006B6ADC" w:rsidP="006B6ADC">
            <w:pPr>
              <w:spacing w:after="160"/>
              <w:contextualSpacing/>
              <w:jc w:val="both"/>
              <w:rPr>
                <w:rFonts w:ascii="Garamond" w:hAnsi="Garamond" w:cs="Calibri"/>
                <w:sz w:val="22"/>
                <w:szCs w:val="22"/>
              </w:rPr>
            </w:pPr>
          </w:p>
        </w:tc>
        <w:tc>
          <w:tcPr>
            <w:tcW w:w="625" w:type="pct"/>
            <w:shd w:val="clear" w:color="auto" w:fill="auto"/>
            <w:vAlign w:val="center"/>
          </w:tcPr>
          <w:p w14:paraId="0170DCD3"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0</w:t>
            </w:r>
          </w:p>
        </w:tc>
        <w:tc>
          <w:tcPr>
            <w:tcW w:w="156" w:type="pct"/>
            <w:shd w:val="clear" w:color="auto" w:fill="auto"/>
          </w:tcPr>
          <w:p w14:paraId="61D44B77" w14:textId="77777777" w:rsidR="006B6ADC" w:rsidRPr="00D903B1" w:rsidRDefault="006B6ADC" w:rsidP="006B6ADC">
            <w:pPr>
              <w:spacing w:after="160"/>
              <w:contextualSpacing/>
              <w:jc w:val="both"/>
              <w:rPr>
                <w:rFonts w:ascii="Garamond" w:hAnsi="Garamond" w:cs="Calibri"/>
                <w:color w:val="000000"/>
                <w:sz w:val="22"/>
                <w:szCs w:val="22"/>
              </w:rPr>
            </w:pPr>
          </w:p>
        </w:tc>
        <w:tc>
          <w:tcPr>
            <w:tcW w:w="704" w:type="pct"/>
            <w:shd w:val="clear" w:color="auto" w:fill="auto"/>
            <w:vAlign w:val="center"/>
          </w:tcPr>
          <w:p w14:paraId="285FF2A5"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21.353</w:t>
            </w:r>
          </w:p>
        </w:tc>
        <w:tc>
          <w:tcPr>
            <w:tcW w:w="181" w:type="pct"/>
            <w:shd w:val="clear" w:color="auto" w:fill="auto"/>
          </w:tcPr>
          <w:p w14:paraId="03EC5DCA" w14:textId="77777777" w:rsidR="006B6ADC" w:rsidRPr="00D903B1" w:rsidRDefault="006B6ADC" w:rsidP="006B6ADC">
            <w:pPr>
              <w:spacing w:after="160"/>
              <w:contextualSpacing/>
              <w:jc w:val="both"/>
              <w:rPr>
                <w:rFonts w:ascii="Garamond" w:hAnsi="Garamond" w:cs="Calibri"/>
                <w:sz w:val="22"/>
                <w:szCs w:val="22"/>
              </w:rPr>
            </w:pPr>
          </w:p>
        </w:tc>
        <w:tc>
          <w:tcPr>
            <w:tcW w:w="598" w:type="pct"/>
            <w:shd w:val="clear" w:color="auto" w:fill="auto"/>
            <w:vAlign w:val="center"/>
          </w:tcPr>
          <w:p w14:paraId="1DD6CA8D" w14:textId="77777777" w:rsidR="006B6ADC" w:rsidRPr="00D903B1" w:rsidRDefault="006B6ADC" w:rsidP="006B6ADC">
            <w:pPr>
              <w:spacing w:after="160"/>
              <w:contextualSpacing/>
              <w:jc w:val="right"/>
              <w:rPr>
                <w:rFonts w:ascii="Garamond" w:hAnsi="Garamond" w:cs="Calibri"/>
                <w:color w:val="000000"/>
                <w:sz w:val="22"/>
                <w:szCs w:val="22"/>
              </w:rPr>
            </w:pPr>
            <w:r w:rsidRPr="00D903B1">
              <w:rPr>
                <w:rFonts w:ascii="Garamond" w:hAnsi="Garamond" w:cs="Calibri"/>
                <w:sz w:val="22"/>
                <w:szCs w:val="22"/>
              </w:rPr>
              <w:t>0</w:t>
            </w:r>
          </w:p>
        </w:tc>
      </w:tr>
      <w:tr w:rsidR="006B6ADC" w:rsidRPr="00D903B1" w14:paraId="5B2E04B1" w14:textId="77777777" w:rsidTr="006B6ADC">
        <w:tc>
          <w:tcPr>
            <w:tcW w:w="1640" w:type="pct"/>
            <w:shd w:val="clear" w:color="auto" w:fill="auto"/>
            <w:vAlign w:val="center"/>
          </w:tcPr>
          <w:p w14:paraId="379E29ED" w14:textId="77777777" w:rsidR="006B6ADC" w:rsidRPr="00D903B1" w:rsidRDefault="006B6ADC" w:rsidP="006B6ADC">
            <w:pPr>
              <w:tabs>
                <w:tab w:val="left" w:pos="840"/>
              </w:tabs>
              <w:spacing w:after="160"/>
              <w:contextualSpacing/>
              <w:jc w:val="both"/>
              <w:rPr>
                <w:rFonts w:ascii="Garamond" w:hAnsi="Garamond" w:cs="Calibri"/>
                <w:b/>
                <w:sz w:val="22"/>
                <w:szCs w:val="22"/>
                <w:lang w:val="hr-HR" w:eastAsia="hr-HR"/>
              </w:rPr>
            </w:pPr>
            <w:r w:rsidRPr="00D903B1">
              <w:rPr>
                <w:rFonts w:ascii="Garamond" w:hAnsi="Garamond" w:cs="Calibri"/>
                <w:b/>
                <w:sz w:val="22"/>
                <w:szCs w:val="22"/>
                <w:lang w:val="hr-HR" w:eastAsia="hr-HR"/>
              </w:rPr>
              <w:t>Ukupno</w:t>
            </w:r>
          </w:p>
        </w:tc>
        <w:tc>
          <w:tcPr>
            <w:tcW w:w="235" w:type="pct"/>
            <w:shd w:val="clear" w:color="auto" w:fill="auto"/>
          </w:tcPr>
          <w:p w14:paraId="49BB3C6B" w14:textId="77777777" w:rsidR="006B6ADC" w:rsidRPr="00D903B1" w:rsidRDefault="006B6ADC" w:rsidP="006B6ADC">
            <w:pPr>
              <w:spacing w:after="160"/>
              <w:contextualSpacing/>
              <w:jc w:val="both"/>
              <w:rPr>
                <w:rFonts w:ascii="Garamond" w:hAnsi="Garamond" w:cs="Calibri"/>
                <w:b/>
                <w:bCs/>
                <w:color w:val="000000"/>
                <w:sz w:val="22"/>
                <w:szCs w:val="22"/>
              </w:rPr>
            </w:pPr>
          </w:p>
        </w:tc>
        <w:tc>
          <w:tcPr>
            <w:tcW w:w="704" w:type="pct"/>
            <w:tcBorders>
              <w:bottom w:val="single" w:sz="4" w:space="0" w:color="auto"/>
            </w:tcBorders>
            <w:shd w:val="clear" w:color="auto" w:fill="auto"/>
            <w:vAlign w:val="center"/>
          </w:tcPr>
          <w:p w14:paraId="2F09AE1D" w14:textId="77777777" w:rsidR="006B6ADC" w:rsidRPr="00D903B1" w:rsidRDefault="006B6ADC" w:rsidP="006B6ADC">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20.609.555</w:t>
            </w:r>
          </w:p>
        </w:tc>
        <w:tc>
          <w:tcPr>
            <w:tcW w:w="157" w:type="pct"/>
            <w:shd w:val="clear" w:color="auto" w:fill="auto"/>
          </w:tcPr>
          <w:p w14:paraId="21694ED3" w14:textId="77777777" w:rsidR="006B6ADC" w:rsidRPr="00D903B1" w:rsidRDefault="006B6ADC" w:rsidP="006B6ADC">
            <w:pPr>
              <w:spacing w:after="160"/>
              <w:contextualSpacing/>
              <w:jc w:val="both"/>
              <w:rPr>
                <w:rFonts w:ascii="Garamond" w:hAnsi="Garamond" w:cs="Calibri"/>
                <w:b/>
                <w:bCs/>
                <w:sz w:val="22"/>
                <w:szCs w:val="22"/>
              </w:rPr>
            </w:pPr>
          </w:p>
        </w:tc>
        <w:tc>
          <w:tcPr>
            <w:tcW w:w="625" w:type="pct"/>
            <w:tcBorders>
              <w:bottom w:val="single" w:sz="4" w:space="0" w:color="auto"/>
            </w:tcBorders>
            <w:shd w:val="clear" w:color="auto" w:fill="auto"/>
            <w:vAlign w:val="center"/>
          </w:tcPr>
          <w:p w14:paraId="6001C8A5" w14:textId="77777777" w:rsidR="006B6ADC" w:rsidRPr="00D903B1" w:rsidRDefault="006B6ADC" w:rsidP="006B6ADC">
            <w:pPr>
              <w:spacing w:after="160"/>
              <w:contextualSpacing/>
              <w:jc w:val="right"/>
              <w:rPr>
                <w:rFonts w:ascii="Garamond" w:hAnsi="Garamond" w:cs="Calibri"/>
                <w:b/>
                <w:bCs/>
                <w:color w:val="000000"/>
                <w:sz w:val="22"/>
                <w:szCs w:val="22"/>
              </w:rPr>
            </w:pPr>
            <w:r w:rsidRPr="00D903B1">
              <w:rPr>
                <w:rFonts w:ascii="Garamond" w:hAnsi="Garamond" w:cs="Calibri"/>
                <w:b/>
                <w:bCs/>
                <w:sz w:val="22"/>
                <w:szCs w:val="22"/>
              </w:rPr>
              <w:t>100</w:t>
            </w:r>
          </w:p>
        </w:tc>
        <w:tc>
          <w:tcPr>
            <w:tcW w:w="156" w:type="pct"/>
            <w:shd w:val="clear" w:color="auto" w:fill="auto"/>
          </w:tcPr>
          <w:p w14:paraId="3F7B5388" w14:textId="77777777" w:rsidR="006B6ADC" w:rsidRPr="00D903B1" w:rsidRDefault="006B6ADC" w:rsidP="006B6ADC">
            <w:pPr>
              <w:spacing w:after="160"/>
              <w:contextualSpacing/>
              <w:jc w:val="both"/>
              <w:rPr>
                <w:rFonts w:ascii="Garamond" w:hAnsi="Garamond" w:cs="Calibri"/>
                <w:b/>
                <w:bCs/>
                <w:color w:val="000000"/>
                <w:sz w:val="22"/>
                <w:szCs w:val="22"/>
              </w:rPr>
            </w:pPr>
          </w:p>
        </w:tc>
        <w:tc>
          <w:tcPr>
            <w:tcW w:w="704" w:type="pct"/>
            <w:tcBorders>
              <w:bottom w:val="single" w:sz="4" w:space="0" w:color="auto"/>
            </w:tcBorders>
            <w:shd w:val="clear" w:color="auto" w:fill="auto"/>
            <w:vAlign w:val="center"/>
          </w:tcPr>
          <w:p w14:paraId="79407054" w14:textId="77777777" w:rsidR="006B6ADC" w:rsidRPr="00D903B1" w:rsidRDefault="006B6ADC" w:rsidP="006B6ADC">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12.798.766</w:t>
            </w:r>
          </w:p>
        </w:tc>
        <w:tc>
          <w:tcPr>
            <w:tcW w:w="181" w:type="pct"/>
            <w:shd w:val="clear" w:color="auto" w:fill="auto"/>
          </w:tcPr>
          <w:p w14:paraId="3822443F" w14:textId="77777777" w:rsidR="006B6ADC" w:rsidRPr="00D903B1" w:rsidRDefault="006B6ADC" w:rsidP="006B6ADC">
            <w:pPr>
              <w:spacing w:after="160"/>
              <w:contextualSpacing/>
              <w:jc w:val="both"/>
              <w:rPr>
                <w:rFonts w:ascii="Garamond" w:hAnsi="Garamond" w:cs="Calibri"/>
                <w:b/>
                <w:bCs/>
                <w:sz w:val="22"/>
                <w:szCs w:val="22"/>
              </w:rPr>
            </w:pPr>
          </w:p>
        </w:tc>
        <w:tc>
          <w:tcPr>
            <w:tcW w:w="598" w:type="pct"/>
            <w:tcBorders>
              <w:bottom w:val="single" w:sz="4" w:space="0" w:color="auto"/>
            </w:tcBorders>
            <w:shd w:val="clear" w:color="auto" w:fill="auto"/>
            <w:vAlign w:val="center"/>
          </w:tcPr>
          <w:p w14:paraId="15A0F6F0" w14:textId="77777777" w:rsidR="006B6ADC" w:rsidRPr="00D903B1" w:rsidRDefault="006B6ADC" w:rsidP="006B6ADC">
            <w:pPr>
              <w:spacing w:after="160"/>
              <w:contextualSpacing/>
              <w:jc w:val="right"/>
              <w:rPr>
                <w:rFonts w:ascii="Garamond" w:hAnsi="Garamond" w:cs="Calibri"/>
                <w:b/>
                <w:bCs/>
                <w:color w:val="000000"/>
                <w:sz w:val="22"/>
                <w:szCs w:val="22"/>
              </w:rPr>
            </w:pPr>
            <w:r w:rsidRPr="00D903B1">
              <w:rPr>
                <w:rFonts w:ascii="Garamond" w:hAnsi="Garamond" w:cs="Calibri"/>
                <w:b/>
                <w:bCs/>
                <w:sz w:val="22"/>
                <w:szCs w:val="22"/>
              </w:rPr>
              <w:t>100</w:t>
            </w:r>
          </w:p>
        </w:tc>
      </w:tr>
    </w:tbl>
    <w:p w14:paraId="0F76DA4A" w14:textId="77777777" w:rsidR="00D903B1" w:rsidRPr="00D903B1" w:rsidRDefault="00D903B1" w:rsidP="00D903B1">
      <w:pPr>
        <w:spacing w:after="160"/>
        <w:jc w:val="both"/>
        <w:rPr>
          <w:rFonts w:ascii="Garamond" w:eastAsia="Calibri" w:hAnsi="Garamond" w:cstheme="minorHAnsi"/>
          <w:sz w:val="22"/>
          <w:szCs w:val="22"/>
          <w:lang w:val="hr-HR" w:eastAsia="hr-HR"/>
        </w:rPr>
      </w:pPr>
    </w:p>
    <w:p w14:paraId="5DA0F025" w14:textId="77777777" w:rsidR="00D903B1" w:rsidRPr="00D903B1" w:rsidRDefault="00D903B1" w:rsidP="00D903B1">
      <w:pPr>
        <w:spacing w:after="160"/>
        <w:jc w:val="both"/>
        <w:rPr>
          <w:rFonts w:ascii="Garamond" w:eastAsia="Calibri" w:hAnsi="Garamond" w:cstheme="minorHAnsi"/>
          <w:sz w:val="22"/>
          <w:szCs w:val="22"/>
          <w:lang w:val="hr-HR" w:eastAsia="hr-HR"/>
        </w:rPr>
      </w:pPr>
    </w:p>
    <w:p w14:paraId="02299C2E"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14.1. </w:t>
      </w:r>
      <w:r w:rsidRPr="00D903B1">
        <w:rPr>
          <w:rFonts w:ascii="Garamond" w:hAnsi="Garamond" w:cstheme="minorHAnsi"/>
          <w:b/>
          <w:sz w:val="22"/>
          <w:szCs w:val="22"/>
          <w:lang w:val="hr-HR" w:eastAsia="hr-HR"/>
        </w:rPr>
        <w:tab/>
        <w:t>Materijalni troškovi</w:t>
      </w:r>
    </w:p>
    <w:p w14:paraId="115930EF" w14:textId="77777777" w:rsidR="00D903B1" w:rsidRPr="00D903B1" w:rsidRDefault="00D903B1" w:rsidP="00D903B1">
      <w:pPr>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Materijalne troškove čine troškovi rezervnih dijelova, sirovina i materijala, troškovi goriva i loživog ulja, električne energije, zaštitne odjeće, ostali vanjski troškovi i slično, što je detaljno prikazano u sljedećoj tabeli:</w:t>
      </w:r>
    </w:p>
    <w:tbl>
      <w:tblPr>
        <w:tblW w:w="4940" w:type="pct"/>
        <w:tblInd w:w="108" w:type="dxa"/>
        <w:tblCellMar>
          <w:top w:w="28" w:type="dxa"/>
          <w:bottom w:w="28" w:type="dxa"/>
        </w:tblCellMar>
        <w:tblLook w:val="04A0" w:firstRow="1" w:lastRow="0" w:firstColumn="1" w:lastColumn="0" w:noHBand="0" w:noVBand="1"/>
      </w:tblPr>
      <w:tblGrid>
        <w:gridCol w:w="4995"/>
        <w:gridCol w:w="285"/>
        <w:gridCol w:w="1703"/>
        <w:gridCol w:w="283"/>
        <w:gridCol w:w="1696"/>
      </w:tblGrid>
      <w:tr w:rsidR="006B6ADC" w:rsidRPr="00D903B1" w14:paraId="517BE34D" w14:textId="77777777" w:rsidTr="006B6ADC">
        <w:tc>
          <w:tcPr>
            <w:tcW w:w="2787" w:type="pct"/>
            <w:shd w:val="clear" w:color="auto" w:fill="auto"/>
            <w:vAlign w:val="center"/>
          </w:tcPr>
          <w:p w14:paraId="25B6F85A" w14:textId="77777777" w:rsidR="006B6ADC" w:rsidRPr="00D903B1" w:rsidRDefault="006B6ADC" w:rsidP="006B6ADC">
            <w:pPr>
              <w:tabs>
                <w:tab w:val="left" w:pos="840"/>
              </w:tabs>
              <w:jc w:val="both"/>
              <w:rPr>
                <w:rFonts w:ascii="Garamond" w:hAnsi="Garamond" w:cs="Calibri"/>
                <w:b/>
                <w:sz w:val="22"/>
                <w:szCs w:val="22"/>
                <w:lang w:val="hr-HR" w:eastAsia="hr-HR"/>
              </w:rPr>
            </w:pPr>
            <w:r w:rsidRPr="00D903B1">
              <w:rPr>
                <w:rFonts w:ascii="Garamond" w:hAnsi="Garamond" w:cs="Calibri"/>
                <w:b/>
                <w:sz w:val="22"/>
                <w:szCs w:val="22"/>
                <w:lang w:val="hr-HR" w:eastAsia="hr-HR"/>
              </w:rPr>
              <w:t>Materijalni troškovi</w:t>
            </w:r>
          </w:p>
        </w:tc>
        <w:tc>
          <w:tcPr>
            <w:tcW w:w="159" w:type="pct"/>
            <w:shd w:val="clear" w:color="auto" w:fill="auto"/>
          </w:tcPr>
          <w:p w14:paraId="77624FA9" w14:textId="77777777" w:rsidR="006B6ADC" w:rsidRPr="00D903B1" w:rsidRDefault="006B6ADC" w:rsidP="006B6ADC">
            <w:pPr>
              <w:tabs>
                <w:tab w:val="left" w:pos="840"/>
              </w:tabs>
              <w:jc w:val="both"/>
              <w:rPr>
                <w:rFonts w:ascii="Garamond" w:hAnsi="Garamond" w:cs="Calibri"/>
                <w:b/>
                <w:sz w:val="22"/>
                <w:szCs w:val="22"/>
                <w:lang w:val="hr-HR" w:eastAsia="hr-HR"/>
              </w:rPr>
            </w:pPr>
          </w:p>
        </w:tc>
        <w:tc>
          <w:tcPr>
            <w:tcW w:w="950" w:type="pct"/>
            <w:tcBorders>
              <w:bottom w:val="single" w:sz="4" w:space="0" w:color="auto"/>
            </w:tcBorders>
            <w:shd w:val="clear" w:color="auto" w:fill="auto"/>
            <w:vAlign w:val="center"/>
          </w:tcPr>
          <w:p w14:paraId="119704BA" w14:textId="77777777" w:rsidR="006B6ADC" w:rsidRPr="00D903B1" w:rsidRDefault="006B6ADC" w:rsidP="006B6ADC">
            <w:pPr>
              <w:tabs>
                <w:tab w:val="left" w:pos="840"/>
              </w:tabs>
              <w:jc w:val="both"/>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8" w:type="pct"/>
            <w:shd w:val="clear" w:color="auto" w:fill="auto"/>
          </w:tcPr>
          <w:p w14:paraId="699D10A2" w14:textId="77777777" w:rsidR="006B6ADC" w:rsidRPr="00D903B1" w:rsidRDefault="006B6ADC" w:rsidP="006B6ADC">
            <w:pPr>
              <w:tabs>
                <w:tab w:val="left" w:pos="840"/>
              </w:tabs>
              <w:jc w:val="both"/>
              <w:rPr>
                <w:rFonts w:ascii="Garamond" w:hAnsi="Garamond" w:cs="Calibri"/>
                <w:b/>
                <w:sz w:val="22"/>
                <w:szCs w:val="22"/>
                <w:lang w:val="hr-HR" w:eastAsia="hr-HR"/>
              </w:rPr>
            </w:pPr>
          </w:p>
        </w:tc>
        <w:tc>
          <w:tcPr>
            <w:tcW w:w="946" w:type="pct"/>
            <w:tcBorders>
              <w:bottom w:val="single" w:sz="4" w:space="0" w:color="auto"/>
            </w:tcBorders>
            <w:shd w:val="clear" w:color="auto" w:fill="auto"/>
            <w:vAlign w:val="center"/>
          </w:tcPr>
          <w:p w14:paraId="4994187A" w14:textId="77777777" w:rsidR="006B6ADC" w:rsidRPr="00D903B1" w:rsidRDefault="006B6ADC" w:rsidP="006B6ADC">
            <w:pPr>
              <w:tabs>
                <w:tab w:val="left" w:pos="840"/>
              </w:tabs>
              <w:jc w:val="both"/>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6B6ADC" w:rsidRPr="00D903B1" w14:paraId="6D6018F6" w14:textId="77777777" w:rsidTr="006B6ADC">
        <w:tc>
          <w:tcPr>
            <w:tcW w:w="2787" w:type="pct"/>
            <w:shd w:val="clear" w:color="auto" w:fill="auto"/>
            <w:vAlign w:val="center"/>
          </w:tcPr>
          <w:p w14:paraId="18CBD8CB" w14:textId="77777777" w:rsidR="006B6ADC" w:rsidRPr="00D903B1" w:rsidRDefault="006B6ADC" w:rsidP="006B6ADC">
            <w:pPr>
              <w:tabs>
                <w:tab w:val="left" w:pos="840"/>
              </w:tabs>
              <w:jc w:val="both"/>
              <w:rPr>
                <w:rFonts w:ascii="Garamond" w:hAnsi="Garamond" w:cs="Calibri"/>
                <w:b/>
                <w:sz w:val="22"/>
                <w:szCs w:val="22"/>
                <w:lang w:val="hr-HR" w:eastAsia="hr-HR"/>
              </w:rPr>
            </w:pPr>
          </w:p>
        </w:tc>
        <w:tc>
          <w:tcPr>
            <w:tcW w:w="159" w:type="pct"/>
            <w:shd w:val="clear" w:color="auto" w:fill="auto"/>
          </w:tcPr>
          <w:p w14:paraId="5F4892B9" w14:textId="77777777" w:rsidR="006B6ADC" w:rsidRPr="00D903B1" w:rsidRDefault="006B6ADC" w:rsidP="006B6ADC">
            <w:pPr>
              <w:tabs>
                <w:tab w:val="left" w:pos="840"/>
              </w:tabs>
              <w:jc w:val="both"/>
              <w:rPr>
                <w:rFonts w:ascii="Garamond" w:hAnsi="Garamond" w:cs="Calibri"/>
                <w:b/>
                <w:sz w:val="22"/>
                <w:szCs w:val="22"/>
                <w:lang w:val="hr-HR" w:eastAsia="hr-HR"/>
              </w:rPr>
            </w:pPr>
          </w:p>
        </w:tc>
        <w:tc>
          <w:tcPr>
            <w:tcW w:w="950" w:type="pct"/>
            <w:tcBorders>
              <w:top w:val="single" w:sz="4" w:space="0" w:color="auto"/>
            </w:tcBorders>
            <w:shd w:val="clear" w:color="auto" w:fill="auto"/>
            <w:vAlign w:val="center"/>
          </w:tcPr>
          <w:p w14:paraId="7E31BF23" w14:textId="77777777" w:rsidR="006B6ADC" w:rsidRPr="00D903B1" w:rsidRDefault="006B6ADC" w:rsidP="006B6ADC">
            <w:pPr>
              <w:tabs>
                <w:tab w:val="left" w:pos="840"/>
              </w:tabs>
              <w:jc w:val="both"/>
              <w:rPr>
                <w:rFonts w:ascii="Garamond" w:hAnsi="Garamond" w:cs="Calibri"/>
                <w:b/>
                <w:sz w:val="22"/>
                <w:szCs w:val="22"/>
                <w:lang w:val="hr-HR" w:eastAsia="hr-HR"/>
              </w:rPr>
            </w:pPr>
          </w:p>
        </w:tc>
        <w:tc>
          <w:tcPr>
            <w:tcW w:w="158" w:type="pct"/>
            <w:shd w:val="clear" w:color="auto" w:fill="auto"/>
          </w:tcPr>
          <w:p w14:paraId="557E8C30" w14:textId="77777777" w:rsidR="006B6ADC" w:rsidRPr="00D903B1" w:rsidRDefault="006B6ADC" w:rsidP="006B6ADC">
            <w:pPr>
              <w:tabs>
                <w:tab w:val="left" w:pos="840"/>
              </w:tabs>
              <w:jc w:val="both"/>
              <w:rPr>
                <w:rFonts w:ascii="Garamond" w:hAnsi="Garamond" w:cs="Calibri"/>
                <w:b/>
                <w:sz w:val="22"/>
                <w:szCs w:val="22"/>
                <w:lang w:val="hr-HR" w:eastAsia="hr-HR"/>
              </w:rPr>
            </w:pPr>
          </w:p>
        </w:tc>
        <w:tc>
          <w:tcPr>
            <w:tcW w:w="946" w:type="pct"/>
            <w:tcBorders>
              <w:top w:val="single" w:sz="4" w:space="0" w:color="auto"/>
            </w:tcBorders>
            <w:shd w:val="clear" w:color="auto" w:fill="auto"/>
            <w:vAlign w:val="center"/>
          </w:tcPr>
          <w:p w14:paraId="72D4EB9F" w14:textId="77777777" w:rsidR="006B6ADC" w:rsidRPr="00D903B1" w:rsidRDefault="006B6ADC" w:rsidP="006B6ADC">
            <w:pPr>
              <w:tabs>
                <w:tab w:val="left" w:pos="840"/>
              </w:tabs>
              <w:jc w:val="both"/>
              <w:rPr>
                <w:rFonts w:ascii="Garamond" w:hAnsi="Garamond" w:cs="Calibri"/>
                <w:b/>
                <w:sz w:val="22"/>
                <w:szCs w:val="22"/>
                <w:lang w:val="hr-HR" w:eastAsia="hr-HR"/>
              </w:rPr>
            </w:pPr>
          </w:p>
        </w:tc>
      </w:tr>
      <w:tr w:rsidR="006B6ADC" w:rsidRPr="00D903B1" w14:paraId="03741425" w14:textId="77777777" w:rsidTr="006B6ADC">
        <w:trPr>
          <w:trHeight w:val="197"/>
        </w:trPr>
        <w:tc>
          <w:tcPr>
            <w:tcW w:w="2787" w:type="pct"/>
            <w:shd w:val="clear" w:color="auto" w:fill="auto"/>
            <w:vAlign w:val="center"/>
          </w:tcPr>
          <w:p w14:paraId="1AAA8C48" w14:textId="77777777" w:rsidR="006B6ADC" w:rsidRPr="00D903B1" w:rsidRDefault="006B6ADC" w:rsidP="006B6ADC">
            <w:pPr>
              <w:tabs>
                <w:tab w:val="left" w:pos="840"/>
              </w:tabs>
              <w:jc w:val="both"/>
              <w:rPr>
                <w:rFonts w:ascii="Garamond" w:hAnsi="Garamond" w:cs="Calibri"/>
                <w:i/>
                <w:sz w:val="22"/>
                <w:szCs w:val="22"/>
                <w:lang w:val="hr-HR" w:eastAsia="hr-HR"/>
              </w:rPr>
            </w:pPr>
            <w:r w:rsidRPr="00D903B1">
              <w:rPr>
                <w:rFonts w:ascii="Garamond" w:hAnsi="Garamond" w:cs="Calibri"/>
                <w:i/>
                <w:sz w:val="22"/>
                <w:szCs w:val="22"/>
                <w:lang w:val="hr-HR" w:eastAsia="hr-HR"/>
              </w:rPr>
              <w:t>Troškovi sirovina i materijala:</w:t>
            </w:r>
          </w:p>
        </w:tc>
        <w:tc>
          <w:tcPr>
            <w:tcW w:w="159" w:type="pct"/>
            <w:shd w:val="clear" w:color="auto" w:fill="auto"/>
          </w:tcPr>
          <w:p w14:paraId="1BD463D3" w14:textId="77777777" w:rsidR="006B6ADC" w:rsidRPr="00D903B1" w:rsidRDefault="006B6ADC" w:rsidP="006B6ADC">
            <w:pPr>
              <w:jc w:val="both"/>
              <w:rPr>
                <w:rFonts w:ascii="Garamond" w:hAnsi="Garamond" w:cs="Calibri"/>
                <w:i/>
                <w:sz w:val="22"/>
                <w:szCs w:val="22"/>
                <w:lang w:val="hr-HR" w:eastAsia="hr-HR"/>
              </w:rPr>
            </w:pPr>
          </w:p>
        </w:tc>
        <w:tc>
          <w:tcPr>
            <w:tcW w:w="950" w:type="pct"/>
            <w:shd w:val="clear" w:color="auto" w:fill="auto"/>
            <w:vAlign w:val="center"/>
          </w:tcPr>
          <w:p w14:paraId="3E065BEF" w14:textId="77777777" w:rsidR="006B6ADC" w:rsidRPr="00D903B1" w:rsidRDefault="006B6ADC" w:rsidP="006B6ADC">
            <w:pPr>
              <w:jc w:val="both"/>
              <w:rPr>
                <w:rFonts w:ascii="Garamond" w:hAnsi="Garamond" w:cs="Calibri"/>
                <w:i/>
                <w:sz w:val="22"/>
                <w:szCs w:val="22"/>
                <w:lang w:val="hr-HR" w:eastAsia="hr-HR"/>
              </w:rPr>
            </w:pPr>
          </w:p>
        </w:tc>
        <w:tc>
          <w:tcPr>
            <w:tcW w:w="158" w:type="pct"/>
            <w:shd w:val="clear" w:color="auto" w:fill="auto"/>
          </w:tcPr>
          <w:p w14:paraId="1501C834" w14:textId="77777777" w:rsidR="006B6ADC" w:rsidRPr="00D903B1" w:rsidRDefault="006B6ADC" w:rsidP="006B6ADC">
            <w:pPr>
              <w:jc w:val="both"/>
              <w:rPr>
                <w:rFonts w:ascii="Garamond" w:hAnsi="Garamond" w:cs="Calibri"/>
                <w:i/>
                <w:sz w:val="22"/>
                <w:szCs w:val="22"/>
                <w:lang w:val="hr-HR" w:eastAsia="hr-HR"/>
              </w:rPr>
            </w:pPr>
          </w:p>
        </w:tc>
        <w:tc>
          <w:tcPr>
            <w:tcW w:w="946" w:type="pct"/>
            <w:shd w:val="clear" w:color="auto" w:fill="auto"/>
            <w:vAlign w:val="center"/>
          </w:tcPr>
          <w:p w14:paraId="006A2758" w14:textId="77777777" w:rsidR="006B6ADC" w:rsidRPr="00D903B1" w:rsidRDefault="006B6ADC" w:rsidP="006B6ADC">
            <w:pPr>
              <w:jc w:val="both"/>
              <w:rPr>
                <w:rFonts w:ascii="Garamond" w:hAnsi="Garamond" w:cs="Calibri"/>
                <w:i/>
                <w:sz w:val="22"/>
                <w:szCs w:val="22"/>
                <w:lang w:val="hr-HR" w:eastAsia="hr-HR"/>
              </w:rPr>
            </w:pPr>
          </w:p>
        </w:tc>
      </w:tr>
      <w:tr w:rsidR="006B6ADC" w:rsidRPr="00D903B1" w14:paraId="6C5BFC52" w14:textId="77777777" w:rsidTr="006B6ADC">
        <w:tc>
          <w:tcPr>
            <w:tcW w:w="2787" w:type="pct"/>
            <w:shd w:val="clear" w:color="auto" w:fill="auto"/>
            <w:vAlign w:val="center"/>
          </w:tcPr>
          <w:p w14:paraId="17357343" w14:textId="77777777" w:rsidR="006B6ADC" w:rsidRPr="00D903B1" w:rsidRDefault="006B6ADC" w:rsidP="006B6ADC">
            <w:pPr>
              <w:numPr>
                <w:ilvl w:val="0"/>
                <w:numId w:val="36"/>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Utrošene sirovine i materijal</w:t>
            </w:r>
          </w:p>
        </w:tc>
        <w:tc>
          <w:tcPr>
            <w:tcW w:w="159" w:type="pct"/>
            <w:shd w:val="clear" w:color="auto" w:fill="auto"/>
          </w:tcPr>
          <w:p w14:paraId="78938991" w14:textId="77777777" w:rsidR="006B6ADC" w:rsidRPr="00D903B1" w:rsidRDefault="006B6ADC" w:rsidP="006B6ADC">
            <w:pPr>
              <w:jc w:val="both"/>
              <w:rPr>
                <w:rFonts w:ascii="Garamond" w:hAnsi="Garamond" w:cs="Calibri"/>
                <w:color w:val="000000"/>
                <w:sz w:val="22"/>
                <w:szCs w:val="22"/>
                <w:lang w:val="hr-HR" w:eastAsia="hr-HR"/>
              </w:rPr>
            </w:pPr>
          </w:p>
        </w:tc>
        <w:tc>
          <w:tcPr>
            <w:tcW w:w="950" w:type="pct"/>
            <w:shd w:val="clear" w:color="auto" w:fill="auto"/>
            <w:vAlign w:val="center"/>
          </w:tcPr>
          <w:p w14:paraId="4F117166" w14:textId="77777777" w:rsidR="006B6ADC" w:rsidRPr="00D903B1" w:rsidRDefault="006B6ADC" w:rsidP="006B6ADC">
            <w:pPr>
              <w:jc w:val="both"/>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187.542</w:t>
            </w:r>
          </w:p>
        </w:tc>
        <w:tc>
          <w:tcPr>
            <w:tcW w:w="158" w:type="pct"/>
            <w:shd w:val="clear" w:color="auto" w:fill="auto"/>
          </w:tcPr>
          <w:p w14:paraId="6B382D7E"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65363A00" w14:textId="77777777" w:rsidR="006B6ADC" w:rsidRPr="00D903B1" w:rsidRDefault="006B6ADC" w:rsidP="006B6ADC">
            <w:pPr>
              <w:jc w:val="both"/>
              <w:rPr>
                <w:rFonts w:ascii="Garamond" w:hAnsi="Garamond" w:cs="Calibri"/>
                <w:color w:val="000000"/>
                <w:sz w:val="22"/>
                <w:szCs w:val="22"/>
                <w:lang w:val="hr-HR" w:eastAsia="hr-HR"/>
              </w:rPr>
            </w:pPr>
            <w:r w:rsidRPr="00D903B1">
              <w:rPr>
                <w:rFonts w:ascii="Garamond" w:hAnsi="Garamond" w:cs="Calibri"/>
                <w:color w:val="000000"/>
                <w:sz w:val="22"/>
                <w:szCs w:val="22"/>
              </w:rPr>
              <w:t>205.660</w:t>
            </w:r>
          </w:p>
        </w:tc>
      </w:tr>
      <w:tr w:rsidR="006B6ADC" w:rsidRPr="00D903B1" w14:paraId="1E3590F6" w14:textId="77777777" w:rsidTr="006B6ADC">
        <w:tc>
          <w:tcPr>
            <w:tcW w:w="2787" w:type="pct"/>
            <w:shd w:val="clear" w:color="auto" w:fill="auto"/>
            <w:vAlign w:val="center"/>
          </w:tcPr>
          <w:p w14:paraId="1FEBCC54" w14:textId="77777777" w:rsidR="006B6ADC" w:rsidRPr="00D903B1" w:rsidRDefault="006B6ADC" w:rsidP="006B6ADC">
            <w:pPr>
              <w:numPr>
                <w:ilvl w:val="0"/>
                <w:numId w:val="36"/>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Utrošena energija</w:t>
            </w:r>
          </w:p>
        </w:tc>
        <w:tc>
          <w:tcPr>
            <w:tcW w:w="159" w:type="pct"/>
            <w:shd w:val="clear" w:color="auto" w:fill="auto"/>
          </w:tcPr>
          <w:p w14:paraId="340A73C7"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10087B27"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1.420.425</w:t>
            </w:r>
          </w:p>
        </w:tc>
        <w:tc>
          <w:tcPr>
            <w:tcW w:w="158" w:type="pct"/>
            <w:shd w:val="clear" w:color="auto" w:fill="auto"/>
          </w:tcPr>
          <w:p w14:paraId="30694330"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51434EDF"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767.607</w:t>
            </w:r>
          </w:p>
        </w:tc>
      </w:tr>
      <w:tr w:rsidR="006B6ADC" w:rsidRPr="00D903B1" w14:paraId="61721304" w14:textId="77777777" w:rsidTr="006B6ADC">
        <w:trPr>
          <w:trHeight w:val="229"/>
        </w:trPr>
        <w:tc>
          <w:tcPr>
            <w:tcW w:w="2787" w:type="pct"/>
            <w:shd w:val="clear" w:color="auto" w:fill="auto"/>
            <w:vAlign w:val="center"/>
          </w:tcPr>
          <w:p w14:paraId="0806FFF1" w14:textId="77777777" w:rsidR="006B6ADC" w:rsidRPr="00D903B1" w:rsidRDefault="006B6ADC" w:rsidP="006B6ADC">
            <w:pPr>
              <w:numPr>
                <w:ilvl w:val="0"/>
                <w:numId w:val="36"/>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Otpis sitnog inventara</w:t>
            </w:r>
          </w:p>
        </w:tc>
        <w:tc>
          <w:tcPr>
            <w:tcW w:w="159" w:type="pct"/>
            <w:shd w:val="clear" w:color="auto" w:fill="auto"/>
          </w:tcPr>
          <w:p w14:paraId="0F957A79"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74883717"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96.243</w:t>
            </w:r>
          </w:p>
        </w:tc>
        <w:tc>
          <w:tcPr>
            <w:tcW w:w="158" w:type="pct"/>
            <w:shd w:val="clear" w:color="auto" w:fill="auto"/>
          </w:tcPr>
          <w:p w14:paraId="28B663F8"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7825E93F"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24.673</w:t>
            </w:r>
          </w:p>
        </w:tc>
      </w:tr>
      <w:tr w:rsidR="006B6ADC" w:rsidRPr="00D903B1" w14:paraId="10F50020" w14:textId="77777777" w:rsidTr="006B6ADC">
        <w:tc>
          <w:tcPr>
            <w:tcW w:w="2787" w:type="pct"/>
            <w:shd w:val="clear" w:color="auto" w:fill="auto"/>
            <w:vAlign w:val="center"/>
          </w:tcPr>
          <w:p w14:paraId="7050677A" w14:textId="77777777" w:rsidR="006B6ADC" w:rsidRPr="00D903B1" w:rsidRDefault="006B6ADC" w:rsidP="006B6ADC">
            <w:pPr>
              <w:tabs>
                <w:tab w:val="left" w:pos="840"/>
              </w:tabs>
              <w:jc w:val="both"/>
              <w:rPr>
                <w:rFonts w:ascii="Garamond" w:hAnsi="Garamond" w:cs="Calibri"/>
                <w:b/>
                <w:sz w:val="22"/>
                <w:szCs w:val="22"/>
                <w:lang w:val="hr-HR" w:eastAsia="hr-HR"/>
              </w:rPr>
            </w:pPr>
            <w:r w:rsidRPr="00D903B1">
              <w:rPr>
                <w:rFonts w:ascii="Garamond" w:hAnsi="Garamond" w:cs="Calibri"/>
                <w:b/>
                <w:sz w:val="22"/>
                <w:szCs w:val="22"/>
                <w:lang w:val="hr-HR" w:eastAsia="hr-HR"/>
              </w:rPr>
              <w:t>Ukupno troškovi sirovina i materijala</w:t>
            </w:r>
          </w:p>
        </w:tc>
        <w:tc>
          <w:tcPr>
            <w:tcW w:w="159" w:type="pct"/>
            <w:shd w:val="clear" w:color="auto" w:fill="auto"/>
          </w:tcPr>
          <w:p w14:paraId="579EAA28" w14:textId="77777777" w:rsidR="006B6ADC" w:rsidRPr="0048082A" w:rsidRDefault="006B6ADC" w:rsidP="006B6ADC">
            <w:pPr>
              <w:jc w:val="both"/>
              <w:rPr>
                <w:rFonts w:ascii="Garamond" w:hAnsi="Garamond" w:cs="Calibri"/>
                <w:b/>
                <w:bCs/>
                <w:color w:val="000000"/>
                <w:sz w:val="22"/>
                <w:szCs w:val="22"/>
                <w:lang w:val="pl-PL"/>
              </w:rPr>
            </w:pPr>
          </w:p>
        </w:tc>
        <w:tc>
          <w:tcPr>
            <w:tcW w:w="950" w:type="pct"/>
            <w:shd w:val="clear" w:color="auto" w:fill="auto"/>
            <w:vAlign w:val="center"/>
          </w:tcPr>
          <w:p w14:paraId="7CF29DAA"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1.704.210</w:t>
            </w:r>
          </w:p>
        </w:tc>
        <w:tc>
          <w:tcPr>
            <w:tcW w:w="158" w:type="pct"/>
            <w:shd w:val="clear" w:color="auto" w:fill="auto"/>
          </w:tcPr>
          <w:p w14:paraId="02977A7F" w14:textId="77777777" w:rsidR="006B6ADC" w:rsidRPr="00D903B1" w:rsidRDefault="006B6ADC" w:rsidP="006B6ADC">
            <w:pPr>
              <w:jc w:val="both"/>
              <w:rPr>
                <w:rFonts w:ascii="Garamond" w:hAnsi="Garamond" w:cs="Calibri"/>
                <w:b/>
                <w:bCs/>
                <w:color w:val="000000"/>
                <w:sz w:val="22"/>
                <w:szCs w:val="22"/>
              </w:rPr>
            </w:pPr>
          </w:p>
        </w:tc>
        <w:tc>
          <w:tcPr>
            <w:tcW w:w="946" w:type="pct"/>
            <w:shd w:val="clear" w:color="auto" w:fill="auto"/>
            <w:vAlign w:val="center"/>
          </w:tcPr>
          <w:p w14:paraId="084317CE"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997.940</w:t>
            </w:r>
          </w:p>
        </w:tc>
      </w:tr>
      <w:tr w:rsidR="006B6ADC" w:rsidRPr="00D903B1" w14:paraId="4E045F9B" w14:textId="77777777" w:rsidTr="006B6ADC">
        <w:tc>
          <w:tcPr>
            <w:tcW w:w="2787" w:type="pct"/>
            <w:shd w:val="clear" w:color="auto" w:fill="auto"/>
            <w:vAlign w:val="center"/>
          </w:tcPr>
          <w:p w14:paraId="22127E45" w14:textId="77777777" w:rsidR="006B6ADC" w:rsidRPr="00D903B1" w:rsidRDefault="006B6ADC" w:rsidP="006B6ADC">
            <w:pPr>
              <w:tabs>
                <w:tab w:val="left" w:pos="840"/>
              </w:tabs>
              <w:jc w:val="both"/>
              <w:rPr>
                <w:rFonts w:ascii="Garamond" w:hAnsi="Garamond" w:cs="Calibri"/>
                <w:b/>
                <w:sz w:val="22"/>
                <w:szCs w:val="22"/>
                <w:lang w:val="hr-HR" w:eastAsia="hr-HR"/>
              </w:rPr>
            </w:pPr>
            <w:r w:rsidRPr="00D903B1">
              <w:rPr>
                <w:rFonts w:ascii="Garamond" w:hAnsi="Garamond" w:cs="Calibri"/>
                <w:b/>
                <w:sz w:val="22"/>
                <w:szCs w:val="22"/>
                <w:lang w:val="hr-HR" w:eastAsia="hr-HR"/>
              </w:rPr>
              <w:t>Troškovi prodane robe</w:t>
            </w:r>
          </w:p>
        </w:tc>
        <w:tc>
          <w:tcPr>
            <w:tcW w:w="159" w:type="pct"/>
            <w:shd w:val="clear" w:color="auto" w:fill="auto"/>
          </w:tcPr>
          <w:p w14:paraId="3A82DF91" w14:textId="77777777" w:rsidR="006B6ADC" w:rsidRPr="00D903B1" w:rsidRDefault="006B6ADC" w:rsidP="006B6ADC">
            <w:pPr>
              <w:jc w:val="both"/>
              <w:rPr>
                <w:rFonts w:ascii="Garamond" w:hAnsi="Garamond" w:cs="Calibri"/>
                <w:b/>
                <w:bCs/>
                <w:color w:val="000000"/>
                <w:sz w:val="22"/>
                <w:szCs w:val="22"/>
              </w:rPr>
            </w:pPr>
          </w:p>
        </w:tc>
        <w:tc>
          <w:tcPr>
            <w:tcW w:w="950" w:type="pct"/>
            <w:tcBorders>
              <w:bottom w:val="single" w:sz="4" w:space="0" w:color="auto"/>
            </w:tcBorders>
            <w:shd w:val="clear" w:color="auto" w:fill="auto"/>
            <w:vAlign w:val="center"/>
          </w:tcPr>
          <w:p w14:paraId="49C78C3D"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104.262</w:t>
            </w:r>
          </w:p>
        </w:tc>
        <w:tc>
          <w:tcPr>
            <w:tcW w:w="158" w:type="pct"/>
            <w:shd w:val="clear" w:color="auto" w:fill="auto"/>
          </w:tcPr>
          <w:p w14:paraId="075BD821" w14:textId="77777777" w:rsidR="006B6ADC" w:rsidRPr="00D903B1" w:rsidRDefault="006B6ADC" w:rsidP="006B6ADC">
            <w:pPr>
              <w:jc w:val="both"/>
              <w:rPr>
                <w:rFonts w:ascii="Garamond" w:hAnsi="Garamond" w:cs="Calibri"/>
                <w:b/>
                <w:bCs/>
                <w:color w:val="000000"/>
                <w:sz w:val="22"/>
                <w:szCs w:val="22"/>
              </w:rPr>
            </w:pPr>
          </w:p>
        </w:tc>
        <w:tc>
          <w:tcPr>
            <w:tcW w:w="946" w:type="pct"/>
            <w:tcBorders>
              <w:bottom w:val="single" w:sz="4" w:space="0" w:color="auto"/>
            </w:tcBorders>
            <w:shd w:val="clear" w:color="auto" w:fill="auto"/>
            <w:vAlign w:val="center"/>
          </w:tcPr>
          <w:p w14:paraId="697F26E7"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63.568</w:t>
            </w:r>
          </w:p>
        </w:tc>
      </w:tr>
      <w:tr w:rsidR="006B6ADC" w:rsidRPr="00D903B1" w14:paraId="77AC6D7A" w14:textId="77777777" w:rsidTr="006B6ADC">
        <w:tc>
          <w:tcPr>
            <w:tcW w:w="2787" w:type="pct"/>
            <w:shd w:val="clear" w:color="auto" w:fill="auto"/>
            <w:vAlign w:val="center"/>
          </w:tcPr>
          <w:p w14:paraId="18D4A889" w14:textId="77777777" w:rsidR="006B6ADC" w:rsidRPr="00D903B1" w:rsidRDefault="006B6ADC" w:rsidP="006B6ADC">
            <w:pPr>
              <w:tabs>
                <w:tab w:val="left" w:pos="840"/>
              </w:tabs>
              <w:jc w:val="both"/>
              <w:rPr>
                <w:rFonts w:ascii="Garamond" w:hAnsi="Garamond" w:cs="Calibri"/>
                <w:i/>
                <w:sz w:val="22"/>
                <w:szCs w:val="22"/>
                <w:lang w:val="hr-HR" w:eastAsia="hr-HR"/>
              </w:rPr>
            </w:pPr>
            <w:r w:rsidRPr="00D903B1">
              <w:rPr>
                <w:rFonts w:ascii="Garamond" w:hAnsi="Garamond" w:cs="Calibri"/>
                <w:i/>
                <w:sz w:val="22"/>
                <w:szCs w:val="22"/>
                <w:lang w:val="hr-HR" w:eastAsia="hr-HR"/>
              </w:rPr>
              <w:t>Ostali vanjski troškovi:</w:t>
            </w:r>
          </w:p>
        </w:tc>
        <w:tc>
          <w:tcPr>
            <w:tcW w:w="159" w:type="pct"/>
            <w:shd w:val="clear" w:color="auto" w:fill="auto"/>
          </w:tcPr>
          <w:p w14:paraId="31524079" w14:textId="77777777" w:rsidR="006B6ADC" w:rsidRPr="00D903B1" w:rsidRDefault="006B6ADC" w:rsidP="006B6ADC">
            <w:pPr>
              <w:jc w:val="both"/>
              <w:rPr>
                <w:rFonts w:ascii="Garamond" w:hAnsi="Garamond" w:cs="Calibri"/>
                <w:i/>
                <w:iCs/>
                <w:color w:val="000000"/>
                <w:sz w:val="22"/>
                <w:szCs w:val="22"/>
              </w:rPr>
            </w:pPr>
          </w:p>
        </w:tc>
        <w:tc>
          <w:tcPr>
            <w:tcW w:w="950" w:type="pct"/>
            <w:tcBorders>
              <w:top w:val="single" w:sz="4" w:space="0" w:color="auto"/>
            </w:tcBorders>
            <w:shd w:val="clear" w:color="auto" w:fill="auto"/>
            <w:vAlign w:val="center"/>
          </w:tcPr>
          <w:p w14:paraId="3B803E58" w14:textId="77777777" w:rsidR="006B6ADC" w:rsidRPr="00D903B1" w:rsidRDefault="006B6ADC" w:rsidP="006B6ADC">
            <w:pPr>
              <w:jc w:val="both"/>
              <w:rPr>
                <w:rFonts w:ascii="Garamond" w:hAnsi="Garamond" w:cs="Calibri"/>
                <w:i/>
                <w:iCs/>
                <w:color w:val="000000"/>
                <w:sz w:val="22"/>
                <w:szCs w:val="22"/>
              </w:rPr>
            </w:pPr>
          </w:p>
        </w:tc>
        <w:tc>
          <w:tcPr>
            <w:tcW w:w="158" w:type="pct"/>
            <w:shd w:val="clear" w:color="auto" w:fill="auto"/>
          </w:tcPr>
          <w:p w14:paraId="41E48E62" w14:textId="77777777" w:rsidR="006B6ADC" w:rsidRPr="00D903B1" w:rsidRDefault="006B6ADC" w:rsidP="006B6ADC">
            <w:pPr>
              <w:jc w:val="both"/>
              <w:rPr>
                <w:rFonts w:ascii="Garamond" w:hAnsi="Garamond" w:cs="Calibri"/>
                <w:i/>
                <w:iCs/>
                <w:color w:val="000000"/>
                <w:sz w:val="22"/>
                <w:szCs w:val="22"/>
              </w:rPr>
            </w:pPr>
          </w:p>
        </w:tc>
        <w:tc>
          <w:tcPr>
            <w:tcW w:w="946" w:type="pct"/>
            <w:tcBorders>
              <w:top w:val="single" w:sz="4" w:space="0" w:color="auto"/>
            </w:tcBorders>
            <w:shd w:val="clear" w:color="auto" w:fill="auto"/>
            <w:vAlign w:val="center"/>
          </w:tcPr>
          <w:p w14:paraId="78372C53" w14:textId="77777777" w:rsidR="006B6ADC" w:rsidRPr="00D903B1" w:rsidRDefault="006B6ADC" w:rsidP="006B6ADC">
            <w:pPr>
              <w:jc w:val="both"/>
              <w:rPr>
                <w:rFonts w:ascii="Garamond" w:hAnsi="Garamond" w:cs="Calibri"/>
                <w:i/>
                <w:iCs/>
                <w:color w:val="000000"/>
                <w:sz w:val="22"/>
                <w:szCs w:val="22"/>
              </w:rPr>
            </w:pPr>
            <w:r w:rsidRPr="00D903B1">
              <w:rPr>
                <w:rFonts w:ascii="Garamond" w:hAnsi="Garamond" w:cs="Calibri"/>
                <w:i/>
                <w:iCs/>
                <w:color w:val="000000"/>
                <w:sz w:val="22"/>
                <w:szCs w:val="22"/>
              </w:rPr>
              <w:t> </w:t>
            </w:r>
          </w:p>
        </w:tc>
      </w:tr>
      <w:tr w:rsidR="006B6ADC" w:rsidRPr="00D903B1" w14:paraId="109F43A3" w14:textId="77777777" w:rsidTr="006B6ADC">
        <w:tc>
          <w:tcPr>
            <w:tcW w:w="2787" w:type="pct"/>
            <w:shd w:val="clear" w:color="auto" w:fill="auto"/>
            <w:vAlign w:val="center"/>
          </w:tcPr>
          <w:p w14:paraId="2CF0CEF1" w14:textId="77777777" w:rsidR="006B6ADC" w:rsidRPr="00D903B1" w:rsidRDefault="006B6ADC" w:rsidP="006B6ADC">
            <w:pPr>
              <w:numPr>
                <w:ilvl w:val="0"/>
                <w:numId w:val="36"/>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prijevozne usluge</w:t>
            </w:r>
          </w:p>
        </w:tc>
        <w:tc>
          <w:tcPr>
            <w:tcW w:w="159" w:type="pct"/>
            <w:shd w:val="clear" w:color="auto" w:fill="auto"/>
          </w:tcPr>
          <w:p w14:paraId="2D3FC380"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023BD813"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155</w:t>
            </w:r>
          </w:p>
        </w:tc>
        <w:tc>
          <w:tcPr>
            <w:tcW w:w="158" w:type="pct"/>
            <w:shd w:val="clear" w:color="auto" w:fill="auto"/>
          </w:tcPr>
          <w:p w14:paraId="4CDD0AD2"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56F503CA"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19.400</w:t>
            </w:r>
          </w:p>
        </w:tc>
      </w:tr>
      <w:tr w:rsidR="006B6ADC" w:rsidRPr="00D903B1" w14:paraId="4E8CFF76" w14:textId="77777777" w:rsidTr="006B6ADC">
        <w:tc>
          <w:tcPr>
            <w:tcW w:w="2787" w:type="pct"/>
            <w:shd w:val="clear" w:color="auto" w:fill="auto"/>
            <w:vAlign w:val="center"/>
          </w:tcPr>
          <w:p w14:paraId="48F2833B" w14:textId="77777777" w:rsidR="006B6ADC" w:rsidRPr="00D903B1" w:rsidRDefault="006B6ADC" w:rsidP="006B6ADC">
            <w:pPr>
              <w:numPr>
                <w:ilvl w:val="0"/>
                <w:numId w:val="37"/>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poštanske i telefonske usluge</w:t>
            </w:r>
          </w:p>
        </w:tc>
        <w:tc>
          <w:tcPr>
            <w:tcW w:w="159" w:type="pct"/>
            <w:shd w:val="clear" w:color="auto" w:fill="auto"/>
          </w:tcPr>
          <w:p w14:paraId="1AA13F0F"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36FCE702"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164.910</w:t>
            </w:r>
          </w:p>
        </w:tc>
        <w:tc>
          <w:tcPr>
            <w:tcW w:w="158" w:type="pct"/>
            <w:shd w:val="clear" w:color="auto" w:fill="auto"/>
          </w:tcPr>
          <w:p w14:paraId="1F371949"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1FD1CC08"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183.709</w:t>
            </w:r>
          </w:p>
        </w:tc>
      </w:tr>
      <w:tr w:rsidR="006B6ADC" w:rsidRPr="00D903B1" w14:paraId="01BB1618" w14:textId="77777777" w:rsidTr="006B6ADC">
        <w:tc>
          <w:tcPr>
            <w:tcW w:w="2787" w:type="pct"/>
            <w:shd w:val="clear" w:color="auto" w:fill="auto"/>
            <w:vAlign w:val="center"/>
          </w:tcPr>
          <w:p w14:paraId="12312052" w14:textId="77777777" w:rsidR="006B6ADC" w:rsidRPr="00D903B1" w:rsidRDefault="006B6ADC" w:rsidP="006B6ADC">
            <w:pPr>
              <w:numPr>
                <w:ilvl w:val="0"/>
                <w:numId w:val="37"/>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usluge  tekućeg i investicijskog održavanja</w:t>
            </w:r>
          </w:p>
        </w:tc>
        <w:tc>
          <w:tcPr>
            <w:tcW w:w="159" w:type="pct"/>
            <w:shd w:val="clear" w:color="auto" w:fill="auto"/>
          </w:tcPr>
          <w:p w14:paraId="01B1A416"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16F09F9C"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3.421.999</w:t>
            </w:r>
          </w:p>
        </w:tc>
        <w:tc>
          <w:tcPr>
            <w:tcW w:w="158" w:type="pct"/>
            <w:shd w:val="clear" w:color="auto" w:fill="auto"/>
          </w:tcPr>
          <w:p w14:paraId="2827DF52"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1CAF0763"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590.676</w:t>
            </w:r>
          </w:p>
        </w:tc>
      </w:tr>
      <w:tr w:rsidR="006B6ADC" w:rsidRPr="00D903B1" w14:paraId="25C126A9" w14:textId="77777777" w:rsidTr="006B6ADC">
        <w:tc>
          <w:tcPr>
            <w:tcW w:w="2787" w:type="pct"/>
            <w:shd w:val="clear" w:color="auto" w:fill="auto"/>
            <w:vAlign w:val="center"/>
          </w:tcPr>
          <w:p w14:paraId="014B41E2" w14:textId="77777777" w:rsidR="006B6ADC" w:rsidRPr="00D903B1" w:rsidRDefault="006B6ADC" w:rsidP="006B6ADC">
            <w:pPr>
              <w:numPr>
                <w:ilvl w:val="0"/>
                <w:numId w:val="37"/>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zakupnine i najamnine</w:t>
            </w:r>
          </w:p>
        </w:tc>
        <w:tc>
          <w:tcPr>
            <w:tcW w:w="159" w:type="pct"/>
            <w:shd w:val="clear" w:color="auto" w:fill="auto"/>
          </w:tcPr>
          <w:p w14:paraId="3F2B2032"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747EE543"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154.907</w:t>
            </w:r>
          </w:p>
        </w:tc>
        <w:tc>
          <w:tcPr>
            <w:tcW w:w="158" w:type="pct"/>
            <w:shd w:val="clear" w:color="auto" w:fill="auto"/>
          </w:tcPr>
          <w:p w14:paraId="432E36E6"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5EFCDD42"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141.315</w:t>
            </w:r>
          </w:p>
        </w:tc>
      </w:tr>
      <w:tr w:rsidR="006B6ADC" w:rsidRPr="00D903B1" w14:paraId="23D724C8" w14:textId="77777777" w:rsidTr="006B6ADC">
        <w:tc>
          <w:tcPr>
            <w:tcW w:w="2787" w:type="pct"/>
            <w:shd w:val="clear" w:color="auto" w:fill="auto"/>
            <w:vAlign w:val="center"/>
          </w:tcPr>
          <w:p w14:paraId="7DF4FAA1" w14:textId="77777777" w:rsidR="006B6ADC" w:rsidRPr="00D903B1" w:rsidRDefault="006B6ADC" w:rsidP="006B6ADC">
            <w:pPr>
              <w:numPr>
                <w:ilvl w:val="0"/>
                <w:numId w:val="37"/>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usluge promidžbe i reklame</w:t>
            </w:r>
          </w:p>
        </w:tc>
        <w:tc>
          <w:tcPr>
            <w:tcW w:w="159" w:type="pct"/>
            <w:shd w:val="clear" w:color="auto" w:fill="auto"/>
          </w:tcPr>
          <w:p w14:paraId="3A3FFF81"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4439CC02"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3.372.083</w:t>
            </w:r>
          </w:p>
        </w:tc>
        <w:tc>
          <w:tcPr>
            <w:tcW w:w="158" w:type="pct"/>
            <w:shd w:val="clear" w:color="auto" w:fill="auto"/>
          </w:tcPr>
          <w:p w14:paraId="785441E3"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5370A783"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72.716</w:t>
            </w:r>
          </w:p>
        </w:tc>
      </w:tr>
      <w:tr w:rsidR="006B6ADC" w:rsidRPr="00D903B1" w14:paraId="066CA598" w14:textId="77777777" w:rsidTr="006B6ADC">
        <w:tc>
          <w:tcPr>
            <w:tcW w:w="2787" w:type="pct"/>
            <w:shd w:val="clear" w:color="auto" w:fill="auto"/>
            <w:vAlign w:val="center"/>
          </w:tcPr>
          <w:p w14:paraId="0FAADE7B" w14:textId="77777777" w:rsidR="006B6ADC" w:rsidRPr="00D903B1" w:rsidRDefault="006B6ADC" w:rsidP="006B6ADC">
            <w:pPr>
              <w:numPr>
                <w:ilvl w:val="0"/>
                <w:numId w:val="37"/>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komunalne i druge usluge</w:t>
            </w:r>
          </w:p>
        </w:tc>
        <w:tc>
          <w:tcPr>
            <w:tcW w:w="159" w:type="pct"/>
            <w:shd w:val="clear" w:color="auto" w:fill="auto"/>
          </w:tcPr>
          <w:p w14:paraId="2925D5A6"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2B82074A"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926.551</w:t>
            </w:r>
          </w:p>
        </w:tc>
        <w:tc>
          <w:tcPr>
            <w:tcW w:w="158" w:type="pct"/>
            <w:shd w:val="clear" w:color="auto" w:fill="auto"/>
          </w:tcPr>
          <w:p w14:paraId="365E6E63"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5FBD90E6"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637.274</w:t>
            </w:r>
          </w:p>
        </w:tc>
      </w:tr>
      <w:tr w:rsidR="006B6ADC" w:rsidRPr="00D903B1" w14:paraId="5193E3C2" w14:textId="77777777" w:rsidTr="006B6ADC">
        <w:tc>
          <w:tcPr>
            <w:tcW w:w="2787" w:type="pct"/>
            <w:shd w:val="clear" w:color="auto" w:fill="auto"/>
            <w:vAlign w:val="center"/>
          </w:tcPr>
          <w:p w14:paraId="11196A20" w14:textId="77777777" w:rsidR="006B6ADC" w:rsidRPr="00D903B1" w:rsidRDefault="006B6ADC" w:rsidP="006B6ADC">
            <w:pPr>
              <w:numPr>
                <w:ilvl w:val="0"/>
                <w:numId w:val="37"/>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intelektualne usluge</w:t>
            </w:r>
          </w:p>
        </w:tc>
        <w:tc>
          <w:tcPr>
            <w:tcW w:w="159" w:type="pct"/>
            <w:shd w:val="clear" w:color="auto" w:fill="auto"/>
          </w:tcPr>
          <w:p w14:paraId="1709000E"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4F53D5ED"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906.241</w:t>
            </w:r>
          </w:p>
        </w:tc>
        <w:tc>
          <w:tcPr>
            <w:tcW w:w="158" w:type="pct"/>
            <w:shd w:val="clear" w:color="auto" w:fill="auto"/>
          </w:tcPr>
          <w:p w14:paraId="5E42D1D1"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44782E45"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515.219</w:t>
            </w:r>
          </w:p>
        </w:tc>
      </w:tr>
      <w:tr w:rsidR="006B6ADC" w:rsidRPr="00D903B1" w14:paraId="74018E69" w14:textId="77777777" w:rsidTr="006B6ADC">
        <w:tc>
          <w:tcPr>
            <w:tcW w:w="2787" w:type="pct"/>
            <w:shd w:val="clear" w:color="auto" w:fill="auto"/>
            <w:vAlign w:val="center"/>
          </w:tcPr>
          <w:p w14:paraId="31956963" w14:textId="77777777" w:rsidR="006B6ADC" w:rsidRPr="00D903B1" w:rsidRDefault="006B6ADC" w:rsidP="006B6ADC">
            <w:pPr>
              <w:numPr>
                <w:ilvl w:val="0"/>
                <w:numId w:val="37"/>
              </w:numPr>
              <w:tabs>
                <w:tab w:val="left" w:pos="840"/>
              </w:tabs>
              <w:ind w:left="0" w:firstLine="0"/>
              <w:jc w:val="both"/>
              <w:rPr>
                <w:rFonts w:ascii="Garamond" w:hAnsi="Garamond" w:cs="Calibri"/>
                <w:sz w:val="22"/>
                <w:szCs w:val="22"/>
                <w:lang w:val="hr-HR" w:eastAsia="hr-HR"/>
              </w:rPr>
            </w:pPr>
            <w:r w:rsidRPr="00D903B1">
              <w:rPr>
                <w:rFonts w:ascii="Garamond" w:hAnsi="Garamond" w:cs="Calibri"/>
                <w:sz w:val="22"/>
                <w:szCs w:val="22"/>
                <w:lang w:val="hr-HR" w:eastAsia="hr-HR"/>
              </w:rPr>
              <w:t>drugi  vanjski troškovi</w:t>
            </w:r>
          </w:p>
        </w:tc>
        <w:tc>
          <w:tcPr>
            <w:tcW w:w="159" w:type="pct"/>
            <w:shd w:val="clear" w:color="auto" w:fill="auto"/>
          </w:tcPr>
          <w:p w14:paraId="4BF8C19F" w14:textId="77777777" w:rsidR="006B6ADC" w:rsidRPr="00D903B1" w:rsidRDefault="006B6ADC" w:rsidP="006B6ADC">
            <w:pPr>
              <w:jc w:val="both"/>
              <w:rPr>
                <w:rFonts w:ascii="Garamond" w:hAnsi="Garamond" w:cs="Calibri"/>
                <w:color w:val="000000"/>
                <w:sz w:val="22"/>
                <w:szCs w:val="22"/>
              </w:rPr>
            </w:pPr>
          </w:p>
        </w:tc>
        <w:tc>
          <w:tcPr>
            <w:tcW w:w="950" w:type="pct"/>
            <w:shd w:val="clear" w:color="auto" w:fill="auto"/>
            <w:vAlign w:val="center"/>
          </w:tcPr>
          <w:p w14:paraId="2128D59E"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486.772</w:t>
            </w:r>
          </w:p>
        </w:tc>
        <w:tc>
          <w:tcPr>
            <w:tcW w:w="158" w:type="pct"/>
            <w:shd w:val="clear" w:color="auto" w:fill="auto"/>
          </w:tcPr>
          <w:p w14:paraId="3697D49B" w14:textId="77777777" w:rsidR="006B6ADC" w:rsidRPr="00D903B1" w:rsidRDefault="006B6ADC" w:rsidP="006B6ADC">
            <w:pPr>
              <w:jc w:val="both"/>
              <w:rPr>
                <w:rFonts w:ascii="Garamond" w:hAnsi="Garamond" w:cs="Calibri"/>
                <w:color w:val="000000"/>
                <w:sz w:val="22"/>
                <w:szCs w:val="22"/>
              </w:rPr>
            </w:pPr>
          </w:p>
        </w:tc>
        <w:tc>
          <w:tcPr>
            <w:tcW w:w="946" w:type="pct"/>
            <w:shd w:val="clear" w:color="auto" w:fill="auto"/>
            <w:vAlign w:val="center"/>
          </w:tcPr>
          <w:p w14:paraId="79C41FB6" w14:textId="77777777" w:rsidR="006B6ADC" w:rsidRPr="00D903B1" w:rsidRDefault="006B6ADC" w:rsidP="006B6ADC">
            <w:pPr>
              <w:jc w:val="both"/>
              <w:rPr>
                <w:rFonts w:ascii="Garamond" w:hAnsi="Garamond" w:cs="Calibri"/>
                <w:color w:val="000000"/>
                <w:sz w:val="22"/>
                <w:szCs w:val="22"/>
              </w:rPr>
            </w:pPr>
            <w:r w:rsidRPr="00D903B1">
              <w:rPr>
                <w:rFonts w:ascii="Garamond" w:hAnsi="Garamond" w:cs="Calibri"/>
                <w:color w:val="000000"/>
                <w:sz w:val="22"/>
                <w:szCs w:val="22"/>
              </w:rPr>
              <w:t>77.319</w:t>
            </w:r>
          </w:p>
        </w:tc>
      </w:tr>
      <w:tr w:rsidR="006B6ADC" w:rsidRPr="00D903B1" w14:paraId="72FC863B" w14:textId="77777777" w:rsidTr="006B6ADC">
        <w:tc>
          <w:tcPr>
            <w:tcW w:w="2787" w:type="pct"/>
            <w:shd w:val="clear" w:color="auto" w:fill="auto"/>
            <w:vAlign w:val="center"/>
          </w:tcPr>
          <w:p w14:paraId="7AC157BD" w14:textId="77777777" w:rsidR="006B6ADC" w:rsidRPr="00D903B1" w:rsidRDefault="006B6ADC" w:rsidP="006B6ADC">
            <w:pPr>
              <w:tabs>
                <w:tab w:val="left" w:pos="840"/>
              </w:tabs>
              <w:jc w:val="both"/>
              <w:rPr>
                <w:rFonts w:ascii="Garamond" w:hAnsi="Garamond" w:cs="Calibri"/>
                <w:b/>
                <w:sz w:val="22"/>
                <w:szCs w:val="22"/>
                <w:lang w:val="hr-HR" w:eastAsia="hr-HR"/>
              </w:rPr>
            </w:pPr>
            <w:r w:rsidRPr="00D903B1">
              <w:rPr>
                <w:rFonts w:ascii="Garamond" w:hAnsi="Garamond" w:cs="Calibri"/>
                <w:b/>
                <w:sz w:val="22"/>
                <w:szCs w:val="22"/>
                <w:lang w:val="hr-HR" w:eastAsia="hr-HR"/>
              </w:rPr>
              <w:t>Ukupno ostali vanjski troškovi</w:t>
            </w:r>
          </w:p>
        </w:tc>
        <w:tc>
          <w:tcPr>
            <w:tcW w:w="159" w:type="pct"/>
            <w:shd w:val="clear" w:color="auto" w:fill="auto"/>
          </w:tcPr>
          <w:p w14:paraId="664FE8C4" w14:textId="77777777" w:rsidR="006B6ADC" w:rsidRPr="00D903B1" w:rsidRDefault="006B6ADC" w:rsidP="006B6ADC">
            <w:pPr>
              <w:jc w:val="both"/>
              <w:rPr>
                <w:rFonts w:ascii="Garamond" w:hAnsi="Garamond" w:cs="Calibri"/>
                <w:b/>
                <w:bCs/>
                <w:color w:val="000000"/>
                <w:sz w:val="22"/>
                <w:szCs w:val="22"/>
              </w:rPr>
            </w:pPr>
          </w:p>
        </w:tc>
        <w:tc>
          <w:tcPr>
            <w:tcW w:w="950" w:type="pct"/>
            <w:tcBorders>
              <w:bottom w:val="single" w:sz="4" w:space="0" w:color="auto"/>
            </w:tcBorders>
            <w:shd w:val="clear" w:color="auto" w:fill="auto"/>
            <w:vAlign w:val="center"/>
          </w:tcPr>
          <w:p w14:paraId="22A191D4"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9.433.618</w:t>
            </w:r>
          </w:p>
        </w:tc>
        <w:tc>
          <w:tcPr>
            <w:tcW w:w="158" w:type="pct"/>
            <w:shd w:val="clear" w:color="auto" w:fill="auto"/>
          </w:tcPr>
          <w:p w14:paraId="2B6437B3" w14:textId="77777777" w:rsidR="006B6ADC" w:rsidRPr="00D903B1" w:rsidRDefault="006B6ADC" w:rsidP="006B6ADC">
            <w:pPr>
              <w:jc w:val="both"/>
              <w:rPr>
                <w:rFonts w:ascii="Garamond" w:hAnsi="Garamond" w:cs="Calibri"/>
                <w:b/>
                <w:bCs/>
                <w:color w:val="000000"/>
                <w:sz w:val="22"/>
                <w:szCs w:val="22"/>
              </w:rPr>
            </w:pPr>
          </w:p>
        </w:tc>
        <w:tc>
          <w:tcPr>
            <w:tcW w:w="946" w:type="pct"/>
            <w:tcBorders>
              <w:bottom w:val="single" w:sz="4" w:space="0" w:color="auto"/>
            </w:tcBorders>
            <w:shd w:val="clear" w:color="auto" w:fill="auto"/>
            <w:vAlign w:val="center"/>
          </w:tcPr>
          <w:p w14:paraId="3EB9A505"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2.237.628</w:t>
            </w:r>
          </w:p>
        </w:tc>
      </w:tr>
      <w:tr w:rsidR="006B6ADC" w:rsidRPr="00D903B1" w14:paraId="2945A0E9" w14:textId="77777777" w:rsidTr="006B6ADC">
        <w:tc>
          <w:tcPr>
            <w:tcW w:w="2787" w:type="pct"/>
            <w:shd w:val="clear" w:color="auto" w:fill="auto"/>
            <w:vAlign w:val="center"/>
          </w:tcPr>
          <w:p w14:paraId="5CB68855" w14:textId="77777777" w:rsidR="006B6ADC" w:rsidRPr="00D903B1" w:rsidRDefault="006B6ADC" w:rsidP="006B6ADC">
            <w:pPr>
              <w:tabs>
                <w:tab w:val="left" w:pos="840"/>
              </w:tabs>
              <w:jc w:val="both"/>
              <w:rPr>
                <w:rFonts w:ascii="Garamond" w:hAnsi="Garamond" w:cs="Calibri"/>
                <w:b/>
                <w:sz w:val="22"/>
                <w:szCs w:val="22"/>
                <w:lang w:val="hr-HR" w:eastAsia="hr-HR"/>
              </w:rPr>
            </w:pPr>
            <w:r w:rsidRPr="00D903B1">
              <w:rPr>
                <w:rFonts w:ascii="Garamond" w:hAnsi="Garamond" w:cs="Calibri"/>
                <w:b/>
                <w:sz w:val="22"/>
                <w:szCs w:val="22"/>
                <w:lang w:val="hr-HR" w:eastAsia="hr-HR"/>
              </w:rPr>
              <w:t>Sveukupno materijalni troškovi</w:t>
            </w:r>
          </w:p>
        </w:tc>
        <w:tc>
          <w:tcPr>
            <w:tcW w:w="159" w:type="pct"/>
            <w:shd w:val="clear" w:color="auto" w:fill="auto"/>
          </w:tcPr>
          <w:p w14:paraId="61990B4E" w14:textId="77777777" w:rsidR="006B6ADC" w:rsidRPr="00D903B1" w:rsidRDefault="006B6ADC" w:rsidP="006B6ADC">
            <w:pPr>
              <w:jc w:val="both"/>
              <w:rPr>
                <w:rFonts w:ascii="Garamond" w:hAnsi="Garamond" w:cs="Calibri"/>
                <w:b/>
                <w:bCs/>
                <w:color w:val="000000"/>
                <w:sz w:val="22"/>
                <w:szCs w:val="22"/>
              </w:rPr>
            </w:pPr>
          </w:p>
        </w:tc>
        <w:tc>
          <w:tcPr>
            <w:tcW w:w="950" w:type="pct"/>
            <w:tcBorders>
              <w:top w:val="single" w:sz="4" w:space="0" w:color="auto"/>
              <w:bottom w:val="single" w:sz="4" w:space="0" w:color="auto"/>
            </w:tcBorders>
            <w:shd w:val="clear" w:color="auto" w:fill="auto"/>
            <w:vAlign w:val="center"/>
          </w:tcPr>
          <w:p w14:paraId="475394CA"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11.242.090</w:t>
            </w:r>
          </w:p>
        </w:tc>
        <w:tc>
          <w:tcPr>
            <w:tcW w:w="158" w:type="pct"/>
            <w:shd w:val="clear" w:color="auto" w:fill="auto"/>
          </w:tcPr>
          <w:p w14:paraId="6C7FE0F9" w14:textId="77777777" w:rsidR="006B6ADC" w:rsidRPr="00D903B1" w:rsidRDefault="006B6ADC" w:rsidP="006B6ADC">
            <w:pPr>
              <w:jc w:val="both"/>
              <w:rPr>
                <w:rFonts w:ascii="Garamond" w:hAnsi="Garamond" w:cs="Calibri"/>
                <w:b/>
                <w:bCs/>
                <w:color w:val="000000"/>
                <w:sz w:val="22"/>
                <w:szCs w:val="22"/>
              </w:rPr>
            </w:pPr>
          </w:p>
        </w:tc>
        <w:tc>
          <w:tcPr>
            <w:tcW w:w="946" w:type="pct"/>
            <w:tcBorders>
              <w:top w:val="single" w:sz="4" w:space="0" w:color="auto"/>
              <w:bottom w:val="single" w:sz="4" w:space="0" w:color="auto"/>
            </w:tcBorders>
            <w:shd w:val="clear" w:color="auto" w:fill="auto"/>
            <w:vAlign w:val="center"/>
          </w:tcPr>
          <w:p w14:paraId="00E69743" w14:textId="77777777" w:rsidR="006B6ADC" w:rsidRPr="00D903B1" w:rsidRDefault="006B6ADC" w:rsidP="006B6ADC">
            <w:pPr>
              <w:jc w:val="both"/>
              <w:rPr>
                <w:rFonts w:ascii="Garamond" w:hAnsi="Garamond" w:cs="Calibri"/>
                <w:b/>
                <w:bCs/>
                <w:color w:val="000000"/>
                <w:sz w:val="22"/>
                <w:szCs w:val="22"/>
              </w:rPr>
            </w:pPr>
            <w:r w:rsidRPr="00D903B1">
              <w:rPr>
                <w:rFonts w:ascii="Garamond" w:hAnsi="Garamond" w:cs="Calibri"/>
                <w:b/>
                <w:bCs/>
                <w:color w:val="000000"/>
                <w:sz w:val="22"/>
                <w:szCs w:val="22"/>
              </w:rPr>
              <w:t>3.299.136</w:t>
            </w:r>
          </w:p>
        </w:tc>
      </w:tr>
    </w:tbl>
    <w:p w14:paraId="6F3ACDA1"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br w:type="page"/>
      </w:r>
    </w:p>
    <w:p w14:paraId="3DEF8DAA" w14:textId="77777777" w:rsidR="00D903B1" w:rsidRPr="00D903B1" w:rsidRDefault="00D903B1" w:rsidP="00D903B1">
      <w:pPr>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14. Poslovni rashodi (nastavak)</w:t>
      </w:r>
    </w:p>
    <w:p w14:paraId="2A1A91D8"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14.1. </w:t>
      </w:r>
      <w:r w:rsidRPr="00D903B1">
        <w:rPr>
          <w:rFonts w:ascii="Garamond" w:hAnsi="Garamond" w:cstheme="minorHAnsi"/>
          <w:b/>
          <w:sz w:val="22"/>
          <w:szCs w:val="22"/>
          <w:lang w:val="hr-HR" w:eastAsia="hr-HR"/>
        </w:rPr>
        <w:tab/>
        <w:t>Materijalni troškovi (nastavak)</w:t>
      </w:r>
    </w:p>
    <w:p w14:paraId="5859D233" w14:textId="77777777" w:rsidR="00D903B1" w:rsidRPr="00D903B1" w:rsidRDefault="00D903B1" w:rsidP="00D903B1">
      <w:pPr>
        <w:spacing w:after="160"/>
        <w:jc w:val="both"/>
        <w:rPr>
          <w:rFonts w:ascii="Garamond" w:hAnsi="Garamond" w:cstheme="minorHAnsi"/>
          <w:color w:val="000000"/>
          <w:sz w:val="22"/>
          <w:szCs w:val="22"/>
          <w:lang w:val="hr-HR" w:eastAsia="hr-HR"/>
        </w:rPr>
      </w:pPr>
      <w:r w:rsidRPr="00D903B1">
        <w:rPr>
          <w:rFonts w:ascii="Garamond" w:hAnsi="Garamond" w:cstheme="minorHAnsi"/>
          <w:color w:val="000000"/>
          <w:sz w:val="22"/>
          <w:szCs w:val="22"/>
          <w:lang w:val="hr-HR" w:eastAsia="hr-HR"/>
        </w:rPr>
        <w:t>Materijalni troškovi u 2022. godini iznose 11.242.090 kune i u odnosu na 2021. godinu su veći za -7.942.954 kune.</w:t>
      </w:r>
    </w:p>
    <w:p w14:paraId="08E1DA5A" w14:textId="77777777" w:rsidR="00D903B1" w:rsidRPr="00D903B1" w:rsidRDefault="00D903B1" w:rsidP="00D903B1">
      <w:pPr>
        <w:spacing w:after="160"/>
        <w:jc w:val="both"/>
        <w:rPr>
          <w:rFonts w:ascii="Garamond" w:hAnsi="Garamond" w:cstheme="minorHAnsi"/>
          <w:color w:val="000000"/>
          <w:sz w:val="22"/>
          <w:szCs w:val="22"/>
          <w:lang w:val="hr-HR" w:eastAsia="hr-HR"/>
        </w:rPr>
      </w:pPr>
      <w:r w:rsidRPr="00D903B1">
        <w:rPr>
          <w:rFonts w:ascii="Garamond" w:hAnsi="Garamond" w:cstheme="minorHAnsi"/>
          <w:color w:val="000000"/>
          <w:sz w:val="22"/>
          <w:szCs w:val="22"/>
          <w:lang w:val="hr-HR" w:eastAsia="hr-HR"/>
        </w:rPr>
        <w:t xml:space="preserve">Troškovi usluga reklame i promidžbe bilježe najveće povećanje u strukturi materijalnih troškova u odnosu na 2021. godinu. </w:t>
      </w:r>
    </w:p>
    <w:p w14:paraId="5B8270C8" w14:textId="77777777" w:rsidR="00D903B1" w:rsidRPr="00D903B1" w:rsidRDefault="00D903B1" w:rsidP="00D903B1">
      <w:pPr>
        <w:spacing w:after="160"/>
        <w:jc w:val="both"/>
        <w:rPr>
          <w:rFonts w:ascii="Garamond" w:hAnsi="Garamond" w:cstheme="minorHAnsi"/>
          <w:color w:val="000000"/>
          <w:sz w:val="22"/>
          <w:szCs w:val="22"/>
          <w:lang w:val="hr-HR" w:eastAsia="hr-HR"/>
        </w:rPr>
      </w:pPr>
      <w:r w:rsidRPr="00D903B1">
        <w:rPr>
          <w:rFonts w:ascii="Garamond" w:hAnsi="Garamond" w:cstheme="minorHAnsi"/>
          <w:color w:val="000000"/>
          <w:sz w:val="22"/>
          <w:szCs w:val="22"/>
          <w:lang w:val="hr-HR" w:eastAsia="hr-HR"/>
        </w:rPr>
        <w:t>Ukupni vanjski troškovi bilježe povećanje od 322%, ovi troškovi sastoje se od troškova prijevoznih usluga, poštanskih i telefonskih usluga, usluga tekućeg i investicijskog održavanja, troškova održavanja osobnog automobila, usluga zaštite, troškova zakupnina, najamnina i leasinga, zakupa postrojenja i opreme, troškova propagande i reklame, troškova intelektualnih usluga, komunalnih i ostalih usluga.</w:t>
      </w:r>
    </w:p>
    <w:p w14:paraId="362D8A70" w14:textId="77777777" w:rsidR="00D903B1" w:rsidRPr="00D903B1" w:rsidRDefault="00D903B1" w:rsidP="00D903B1">
      <w:pPr>
        <w:spacing w:after="160"/>
        <w:jc w:val="both"/>
        <w:rPr>
          <w:rFonts w:ascii="Garamond" w:hAnsi="Garamond" w:cstheme="minorHAnsi"/>
          <w:color w:val="000000"/>
          <w:sz w:val="22"/>
          <w:szCs w:val="22"/>
          <w:lang w:val="hr-HR" w:eastAsia="hr-HR"/>
        </w:rPr>
      </w:pPr>
      <w:r w:rsidRPr="00D903B1">
        <w:rPr>
          <w:rFonts w:ascii="Garamond" w:hAnsi="Garamond" w:cstheme="minorHAnsi"/>
          <w:color w:val="000000"/>
          <w:sz w:val="22"/>
          <w:szCs w:val="22"/>
          <w:lang w:val="hr-HR" w:eastAsia="hr-HR"/>
        </w:rPr>
        <w:t>Troškovi sirovina i materijala bilježe povećanje od 71%.</w:t>
      </w:r>
    </w:p>
    <w:p w14:paraId="0C24C61A" w14:textId="77777777" w:rsidR="00D903B1" w:rsidRPr="00D903B1" w:rsidRDefault="00D903B1" w:rsidP="00D903B1">
      <w:pPr>
        <w:spacing w:after="160"/>
        <w:jc w:val="both"/>
        <w:rPr>
          <w:rFonts w:ascii="Garamond" w:hAnsi="Garamond" w:cstheme="minorHAnsi"/>
          <w:sz w:val="22"/>
          <w:szCs w:val="22"/>
          <w:lang w:val="hr-HR" w:eastAsia="hr-HR"/>
        </w:rPr>
      </w:pPr>
    </w:p>
    <w:p w14:paraId="79D09DFF"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14.2. Troškovi osoblja </w:t>
      </w:r>
    </w:p>
    <w:p w14:paraId="534A3593"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 xml:space="preserve">Troškovi osoblja u 2022. godini iznose 5.612.638 kuna (2021: 6.051.630 kuna) i manji su za 7 % u odnosu na 2021. godinu. Prosječan broj djelatnika u 2022. godini iznosio je 47 , a u 2021. godini 53 djelatnika. </w:t>
      </w:r>
    </w:p>
    <w:p w14:paraId="60F61EA5" w14:textId="5362FD6C"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Prosječna bruto plaća u 2022. godini iznosila je  8.</w:t>
      </w:r>
      <w:r w:rsidR="0026448B">
        <w:rPr>
          <w:rFonts w:ascii="Garamond" w:hAnsi="Garamond" w:cstheme="minorHAnsi"/>
          <w:sz w:val="22"/>
          <w:szCs w:val="22"/>
          <w:lang w:val="hr-HR" w:eastAsia="hr-HR"/>
        </w:rPr>
        <w:t>776</w:t>
      </w:r>
      <w:r w:rsidRPr="00D903B1">
        <w:rPr>
          <w:rFonts w:ascii="Garamond" w:hAnsi="Garamond" w:cstheme="minorHAnsi"/>
          <w:sz w:val="22"/>
          <w:szCs w:val="22"/>
          <w:lang w:val="hr-HR" w:eastAsia="hr-HR"/>
        </w:rPr>
        <w:t xml:space="preserve"> kune. Prosječna neto plaća iznosila je 6.</w:t>
      </w:r>
      <w:r w:rsidR="0026448B">
        <w:rPr>
          <w:rFonts w:ascii="Garamond" w:hAnsi="Garamond" w:cstheme="minorHAnsi"/>
          <w:sz w:val="22"/>
          <w:szCs w:val="22"/>
          <w:lang w:val="hr-HR" w:eastAsia="hr-HR"/>
        </w:rPr>
        <w:t>431</w:t>
      </w:r>
      <w:r w:rsidRPr="00D903B1">
        <w:rPr>
          <w:rFonts w:ascii="Garamond" w:hAnsi="Garamond" w:cstheme="minorHAnsi"/>
          <w:sz w:val="22"/>
          <w:szCs w:val="22"/>
          <w:lang w:val="hr-HR" w:eastAsia="hr-HR"/>
        </w:rPr>
        <w:t xml:space="preserve"> kune.</w:t>
      </w:r>
    </w:p>
    <w:p w14:paraId="5D027C67"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 xml:space="preserve">Naknade ključnim članovima managementa Društva na 31. prosinca 2022. godine iznose 381.364 kuna (31. prosinca 2021.: 593.411 kuna). </w:t>
      </w:r>
    </w:p>
    <w:p w14:paraId="436B5ACD" w14:textId="77777777" w:rsidR="00D903B1" w:rsidRPr="00D903B1" w:rsidRDefault="00D903B1" w:rsidP="00D903B1">
      <w:pPr>
        <w:spacing w:after="160"/>
        <w:jc w:val="both"/>
        <w:rPr>
          <w:rFonts w:ascii="Garamond" w:hAnsi="Garamond" w:cstheme="minorHAnsi"/>
          <w:sz w:val="22"/>
          <w:szCs w:val="22"/>
          <w:lang w:val="hr-HR" w:eastAsia="hr-HR"/>
        </w:rPr>
      </w:pPr>
    </w:p>
    <w:p w14:paraId="08874D15"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14.3. </w:t>
      </w:r>
      <w:r w:rsidRPr="00D903B1">
        <w:rPr>
          <w:rFonts w:ascii="Garamond" w:hAnsi="Garamond" w:cstheme="minorHAnsi"/>
          <w:b/>
          <w:sz w:val="22"/>
          <w:szCs w:val="22"/>
          <w:lang w:val="hr-HR" w:eastAsia="hr-HR"/>
        </w:rPr>
        <w:tab/>
        <w:t xml:space="preserve">Troškovi amortizacije </w:t>
      </w:r>
    </w:p>
    <w:p w14:paraId="49A4D39A"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 xml:space="preserve">Ovi troškovi u 2022. godini iznose 2.289.225 kune i predstavljaju 11 % ukupnih poslovnih rashoda. </w:t>
      </w:r>
    </w:p>
    <w:p w14:paraId="5356A4E5" w14:textId="2948B013"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Trošak amortizacije koji stvarno tereti Zračnu luku iznosi 458.559 kunu, dok se razlika od 1.830.666 kune pokriva iz prihoda od državnih potpora prema MRS-20.</w:t>
      </w:r>
      <w:r w:rsidR="00937DBD">
        <w:rPr>
          <w:rFonts w:ascii="Garamond" w:hAnsi="Garamond" w:cstheme="minorHAnsi"/>
          <w:sz w:val="22"/>
          <w:szCs w:val="22"/>
          <w:lang w:val="hr-HR" w:eastAsia="hr-HR"/>
        </w:rPr>
        <w:t xml:space="preserve"> Ukupni troškovi amortizacije za imovinu s pravom </w:t>
      </w:r>
      <w:r w:rsidR="000E7C6F">
        <w:rPr>
          <w:rFonts w:ascii="Garamond" w:hAnsi="Garamond" w:cstheme="minorHAnsi"/>
          <w:sz w:val="22"/>
          <w:szCs w:val="22"/>
          <w:lang w:val="hr-HR" w:eastAsia="hr-HR"/>
        </w:rPr>
        <w:t>upotrebe</w:t>
      </w:r>
      <w:r w:rsidR="00937DBD">
        <w:rPr>
          <w:rFonts w:ascii="Garamond" w:hAnsi="Garamond" w:cstheme="minorHAnsi"/>
          <w:sz w:val="22"/>
          <w:szCs w:val="22"/>
          <w:lang w:val="hr-HR" w:eastAsia="hr-HR"/>
        </w:rPr>
        <w:t xml:space="preserve"> sukladno MSFI 16 iznose 73.171 kuna.</w:t>
      </w:r>
    </w:p>
    <w:p w14:paraId="3E00B8E3" w14:textId="77777777" w:rsidR="00D903B1" w:rsidRPr="00D903B1" w:rsidRDefault="00D903B1" w:rsidP="00D903B1">
      <w:pPr>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br w:type="page"/>
      </w:r>
    </w:p>
    <w:p w14:paraId="3CC1B22F" w14:textId="77777777" w:rsidR="00D903B1" w:rsidRPr="00D903B1" w:rsidRDefault="00D903B1" w:rsidP="00D903B1">
      <w:pPr>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14. Poslovni rashodi (nastavak)</w:t>
      </w:r>
    </w:p>
    <w:p w14:paraId="6DDD871E"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14.4. </w:t>
      </w:r>
      <w:r w:rsidRPr="00D903B1">
        <w:rPr>
          <w:rFonts w:ascii="Garamond" w:hAnsi="Garamond" w:cstheme="minorHAnsi"/>
          <w:b/>
          <w:sz w:val="22"/>
          <w:szCs w:val="22"/>
          <w:lang w:val="hr-HR" w:eastAsia="hr-HR"/>
        </w:rPr>
        <w:tab/>
        <w:t xml:space="preserve">Ostali  troškovi </w:t>
      </w:r>
    </w:p>
    <w:p w14:paraId="66958621"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Ostali troškovi u 2022. godini iznose 1.387.163 kune, dok su 2021. godine iznosili 1.321.155 kunu te su veći za 5 % u odnosu na prethodnu godinu. Struktura ovih troškova prikazana je u nastavku:</w:t>
      </w:r>
    </w:p>
    <w:tbl>
      <w:tblPr>
        <w:tblW w:w="5019" w:type="pct"/>
        <w:tblInd w:w="-34" w:type="dxa"/>
        <w:tblCellMar>
          <w:top w:w="28" w:type="dxa"/>
          <w:bottom w:w="28" w:type="dxa"/>
        </w:tblCellMar>
        <w:tblLook w:val="04A0" w:firstRow="1" w:lastRow="0" w:firstColumn="1" w:lastColumn="0" w:noHBand="0" w:noVBand="1"/>
      </w:tblPr>
      <w:tblGrid>
        <w:gridCol w:w="5424"/>
        <w:gridCol w:w="284"/>
        <w:gridCol w:w="1562"/>
        <w:gridCol w:w="284"/>
        <w:gridCol w:w="1551"/>
      </w:tblGrid>
      <w:tr w:rsidR="004A17DD" w:rsidRPr="00D903B1" w14:paraId="2BEBCC4E" w14:textId="77777777" w:rsidTr="004A17DD">
        <w:tc>
          <w:tcPr>
            <w:tcW w:w="2977" w:type="pct"/>
            <w:shd w:val="clear" w:color="auto" w:fill="auto"/>
            <w:vAlign w:val="center"/>
          </w:tcPr>
          <w:p w14:paraId="11478020" w14:textId="77777777" w:rsidR="006B6ADC" w:rsidRPr="00D903B1" w:rsidRDefault="006B6ADC" w:rsidP="004A17DD">
            <w:pPr>
              <w:tabs>
                <w:tab w:val="left" w:pos="840"/>
              </w:tabs>
              <w:spacing w:after="160"/>
              <w:contextualSpacing/>
              <w:jc w:val="both"/>
              <w:rPr>
                <w:rFonts w:ascii="Garamond" w:hAnsi="Garamond" w:cs="Calibri"/>
                <w:b/>
                <w:sz w:val="22"/>
                <w:szCs w:val="22"/>
                <w:lang w:val="hr-HR" w:eastAsia="hr-HR"/>
              </w:rPr>
            </w:pPr>
            <w:r w:rsidRPr="00D903B1">
              <w:rPr>
                <w:rFonts w:ascii="Garamond" w:hAnsi="Garamond" w:cs="Calibri"/>
                <w:b/>
                <w:sz w:val="22"/>
                <w:szCs w:val="22"/>
                <w:lang w:val="hr-HR" w:eastAsia="hr-HR"/>
              </w:rPr>
              <w:t>Ostali  troškovi</w:t>
            </w:r>
          </w:p>
        </w:tc>
        <w:tc>
          <w:tcPr>
            <w:tcW w:w="156" w:type="pct"/>
            <w:shd w:val="clear" w:color="auto" w:fill="auto"/>
          </w:tcPr>
          <w:p w14:paraId="7F0B00D2" w14:textId="77777777" w:rsidR="006B6ADC" w:rsidRPr="00D903B1" w:rsidRDefault="006B6ADC" w:rsidP="004A17DD">
            <w:pPr>
              <w:tabs>
                <w:tab w:val="left" w:pos="840"/>
              </w:tabs>
              <w:spacing w:after="160"/>
              <w:contextualSpacing/>
              <w:jc w:val="both"/>
              <w:rPr>
                <w:rFonts w:ascii="Garamond" w:hAnsi="Garamond" w:cs="Calibri"/>
                <w:b/>
                <w:sz w:val="22"/>
                <w:szCs w:val="22"/>
                <w:lang w:val="hr-HR" w:eastAsia="hr-HR"/>
              </w:rPr>
            </w:pPr>
          </w:p>
        </w:tc>
        <w:tc>
          <w:tcPr>
            <w:tcW w:w="858" w:type="pct"/>
            <w:tcBorders>
              <w:bottom w:val="single" w:sz="4" w:space="0" w:color="auto"/>
            </w:tcBorders>
            <w:shd w:val="clear" w:color="auto" w:fill="auto"/>
            <w:vAlign w:val="center"/>
          </w:tcPr>
          <w:p w14:paraId="642B7724" w14:textId="77777777" w:rsidR="006B6ADC" w:rsidRPr="00D903B1" w:rsidRDefault="006B6ADC" w:rsidP="004A17D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6" w:type="pct"/>
            <w:shd w:val="clear" w:color="auto" w:fill="auto"/>
            <w:vAlign w:val="center"/>
          </w:tcPr>
          <w:p w14:paraId="72868DD8" w14:textId="77777777" w:rsidR="006B6ADC" w:rsidRPr="00D903B1" w:rsidRDefault="006B6ADC" w:rsidP="004A17DD">
            <w:pPr>
              <w:tabs>
                <w:tab w:val="left" w:pos="840"/>
              </w:tabs>
              <w:spacing w:after="160"/>
              <w:contextualSpacing/>
              <w:jc w:val="right"/>
              <w:rPr>
                <w:rFonts w:ascii="Garamond" w:hAnsi="Garamond" w:cs="Calibri"/>
                <w:b/>
                <w:sz w:val="22"/>
                <w:szCs w:val="22"/>
                <w:lang w:val="hr-HR" w:eastAsia="hr-HR"/>
              </w:rPr>
            </w:pPr>
          </w:p>
        </w:tc>
        <w:tc>
          <w:tcPr>
            <w:tcW w:w="852" w:type="pct"/>
            <w:tcBorders>
              <w:bottom w:val="single" w:sz="4" w:space="0" w:color="auto"/>
            </w:tcBorders>
            <w:shd w:val="clear" w:color="auto" w:fill="auto"/>
            <w:vAlign w:val="center"/>
          </w:tcPr>
          <w:p w14:paraId="2EFC9BA5" w14:textId="77777777" w:rsidR="006B6ADC" w:rsidRPr="00D903B1" w:rsidRDefault="006B6ADC" w:rsidP="004A17D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4A17DD" w:rsidRPr="00D903B1" w14:paraId="13B57F71" w14:textId="77777777" w:rsidTr="004A17DD">
        <w:tc>
          <w:tcPr>
            <w:tcW w:w="2977" w:type="pct"/>
            <w:shd w:val="clear" w:color="auto" w:fill="auto"/>
            <w:vAlign w:val="center"/>
          </w:tcPr>
          <w:p w14:paraId="10098B21" w14:textId="77777777" w:rsidR="006B6ADC" w:rsidRPr="00D903B1" w:rsidRDefault="006B6ADC" w:rsidP="004A17DD">
            <w:pPr>
              <w:tabs>
                <w:tab w:val="left" w:pos="840"/>
              </w:tabs>
              <w:spacing w:after="160"/>
              <w:contextualSpacing/>
              <w:jc w:val="both"/>
              <w:rPr>
                <w:rFonts w:ascii="Garamond" w:hAnsi="Garamond" w:cs="Calibri"/>
                <w:b/>
                <w:sz w:val="22"/>
                <w:szCs w:val="22"/>
                <w:lang w:val="hr-HR" w:eastAsia="hr-HR"/>
              </w:rPr>
            </w:pPr>
          </w:p>
        </w:tc>
        <w:tc>
          <w:tcPr>
            <w:tcW w:w="156" w:type="pct"/>
            <w:shd w:val="clear" w:color="auto" w:fill="auto"/>
          </w:tcPr>
          <w:p w14:paraId="592B2CB4" w14:textId="77777777" w:rsidR="006B6ADC" w:rsidRPr="00D903B1" w:rsidRDefault="006B6ADC" w:rsidP="004A17DD">
            <w:pPr>
              <w:tabs>
                <w:tab w:val="left" w:pos="840"/>
              </w:tabs>
              <w:spacing w:after="160"/>
              <w:contextualSpacing/>
              <w:jc w:val="both"/>
              <w:rPr>
                <w:rFonts w:ascii="Garamond" w:hAnsi="Garamond" w:cs="Calibri"/>
                <w:b/>
                <w:sz w:val="22"/>
                <w:szCs w:val="22"/>
                <w:lang w:val="hr-HR" w:eastAsia="hr-HR"/>
              </w:rPr>
            </w:pPr>
          </w:p>
        </w:tc>
        <w:tc>
          <w:tcPr>
            <w:tcW w:w="858" w:type="pct"/>
            <w:tcBorders>
              <w:top w:val="single" w:sz="4" w:space="0" w:color="auto"/>
            </w:tcBorders>
            <w:shd w:val="clear" w:color="auto" w:fill="auto"/>
            <w:vAlign w:val="center"/>
          </w:tcPr>
          <w:p w14:paraId="685EECAD" w14:textId="77777777" w:rsidR="006B6ADC" w:rsidRPr="00D903B1" w:rsidRDefault="006B6ADC" w:rsidP="004A17DD">
            <w:pPr>
              <w:tabs>
                <w:tab w:val="left" w:pos="840"/>
              </w:tabs>
              <w:spacing w:after="160"/>
              <w:contextualSpacing/>
              <w:jc w:val="right"/>
              <w:rPr>
                <w:rFonts w:ascii="Garamond" w:hAnsi="Garamond" w:cs="Calibri"/>
                <w:b/>
                <w:sz w:val="22"/>
                <w:szCs w:val="22"/>
                <w:lang w:val="hr-HR" w:eastAsia="hr-HR"/>
              </w:rPr>
            </w:pPr>
          </w:p>
        </w:tc>
        <w:tc>
          <w:tcPr>
            <w:tcW w:w="156" w:type="pct"/>
            <w:shd w:val="clear" w:color="auto" w:fill="auto"/>
            <w:vAlign w:val="center"/>
          </w:tcPr>
          <w:p w14:paraId="1CAA8948" w14:textId="77777777" w:rsidR="006B6ADC" w:rsidRPr="00D903B1" w:rsidRDefault="006B6ADC" w:rsidP="004A17DD">
            <w:pPr>
              <w:tabs>
                <w:tab w:val="left" w:pos="840"/>
              </w:tabs>
              <w:spacing w:after="160"/>
              <w:contextualSpacing/>
              <w:jc w:val="right"/>
              <w:rPr>
                <w:rFonts w:ascii="Garamond" w:hAnsi="Garamond" w:cs="Calibri"/>
                <w:b/>
                <w:sz w:val="22"/>
                <w:szCs w:val="22"/>
                <w:lang w:val="hr-HR" w:eastAsia="hr-HR"/>
              </w:rPr>
            </w:pPr>
          </w:p>
        </w:tc>
        <w:tc>
          <w:tcPr>
            <w:tcW w:w="852" w:type="pct"/>
            <w:tcBorders>
              <w:top w:val="single" w:sz="4" w:space="0" w:color="auto"/>
            </w:tcBorders>
            <w:shd w:val="clear" w:color="auto" w:fill="auto"/>
            <w:vAlign w:val="center"/>
          </w:tcPr>
          <w:p w14:paraId="5561603A" w14:textId="77777777" w:rsidR="006B6ADC" w:rsidRPr="00D903B1" w:rsidRDefault="006B6ADC" w:rsidP="004A17DD">
            <w:pPr>
              <w:tabs>
                <w:tab w:val="left" w:pos="840"/>
              </w:tabs>
              <w:spacing w:after="160"/>
              <w:contextualSpacing/>
              <w:jc w:val="right"/>
              <w:rPr>
                <w:rFonts w:ascii="Garamond" w:hAnsi="Garamond" w:cs="Calibri"/>
                <w:b/>
                <w:sz w:val="22"/>
                <w:szCs w:val="22"/>
                <w:lang w:val="hr-HR" w:eastAsia="hr-HR"/>
              </w:rPr>
            </w:pPr>
          </w:p>
        </w:tc>
      </w:tr>
      <w:tr w:rsidR="006B6ADC" w:rsidRPr="00D903B1" w14:paraId="72AA7351" w14:textId="77777777" w:rsidTr="004A17DD">
        <w:tc>
          <w:tcPr>
            <w:tcW w:w="2977" w:type="pct"/>
            <w:shd w:val="clear" w:color="auto" w:fill="auto"/>
          </w:tcPr>
          <w:p w14:paraId="34E6DAE2"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Dnevnice, troškovi službenih putovanja i troškovi prijevoza na rad i s rada</w:t>
            </w:r>
          </w:p>
        </w:tc>
        <w:tc>
          <w:tcPr>
            <w:tcW w:w="156" w:type="pct"/>
            <w:shd w:val="clear" w:color="auto" w:fill="auto"/>
          </w:tcPr>
          <w:p w14:paraId="1767D8DC" w14:textId="77777777" w:rsidR="006B6ADC" w:rsidRPr="00D903B1" w:rsidRDefault="006B6ADC" w:rsidP="004A17DD">
            <w:pPr>
              <w:spacing w:after="160"/>
              <w:contextualSpacing/>
              <w:jc w:val="both"/>
              <w:rPr>
                <w:rFonts w:ascii="Garamond" w:hAnsi="Garamond" w:cs="Calibri"/>
                <w:color w:val="000000"/>
                <w:sz w:val="22"/>
                <w:szCs w:val="22"/>
                <w:lang w:val="hr-HR" w:eastAsia="hr-HR"/>
              </w:rPr>
            </w:pPr>
          </w:p>
        </w:tc>
        <w:tc>
          <w:tcPr>
            <w:tcW w:w="858" w:type="pct"/>
            <w:shd w:val="clear" w:color="auto" w:fill="auto"/>
            <w:vAlign w:val="center"/>
          </w:tcPr>
          <w:p w14:paraId="05F731B6" w14:textId="77777777" w:rsidR="006B6ADC" w:rsidRPr="00D903B1" w:rsidRDefault="006B6ADC" w:rsidP="004A17DD">
            <w:pPr>
              <w:spacing w:after="160"/>
              <w:contextualSpacing/>
              <w:jc w:val="right"/>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614.750</w:t>
            </w:r>
          </w:p>
        </w:tc>
        <w:tc>
          <w:tcPr>
            <w:tcW w:w="156" w:type="pct"/>
            <w:shd w:val="clear" w:color="auto" w:fill="auto"/>
            <w:vAlign w:val="center"/>
          </w:tcPr>
          <w:p w14:paraId="773AD906"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shd w:val="clear" w:color="auto" w:fill="auto"/>
            <w:vAlign w:val="center"/>
          </w:tcPr>
          <w:p w14:paraId="27A4A714" w14:textId="77777777" w:rsidR="006B6ADC" w:rsidRPr="00D903B1" w:rsidRDefault="006B6ADC" w:rsidP="004A17DD">
            <w:pPr>
              <w:spacing w:after="160"/>
              <w:contextualSpacing/>
              <w:jc w:val="right"/>
              <w:rPr>
                <w:rFonts w:ascii="Garamond" w:hAnsi="Garamond" w:cs="Calibri"/>
                <w:color w:val="000000"/>
                <w:sz w:val="22"/>
                <w:szCs w:val="22"/>
                <w:lang w:val="hr-HR" w:eastAsia="hr-HR"/>
              </w:rPr>
            </w:pPr>
            <w:r w:rsidRPr="00D903B1">
              <w:rPr>
                <w:rFonts w:ascii="Garamond" w:hAnsi="Garamond" w:cs="Calibri"/>
                <w:color w:val="000000"/>
                <w:sz w:val="22"/>
                <w:szCs w:val="22"/>
              </w:rPr>
              <w:t>520.601</w:t>
            </w:r>
          </w:p>
        </w:tc>
      </w:tr>
      <w:tr w:rsidR="006B6ADC" w:rsidRPr="00D903B1" w14:paraId="6AF06B05" w14:textId="77777777" w:rsidTr="004A17DD">
        <w:tc>
          <w:tcPr>
            <w:tcW w:w="2977" w:type="pct"/>
            <w:shd w:val="clear" w:color="auto" w:fill="auto"/>
          </w:tcPr>
          <w:p w14:paraId="1016EE74"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Ostale naknade zaposlenicima (otpremnine, pomoći zaposlenima, jubilarne nagrade, neiskorišteni godišnji odmor i sl.)</w:t>
            </w:r>
          </w:p>
        </w:tc>
        <w:tc>
          <w:tcPr>
            <w:tcW w:w="156" w:type="pct"/>
            <w:shd w:val="clear" w:color="auto" w:fill="auto"/>
          </w:tcPr>
          <w:p w14:paraId="5AC68DB7" w14:textId="77777777" w:rsidR="006B6ADC" w:rsidRPr="0048082A" w:rsidRDefault="006B6ADC" w:rsidP="004A17DD">
            <w:pPr>
              <w:spacing w:after="160"/>
              <w:contextualSpacing/>
              <w:jc w:val="both"/>
              <w:rPr>
                <w:rFonts w:ascii="Garamond" w:hAnsi="Garamond" w:cs="Calibri"/>
                <w:color w:val="000000"/>
                <w:sz w:val="22"/>
                <w:szCs w:val="22"/>
                <w:lang w:val="pl-PL"/>
              </w:rPr>
            </w:pPr>
          </w:p>
        </w:tc>
        <w:tc>
          <w:tcPr>
            <w:tcW w:w="858" w:type="pct"/>
            <w:shd w:val="clear" w:color="auto" w:fill="auto"/>
            <w:vAlign w:val="center"/>
          </w:tcPr>
          <w:p w14:paraId="0E377A74"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113.351</w:t>
            </w:r>
          </w:p>
        </w:tc>
        <w:tc>
          <w:tcPr>
            <w:tcW w:w="156" w:type="pct"/>
            <w:shd w:val="clear" w:color="auto" w:fill="auto"/>
            <w:vAlign w:val="center"/>
          </w:tcPr>
          <w:p w14:paraId="016166DF"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shd w:val="clear" w:color="auto" w:fill="auto"/>
            <w:vAlign w:val="center"/>
          </w:tcPr>
          <w:p w14:paraId="10B42B5E"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101.598</w:t>
            </w:r>
          </w:p>
        </w:tc>
      </w:tr>
      <w:tr w:rsidR="006B6ADC" w:rsidRPr="00D903B1" w14:paraId="1CA8E5A4" w14:textId="77777777" w:rsidTr="004A17DD">
        <w:tc>
          <w:tcPr>
            <w:tcW w:w="2977" w:type="pct"/>
            <w:shd w:val="clear" w:color="auto" w:fill="auto"/>
          </w:tcPr>
          <w:p w14:paraId="24469B29"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Troškovi reprezentacije</w:t>
            </w:r>
          </w:p>
        </w:tc>
        <w:tc>
          <w:tcPr>
            <w:tcW w:w="156" w:type="pct"/>
            <w:shd w:val="clear" w:color="auto" w:fill="auto"/>
          </w:tcPr>
          <w:p w14:paraId="43BB4B30" w14:textId="77777777" w:rsidR="006B6ADC" w:rsidRPr="00D903B1" w:rsidRDefault="006B6ADC" w:rsidP="004A17DD">
            <w:pPr>
              <w:spacing w:after="160"/>
              <w:contextualSpacing/>
              <w:jc w:val="both"/>
              <w:rPr>
                <w:rFonts w:ascii="Garamond" w:hAnsi="Garamond" w:cs="Calibri"/>
                <w:color w:val="000000"/>
                <w:sz w:val="22"/>
                <w:szCs w:val="22"/>
              </w:rPr>
            </w:pPr>
          </w:p>
        </w:tc>
        <w:tc>
          <w:tcPr>
            <w:tcW w:w="858" w:type="pct"/>
            <w:shd w:val="clear" w:color="auto" w:fill="auto"/>
            <w:vAlign w:val="center"/>
          </w:tcPr>
          <w:p w14:paraId="03403B5F"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113.297</w:t>
            </w:r>
          </w:p>
        </w:tc>
        <w:tc>
          <w:tcPr>
            <w:tcW w:w="156" w:type="pct"/>
            <w:shd w:val="clear" w:color="auto" w:fill="auto"/>
            <w:vAlign w:val="center"/>
          </w:tcPr>
          <w:p w14:paraId="52325133"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shd w:val="clear" w:color="auto" w:fill="auto"/>
            <w:vAlign w:val="center"/>
          </w:tcPr>
          <w:p w14:paraId="6F61F961"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71.869</w:t>
            </w:r>
          </w:p>
        </w:tc>
      </w:tr>
      <w:tr w:rsidR="006B6ADC" w:rsidRPr="00D903B1" w14:paraId="5FF03E27" w14:textId="77777777" w:rsidTr="004A17DD">
        <w:tc>
          <w:tcPr>
            <w:tcW w:w="2977" w:type="pct"/>
            <w:shd w:val="clear" w:color="auto" w:fill="auto"/>
          </w:tcPr>
          <w:p w14:paraId="167E9188"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Premije osiguranja</w:t>
            </w:r>
          </w:p>
        </w:tc>
        <w:tc>
          <w:tcPr>
            <w:tcW w:w="156" w:type="pct"/>
            <w:shd w:val="clear" w:color="auto" w:fill="auto"/>
          </w:tcPr>
          <w:p w14:paraId="10A1D6CA" w14:textId="77777777" w:rsidR="006B6ADC" w:rsidRPr="00D903B1" w:rsidRDefault="006B6ADC" w:rsidP="004A17DD">
            <w:pPr>
              <w:spacing w:after="160"/>
              <w:contextualSpacing/>
              <w:jc w:val="both"/>
              <w:rPr>
                <w:rFonts w:ascii="Garamond" w:hAnsi="Garamond" w:cs="Calibri"/>
                <w:color w:val="000000"/>
                <w:sz w:val="22"/>
                <w:szCs w:val="22"/>
              </w:rPr>
            </w:pPr>
          </w:p>
        </w:tc>
        <w:tc>
          <w:tcPr>
            <w:tcW w:w="858" w:type="pct"/>
            <w:shd w:val="clear" w:color="auto" w:fill="auto"/>
            <w:vAlign w:val="center"/>
          </w:tcPr>
          <w:p w14:paraId="2BB9C8B1"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168.676</w:t>
            </w:r>
          </w:p>
        </w:tc>
        <w:tc>
          <w:tcPr>
            <w:tcW w:w="156" w:type="pct"/>
            <w:shd w:val="clear" w:color="auto" w:fill="auto"/>
            <w:vAlign w:val="center"/>
          </w:tcPr>
          <w:p w14:paraId="115508D1"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shd w:val="clear" w:color="auto" w:fill="auto"/>
            <w:vAlign w:val="center"/>
          </w:tcPr>
          <w:p w14:paraId="063FFD97"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152.881</w:t>
            </w:r>
          </w:p>
        </w:tc>
      </w:tr>
      <w:tr w:rsidR="006B6ADC" w:rsidRPr="00D903B1" w14:paraId="1F2B573F" w14:textId="77777777" w:rsidTr="004A17DD">
        <w:tc>
          <w:tcPr>
            <w:tcW w:w="2977" w:type="pct"/>
            <w:shd w:val="clear" w:color="auto" w:fill="auto"/>
          </w:tcPr>
          <w:p w14:paraId="1E8D5621"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Bankarske usluge i troškovi platnog prometa</w:t>
            </w:r>
          </w:p>
        </w:tc>
        <w:tc>
          <w:tcPr>
            <w:tcW w:w="156" w:type="pct"/>
            <w:shd w:val="clear" w:color="auto" w:fill="auto"/>
          </w:tcPr>
          <w:p w14:paraId="2F2E0269" w14:textId="77777777" w:rsidR="006B6ADC" w:rsidRPr="0048082A" w:rsidRDefault="006B6ADC" w:rsidP="004A17DD">
            <w:pPr>
              <w:spacing w:after="160"/>
              <w:contextualSpacing/>
              <w:jc w:val="both"/>
              <w:rPr>
                <w:rFonts w:ascii="Garamond" w:hAnsi="Garamond" w:cs="Calibri"/>
                <w:color w:val="000000"/>
                <w:sz w:val="22"/>
                <w:szCs w:val="22"/>
                <w:lang w:val="pl-PL"/>
              </w:rPr>
            </w:pPr>
          </w:p>
        </w:tc>
        <w:tc>
          <w:tcPr>
            <w:tcW w:w="858" w:type="pct"/>
            <w:shd w:val="clear" w:color="auto" w:fill="auto"/>
            <w:vAlign w:val="center"/>
          </w:tcPr>
          <w:p w14:paraId="131F487E"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176.427</w:t>
            </w:r>
          </w:p>
        </w:tc>
        <w:tc>
          <w:tcPr>
            <w:tcW w:w="156" w:type="pct"/>
            <w:shd w:val="clear" w:color="auto" w:fill="auto"/>
            <w:vAlign w:val="center"/>
          </w:tcPr>
          <w:p w14:paraId="322CD527"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shd w:val="clear" w:color="auto" w:fill="auto"/>
            <w:vAlign w:val="center"/>
          </w:tcPr>
          <w:p w14:paraId="7CFA08AA"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215.528</w:t>
            </w:r>
          </w:p>
        </w:tc>
      </w:tr>
      <w:tr w:rsidR="006B6ADC" w:rsidRPr="00D903B1" w14:paraId="22DE232F" w14:textId="77777777" w:rsidTr="004A17DD">
        <w:tc>
          <w:tcPr>
            <w:tcW w:w="2977" w:type="pct"/>
            <w:shd w:val="clear" w:color="auto" w:fill="auto"/>
          </w:tcPr>
          <w:p w14:paraId="5CBEDE88"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 xml:space="preserve">Troškovi stručnog obrazovanja i stručne literature </w:t>
            </w:r>
          </w:p>
        </w:tc>
        <w:tc>
          <w:tcPr>
            <w:tcW w:w="156" w:type="pct"/>
            <w:shd w:val="clear" w:color="auto" w:fill="auto"/>
          </w:tcPr>
          <w:p w14:paraId="216BEEA9" w14:textId="77777777" w:rsidR="006B6ADC" w:rsidRPr="00D903B1" w:rsidRDefault="006B6ADC" w:rsidP="004A17DD">
            <w:pPr>
              <w:spacing w:after="160"/>
              <w:contextualSpacing/>
              <w:jc w:val="both"/>
              <w:rPr>
                <w:rFonts w:ascii="Garamond" w:hAnsi="Garamond" w:cs="Calibri"/>
                <w:color w:val="000000"/>
                <w:sz w:val="22"/>
                <w:szCs w:val="22"/>
                <w:lang w:val="hr-HR" w:eastAsia="hr-HR"/>
              </w:rPr>
            </w:pPr>
          </w:p>
        </w:tc>
        <w:tc>
          <w:tcPr>
            <w:tcW w:w="858" w:type="pct"/>
            <w:shd w:val="clear" w:color="auto" w:fill="auto"/>
            <w:vAlign w:val="center"/>
          </w:tcPr>
          <w:p w14:paraId="44AF8869" w14:textId="77777777" w:rsidR="006B6ADC" w:rsidRPr="00D903B1" w:rsidRDefault="006B6ADC" w:rsidP="004A17DD">
            <w:pPr>
              <w:spacing w:after="160"/>
              <w:contextualSpacing/>
              <w:jc w:val="right"/>
              <w:rPr>
                <w:rFonts w:ascii="Garamond" w:hAnsi="Garamond" w:cs="Calibri"/>
                <w:color w:val="000000"/>
                <w:sz w:val="22"/>
                <w:szCs w:val="22"/>
                <w:lang w:val="hr-HR" w:eastAsia="hr-HR"/>
              </w:rPr>
            </w:pPr>
            <w:r w:rsidRPr="00D903B1">
              <w:rPr>
                <w:rFonts w:ascii="Garamond" w:hAnsi="Garamond" w:cs="Calibri"/>
                <w:color w:val="000000"/>
                <w:sz w:val="22"/>
                <w:szCs w:val="22"/>
                <w:lang w:val="hr-HR" w:eastAsia="hr-HR"/>
              </w:rPr>
              <w:t>108.857</w:t>
            </w:r>
          </w:p>
        </w:tc>
        <w:tc>
          <w:tcPr>
            <w:tcW w:w="156" w:type="pct"/>
            <w:shd w:val="clear" w:color="auto" w:fill="auto"/>
            <w:vAlign w:val="center"/>
          </w:tcPr>
          <w:p w14:paraId="1D10F4C5"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shd w:val="clear" w:color="auto" w:fill="auto"/>
            <w:vAlign w:val="center"/>
          </w:tcPr>
          <w:p w14:paraId="2E8AEE21" w14:textId="77777777" w:rsidR="006B6ADC" w:rsidRPr="00D903B1" w:rsidRDefault="006B6ADC" w:rsidP="004A17DD">
            <w:pPr>
              <w:spacing w:after="160"/>
              <w:contextualSpacing/>
              <w:jc w:val="right"/>
              <w:rPr>
                <w:rFonts w:ascii="Garamond" w:hAnsi="Garamond" w:cs="Calibri"/>
                <w:color w:val="000000"/>
                <w:sz w:val="22"/>
                <w:szCs w:val="22"/>
                <w:lang w:val="hr-HR" w:eastAsia="hr-HR"/>
              </w:rPr>
            </w:pPr>
            <w:r w:rsidRPr="00D903B1">
              <w:rPr>
                <w:rFonts w:ascii="Garamond" w:hAnsi="Garamond" w:cs="Calibri"/>
                <w:color w:val="000000"/>
                <w:sz w:val="22"/>
                <w:szCs w:val="22"/>
              </w:rPr>
              <w:t>177.322</w:t>
            </w:r>
          </w:p>
        </w:tc>
      </w:tr>
      <w:tr w:rsidR="006B6ADC" w:rsidRPr="00D903B1" w14:paraId="2800B6DA" w14:textId="77777777" w:rsidTr="004A17DD">
        <w:tc>
          <w:tcPr>
            <w:tcW w:w="2977" w:type="pct"/>
            <w:shd w:val="clear" w:color="auto" w:fill="auto"/>
          </w:tcPr>
          <w:p w14:paraId="3EF88895"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 xml:space="preserve">Članarine, </w:t>
            </w:r>
            <w:r w:rsidRPr="00D903B1">
              <w:rPr>
                <w:rFonts w:ascii="Garamond" w:hAnsi="Garamond" w:cs="Calibri"/>
                <w:color w:val="000000"/>
                <w:sz w:val="22"/>
                <w:szCs w:val="22"/>
                <w:lang w:val="hr-HR" w:eastAsia="hr-HR"/>
              </w:rPr>
              <w:t>naknade i</w:t>
            </w:r>
            <w:r w:rsidRPr="00D903B1">
              <w:rPr>
                <w:rFonts w:ascii="Garamond" w:hAnsi="Garamond" w:cs="Calibri"/>
                <w:sz w:val="22"/>
                <w:szCs w:val="22"/>
                <w:lang w:val="hr-HR" w:eastAsia="hr-HR"/>
              </w:rPr>
              <w:t xml:space="preserve"> slična davanja</w:t>
            </w:r>
          </w:p>
        </w:tc>
        <w:tc>
          <w:tcPr>
            <w:tcW w:w="156" w:type="pct"/>
            <w:shd w:val="clear" w:color="auto" w:fill="auto"/>
          </w:tcPr>
          <w:p w14:paraId="5F9C930B" w14:textId="77777777" w:rsidR="006B6ADC" w:rsidRPr="00D903B1" w:rsidRDefault="006B6ADC" w:rsidP="004A17DD">
            <w:pPr>
              <w:spacing w:after="160"/>
              <w:contextualSpacing/>
              <w:jc w:val="both"/>
              <w:rPr>
                <w:rFonts w:ascii="Garamond" w:hAnsi="Garamond" w:cs="Calibri"/>
                <w:color w:val="000000"/>
                <w:sz w:val="22"/>
                <w:szCs w:val="22"/>
              </w:rPr>
            </w:pPr>
          </w:p>
        </w:tc>
        <w:tc>
          <w:tcPr>
            <w:tcW w:w="858" w:type="pct"/>
            <w:shd w:val="clear" w:color="auto" w:fill="auto"/>
            <w:vAlign w:val="center"/>
          </w:tcPr>
          <w:p w14:paraId="14C201D0"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27.431</w:t>
            </w:r>
          </w:p>
        </w:tc>
        <w:tc>
          <w:tcPr>
            <w:tcW w:w="156" w:type="pct"/>
            <w:shd w:val="clear" w:color="auto" w:fill="auto"/>
            <w:vAlign w:val="center"/>
          </w:tcPr>
          <w:p w14:paraId="71CC42DB"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shd w:val="clear" w:color="auto" w:fill="auto"/>
            <w:vAlign w:val="center"/>
          </w:tcPr>
          <w:p w14:paraId="442DB189"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28.336</w:t>
            </w:r>
          </w:p>
        </w:tc>
      </w:tr>
      <w:tr w:rsidR="006B6ADC" w:rsidRPr="00D903B1" w14:paraId="68463A40" w14:textId="77777777" w:rsidTr="004A17DD">
        <w:tc>
          <w:tcPr>
            <w:tcW w:w="2977" w:type="pct"/>
            <w:shd w:val="clear" w:color="auto" w:fill="auto"/>
          </w:tcPr>
          <w:p w14:paraId="3E739A1E" w14:textId="77777777" w:rsidR="006B6ADC" w:rsidRPr="00D903B1" w:rsidRDefault="006B6ADC" w:rsidP="004A17DD">
            <w:pPr>
              <w:spacing w:after="160"/>
              <w:contextualSpacing/>
              <w:jc w:val="both"/>
              <w:rPr>
                <w:rFonts w:ascii="Garamond" w:hAnsi="Garamond" w:cs="Calibri"/>
                <w:sz w:val="22"/>
                <w:szCs w:val="22"/>
                <w:lang w:val="hr-HR" w:eastAsia="hr-HR"/>
              </w:rPr>
            </w:pPr>
            <w:r w:rsidRPr="00D903B1">
              <w:rPr>
                <w:rFonts w:ascii="Garamond" w:hAnsi="Garamond" w:cs="Calibri"/>
                <w:sz w:val="22"/>
                <w:szCs w:val="22"/>
                <w:lang w:val="hr-HR" w:eastAsia="hr-HR"/>
              </w:rPr>
              <w:t>Ostali troškovi (troškovi zaštite okoliša, troškovi konferencija i sajmova, takse i sudski troškovi i sl.)</w:t>
            </w:r>
          </w:p>
        </w:tc>
        <w:tc>
          <w:tcPr>
            <w:tcW w:w="156" w:type="pct"/>
            <w:shd w:val="clear" w:color="auto" w:fill="auto"/>
          </w:tcPr>
          <w:p w14:paraId="73EC5154" w14:textId="77777777" w:rsidR="006B6ADC" w:rsidRPr="0048082A" w:rsidRDefault="006B6ADC" w:rsidP="004A17DD">
            <w:pPr>
              <w:spacing w:after="160"/>
              <w:contextualSpacing/>
              <w:jc w:val="both"/>
              <w:rPr>
                <w:rFonts w:ascii="Garamond" w:hAnsi="Garamond" w:cs="Calibri"/>
                <w:color w:val="000000"/>
                <w:sz w:val="22"/>
                <w:szCs w:val="22"/>
                <w:lang w:val="pl-PL"/>
              </w:rPr>
            </w:pPr>
          </w:p>
        </w:tc>
        <w:tc>
          <w:tcPr>
            <w:tcW w:w="858" w:type="pct"/>
            <w:tcBorders>
              <w:bottom w:val="single" w:sz="4" w:space="0" w:color="auto"/>
            </w:tcBorders>
            <w:shd w:val="clear" w:color="auto" w:fill="auto"/>
            <w:vAlign w:val="center"/>
          </w:tcPr>
          <w:p w14:paraId="4BF8FAF3"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46.670</w:t>
            </w:r>
          </w:p>
        </w:tc>
        <w:tc>
          <w:tcPr>
            <w:tcW w:w="156" w:type="pct"/>
            <w:shd w:val="clear" w:color="auto" w:fill="auto"/>
            <w:vAlign w:val="center"/>
          </w:tcPr>
          <w:p w14:paraId="29C02ACC" w14:textId="77777777" w:rsidR="006B6ADC" w:rsidRPr="00D903B1" w:rsidRDefault="006B6ADC" w:rsidP="004A17DD">
            <w:pPr>
              <w:spacing w:after="160"/>
              <w:contextualSpacing/>
              <w:jc w:val="right"/>
              <w:rPr>
                <w:rFonts w:ascii="Garamond" w:hAnsi="Garamond" w:cs="Calibri"/>
                <w:color w:val="000000"/>
                <w:sz w:val="22"/>
                <w:szCs w:val="22"/>
              </w:rPr>
            </w:pPr>
          </w:p>
        </w:tc>
        <w:tc>
          <w:tcPr>
            <w:tcW w:w="852" w:type="pct"/>
            <w:tcBorders>
              <w:bottom w:val="single" w:sz="4" w:space="0" w:color="auto"/>
            </w:tcBorders>
            <w:shd w:val="clear" w:color="auto" w:fill="auto"/>
            <w:vAlign w:val="center"/>
          </w:tcPr>
          <w:p w14:paraId="4C36AAE0" w14:textId="77777777" w:rsidR="006B6ADC" w:rsidRPr="00D903B1" w:rsidRDefault="006B6ADC"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53.020</w:t>
            </w:r>
          </w:p>
        </w:tc>
      </w:tr>
      <w:tr w:rsidR="004A17DD" w:rsidRPr="00D903B1" w14:paraId="5917BD7E" w14:textId="77777777" w:rsidTr="004A17DD">
        <w:trPr>
          <w:trHeight w:val="132"/>
        </w:trPr>
        <w:tc>
          <w:tcPr>
            <w:tcW w:w="2977" w:type="pct"/>
            <w:shd w:val="clear" w:color="auto" w:fill="auto"/>
          </w:tcPr>
          <w:p w14:paraId="69359226" w14:textId="77777777" w:rsidR="006B6ADC" w:rsidRPr="00D903B1" w:rsidRDefault="006B6ADC" w:rsidP="004A17DD">
            <w:pPr>
              <w:spacing w:after="160"/>
              <w:contextualSpacing/>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Ukupno</w:t>
            </w:r>
          </w:p>
        </w:tc>
        <w:tc>
          <w:tcPr>
            <w:tcW w:w="156" w:type="pct"/>
            <w:shd w:val="clear" w:color="auto" w:fill="auto"/>
          </w:tcPr>
          <w:p w14:paraId="4734A108" w14:textId="77777777" w:rsidR="006B6ADC" w:rsidRPr="00D903B1" w:rsidRDefault="006B6ADC" w:rsidP="004A17DD">
            <w:pPr>
              <w:spacing w:after="160"/>
              <w:contextualSpacing/>
              <w:jc w:val="both"/>
              <w:rPr>
                <w:rFonts w:ascii="Garamond" w:hAnsi="Garamond" w:cs="Calibri"/>
                <w:b/>
                <w:sz w:val="22"/>
                <w:szCs w:val="22"/>
                <w:lang w:val="hr-HR" w:eastAsia="hr-HR"/>
              </w:rPr>
            </w:pPr>
          </w:p>
        </w:tc>
        <w:tc>
          <w:tcPr>
            <w:tcW w:w="858" w:type="pct"/>
            <w:tcBorders>
              <w:top w:val="single" w:sz="4" w:space="0" w:color="auto"/>
              <w:bottom w:val="single" w:sz="4" w:space="0" w:color="auto"/>
            </w:tcBorders>
            <w:shd w:val="clear" w:color="auto" w:fill="auto"/>
            <w:vAlign w:val="center"/>
          </w:tcPr>
          <w:p w14:paraId="491298F5" w14:textId="77777777" w:rsidR="006B6ADC" w:rsidRPr="00D903B1" w:rsidRDefault="006B6ADC" w:rsidP="004A17D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1.369.459</w:t>
            </w:r>
          </w:p>
        </w:tc>
        <w:tc>
          <w:tcPr>
            <w:tcW w:w="156" w:type="pct"/>
            <w:shd w:val="clear" w:color="auto" w:fill="auto"/>
            <w:vAlign w:val="center"/>
          </w:tcPr>
          <w:p w14:paraId="6982BBCE" w14:textId="77777777" w:rsidR="006B6ADC" w:rsidRPr="00D903B1" w:rsidRDefault="006B6ADC" w:rsidP="004A17DD">
            <w:pPr>
              <w:spacing w:after="160"/>
              <w:contextualSpacing/>
              <w:jc w:val="right"/>
              <w:rPr>
                <w:rFonts w:ascii="Garamond" w:hAnsi="Garamond" w:cs="Calibri"/>
                <w:b/>
                <w:sz w:val="22"/>
                <w:szCs w:val="22"/>
                <w:lang w:val="hr-HR" w:eastAsia="hr-HR"/>
              </w:rPr>
            </w:pPr>
          </w:p>
        </w:tc>
        <w:tc>
          <w:tcPr>
            <w:tcW w:w="852" w:type="pct"/>
            <w:tcBorders>
              <w:top w:val="single" w:sz="4" w:space="0" w:color="auto"/>
              <w:bottom w:val="single" w:sz="4" w:space="0" w:color="auto"/>
            </w:tcBorders>
            <w:shd w:val="clear" w:color="auto" w:fill="auto"/>
            <w:vAlign w:val="center"/>
          </w:tcPr>
          <w:p w14:paraId="576BAEA4" w14:textId="77777777" w:rsidR="006B6ADC" w:rsidRPr="00D903B1" w:rsidRDefault="006B6ADC" w:rsidP="004A17D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1.321.155</w:t>
            </w:r>
          </w:p>
        </w:tc>
      </w:tr>
    </w:tbl>
    <w:p w14:paraId="7ECD6489" w14:textId="77777777" w:rsidR="00D903B1" w:rsidRPr="00D903B1" w:rsidRDefault="00D903B1" w:rsidP="00D903B1">
      <w:pPr>
        <w:spacing w:after="160"/>
        <w:jc w:val="both"/>
        <w:rPr>
          <w:rFonts w:ascii="Garamond" w:hAnsi="Garamond" w:cstheme="minorHAnsi"/>
          <w:sz w:val="22"/>
          <w:szCs w:val="22"/>
          <w:lang w:val="hr-HR" w:eastAsia="hr-HR"/>
        </w:rPr>
      </w:pPr>
    </w:p>
    <w:p w14:paraId="2896CCD7" w14:textId="77777777" w:rsidR="00D903B1" w:rsidRPr="00D903B1" w:rsidRDefault="00D903B1" w:rsidP="00D903B1">
      <w:pPr>
        <w:spacing w:after="160"/>
        <w:jc w:val="both"/>
        <w:rPr>
          <w:rFonts w:ascii="Garamond" w:hAnsi="Garamond" w:cstheme="minorHAnsi"/>
          <w:sz w:val="22"/>
          <w:szCs w:val="22"/>
          <w:lang w:val="hr-HR" w:eastAsia="hr-HR"/>
        </w:rPr>
      </w:pPr>
    </w:p>
    <w:p w14:paraId="3C3D0B54"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14.5.</w:t>
      </w:r>
      <w:r w:rsidRPr="00D903B1">
        <w:rPr>
          <w:rFonts w:ascii="Garamond" w:hAnsi="Garamond" w:cstheme="minorHAnsi"/>
          <w:b/>
          <w:sz w:val="22"/>
          <w:szCs w:val="22"/>
          <w:lang w:val="hr-HR" w:eastAsia="hr-HR"/>
        </w:rPr>
        <w:tab/>
        <w:t xml:space="preserve"> Ostali poslovni rashodi </w:t>
      </w:r>
    </w:p>
    <w:p w14:paraId="0CE86A57"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Ostali poslovni rashodi u 2022. godini iznose 78.440 kuna (2021: 21.353 kn), a odnose se na manjkove, naknadno utvrđene rashode, rashode od otpisa materijalne imovine i slično.</w:t>
      </w:r>
    </w:p>
    <w:p w14:paraId="4B443065" w14:textId="77777777" w:rsidR="00D903B1" w:rsidRPr="00D903B1" w:rsidRDefault="00D903B1" w:rsidP="00D903B1">
      <w:pPr>
        <w:spacing w:after="160"/>
        <w:jc w:val="both"/>
        <w:rPr>
          <w:rFonts w:ascii="Garamond" w:hAnsi="Garamond" w:cstheme="minorHAnsi"/>
          <w:sz w:val="22"/>
          <w:szCs w:val="22"/>
          <w:lang w:val="hr-HR" w:eastAsia="hr-HR"/>
        </w:rPr>
      </w:pPr>
    </w:p>
    <w:p w14:paraId="120173A7" w14:textId="77777777" w:rsidR="00D903B1" w:rsidRPr="00D903B1" w:rsidRDefault="004A17DD" w:rsidP="00D903B1">
      <w:pPr>
        <w:tabs>
          <w:tab w:val="left" w:pos="567"/>
        </w:tabs>
        <w:spacing w:after="160"/>
        <w:jc w:val="both"/>
        <w:rPr>
          <w:rFonts w:ascii="Garamond" w:hAnsi="Garamond" w:cstheme="minorHAnsi"/>
          <w:b/>
          <w:sz w:val="22"/>
          <w:szCs w:val="22"/>
          <w:lang w:val="hr-HR" w:eastAsia="hr-HR"/>
        </w:rPr>
      </w:pPr>
      <w:r>
        <w:rPr>
          <w:rFonts w:ascii="Garamond" w:hAnsi="Garamond" w:cstheme="minorHAnsi"/>
          <w:b/>
          <w:sz w:val="22"/>
          <w:szCs w:val="22"/>
          <w:lang w:val="hr-HR" w:eastAsia="hr-HR"/>
        </w:rPr>
        <w:t>15.</w:t>
      </w:r>
      <w:r w:rsidR="00D903B1" w:rsidRPr="00D903B1">
        <w:rPr>
          <w:rFonts w:ascii="Garamond" w:hAnsi="Garamond" w:cstheme="minorHAnsi"/>
          <w:b/>
          <w:sz w:val="22"/>
          <w:szCs w:val="22"/>
          <w:lang w:val="hr-HR" w:eastAsia="hr-HR"/>
        </w:rPr>
        <w:tab/>
        <w:t>Financijski rashodi</w:t>
      </w:r>
    </w:p>
    <w:p w14:paraId="5CBE82CA"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Financijski rashodi u iznosu od  540.886 kune (2021: 484.190  kn) odnose se najvećim dijelom na kamate po kreditima. Iznos kamata priznat sukladno MSFI 16 iznosi 14.332 kuna.</w:t>
      </w:r>
      <w:r w:rsidRPr="00D903B1">
        <w:rPr>
          <w:rFonts w:ascii="Garamond" w:hAnsi="Garamond" w:cstheme="minorHAnsi"/>
          <w:sz w:val="22"/>
          <w:szCs w:val="22"/>
          <w:lang w:val="hr-HR" w:eastAsia="hr-HR"/>
        </w:rPr>
        <w:br w:type="page"/>
      </w:r>
    </w:p>
    <w:p w14:paraId="13AC7745" w14:textId="77777777" w:rsidR="00D903B1" w:rsidRPr="00D903B1" w:rsidRDefault="00D903B1" w:rsidP="00D903B1">
      <w:pPr>
        <w:tabs>
          <w:tab w:val="left" w:pos="567"/>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16.</w:t>
      </w:r>
      <w:r w:rsidRPr="00D903B1">
        <w:rPr>
          <w:rFonts w:ascii="Garamond" w:hAnsi="Garamond" w:cstheme="minorHAnsi"/>
          <w:b/>
          <w:sz w:val="22"/>
          <w:szCs w:val="22"/>
          <w:lang w:val="hr-HR" w:eastAsia="hr-HR"/>
        </w:rPr>
        <w:tab/>
        <w:t xml:space="preserve"> Rezultat financijske godine</w:t>
      </w:r>
    </w:p>
    <w:p w14:paraId="5A685D85" w14:textId="77777777" w:rsidR="00D903B1" w:rsidRPr="00D903B1" w:rsidRDefault="00D903B1" w:rsidP="00D903B1">
      <w:pPr>
        <w:tabs>
          <w:tab w:val="left" w:pos="1134"/>
        </w:tabs>
        <w:spacing w:after="160"/>
        <w:jc w:val="both"/>
        <w:rPr>
          <w:rFonts w:ascii="Garamond" w:hAnsi="Garamond" w:cstheme="minorHAnsi"/>
          <w:sz w:val="22"/>
          <w:szCs w:val="22"/>
          <w:lang w:val="hr-HR" w:eastAsia="hr-HR"/>
        </w:rPr>
      </w:pPr>
      <w:r w:rsidRPr="00D903B1">
        <w:rPr>
          <w:rFonts w:ascii="Garamond" w:hAnsi="Garamond" w:cs="Calibri"/>
          <w:sz w:val="22"/>
          <w:szCs w:val="22"/>
          <w:lang w:val="hr-HR" w:eastAsia="hr-HR"/>
        </w:rPr>
        <w:t>Društvo je u razdoblju od 1. siječnja do 31. prosinca 2022. godine ostvarilo gubitak:</w:t>
      </w:r>
    </w:p>
    <w:tbl>
      <w:tblPr>
        <w:tblW w:w="5000" w:type="pct"/>
        <w:tblCellMar>
          <w:top w:w="28" w:type="dxa"/>
          <w:bottom w:w="28" w:type="dxa"/>
        </w:tblCellMar>
        <w:tblLook w:val="04A0" w:firstRow="1" w:lastRow="0" w:firstColumn="1" w:lastColumn="0" w:noHBand="0" w:noVBand="1"/>
      </w:tblPr>
      <w:tblGrid>
        <w:gridCol w:w="4820"/>
        <w:gridCol w:w="851"/>
        <w:gridCol w:w="1562"/>
        <w:gridCol w:w="283"/>
        <w:gridCol w:w="1555"/>
      </w:tblGrid>
      <w:tr w:rsidR="004A17DD" w:rsidRPr="00D903B1" w14:paraId="7AF64472" w14:textId="77777777" w:rsidTr="004A17DD">
        <w:tc>
          <w:tcPr>
            <w:tcW w:w="2657" w:type="pct"/>
            <w:shd w:val="clear" w:color="auto" w:fill="auto"/>
            <w:vAlign w:val="center"/>
          </w:tcPr>
          <w:p w14:paraId="70D88DC8" w14:textId="77777777" w:rsidR="004A17DD" w:rsidRPr="00D903B1" w:rsidRDefault="004A17DD" w:rsidP="004A17DD">
            <w:pPr>
              <w:tabs>
                <w:tab w:val="left" w:pos="840"/>
              </w:tabs>
              <w:spacing w:after="160"/>
              <w:contextualSpacing/>
              <w:rPr>
                <w:rFonts w:ascii="Garamond" w:hAnsi="Garamond" w:cs="Calibri"/>
                <w:b/>
                <w:sz w:val="22"/>
                <w:szCs w:val="22"/>
                <w:lang w:val="hr-HR" w:eastAsia="hr-HR"/>
              </w:rPr>
            </w:pPr>
            <w:bookmarkStart w:id="5" w:name="_Hlk8987229"/>
            <w:r w:rsidRPr="00D903B1">
              <w:rPr>
                <w:rFonts w:ascii="Garamond" w:hAnsi="Garamond" w:cs="Calibri"/>
                <w:b/>
                <w:sz w:val="22"/>
                <w:szCs w:val="22"/>
                <w:lang w:val="hr-HR" w:eastAsia="hr-HR"/>
              </w:rPr>
              <w:t>Rezultat poslovanja</w:t>
            </w:r>
          </w:p>
        </w:tc>
        <w:tc>
          <w:tcPr>
            <w:tcW w:w="469" w:type="pct"/>
            <w:shd w:val="clear" w:color="auto" w:fill="auto"/>
          </w:tcPr>
          <w:p w14:paraId="3EC42306" w14:textId="77777777" w:rsidR="004A17DD" w:rsidRPr="00D903B1" w:rsidRDefault="004A17DD" w:rsidP="004A17DD">
            <w:pPr>
              <w:tabs>
                <w:tab w:val="left" w:pos="840"/>
              </w:tabs>
              <w:spacing w:after="160"/>
              <w:contextualSpacing/>
              <w:jc w:val="both"/>
              <w:rPr>
                <w:rFonts w:ascii="Garamond" w:hAnsi="Garamond" w:cs="Calibri"/>
                <w:b/>
                <w:sz w:val="22"/>
                <w:szCs w:val="22"/>
                <w:lang w:val="hr-HR" w:eastAsia="hr-HR"/>
              </w:rPr>
            </w:pPr>
          </w:p>
        </w:tc>
        <w:tc>
          <w:tcPr>
            <w:tcW w:w="861" w:type="pct"/>
            <w:tcBorders>
              <w:bottom w:val="single" w:sz="4" w:space="0" w:color="auto"/>
            </w:tcBorders>
            <w:shd w:val="clear" w:color="auto" w:fill="auto"/>
            <w:vAlign w:val="center"/>
          </w:tcPr>
          <w:p w14:paraId="05807047"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6" w:type="pct"/>
            <w:shd w:val="clear" w:color="auto" w:fill="auto"/>
            <w:vAlign w:val="center"/>
          </w:tcPr>
          <w:p w14:paraId="2B601821"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p>
        </w:tc>
        <w:tc>
          <w:tcPr>
            <w:tcW w:w="857" w:type="pct"/>
            <w:tcBorders>
              <w:bottom w:val="single" w:sz="4" w:space="0" w:color="auto"/>
            </w:tcBorders>
            <w:shd w:val="clear" w:color="auto" w:fill="auto"/>
            <w:vAlign w:val="center"/>
          </w:tcPr>
          <w:p w14:paraId="208A76A4"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4A17DD" w:rsidRPr="00D903B1" w14:paraId="1147D700" w14:textId="77777777" w:rsidTr="004A17DD">
        <w:tc>
          <w:tcPr>
            <w:tcW w:w="2657" w:type="pct"/>
            <w:shd w:val="clear" w:color="auto" w:fill="auto"/>
            <w:vAlign w:val="center"/>
          </w:tcPr>
          <w:p w14:paraId="54ACC592" w14:textId="77777777" w:rsidR="004A17DD" w:rsidRPr="00D903B1" w:rsidRDefault="004A17DD" w:rsidP="004A17DD">
            <w:pPr>
              <w:tabs>
                <w:tab w:val="left" w:pos="840"/>
              </w:tabs>
              <w:spacing w:after="160"/>
              <w:contextualSpacing/>
              <w:rPr>
                <w:rFonts w:ascii="Garamond" w:hAnsi="Garamond" w:cs="Calibri"/>
                <w:b/>
                <w:sz w:val="22"/>
                <w:szCs w:val="22"/>
                <w:lang w:val="hr-HR" w:eastAsia="hr-HR"/>
              </w:rPr>
            </w:pPr>
          </w:p>
        </w:tc>
        <w:tc>
          <w:tcPr>
            <w:tcW w:w="469" w:type="pct"/>
            <w:shd w:val="clear" w:color="auto" w:fill="auto"/>
          </w:tcPr>
          <w:p w14:paraId="03244B22" w14:textId="77777777" w:rsidR="004A17DD" w:rsidRPr="00D903B1" w:rsidRDefault="004A17DD" w:rsidP="004A17DD">
            <w:pPr>
              <w:tabs>
                <w:tab w:val="left" w:pos="840"/>
              </w:tabs>
              <w:spacing w:after="160"/>
              <w:contextualSpacing/>
              <w:jc w:val="both"/>
              <w:rPr>
                <w:rFonts w:ascii="Garamond" w:hAnsi="Garamond" w:cs="Calibri"/>
                <w:b/>
                <w:sz w:val="22"/>
                <w:szCs w:val="22"/>
                <w:lang w:val="hr-HR" w:eastAsia="hr-HR"/>
              </w:rPr>
            </w:pPr>
          </w:p>
        </w:tc>
        <w:tc>
          <w:tcPr>
            <w:tcW w:w="861" w:type="pct"/>
            <w:tcBorders>
              <w:top w:val="single" w:sz="4" w:space="0" w:color="auto"/>
            </w:tcBorders>
            <w:shd w:val="clear" w:color="auto" w:fill="auto"/>
            <w:vAlign w:val="center"/>
          </w:tcPr>
          <w:p w14:paraId="226309B5"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p>
        </w:tc>
        <w:tc>
          <w:tcPr>
            <w:tcW w:w="156" w:type="pct"/>
            <w:shd w:val="clear" w:color="auto" w:fill="auto"/>
            <w:vAlign w:val="center"/>
          </w:tcPr>
          <w:p w14:paraId="4C781AA1"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p>
        </w:tc>
        <w:tc>
          <w:tcPr>
            <w:tcW w:w="857" w:type="pct"/>
            <w:tcBorders>
              <w:top w:val="single" w:sz="4" w:space="0" w:color="auto"/>
            </w:tcBorders>
            <w:shd w:val="clear" w:color="auto" w:fill="auto"/>
            <w:vAlign w:val="center"/>
          </w:tcPr>
          <w:p w14:paraId="36A273F9"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p>
        </w:tc>
      </w:tr>
      <w:tr w:rsidR="004A17DD" w:rsidRPr="00D903B1" w14:paraId="7AEFE273" w14:textId="77777777" w:rsidTr="004A17DD">
        <w:tc>
          <w:tcPr>
            <w:tcW w:w="2657" w:type="pct"/>
            <w:shd w:val="clear" w:color="auto" w:fill="auto"/>
            <w:vAlign w:val="center"/>
          </w:tcPr>
          <w:p w14:paraId="0C0FCFAE" w14:textId="77777777" w:rsidR="004A17DD" w:rsidRPr="00D903B1" w:rsidRDefault="004A17DD" w:rsidP="004A17DD">
            <w:pPr>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Ukupni prihodi</w:t>
            </w:r>
          </w:p>
        </w:tc>
        <w:tc>
          <w:tcPr>
            <w:tcW w:w="469" w:type="pct"/>
            <w:shd w:val="clear" w:color="auto" w:fill="auto"/>
          </w:tcPr>
          <w:p w14:paraId="559EEDEC" w14:textId="77777777" w:rsidR="004A17DD" w:rsidRPr="00D903B1" w:rsidRDefault="004A17DD" w:rsidP="004A17DD">
            <w:pPr>
              <w:spacing w:after="160"/>
              <w:contextualSpacing/>
              <w:jc w:val="both"/>
              <w:rPr>
                <w:rFonts w:ascii="Garamond" w:hAnsi="Garamond" w:cs="Calibri"/>
                <w:sz w:val="22"/>
                <w:szCs w:val="22"/>
                <w:lang w:val="hr-HR" w:eastAsia="hr-HR"/>
              </w:rPr>
            </w:pPr>
          </w:p>
        </w:tc>
        <w:tc>
          <w:tcPr>
            <w:tcW w:w="861" w:type="pct"/>
            <w:shd w:val="clear" w:color="auto" w:fill="auto"/>
            <w:vAlign w:val="center"/>
          </w:tcPr>
          <w:p w14:paraId="4D1A5AEA"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18.465.298</w:t>
            </w:r>
          </w:p>
        </w:tc>
        <w:tc>
          <w:tcPr>
            <w:tcW w:w="156" w:type="pct"/>
            <w:shd w:val="clear" w:color="auto" w:fill="auto"/>
            <w:vAlign w:val="center"/>
          </w:tcPr>
          <w:p w14:paraId="071E973B" w14:textId="77777777" w:rsidR="004A17DD" w:rsidRPr="00D903B1" w:rsidRDefault="004A17DD" w:rsidP="004A17D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3B9C6C34"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13.995.694</w:t>
            </w:r>
          </w:p>
        </w:tc>
      </w:tr>
      <w:tr w:rsidR="004A17DD" w:rsidRPr="00D903B1" w14:paraId="6E7FE54C" w14:textId="77777777" w:rsidTr="004A17DD">
        <w:tc>
          <w:tcPr>
            <w:tcW w:w="2657" w:type="pct"/>
            <w:shd w:val="clear" w:color="auto" w:fill="auto"/>
            <w:vAlign w:val="center"/>
          </w:tcPr>
          <w:p w14:paraId="5FCF54A1" w14:textId="77777777" w:rsidR="004A17DD" w:rsidRPr="00D903B1" w:rsidRDefault="004A17DD" w:rsidP="004A17DD">
            <w:pPr>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Ukupni rashodi</w:t>
            </w:r>
          </w:p>
        </w:tc>
        <w:tc>
          <w:tcPr>
            <w:tcW w:w="469" w:type="pct"/>
            <w:shd w:val="clear" w:color="auto" w:fill="auto"/>
          </w:tcPr>
          <w:p w14:paraId="2FEE9242" w14:textId="77777777" w:rsidR="004A17DD" w:rsidRPr="00D903B1" w:rsidRDefault="004A17DD" w:rsidP="004A17DD">
            <w:pPr>
              <w:spacing w:after="160"/>
              <w:contextualSpacing/>
              <w:jc w:val="both"/>
              <w:rPr>
                <w:rFonts w:ascii="Garamond" w:hAnsi="Garamond" w:cs="Calibri"/>
                <w:sz w:val="22"/>
                <w:szCs w:val="22"/>
                <w:lang w:val="hr-HR" w:eastAsia="hr-HR"/>
              </w:rPr>
            </w:pPr>
          </w:p>
        </w:tc>
        <w:tc>
          <w:tcPr>
            <w:tcW w:w="861" w:type="pct"/>
            <w:shd w:val="clear" w:color="auto" w:fill="auto"/>
            <w:vAlign w:val="center"/>
          </w:tcPr>
          <w:p w14:paraId="6E6DCBC9"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21.150.440</w:t>
            </w:r>
          </w:p>
        </w:tc>
        <w:tc>
          <w:tcPr>
            <w:tcW w:w="156" w:type="pct"/>
            <w:shd w:val="clear" w:color="auto" w:fill="auto"/>
            <w:vAlign w:val="center"/>
          </w:tcPr>
          <w:p w14:paraId="052FC7BF" w14:textId="77777777" w:rsidR="004A17DD" w:rsidRPr="00D903B1" w:rsidRDefault="004A17DD" w:rsidP="004A17D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150EA941"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13.282.955</w:t>
            </w:r>
          </w:p>
        </w:tc>
      </w:tr>
      <w:tr w:rsidR="004A17DD" w:rsidRPr="00D903B1" w14:paraId="0249D75F" w14:textId="77777777" w:rsidTr="004A17DD">
        <w:tc>
          <w:tcPr>
            <w:tcW w:w="2657" w:type="pct"/>
            <w:shd w:val="clear" w:color="auto" w:fill="auto"/>
            <w:vAlign w:val="center"/>
          </w:tcPr>
          <w:p w14:paraId="3B8C87C6" w14:textId="77777777" w:rsidR="004A17DD" w:rsidRPr="00D903B1" w:rsidRDefault="004A17DD" w:rsidP="004A17DD">
            <w:pPr>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Bruto dobit/(gubitak)</w:t>
            </w:r>
          </w:p>
        </w:tc>
        <w:tc>
          <w:tcPr>
            <w:tcW w:w="469" w:type="pct"/>
            <w:shd w:val="clear" w:color="auto" w:fill="auto"/>
          </w:tcPr>
          <w:p w14:paraId="194197D1" w14:textId="77777777" w:rsidR="004A17DD" w:rsidRPr="00D903B1" w:rsidRDefault="004A17DD" w:rsidP="004A17DD">
            <w:pPr>
              <w:spacing w:after="160"/>
              <w:contextualSpacing/>
              <w:jc w:val="both"/>
              <w:rPr>
                <w:rFonts w:ascii="Garamond" w:hAnsi="Garamond" w:cs="Calibri"/>
                <w:sz w:val="22"/>
                <w:szCs w:val="22"/>
                <w:lang w:val="hr-HR" w:eastAsia="hr-HR"/>
              </w:rPr>
            </w:pPr>
          </w:p>
        </w:tc>
        <w:tc>
          <w:tcPr>
            <w:tcW w:w="861" w:type="pct"/>
            <w:shd w:val="clear" w:color="auto" w:fill="auto"/>
            <w:vAlign w:val="center"/>
          </w:tcPr>
          <w:p w14:paraId="0469DB16"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(2.685.142)</w:t>
            </w:r>
          </w:p>
        </w:tc>
        <w:tc>
          <w:tcPr>
            <w:tcW w:w="156" w:type="pct"/>
            <w:shd w:val="clear" w:color="auto" w:fill="auto"/>
            <w:vAlign w:val="center"/>
          </w:tcPr>
          <w:p w14:paraId="6C068A45" w14:textId="77777777" w:rsidR="004A17DD" w:rsidRPr="00D903B1" w:rsidRDefault="004A17DD" w:rsidP="004A17DD">
            <w:pPr>
              <w:spacing w:after="160"/>
              <w:contextualSpacing/>
              <w:jc w:val="right"/>
              <w:rPr>
                <w:rFonts w:ascii="Garamond" w:hAnsi="Garamond" w:cs="Calibri"/>
                <w:sz w:val="22"/>
                <w:szCs w:val="22"/>
                <w:lang w:val="hr-HR" w:eastAsia="hr-HR"/>
              </w:rPr>
            </w:pPr>
          </w:p>
        </w:tc>
        <w:tc>
          <w:tcPr>
            <w:tcW w:w="857" w:type="pct"/>
            <w:shd w:val="clear" w:color="auto" w:fill="auto"/>
            <w:vAlign w:val="center"/>
          </w:tcPr>
          <w:p w14:paraId="51F36A82"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712.739</w:t>
            </w:r>
          </w:p>
        </w:tc>
      </w:tr>
      <w:tr w:rsidR="004A17DD" w:rsidRPr="00D903B1" w14:paraId="0C7307C7" w14:textId="77777777" w:rsidTr="004A17DD">
        <w:tc>
          <w:tcPr>
            <w:tcW w:w="2657" w:type="pct"/>
            <w:shd w:val="clear" w:color="auto" w:fill="auto"/>
            <w:vAlign w:val="center"/>
          </w:tcPr>
          <w:p w14:paraId="65D7F854" w14:textId="77777777" w:rsidR="004A17DD" w:rsidRPr="00D903B1" w:rsidRDefault="004A17DD" w:rsidP="004A17DD">
            <w:pPr>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 xml:space="preserve">Porez na dobit </w:t>
            </w:r>
          </w:p>
        </w:tc>
        <w:tc>
          <w:tcPr>
            <w:tcW w:w="469" w:type="pct"/>
            <w:shd w:val="clear" w:color="auto" w:fill="auto"/>
          </w:tcPr>
          <w:p w14:paraId="295E9DCA" w14:textId="77777777" w:rsidR="004A17DD" w:rsidRPr="00D903B1" w:rsidRDefault="004A17DD" w:rsidP="004A17DD">
            <w:pPr>
              <w:spacing w:after="160"/>
              <w:contextualSpacing/>
              <w:jc w:val="both"/>
              <w:rPr>
                <w:rFonts w:ascii="Garamond" w:hAnsi="Garamond" w:cs="Calibri"/>
                <w:sz w:val="22"/>
                <w:szCs w:val="22"/>
                <w:lang w:val="hr-HR" w:eastAsia="hr-HR"/>
              </w:rPr>
            </w:pPr>
          </w:p>
        </w:tc>
        <w:tc>
          <w:tcPr>
            <w:tcW w:w="861" w:type="pct"/>
            <w:tcBorders>
              <w:bottom w:val="single" w:sz="4" w:space="0" w:color="auto"/>
            </w:tcBorders>
            <w:shd w:val="clear" w:color="auto" w:fill="auto"/>
            <w:vAlign w:val="center"/>
          </w:tcPr>
          <w:p w14:paraId="2DD80EBF"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w:t>
            </w:r>
          </w:p>
        </w:tc>
        <w:tc>
          <w:tcPr>
            <w:tcW w:w="156" w:type="pct"/>
            <w:shd w:val="clear" w:color="auto" w:fill="auto"/>
            <w:vAlign w:val="center"/>
          </w:tcPr>
          <w:p w14:paraId="54BA9059" w14:textId="77777777" w:rsidR="004A17DD" w:rsidRPr="00D903B1" w:rsidRDefault="004A17DD" w:rsidP="004A17DD">
            <w:pPr>
              <w:spacing w:after="160"/>
              <w:contextualSpacing/>
              <w:jc w:val="right"/>
              <w:rPr>
                <w:rFonts w:ascii="Garamond" w:hAnsi="Garamond" w:cs="Calibri"/>
                <w:sz w:val="22"/>
                <w:szCs w:val="22"/>
                <w:lang w:val="hr-HR" w:eastAsia="hr-HR"/>
              </w:rPr>
            </w:pPr>
          </w:p>
        </w:tc>
        <w:tc>
          <w:tcPr>
            <w:tcW w:w="857" w:type="pct"/>
            <w:tcBorders>
              <w:bottom w:val="single" w:sz="4" w:space="0" w:color="auto"/>
            </w:tcBorders>
            <w:shd w:val="clear" w:color="auto" w:fill="auto"/>
            <w:vAlign w:val="center"/>
          </w:tcPr>
          <w:p w14:paraId="144093CE" w14:textId="77777777" w:rsidR="004A17DD" w:rsidRPr="00D903B1" w:rsidRDefault="004A17DD" w:rsidP="004A17DD">
            <w:pPr>
              <w:spacing w:after="160"/>
              <w:contextualSpacing/>
              <w:jc w:val="right"/>
              <w:rPr>
                <w:rFonts w:ascii="Garamond" w:hAnsi="Garamond" w:cs="Calibri"/>
                <w:sz w:val="22"/>
                <w:szCs w:val="22"/>
                <w:lang w:val="hr-HR" w:eastAsia="hr-HR"/>
              </w:rPr>
            </w:pPr>
            <w:r w:rsidRPr="00D903B1">
              <w:rPr>
                <w:rFonts w:ascii="Garamond" w:hAnsi="Garamond" w:cs="Calibri"/>
                <w:sz w:val="22"/>
                <w:szCs w:val="22"/>
                <w:lang w:val="hr-HR" w:eastAsia="hr-HR"/>
              </w:rPr>
              <w:t>-</w:t>
            </w:r>
          </w:p>
        </w:tc>
      </w:tr>
      <w:tr w:rsidR="004A17DD" w:rsidRPr="00D903B1" w14:paraId="5ED33EDE" w14:textId="77777777" w:rsidTr="004A17DD">
        <w:tc>
          <w:tcPr>
            <w:tcW w:w="2657" w:type="pct"/>
            <w:shd w:val="clear" w:color="auto" w:fill="auto"/>
            <w:vAlign w:val="center"/>
          </w:tcPr>
          <w:p w14:paraId="33FE0AC7"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Dobit/gubitak financijske godine</w:t>
            </w:r>
          </w:p>
        </w:tc>
        <w:tc>
          <w:tcPr>
            <w:tcW w:w="469" w:type="pct"/>
            <w:shd w:val="clear" w:color="auto" w:fill="auto"/>
          </w:tcPr>
          <w:p w14:paraId="33F03196" w14:textId="77777777" w:rsidR="004A17DD" w:rsidRPr="00D903B1" w:rsidRDefault="004A17DD" w:rsidP="004A17DD">
            <w:pPr>
              <w:spacing w:after="160"/>
              <w:contextualSpacing/>
              <w:jc w:val="both"/>
              <w:rPr>
                <w:rFonts w:ascii="Garamond" w:hAnsi="Garamond" w:cs="Calibri"/>
                <w:b/>
                <w:sz w:val="22"/>
                <w:szCs w:val="22"/>
                <w:lang w:val="hr-HR" w:eastAsia="hr-HR"/>
              </w:rPr>
            </w:pPr>
          </w:p>
        </w:tc>
        <w:tc>
          <w:tcPr>
            <w:tcW w:w="861" w:type="pct"/>
            <w:tcBorders>
              <w:top w:val="single" w:sz="4" w:space="0" w:color="auto"/>
              <w:bottom w:val="single" w:sz="4" w:space="0" w:color="auto"/>
            </w:tcBorders>
            <w:shd w:val="clear" w:color="auto" w:fill="auto"/>
            <w:vAlign w:val="center"/>
          </w:tcPr>
          <w:p w14:paraId="20AB114C" w14:textId="77777777" w:rsidR="004A17DD" w:rsidRPr="00D903B1" w:rsidRDefault="004A17DD" w:rsidP="004A17D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(2.685.142)</w:t>
            </w:r>
          </w:p>
        </w:tc>
        <w:tc>
          <w:tcPr>
            <w:tcW w:w="156" w:type="pct"/>
            <w:shd w:val="clear" w:color="auto" w:fill="auto"/>
            <w:vAlign w:val="center"/>
          </w:tcPr>
          <w:p w14:paraId="5DC3673A" w14:textId="77777777" w:rsidR="004A17DD" w:rsidRPr="00D903B1" w:rsidRDefault="004A17DD" w:rsidP="004A17DD">
            <w:pPr>
              <w:spacing w:after="160"/>
              <w:contextualSpacing/>
              <w:jc w:val="right"/>
              <w:rPr>
                <w:rFonts w:ascii="Garamond" w:hAnsi="Garamond" w:cs="Calibri"/>
                <w:b/>
                <w:sz w:val="22"/>
                <w:szCs w:val="22"/>
                <w:lang w:val="hr-HR" w:eastAsia="hr-HR"/>
              </w:rPr>
            </w:pPr>
          </w:p>
        </w:tc>
        <w:tc>
          <w:tcPr>
            <w:tcW w:w="857" w:type="pct"/>
            <w:tcBorders>
              <w:top w:val="single" w:sz="4" w:space="0" w:color="auto"/>
              <w:bottom w:val="single" w:sz="4" w:space="0" w:color="auto"/>
            </w:tcBorders>
            <w:shd w:val="clear" w:color="auto" w:fill="auto"/>
            <w:vAlign w:val="center"/>
          </w:tcPr>
          <w:p w14:paraId="2C5BF503" w14:textId="77777777" w:rsidR="004A17DD" w:rsidRPr="00D903B1" w:rsidRDefault="004A17DD" w:rsidP="004A17DD">
            <w:pPr>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712.739</w:t>
            </w:r>
          </w:p>
        </w:tc>
      </w:tr>
      <w:bookmarkEnd w:id="5"/>
    </w:tbl>
    <w:p w14:paraId="691FAF20"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p>
    <w:p w14:paraId="7F8E4EB7"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 xml:space="preserve">Ukupni prihodi u 2022. godini za 32 % su veći u odnosu na 2021. godinu, ukupni rashodi u 2022. godini veći su za 59 % u odnosu na prethodnu godinu. </w:t>
      </w:r>
    </w:p>
    <w:p w14:paraId="116EB87F"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Gubitak u 2022. godini iznosi 2.685.142 kunu.</w:t>
      </w:r>
    </w:p>
    <w:p w14:paraId="5FA896E8"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p>
    <w:p w14:paraId="61B23A04" w14:textId="77777777" w:rsidR="00D903B1" w:rsidRPr="00D903B1" w:rsidRDefault="00D903B1" w:rsidP="00D903B1">
      <w:pPr>
        <w:spacing w:after="160"/>
        <w:jc w:val="both"/>
        <w:rPr>
          <w:rFonts w:ascii="Garamond" w:hAnsi="Garamond" w:cstheme="minorHAnsi"/>
          <w:b/>
          <w:sz w:val="22"/>
          <w:szCs w:val="22"/>
          <w:lang w:val="hr-HR"/>
        </w:rPr>
      </w:pPr>
      <w:bookmarkStart w:id="6" w:name="OLE_LINK1"/>
      <w:r w:rsidRPr="00D903B1">
        <w:rPr>
          <w:rFonts w:ascii="Garamond" w:hAnsi="Garamond" w:cstheme="minorHAnsi"/>
          <w:b/>
          <w:sz w:val="22"/>
          <w:szCs w:val="22"/>
          <w:lang w:val="hr-HR"/>
        </w:rPr>
        <w:t>17.  Porez na dobit</w:t>
      </w:r>
    </w:p>
    <w:p w14:paraId="0D688F56"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Usklađenje računovodstvene i oporezive dobiti prikazano je niže u tablici:</w:t>
      </w:r>
    </w:p>
    <w:tbl>
      <w:tblPr>
        <w:tblW w:w="5000" w:type="pct"/>
        <w:tblCellMar>
          <w:top w:w="28" w:type="dxa"/>
          <w:bottom w:w="28" w:type="dxa"/>
        </w:tblCellMar>
        <w:tblLook w:val="04A0" w:firstRow="1" w:lastRow="0" w:firstColumn="1" w:lastColumn="0" w:noHBand="0" w:noVBand="1"/>
      </w:tblPr>
      <w:tblGrid>
        <w:gridCol w:w="4536"/>
        <w:gridCol w:w="994"/>
        <w:gridCol w:w="1560"/>
        <w:gridCol w:w="285"/>
        <w:gridCol w:w="1696"/>
      </w:tblGrid>
      <w:tr w:rsidR="004A17DD" w:rsidRPr="00D903B1" w14:paraId="5B74E18B" w14:textId="77777777" w:rsidTr="004A17DD">
        <w:tc>
          <w:tcPr>
            <w:tcW w:w="2500" w:type="pct"/>
            <w:shd w:val="clear" w:color="auto" w:fill="auto"/>
            <w:vAlign w:val="center"/>
          </w:tcPr>
          <w:p w14:paraId="7F4F8E96" w14:textId="77777777" w:rsidR="004A17DD" w:rsidRPr="00D903B1" w:rsidRDefault="004A17DD" w:rsidP="004A17DD">
            <w:pPr>
              <w:tabs>
                <w:tab w:val="left" w:pos="840"/>
              </w:tabs>
              <w:spacing w:after="160"/>
              <w:contextualSpacing/>
              <w:rPr>
                <w:rFonts w:ascii="Garamond" w:hAnsi="Garamond" w:cs="Calibri"/>
                <w:b/>
                <w:sz w:val="22"/>
                <w:szCs w:val="22"/>
                <w:lang w:val="hr-HR" w:eastAsia="hr-HR"/>
              </w:rPr>
            </w:pPr>
          </w:p>
        </w:tc>
        <w:tc>
          <w:tcPr>
            <w:tcW w:w="548" w:type="pct"/>
            <w:shd w:val="clear" w:color="auto" w:fill="auto"/>
            <w:vAlign w:val="center"/>
          </w:tcPr>
          <w:p w14:paraId="2A1E011C"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p>
        </w:tc>
        <w:tc>
          <w:tcPr>
            <w:tcW w:w="860" w:type="pct"/>
            <w:tcBorders>
              <w:bottom w:val="single" w:sz="4" w:space="0" w:color="auto"/>
            </w:tcBorders>
            <w:shd w:val="clear" w:color="auto" w:fill="auto"/>
            <w:vAlign w:val="center"/>
          </w:tcPr>
          <w:p w14:paraId="5C1D694F"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2022.g.</w:t>
            </w:r>
          </w:p>
        </w:tc>
        <w:tc>
          <w:tcPr>
            <w:tcW w:w="157" w:type="pct"/>
            <w:shd w:val="clear" w:color="auto" w:fill="auto"/>
            <w:vAlign w:val="center"/>
          </w:tcPr>
          <w:p w14:paraId="6F5DE93E"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p>
        </w:tc>
        <w:tc>
          <w:tcPr>
            <w:tcW w:w="935" w:type="pct"/>
            <w:tcBorders>
              <w:bottom w:val="single" w:sz="4" w:space="0" w:color="auto"/>
            </w:tcBorders>
            <w:shd w:val="clear" w:color="auto" w:fill="auto"/>
            <w:vAlign w:val="center"/>
          </w:tcPr>
          <w:p w14:paraId="00C9DECC" w14:textId="77777777" w:rsidR="004A17DD" w:rsidRPr="00D903B1" w:rsidRDefault="004A17DD" w:rsidP="004A17DD">
            <w:pPr>
              <w:tabs>
                <w:tab w:val="left" w:pos="840"/>
              </w:tabs>
              <w:spacing w:after="160"/>
              <w:contextualSpacing/>
              <w:jc w:val="right"/>
              <w:rPr>
                <w:rFonts w:ascii="Garamond" w:hAnsi="Garamond" w:cs="Calibri"/>
                <w:b/>
                <w:sz w:val="22"/>
                <w:szCs w:val="22"/>
                <w:lang w:val="hr-HR" w:eastAsia="hr-HR"/>
              </w:rPr>
            </w:pPr>
            <w:r w:rsidRPr="00D903B1">
              <w:rPr>
                <w:rFonts w:ascii="Garamond" w:hAnsi="Garamond" w:cs="Calibri"/>
                <w:b/>
                <w:sz w:val="22"/>
                <w:szCs w:val="22"/>
                <w:lang w:val="hr-HR" w:eastAsia="hr-HR"/>
              </w:rPr>
              <w:t>2021.g.</w:t>
            </w:r>
          </w:p>
        </w:tc>
      </w:tr>
      <w:tr w:rsidR="004A17DD" w:rsidRPr="00D903B1" w14:paraId="7E235669" w14:textId="77777777" w:rsidTr="004A17DD">
        <w:tc>
          <w:tcPr>
            <w:tcW w:w="2500" w:type="pct"/>
            <w:shd w:val="clear" w:color="auto" w:fill="auto"/>
            <w:vAlign w:val="center"/>
          </w:tcPr>
          <w:p w14:paraId="2DFD7C7F" w14:textId="77777777" w:rsidR="004A17DD" w:rsidRPr="00D903B1" w:rsidRDefault="004A17DD" w:rsidP="004A17DD">
            <w:pPr>
              <w:spacing w:after="160"/>
              <w:contextualSpacing/>
              <w:rPr>
                <w:rFonts w:ascii="Garamond" w:hAnsi="Garamond" w:cs="Calibri"/>
                <w:b/>
                <w:sz w:val="22"/>
                <w:szCs w:val="22"/>
                <w:lang w:val="hr-HR" w:eastAsia="hr-HR"/>
              </w:rPr>
            </w:pPr>
          </w:p>
        </w:tc>
        <w:tc>
          <w:tcPr>
            <w:tcW w:w="548" w:type="pct"/>
            <w:shd w:val="clear" w:color="auto" w:fill="auto"/>
            <w:vAlign w:val="center"/>
          </w:tcPr>
          <w:p w14:paraId="709DE1C3"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860" w:type="pct"/>
            <w:tcBorders>
              <w:top w:val="single" w:sz="4" w:space="0" w:color="auto"/>
            </w:tcBorders>
            <w:shd w:val="clear" w:color="auto" w:fill="auto"/>
            <w:vAlign w:val="center"/>
          </w:tcPr>
          <w:p w14:paraId="73EAD692"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157" w:type="pct"/>
            <w:shd w:val="clear" w:color="auto" w:fill="auto"/>
            <w:vAlign w:val="center"/>
          </w:tcPr>
          <w:p w14:paraId="13368C10"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tcBorders>
              <w:top w:val="single" w:sz="4" w:space="0" w:color="auto"/>
            </w:tcBorders>
            <w:shd w:val="clear" w:color="auto" w:fill="auto"/>
            <w:vAlign w:val="center"/>
          </w:tcPr>
          <w:p w14:paraId="2EA80061" w14:textId="77777777" w:rsidR="004A17DD" w:rsidRPr="00D903B1" w:rsidRDefault="004A17DD" w:rsidP="004A17DD">
            <w:pPr>
              <w:spacing w:after="160"/>
              <w:contextualSpacing/>
              <w:jc w:val="right"/>
              <w:rPr>
                <w:rFonts w:ascii="Garamond" w:hAnsi="Garamond" w:cs="Calibri"/>
                <w:b/>
                <w:bCs/>
                <w:color w:val="000000"/>
                <w:sz w:val="22"/>
                <w:szCs w:val="22"/>
              </w:rPr>
            </w:pPr>
          </w:p>
        </w:tc>
      </w:tr>
      <w:tr w:rsidR="004A17DD" w:rsidRPr="00D903B1" w14:paraId="708C6AC2" w14:textId="77777777" w:rsidTr="004A17DD">
        <w:tc>
          <w:tcPr>
            <w:tcW w:w="2500" w:type="pct"/>
            <w:shd w:val="clear" w:color="auto" w:fill="auto"/>
            <w:vAlign w:val="center"/>
          </w:tcPr>
          <w:p w14:paraId="2CB6FDCC"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(Gubitak)/Dobitak prije oporezivanja</w:t>
            </w:r>
          </w:p>
        </w:tc>
        <w:tc>
          <w:tcPr>
            <w:tcW w:w="548" w:type="pct"/>
            <w:shd w:val="clear" w:color="auto" w:fill="auto"/>
            <w:vAlign w:val="center"/>
          </w:tcPr>
          <w:p w14:paraId="03333422"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860" w:type="pct"/>
            <w:shd w:val="clear" w:color="auto" w:fill="auto"/>
            <w:vAlign w:val="center"/>
          </w:tcPr>
          <w:p w14:paraId="5E63B898"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(2.685.142)</w:t>
            </w:r>
          </w:p>
        </w:tc>
        <w:tc>
          <w:tcPr>
            <w:tcW w:w="157" w:type="pct"/>
            <w:shd w:val="clear" w:color="auto" w:fill="auto"/>
            <w:vAlign w:val="center"/>
          </w:tcPr>
          <w:p w14:paraId="32AD7A8F"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shd w:val="clear" w:color="auto" w:fill="auto"/>
            <w:vAlign w:val="center"/>
          </w:tcPr>
          <w:p w14:paraId="44439A8A"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712.739</w:t>
            </w:r>
          </w:p>
        </w:tc>
      </w:tr>
      <w:tr w:rsidR="004A17DD" w:rsidRPr="00D903B1" w14:paraId="042EB995" w14:textId="77777777" w:rsidTr="004A17DD">
        <w:tc>
          <w:tcPr>
            <w:tcW w:w="2500" w:type="pct"/>
            <w:shd w:val="clear" w:color="auto" w:fill="auto"/>
            <w:vAlign w:val="center"/>
          </w:tcPr>
          <w:p w14:paraId="55E89162" w14:textId="77777777" w:rsidR="004A17DD" w:rsidRPr="00D903B1" w:rsidRDefault="004A17DD" w:rsidP="004A17DD">
            <w:pPr>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Porezno nepriznati rashodi</w:t>
            </w:r>
          </w:p>
        </w:tc>
        <w:tc>
          <w:tcPr>
            <w:tcW w:w="548" w:type="pct"/>
            <w:shd w:val="clear" w:color="auto" w:fill="auto"/>
            <w:vAlign w:val="center"/>
          </w:tcPr>
          <w:p w14:paraId="561E2EA6" w14:textId="77777777" w:rsidR="004A17DD" w:rsidRPr="00D903B1" w:rsidRDefault="004A17DD" w:rsidP="004A17DD">
            <w:pPr>
              <w:spacing w:after="160"/>
              <w:contextualSpacing/>
              <w:jc w:val="right"/>
              <w:rPr>
                <w:rFonts w:ascii="Garamond" w:hAnsi="Garamond" w:cs="Calibri"/>
                <w:color w:val="000000"/>
                <w:sz w:val="22"/>
                <w:szCs w:val="22"/>
              </w:rPr>
            </w:pPr>
          </w:p>
        </w:tc>
        <w:tc>
          <w:tcPr>
            <w:tcW w:w="860" w:type="pct"/>
            <w:shd w:val="clear" w:color="auto" w:fill="auto"/>
            <w:vAlign w:val="center"/>
          </w:tcPr>
          <w:p w14:paraId="5EF06C2C" w14:textId="77777777" w:rsidR="004A17DD" w:rsidRPr="00D903B1" w:rsidRDefault="004A17DD"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105.736</w:t>
            </w:r>
          </w:p>
        </w:tc>
        <w:tc>
          <w:tcPr>
            <w:tcW w:w="157" w:type="pct"/>
            <w:shd w:val="clear" w:color="auto" w:fill="auto"/>
            <w:vAlign w:val="center"/>
          </w:tcPr>
          <w:p w14:paraId="4872B3F8" w14:textId="77777777" w:rsidR="004A17DD" w:rsidRPr="00D903B1" w:rsidRDefault="004A17DD" w:rsidP="004A17DD">
            <w:pPr>
              <w:spacing w:after="160"/>
              <w:contextualSpacing/>
              <w:jc w:val="right"/>
              <w:rPr>
                <w:rFonts w:ascii="Garamond" w:hAnsi="Garamond" w:cs="Calibri"/>
                <w:color w:val="000000"/>
                <w:sz w:val="22"/>
                <w:szCs w:val="22"/>
              </w:rPr>
            </w:pPr>
          </w:p>
        </w:tc>
        <w:tc>
          <w:tcPr>
            <w:tcW w:w="935" w:type="pct"/>
            <w:shd w:val="clear" w:color="auto" w:fill="auto"/>
            <w:vAlign w:val="center"/>
          </w:tcPr>
          <w:p w14:paraId="736EFEB7" w14:textId="77777777" w:rsidR="004A17DD" w:rsidRPr="00D903B1" w:rsidRDefault="004A17DD"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54.800</w:t>
            </w:r>
          </w:p>
        </w:tc>
      </w:tr>
      <w:tr w:rsidR="004A17DD" w:rsidRPr="00D903B1" w14:paraId="40A04637" w14:textId="77777777" w:rsidTr="004A17DD">
        <w:tc>
          <w:tcPr>
            <w:tcW w:w="2500" w:type="pct"/>
            <w:shd w:val="clear" w:color="auto" w:fill="auto"/>
            <w:vAlign w:val="center"/>
          </w:tcPr>
          <w:p w14:paraId="0F92296D" w14:textId="77777777" w:rsidR="004A17DD" w:rsidRPr="00D903B1" w:rsidRDefault="004A17DD" w:rsidP="004A17DD">
            <w:pPr>
              <w:spacing w:after="160"/>
              <w:contextualSpacing/>
              <w:rPr>
                <w:rFonts w:ascii="Garamond" w:hAnsi="Garamond" w:cs="Calibri"/>
                <w:sz w:val="22"/>
                <w:szCs w:val="22"/>
                <w:lang w:val="hr-HR" w:eastAsia="hr-HR"/>
              </w:rPr>
            </w:pPr>
            <w:r w:rsidRPr="00D903B1">
              <w:rPr>
                <w:rFonts w:ascii="Garamond" w:hAnsi="Garamond" w:cs="Calibri"/>
                <w:sz w:val="22"/>
                <w:szCs w:val="22"/>
                <w:lang w:val="hr-HR" w:eastAsia="hr-HR"/>
              </w:rPr>
              <w:t>Smanjenje dobiti/povećanje gubitka</w:t>
            </w:r>
          </w:p>
        </w:tc>
        <w:tc>
          <w:tcPr>
            <w:tcW w:w="548" w:type="pct"/>
            <w:shd w:val="clear" w:color="auto" w:fill="auto"/>
            <w:vAlign w:val="center"/>
          </w:tcPr>
          <w:p w14:paraId="754BF916" w14:textId="77777777" w:rsidR="004A17DD" w:rsidRPr="00D903B1" w:rsidRDefault="004A17DD" w:rsidP="004A17DD">
            <w:pPr>
              <w:spacing w:after="160"/>
              <w:contextualSpacing/>
              <w:jc w:val="right"/>
              <w:rPr>
                <w:rFonts w:ascii="Garamond" w:hAnsi="Garamond" w:cs="Calibri"/>
                <w:color w:val="000000"/>
                <w:sz w:val="22"/>
                <w:szCs w:val="22"/>
              </w:rPr>
            </w:pPr>
          </w:p>
        </w:tc>
        <w:tc>
          <w:tcPr>
            <w:tcW w:w="860" w:type="pct"/>
            <w:shd w:val="clear" w:color="auto" w:fill="auto"/>
            <w:vAlign w:val="center"/>
          </w:tcPr>
          <w:p w14:paraId="7E9FAD8F" w14:textId="77777777" w:rsidR="004A17DD" w:rsidRPr="00D903B1" w:rsidRDefault="004A17DD"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w:t>
            </w:r>
          </w:p>
        </w:tc>
        <w:tc>
          <w:tcPr>
            <w:tcW w:w="157" w:type="pct"/>
            <w:shd w:val="clear" w:color="auto" w:fill="auto"/>
            <w:vAlign w:val="center"/>
          </w:tcPr>
          <w:p w14:paraId="4ED24ECB" w14:textId="77777777" w:rsidR="004A17DD" w:rsidRPr="00D903B1" w:rsidRDefault="004A17DD" w:rsidP="004A17DD">
            <w:pPr>
              <w:spacing w:after="160"/>
              <w:contextualSpacing/>
              <w:jc w:val="right"/>
              <w:rPr>
                <w:rFonts w:ascii="Garamond" w:hAnsi="Garamond" w:cs="Calibri"/>
                <w:color w:val="000000"/>
                <w:sz w:val="22"/>
                <w:szCs w:val="22"/>
              </w:rPr>
            </w:pPr>
          </w:p>
        </w:tc>
        <w:tc>
          <w:tcPr>
            <w:tcW w:w="935" w:type="pct"/>
            <w:shd w:val="clear" w:color="auto" w:fill="auto"/>
            <w:vAlign w:val="center"/>
          </w:tcPr>
          <w:p w14:paraId="7525A7B8" w14:textId="77777777" w:rsidR="004A17DD" w:rsidRPr="00D903B1" w:rsidRDefault="004A17DD"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w:t>
            </w:r>
          </w:p>
        </w:tc>
      </w:tr>
      <w:tr w:rsidR="004A17DD" w:rsidRPr="00D903B1" w14:paraId="61F4A840" w14:textId="77777777" w:rsidTr="004A17DD">
        <w:tc>
          <w:tcPr>
            <w:tcW w:w="2500" w:type="pct"/>
            <w:shd w:val="clear" w:color="auto" w:fill="auto"/>
            <w:vAlign w:val="center"/>
          </w:tcPr>
          <w:p w14:paraId="5FB275EF"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Porezna osnovica</w:t>
            </w:r>
          </w:p>
        </w:tc>
        <w:tc>
          <w:tcPr>
            <w:tcW w:w="548" w:type="pct"/>
            <w:shd w:val="clear" w:color="auto" w:fill="auto"/>
            <w:vAlign w:val="center"/>
          </w:tcPr>
          <w:p w14:paraId="5C633660"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860" w:type="pct"/>
            <w:shd w:val="clear" w:color="auto" w:fill="auto"/>
            <w:vAlign w:val="center"/>
          </w:tcPr>
          <w:p w14:paraId="6529F7EF"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(2.579.406)</w:t>
            </w:r>
          </w:p>
        </w:tc>
        <w:tc>
          <w:tcPr>
            <w:tcW w:w="157" w:type="pct"/>
            <w:shd w:val="clear" w:color="auto" w:fill="auto"/>
            <w:vAlign w:val="center"/>
          </w:tcPr>
          <w:p w14:paraId="16197DB8"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shd w:val="clear" w:color="auto" w:fill="auto"/>
            <w:vAlign w:val="center"/>
          </w:tcPr>
          <w:p w14:paraId="6AF8B2EA"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767.539</w:t>
            </w:r>
          </w:p>
        </w:tc>
      </w:tr>
      <w:tr w:rsidR="004A17DD" w:rsidRPr="00D903B1" w14:paraId="0B9ECBB1" w14:textId="77777777" w:rsidTr="004A17DD">
        <w:tc>
          <w:tcPr>
            <w:tcW w:w="2500" w:type="pct"/>
            <w:shd w:val="clear" w:color="auto" w:fill="auto"/>
            <w:vAlign w:val="center"/>
          </w:tcPr>
          <w:p w14:paraId="01E7992A"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Porezni gubitak</w:t>
            </w:r>
          </w:p>
        </w:tc>
        <w:tc>
          <w:tcPr>
            <w:tcW w:w="548" w:type="pct"/>
            <w:shd w:val="clear" w:color="auto" w:fill="auto"/>
            <w:vAlign w:val="center"/>
          </w:tcPr>
          <w:p w14:paraId="2CEB81AD"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860" w:type="pct"/>
            <w:shd w:val="clear" w:color="auto" w:fill="auto"/>
            <w:vAlign w:val="center"/>
          </w:tcPr>
          <w:p w14:paraId="61DAA423"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w:t>
            </w:r>
          </w:p>
        </w:tc>
        <w:tc>
          <w:tcPr>
            <w:tcW w:w="157" w:type="pct"/>
            <w:shd w:val="clear" w:color="auto" w:fill="auto"/>
            <w:vAlign w:val="center"/>
          </w:tcPr>
          <w:p w14:paraId="1BD7BED7"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shd w:val="clear" w:color="auto" w:fill="auto"/>
            <w:vAlign w:val="center"/>
          </w:tcPr>
          <w:p w14:paraId="3EC0F5B4"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 </w:t>
            </w:r>
          </w:p>
        </w:tc>
      </w:tr>
      <w:tr w:rsidR="004A17DD" w:rsidRPr="00D903B1" w14:paraId="522F2066" w14:textId="77777777" w:rsidTr="004A17DD">
        <w:tc>
          <w:tcPr>
            <w:tcW w:w="2500" w:type="pct"/>
            <w:shd w:val="clear" w:color="auto" w:fill="auto"/>
            <w:vAlign w:val="center"/>
          </w:tcPr>
          <w:p w14:paraId="65F8FBD9"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Porezni gubitak prethodnih razdoblja</w:t>
            </w:r>
          </w:p>
        </w:tc>
        <w:tc>
          <w:tcPr>
            <w:tcW w:w="548" w:type="pct"/>
            <w:shd w:val="clear" w:color="auto" w:fill="auto"/>
            <w:vAlign w:val="center"/>
          </w:tcPr>
          <w:p w14:paraId="1BE296AA"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860" w:type="pct"/>
            <w:shd w:val="clear" w:color="auto" w:fill="auto"/>
            <w:vAlign w:val="center"/>
          </w:tcPr>
          <w:p w14:paraId="5EBAC1A3"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(2.143.766)</w:t>
            </w:r>
          </w:p>
        </w:tc>
        <w:tc>
          <w:tcPr>
            <w:tcW w:w="157" w:type="pct"/>
            <w:shd w:val="clear" w:color="auto" w:fill="auto"/>
            <w:vAlign w:val="center"/>
          </w:tcPr>
          <w:p w14:paraId="3DA367CD"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shd w:val="clear" w:color="auto" w:fill="auto"/>
            <w:vAlign w:val="center"/>
          </w:tcPr>
          <w:p w14:paraId="40D1F84B"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(2.911.305)</w:t>
            </w:r>
          </w:p>
        </w:tc>
      </w:tr>
      <w:tr w:rsidR="004A17DD" w:rsidRPr="00D903B1" w14:paraId="4E87B353" w14:textId="77777777" w:rsidTr="004A17DD">
        <w:tc>
          <w:tcPr>
            <w:tcW w:w="2500" w:type="pct"/>
            <w:shd w:val="clear" w:color="auto" w:fill="auto"/>
            <w:vAlign w:val="center"/>
          </w:tcPr>
          <w:p w14:paraId="74FACA02"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Porezna osnovica nakon umanjenja za prenesene gubitke prethodnih razdoblja</w:t>
            </w:r>
          </w:p>
        </w:tc>
        <w:tc>
          <w:tcPr>
            <w:tcW w:w="548" w:type="pct"/>
            <w:shd w:val="clear" w:color="auto" w:fill="auto"/>
            <w:vAlign w:val="center"/>
          </w:tcPr>
          <w:p w14:paraId="5424B094" w14:textId="77777777" w:rsidR="004A17DD" w:rsidRPr="0048082A" w:rsidRDefault="004A17DD" w:rsidP="004A17DD">
            <w:pPr>
              <w:spacing w:after="160"/>
              <w:contextualSpacing/>
              <w:jc w:val="right"/>
              <w:rPr>
                <w:rFonts w:ascii="Garamond" w:hAnsi="Garamond" w:cs="Calibri"/>
                <w:b/>
                <w:bCs/>
                <w:color w:val="000000"/>
                <w:sz w:val="22"/>
                <w:szCs w:val="22"/>
                <w:lang w:val="pl-PL"/>
              </w:rPr>
            </w:pPr>
          </w:p>
        </w:tc>
        <w:tc>
          <w:tcPr>
            <w:tcW w:w="860" w:type="pct"/>
            <w:shd w:val="clear" w:color="auto" w:fill="auto"/>
            <w:vAlign w:val="center"/>
          </w:tcPr>
          <w:p w14:paraId="1E96EF5D"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(4.723.172)</w:t>
            </w:r>
          </w:p>
        </w:tc>
        <w:tc>
          <w:tcPr>
            <w:tcW w:w="157" w:type="pct"/>
            <w:shd w:val="clear" w:color="auto" w:fill="auto"/>
            <w:vAlign w:val="center"/>
          </w:tcPr>
          <w:p w14:paraId="1F699535"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shd w:val="clear" w:color="auto" w:fill="auto"/>
            <w:vAlign w:val="center"/>
          </w:tcPr>
          <w:p w14:paraId="308DE49A"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(2.143.766)</w:t>
            </w:r>
          </w:p>
        </w:tc>
      </w:tr>
      <w:tr w:rsidR="004A17DD" w:rsidRPr="00D903B1" w14:paraId="33506711" w14:textId="77777777" w:rsidTr="004A17DD">
        <w:tc>
          <w:tcPr>
            <w:tcW w:w="2500" w:type="pct"/>
            <w:shd w:val="clear" w:color="auto" w:fill="auto"/>
            <w:vAlign w:val="center"/>
          </w:tcPr>
          <w:p w14:paraId="46F746A7" w14:textId="77777777" w:rsidR="004A17DD" w:rsidRPr="00D903B1" w:rsidRDefault="004A17DD" w:rsidP="004A17DD">
            <w:pPr>
              <w:spacing w:after="160"/>
              <w:contextualSpacing/>
              <w:rPr>
                <w:rFonts w:ascii="Garamond" w:hAnsi="Garamond" w:cs="Calibri"/>
                <w:sz w:val="22"/>
                <w:szCs w:val="22"/>
                <w:lang w:val="hr-HR" w:eastAsia="hr-HR"/>
              </w:rPr>
            </w:pPr>
          </w:p>
        </w:tc>
        <w:tc>
          <w:tcPr>
            <w:tcW w:w="548" w:type="pct"/>
            <w:shd w:val="clear" w:color="auto" w:fill="auto"/>
            <w:vAlign w:val="center"/>
          </w:tcPr>
          <w:p w14:paraId="175E43CC" w14:textId="77777777" w:rsidR="004A17DD" w:rsidRPr="00D903B1" w:rsidRDefault="004A17DD" w:rsidP="004A17DD">
            <w:pPr>
              <w:spacing w:after="160"/>
              <w:contextualSpacing/>
              <w:jc w:val="right"/>
              <w:rPr>
                <w:rFonts w:ascii="Garamond" w:hAnsi="Garamond" w:cs="Calibri"/>
                <w:color w:val="000000"/>
                <w:sz w:val="22"/>
                <w:szCs w:val="22"/>
              </w:rPr>
            </w:pPr>
          </w:p>
        </w:tc>
        <w:tc>
          <w:tcPr>
            <w:tcW w:w="860" w:type="pct"/>
            <w:shd w:val="clear" w:color="auto" w:fill="auto"/>
            <w:vAlign w:val="center"/>
          </w:tcPr>
          <w:p w14:paraId="165B9565" w14:textId="77777777" w:rsidR="004A17DD" w:rsidRPr="00D903B1" w:rsidRDefault="004A17DD" w:rsidP="004A17DD">
            <w:pPr>
              <w:spacing w:after="160"/>
              <w:contextualSpacing/>
              <w:jc w:val="right"/>
              <w:rPr>
                <w:rFonts w:ascii="Garamond" w:hAnsi="Garamond" w:cs="Calibri"/>
                <w:color w:val="000000"/>
                <w:sz w:val="22"/>
                <w:szCs w:val="22"/>
              </w:rPr>
            </w:pPr>
          </w:p>
        </w:tc>
        <w:tc>
          <w:tcPr>
            <w:tcW w:w="157" w:type="pct"/>
            <w:shd w:val="clear" w:color="auto" w:fill="auto"/>
            <w:vAlign w:val="center"/>
          </w:tcPr>
          <w:p w14:paraId="527F0494" w14:textId="77777777" w:rsidR="004A17DD" w:rsidRPr="00D903B1" w:rsidRDefault="004A17DD" w:rsidP="004A17DD">
            <w:pPr>
              <w:spacing w:after="160"/>
              <w:contextualSpacing/>
              <w:jc w:val="right"/>
              <w:rPr>
                <w:rFonts w:ascii="Garamond" w:hAnsi="Garamond" w:cs="Calibri"/>
                <w:color w:val="000000"/>
                <w:sz w:val="22"/>
                <w:szCs w:val="22"/>
              </w:rPr>
            </w:pPr>
          </w:p>
        </w:tc>
        <w:tc>
          <w:tcPr>
            <w:tcW w:w="935" w:type="pct"/>
            <w:shd w:val="clear" w:color="auto" w:fill="auto"/>
            <w:vAlign w:val="center"/>
          </w:tcPr>
          <w:p w14:paraId="6DDF8724" w14:textId="77777777" w:rsidR="004A17DD" w:rsidRPr="00D903B1" w:rsidRDefault="004A17DD"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 </w:t>
            </w:r>
          </w:p>
        </w:tc>
      </w:tr>
      <w:tr w:rsidR="004A17DD" w:rsidRPr="00D903B1" w14:paraId="1C582C48" w14:textId="77777777" w:rsidTr="004A17DD">
        <w:tc>
          <w:tcPr>
            <w:tcW w:w="2500" w:type="pct"/>
            <w:shd w:val="clear" w:color="auto" w:fill="auto"/>
            <w:vAlign w:val="center"/>
          </w:tcPr>
          <w:p w14:paraId="2E8EBBBD"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Porezni gubici za prijenos u iduće razdoblje oporezivanja</w:t>
            </w:r>
          </w:p>
        </w:tc>
        <w:tc>
          <w:tcPr>
            <w:tcW w:w="548" w:type="pct"/>
            <w:shd w:val="clear" w:color="auto" w:fill="auto"/>
            <w:vAlign w:val="center"/>
          </w:tcPr>
          <w:p w14:paraId="34C4FCDB" w14:textId="77777777" w:rsidR="004A17DD" w:rsidRPr="0048082A" w:rsidRDefault="004A17DD" w:rsidP="004A17DD">
            <w:pPr>
              <w:spacing w:after="160"/>
              <w:contextualSpacing/>
              <w:jc w:val="right"/>
              <w:rPr>
                <w:rFonts w:ascii="Garamond" w:hAnsi="Garamond" w:cs="Calibri"/>
                <w:b/>
                <w:bCs/>
                <w:color w:val="000000"/>
                <w:sz w:val="22"/>
                <w:szCs w:val="22"/>
                <w:lang w:val="pl-PL"/>
              </w:rPr>
            </w:pPr>
          </w:p>
        </w:tc>
        <w:tc>
          <w:tcPr>
            <w:tcW w:w="860" w:type="pct"/>
            <w:shd w:val="clear" w:color="auto" w:fill="auto"/>
            <w:vAlign w:val="center"/>
          </w:tcPr>
          <w:p w14:paraId="04252412"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(4.723.172)</w:t>
            </w:r>
          </w:p>
        </w:tc>
        <w:tc>
          <w:tcPr>
            <w:tcW w:w="157" w:type="pct"/>
            <w:shd w:val="clear" w:color="auto" w:fill="auto"/>
            <w:vAlign w:val="center"/>
          </w:tcPr>
          <w:p w14:paraId="1FE57718"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shd w:val="clear" w:color="auto" w:fill="auto"/>
            <w:vAlign w:val="center"/>
          </w:tcPr>
          <w:p w14:paraId="4116A22B"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(2.143.766)</w:t>
            </w:r>
          </w:p>
        </w:tc>
      </w:tr>
      <w:tr w:rsidR="004A17DD" w:rsidRPr="00D903B1" w14:paraId="4D8CDED3" w14:textId="77777777" w:rsidTr="004A17DD">
        <w:tc>
          <w:tcPr>
            <w:tcW w:w="2500" w:type="pct"/>
            <w:shd w:val="clear" w:color="auto" w:fill="auto"/>
            <w:vAlign w:val="center"/>
          </w:tcPr>
          <w:p w14:paraId="7DA785C4" w14:textId="77777777" w:rsidR="004A17DD" w:rsidRPr="00D903B1" w:rsidRDefault="004A17DD" w:rsidP="004A17DD">
            <w:pPr>
              <w:spacing w:after="160"/>
              <w:contextualSpacing/>
              <w:rPr>
                <w:rFonts w:ascii="Garamond" w:hAnsi="Garamond" w:cs="Calibri"/>
                <w:sz w:val="22"/>
                <w:szCs w:val="22"/>
                <w:lang w:val="hr-HR" w:eastAsia="hr-HR"/>
              </w:rPr>
            </w:pPr>
          </w:p>
        </w:tc>
        <w:tc>
          <w:tcPr>
            <w:tcW w:w="548" w:type="pct"/>
            <w:shd w:val="clear" w:color="auto" w:fill="auto"/>
            <w:vAlign w:val="center"/>
          </w:tcPr>
          <w:p w14:paraId="1EC3B893" w14:textId="77777777" w:rsidR="004A17DD" w:rsidRPr="00D903B1" w:rsidRDefault="004A17DD" w:rsidP="004A17DD">
            <w:pPr>
              <w:spacing w:after="160"/>
              <w:contextualSpacing/>
              <w:jc w:val="right"/>
              <w:rPr>
                <w:rFonts w:ascii="Garamond" w:hAnsi="Garamond" w:cs="Calibri"/>
                <w:color w:val="000000"/>
                <w:sz w:val="22"/>
                <w:szCs w:val="22"/>
              </w:rPr>
            </w:pPr>
          </w:p>
        </w:tc>
        <w:tc>
          <w:tcPr>
            <w:tcW w:w="860" w:type="pct"/>
            <w:shd w:val="clear" w:color="auto" w:fill="auto"/>
            <w:vAlign w:val="center"/>
          </w:tcPr>
          <w:p w14:paraId="558CA95B" w14:textId="77777777" w:rsidR="004A17DD" w:rsidRPr="00D903B1" w:rsidRDefault="004A17DD" w:rsidP="004A17DD">
            <w:pPr>
              <w:spacing w:after="160"/>
              <w:contextualSpacing/>
              <w:jc w:val="right"/>
              <w:rPr>
                <w:rFonts w:ascii="Garamond" w:hAnsi="Garamond" w:cs="Calibri"/>
                <w:color w:val="000000"/>
                <w:sz w:val="22"/>
                <w:szCs w:val="22"/>
              </w:rPr>
            </w:pPr>
          </w:p>
        </w:tc>
        <w:tc>
          <w:tcPr>
            <w:tcW w:w="157" w:type="pct"/>
            <w:shd w:val="clear" w:color="auto" w:fill="auto"/>
            <w:vAlign w:val="center"/>
          </w:tcPr>
          <w:p w14:paraId="1049EC9E" w14:textId="77777777" w:rsidR="004A17DD" w:rsidRPr="00D903B1" w:rsidRDefault="004A17DD" w:rsidP="004A17DD">
            <w:pPr>
              <w:spacing w:after="160"/>
              <w:contextualSpacing/>
              <w:jc w:val="right"/>
              <w:rPr>
                <w:rFonts w:ascii="Garamond" w:hAnsi="Garamond" w:cs="Calibri"/>
                <w:color w:val="000000"/>
                <w:sz w:val="22"/>
                <w:szCs w:val="22"/>
              </w:rPr>
            </w:pPr>
          </w:p>
        </w:tc>
        <w:tc>
          <w:tcPr>
            <w:tcW w:w="935" w:type="pct"/>
            <w:shd w:val="clear" w:color="auto" w:fill="auto"/>
            <w:vAlign w:val="center"/>
          </w:tcPr>
          <w:p w14:paraId="7F0713BB" w14:textId="77777777" w:rsidR="004A17DD" w:rsidRPr="00D903B1" w:rsidRDefault="004A17DD" w:rsidP="004A17DD">
            <w:pPr>
              <w:spacing w:after="160"/>
              <w:contextualSpacing/>
              <w:jc w:val="right"/>
              <w:rPr>
                <w:rFonts w:ascii="Garamond" w:hAnsi="Garamond" w:cs="Calibri"/>
                <w:color w:val="000000"/>
                <w:sz w:val="22"/>
                <w:szCs w:val="22"/>
              </w:rPr>
            </w:pPr>
            <w:r w:rsidRPr="00D903B1">
              <w:rPr>
                <w:rFonts w:ascii="Garamond" w:hAnsi="Garamond" w:cs="Calibri"/>
                <w:color w:val="000000"/>
                <w:sz w:val="22"/>
                <w:szCs w:val="22"/>
              </w:rPr>
              <w:t> </w:t>
            </w:r>
          </w:p>
        </w:tc>
      </w:tr>
      <w:tr w:rsidR="004A17DD" w:rsidRPr="00D903B1" w14:paraId="01F6432B" w14:textId="77777777" w:rsidTr="004A17DD">
        <w:tc>
          <w:tcPr>
            <w:tcW w:w="2500" w:type="pct"/>
            <w:shd w:val="clear" w:color="auto" w:fill="auto"/>
            <w:vAlign w:val="center"/>
          </w:tcPr>
          <w:p w14:paraId="304D2217" w14:textId="77777777" w:rsidR="004A17DD" w:rsidRPr="00D903B1" w:rsidRDefault="004A17DD" w:rsidP="004A17DD">
            <w:pPr>
              <w:spacing w:after="160"/>
              <w:contextualSpacing/>
              <w:rPr>
                <w:rFonts w:ascii="Garamond" w:hAnsi="Garamond" w:cs="Calibri"/>
                <w:b/>
                <w:sz w:val="22"/>
                <w:szCs w:val="22"/>
                <w:lang w:val="hr-HR" w:eastAsia="hr-HR"/>
              </w:rPr>
            </w:pPr>
            <w:r w:rsidRPr="00D903B1">
              <w:rPr>
                <w:rFonts w:ascii="Garamond" w:hAnsi="Garamond" w:cs="Calibri"/>
                <w:b/>
                <w:sz w:val="22"/>
                <w:szCs w:val="22"/>
                <w:lang w:val="hr-HR" w:eastAsia="hr-HR"/>
              </w:rPr>
              <w:t>Trošak tekućeg poreza na dobit</w:t>
            </w:r>
          </w:p>
        </w:tc>
        <w:tc>
          <w:tcPr>
            <w:tcW w:w="548" w:type="pct"/>
            <w:shd w:val="clear" w:color="auto" w:fill="auto"/>
            <w:vAlign w:val="center"/>
          </w:tcPr>
          <w:p w14:paraId="1A21933E" w14:textId="77777777" w:rsidR="004A17DD" w:rsidRPr="0048082A" w:rsidRDefault="004A17DD" w:rsidP="004A17DD">
            <w:pPr>
              <w:spacing w:after="160"/>
              <w:contextualSpacing/>
              <w:jc w:val="right"/>
              <w:rPr>
                <w:rFonts w:ascii="Garamond" w:hAnsi="Garamond" w:cs="Calibri"/>
                <w:b/>
                <w:bCs/>
                <w:color w:val="000000"/>
                <w:sz w:val="22"/>
                <w:szCs w:val="22"/>
                <w:lang w:val="pl-PL"/>
              </w:rPr>
            </w:pPr>
          </w:p>
        </w:tc>
        <w:tc>
          <w:tcPr>
            <w:tcW w:w="860" w:type="pct"/>
            <w:shd w:val="clear" w:color="auto" w:fill="auto"/>
            <w:vAlign w:val="center"/>
          </w:tcPr>
          <w:p w14:paraId="151A5E8F"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w:t>
            </w:r>
          </w:p>
        </w:tc>
        <w:tc>
          <w:tcPr>
            <w:tcW w:w="157" w:type="pct"/>
            <w:shd w:val="clear" w:color="auto" w:fill="auto"/>
            <w:vAlign w:val="center"/>
          </w:tcPr>
          <w:p w14:paraId="2FAA4DCC" w14:textId="77777777" w:rsidR="004A17DD" w:rsidRPr="00D903B1" w:rsidRDefault="004A17DD" w:rsidP="004A17DD">
            <w:pPr>
              <w:spacing w:after="160"/>
              <w:contextualSpacing/>
              <w:jc w:val="right"/>
              <w:rPr>
                <w:rFonts w:ascii="Garamond" w:hAnsi="Garamond" w:cs="Calibri"/>
                <w:b/>
                <w:bCs/>
                <w:color w:val="000000"/>
                <w:sz w:val="22"/>
                <w:szCs w:val="22"/>
              </w:rPr>
            </w:pPr>
          </w:p>
        </w:tc>
        <w:tc>
          <w:tcPr>
            <w:tcW w:w="935" w:type="pct"/>
            <w:shd w:val="clear" w:color="auto" w:fill="auto"/>
            <w:vAlign w:val="center"/>
          </w:tcPr>
          <w:p w14:paraId="33774747" w14:textId="77777777" w:rsidR="004A17DD" w:rsidRPr="00D903B1" w:rsidRDefault="004A17DD" w:rsidP="004A17DD">
            <w:pPr>
              <w:spacing w:after="160"/>
              <w:contextualSpacing/>
              <w:jc w:val="right"/>
              <w:rPr>
                <w:rFonts w:ascii="Garamond" w:hAnsi="Garamond" w:cs="Calibri"/>
                <w:b/>
                <w:bCs/>
                <w:color w:val="000000"/>
                <w:sz w:val="22"/>
                <w:szCs w:val="22"/>
              </w:rPr>
            </w:pPr>
            <w:r w:rsidRPr="00D903B1">
              <w:rPr>
                <w:rFonts w:ascii="Garamond" w:hAnsi="Garamond" w:cs="Calibri"/>
                <w:b/>
                <w:bCs/>
                <w:color w:val="000000"/>
                <w:sz w:val="22"/>
                <w:szCs w:val="22"/>
              </w:rPr>
              <w:t>-</w:t>
            </w:r>
          </w:p>
        </w:tc>
      </w:tr>
    </w:tbl>
    <w:p w14:paraId="5F7B69F6"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p>
    <w:bookmarkEnd w:id="6"/>
    <w:p w14:paraId="1C9CFC0E"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Podaci koji čine osnovu za izračun poreza na dobit podložni su pregledu od strane poreznih vlasti u razdoblju od 3 godine nakon isteka godine u kojoj je porezna obveza iskazana.</w:t>
      </w:r>
    </w:p>
    <w:p w14:paraId="4D7E6EF7"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 xml:space="preserve">Na dan 31. prosinca 2022. godine Društvo nije priznalo odgođenu poreznu imovinu zbog neizvjesnosti mogućnosti korištenja prenesenih poreznih gubitaka. </w:t>
      </w:r>
    </w:p>
    <w:p w14:paraId="0673D752" w14:textId="77777777" w:rsidR="00D903B1" w:rsidRPr="00D903B1" w:rsidRDefault="00D903B1" w:rsidP="00D903B1">
      <w:pPr>
        <w:tabs>
          <w:tab w:val="left" w:pos="840"/>
          <w:tab w:val="decimal" w:pos="8500"/>
        </w:tabs>
        <w:spacing w:after="160"/>
        <w:jc w:val="both"/>
        <w:rPr>
          <w:rFonts w:ascii="Garamond" w:hAnsi="Garamond" w:cstheme="minorHAnsi"/>
          <w:sz w:val="22"/>
          <w:szCs w:val="22"/>
          <w:lang w:val="hr-HR" w:eastAsia="hr-HR"/>
        </w:rPr>
      </w:pPr>
    </w:p>
    <w:p w14:paraId="2518133F"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br w:type="page"/>
      </w:r>
    </w:p>
    <w:p w14:paraId="27A7230B"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 xml:space="preserve">18. </w:t>
      </w:r>
      <w:r w:rsidRPr="00D903B1">
        <w:rPr>
          <w:rFonts w:ascii="Garamond" w:hAnsi="Garamond" w:cstheme="minorHAnsi"/>
          <w:b/>
          <w:sz w:val="22"/>
          <w:szCs w:val="22"/>
          <w:lang w:val="hr-HR" w:eastAsia="hr-HR"/>
        </w:rPr>
        <w:tab/>
        <w:t>Upravljanje rizicima</w:t>
      </w:r>
    </w:p>
    <w:p w14:paraId="51F81797"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Društvo je izloženo raznim financijskim rizicima koji su povezani s kreditnim, valutnim, kamatnim i rizikom likvidnosti. Politika Društva kod upravljanja rizicima koji su povezani s kratkoročnim i dugoročnim financiranjem kupaca, upravljanje novčanim sredstvima, kreditima i obvezama može se sažeti u slijedeće:</w:t>
      </w:r>
    </w:p>
    <w:p w14:paraId="35ADD758"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VALUTNI RIZIK - rizik da će se vrijednost financijskih instrumenata promijeniti uslijed promjene tečaja. Društvo je izloženo tim rizicima kroz potraživanja od ino kupaca i obveze prema ino dobavljačima.</w:t>
      </w:r>
    </w:p>
    <w:p w14:paraId="692B1C7D"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 xml:space="preserve">KAMATNI RIZIK - rizik da će se vrijednost financijskih instrumenata promijeniti uslijed promjene tržišnih kamatnih stopa u odnosu na kamatne stope primijenjene na financijske instrumente. </w:t>
      </w:r>
    </w:p>
    <w:p w14:paraId="35F0D93A"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RIZIK LIKVIDNOSTI - koji se također naziva i rizikom financiranja, je rizik suočavanja Društva s teškoćama u pribavljanju sredstava za podmirenje obveza po financijskim instrumentima. Kratkoročne obveze Društva na dan 31. prosinca 2022. godine veće od kratkoročnih potraživanja, što ukazuje na manju izloženost Društva riziku likvidnosti.</w:t>
      </w:r>
    </w:p>
    <w:p w14:paraId="73CA5C89"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PROCJENA FER VRIJEDNOSTI - glavni financijski instrumenti Društva koji se vode po tržišnoj vrijednosti su novac i novčani ekvivalenti, potraživanja od kupaca, ostala potraživanja,  obveze prema dobavljačima i ostale obveze, te dugoročni  krediti. Iskazana knjigovodstvena vrijednost novca i novčanih ekvivalenata približna je njihovoj fer vrijednosti zbog kratkoročnog dospijeće ovih financijskih instrumenata. Slično tomu, iskazane vrijednosti povijesnog troška potraživanja i obveza koje su podložne normalnim uvjetima poslovanja, približne su njihovim fer vrijednostima.</w:t>
      </w:r>
    </w:p>
    <w:p w14:paraId="354CE523"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IZJAVA O USKLAĐENOSTI - Financijski izvještaji Društva su sastavljeni na dan 31.12.2022. godine sukladno Međunarodnim standardima financijskog izvještavanja.</w:t>
      </w:r>
    </w:p>
    <w:p w14:paraId="61FF42CF" w14:textId="77777777" w:rsidR="00D903B1" w:rsidRPr="00D903B1" w:rsidRDefault="00D903B1" w:rsidP="00D903B1">
      <w:pPr>
        <w:tabs>
          <w:tab w:val="left" w:pos="840"/>
          <w:tab w:val="decimal" w:pos="8500"/>
        </w:tabs>
        <w:spacing w:after="160"/>
        <w:jc w:val="both"/>
        <w:rPr>
          <w:rFonts w:ascii="Garamond" w:hAnsi="Garamond" w:cs="Calibri"/>
          <w:sz w:val="22"/>
          <w:szCs w:val="22"/>
          <w:lang w:val="hr-HR" w:eastAsia="hr-HR"/>
        </w:rPr>
      </w:pPr>
      <w:r w:rsidRPr="00D903B1">
        <w:rPr>
          <w:rFonts w:ascii="Garamond" w:hAnsi="Garamond" w:cs="Calibri"/>
          <w:sz w:val="22"/>
          <w:szCs w:val="22"/>
          <w:lang w:val="hr-HR" w:eastAsia="hr-HR"/>
        </w:rPr>
        <w:t>ODOBRAVANJE FINANCIJSKIH IZVJEŠTAJA - Financijske izvještaje usvojila je i odobrila Uprava Društva dana 15. svinja 2023. godine. Financijski izvještaji ne odražavaju događaje nakon tog datuma.</w:t>
      </w:r>
    </w:p>
    <w:p w14:paraId="18B2E9E6" w14:textId="77777777" w:rsidR="00D903B1" w:rsidRPr="00D903B1" w:rsidRDefault="00D903B1" w:rsidP="00D903B1">
      <w:pPr>
        <w:spacing w:after="160"/>
        <w:jc w:val="both"/>
        <w:rPr>
          <w:rFonts w:ascii="Garamond" w:hAnsi="Garamond" w:cstheme="minorHAnsi"/>
          <w:sz w:val="22"/>
          <w:szCs w:val="22"/>
          <w:lang w:val="hr-HR" w:eastAsia="hr-HR"/>
        </w:rPr>
      </w:pPr>
    </w:p>
    <w:p w14:paraId="22C3E935" w14:textId="619441E6" w:rsidR="00D903B1" w:rsidRPr="00D903B1" w:rsidRDefault="00445874" w:rsidP="00D903B1">
      <w:pPr>
        <w:tabs>
          <w:tab w:val="left" w:pos="567"/>
        </w:tabs>
        <w:spacing w:after="160"/>
        <w:jc w:val="both"/>
        <w:rPr>
          <w:rFonts w:ascii="Garamond" w:hAnsi="Garamond" w:cstheme="minorHAnsi"/>
          <w:b/>
          <w:sz w:val="22"/>
          <w:szCs w:val="22"/>
          <w:lang w:val="hr-HR" w:eastAsia="hr-HR"/>
        </w:rPr>
      </w:pPr>
      <w:r>
        <w:rPr>
          <w:rFonts w:ascii="Garamond" w:hAnsi="Garamond" w:cstheme="minorHAnsi"/>
          <w:b/>
          <w:sz w:val="22"/>
          <w:szCs w:val="22"/>
          <w:lang w:val="hr-HR" w:eastAsia="hr-HR"/>
        </w:rPr>
        <w:t xml:space="preserve">19. </w:t>
      </w:r>
      <w:r>
        <w:rPr>
          <w:rFonts w:ascii="Garamond" w:hAnsi="Garamond" w:cstheme="minorHAnsi"/>
          <w:b/>
          <w:sz w:val="22"/>
          <w:szCs w:val="22"/>
          <w:lang w:val="hr-HR" w:eastAsia="hr-HR"/>
        </w:rPr>
        <w:tab/>
        <w:t>Vremenska neogranič</w:t>
      </w:r>
      <w:r w:rsidR="00D903B1" w:rsidRPr="00D903B1">
        <w:rPr>
          <w:rFonts w:ascii="Garamond" w:hAnsi="Garamond" w:cstheme="minorHAnsi"/>
          <w:b/>
          <w:sz w:val="22"/>
          <w:szCs w:val="22"/>
          <w:lang w:val="hr-HR" w:eastAsia="hr-HR"/>
        </w:rPr>
        <w:t>enost poslovanja</w:t>
      </w:r>
    </w:p>
    <w:p w14:paraId="50D66920"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U 2022. godini Društvo je iskazalo ukupne poslovne prihode u iznosu od 18.460.781 kuna od čega se 13.517.720 kuna odnosi na subvencije države, odnosno 73% od ukupnih prihoda od poslovanja (2021.: 72%). Te okolnosti ukazuju na postojanje značajne neizvjesnosti koja stvara značajnu sumnju u sposobnost Društva da nastavi s vremenski neograničenim poslovanjem.</w:t>
      </w:r>
    </w:p>
    <w:p w14:paraId="4C8BC66B" w14:textId="77777777" w:rsidR="00D903B1" w:rsidRPr="00D903B1" w:rsidRDefault="00D903B1" w:rsidP="00D903B1">
      <w:pPr>
        <w:spacing w:after="160"/>
        <w:jc w:val="both"/>
        <w:rPr>
          <w:rFonts w:ascii="Garamond" w:hAnsi="Garamond" w:cstheme="minorHAnsi"/>
          <w:sz w:val="22"/>
          <w:szCs w:val="22"/>
          <w:lang w:val="hr-HR" w:eastAsia="hr-HR"/>
        </w:rPr>
      </w:pPr>
    </w:p>
    <w:p w14:paraId="2947CFE3" w14:textId="6B6143C1" w:rsidR="00D903B1" w:rsidRPr="00D903B1" w:rsidRDefault="004A17DD" w:rsidP="00D903B1">
      <w:pPr>
        <w:spacing w:after="160"/>
        <w:jc w:val="both"/>
        <w:rPr>
          <w:rFonts w:ascii="Garamond" w:hAnsi="Garamond" w:cstheme="minorHAnsi"/>
          <w:b/>
          <w:sz w:val="22"/>
          <w:szCs w:val="22"/>
          <w:lang w:val="hr-HR" w:eastAsia="hr-HR"/>
        </w:rPr>
      </w:pPr>
      <w:r>
        <w:rPr>
          <w:rFonts w:ascii="Garamond" w:hAnsi="Garamond" w:cstheme="minorHAnsi"/>
          <w:b/>
          <w:sz w:val="22"/>
          <w:szCs w:val="22"/>
          <w:lang w:val="hr-HR" w:eastAsia="hr-HR"/>
        </w:rPr>
        <w:t>20.</w:t>
      </w:r>
      <w:r>
        <w:rPr>
          <w:rFonts w:ascii="Garamond" w:hAnsi="Garamond" w:cstheme="minorHAnsi"/>
          <w:b/>
          <w:sz w:val="22"/>
          <w:szCs w:val="22"/>
          <w:lang w:val="hr-HR" w:eastAsia="hr-HR"/>
        </w:rPr>
        <w:tab/>
      </w:r>
      <w:r w:rsidR="00D903B1" w:rsidRPr="00D903B1">
        <w:rPr>
          <w:rFonts w:ascii="Garamond" w:hAnsi="Garamond" w:cstheme="minorHAnsi"/>
          <w:b/>
          <w:sz w:val="22"/>
          <w:szCs w:val="22"/>
          <w:lang w:val="hr-HR" w:eastAsia="hr-HR"/>
        </w:rPr>
        <w:t xml:space="preserve">Revizija </w:t>
      </w:r>
      <w:r w:rsidR="00445874" w:rsidRPr="00D903B1">
        <w:rPr>
          <w:rFonts w:ascii="Garamond" w:hAnsi="Garamond" w:cstheme="minorHAnsi"/>
          <w:b/>
          <w:sz w:val="22"/>
          <w:szCs w:val="22"/>
          <w:lang w:val="hr-HR" w:eastAsia="hr-HR"/>
        </w:rPr>
        <w:t>financijskih</w:t>
      </w:r>
      <w:r w:rsidR="00D903B1" w:rsidRPr="00D903B1">
        <w:rPr>
          <w:rFonts w:ascii="Garamond" w:hAnsi="Garamond" w:cstheme="minorHAnsi"/>
          <w:b/>
          <w:sz w:val="22"/>
          <w:szCs w:val="22"/>
          <w:lang w:val="hr-HR" w:eastAsia="hr-HR"/>
        </w:rPr>
        <w:t xml:space="preserve"> izvještaja</w:t>
      </w:r>
    </w:p>
    <w:p w14:paraId="42FF0936" w14:textId="77777777" w:rsidR="00D903B1" w:rsidRPr="00D903B1" w:rsidRDefault="00D903B1" w:rsidP="00D903B1">
      <w:pPr>
        <w:spacing w:after="160"/>
        <w:jc w:val="both"/>
        <w:rPr>
          <w:rFonts w:ascii="Garamond" w:hAnsi="Garamond" w:cstheme="minorHAnsi"/>
          <w:sz w:val="22"/>
          <w:szCs w:val="22"/>
          <w:lang w:val="hr-HR" w:eastAsia="hr-HR"/>
        </w:rPr>
      </w:pPr>
    </w:p>
    <w:p w14:paraId="4D113CF9"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Revizori financijskih izvještaja Društva pružili su u 2022. godini usluge u vrijednosti od 43,5 tisuća kuna uvećano za porez na dodanu vrijednost (2021. godina: od 38 tisuća kuna uvećano za porez na dodanu vrijednost).</w:t>
      </w:r>
    </w:p>
    <w:p w14:paraId="295D0CED" w14:textId="77777777" w:rsidR="00D903B1" w:rsidRPr="00D903B1" w:rsidRDefault="00D903B1" w:rsidP="00D903B1">
      <w:pPr>
        <w:spacing w:after="160"/>
        <w:jc w:val="both"/>
        <w:rPr>
          <w:rFonts w:ascii="Garamond" w:hAnsi="Garamond" w:cstheme="minorHAnsi"/>
          <w:sz w:val="22"/>
          <w:szCs w:val="22"/>
          <w:lang w:val="hr-HR" w:eastAsia="hr-HR"/>
        </w:rPr>
      </w:pPr>
    </w:p>
    <w:p w14:paraId="71C5AC39" w14:textId="77777777" w:rsidR="00D903B1" w:rsidRPr="00D903B1" w:rsidRDefault="00D903B1" w:rsidP="00D903B1">
      <w:pPr>
        <w:spacing w:after="160"/>
        <w:jc w:val="both"/>
        <w:rPr>
          <w:rFonts w:ascii="Garamond" w:hAnsi="Garamond" w:cstheme="minorHAnsi"/>
          <w:b/>
          <w:caps/>
          <w:sz w:val="22"/>
          <w:szCs w:val="22"/>
          <w:lang w:val="hr-HR"/>
        </w:rPr>
      </w:pPr>
      <w:r w:rsidRPr="00D903B1">
        <w:rPr>
          <w:rFonts w:ascii="Garamond" w:hAnsi="Garamond" w:cstheme="minorHAnsi"/>
          <w:b/>
          <w:caps/>
          <w:sz w:val="22"/>
          <w:szCs w:val="22"/>
          <w:lang w:val="hr-HR"/>
        </w:rPr>
        <w:br w:type="page"/>
      </w:r>
    </w:p>
    <w:p w14:paraId="476CF587"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lastRenderedPageBreak/>
        <w:t xml:space="preserve">21. </w:t>
      </w:r>
      <w:r w:rsidRPr="00D903B1">
        <w:rPr>
          <w:rFonts w:ascii="Garamond" w:hAnsi="Garamond" w:cstheme="minorHAnsi"/>
          <w:b/>
          <w:sz w:val="22"/>
          <w:szCs w:val="22"/>
          <w:lang w:val="hr-HR" w:eastAsia="hr-HR"/>
        </w:rPr>
        <w:tab/>
        <w:t>Događaji nakon datuma financijskih izvještaja</w:t>
      </w:r>
    </w:p>
    <w:p w14:paraId="3A140865" w14:textId="77777777" w:rsidR="00D903B1" w:rsidRPr="00D903B1" w:rsidRDefault="00D903B1" w:rsidP="00D903B1">
      <w:pPr>
        <w:pStyle w:val="DefaultText"/>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Vlada Republike Hrvatske je donijela je Odluku o objavi uvođenja eura kao službene valute u Republici Hrvatskoj čime euro postaje službena novčana jedinica i zakonsko sredstvo plaćanja u Republici Hrvatskoj na dan 1. siječnja 2023. godine. Fiksni tečaj konverzije određen je na 7,53450 kuna za jedan euro. Uvođenje eura kao službene valute u Republici Hrvatskoj predstavlja promjenu funkcionalne valute te ne predstavlja usklađujući događaj.</w:t>
      </w:r>
    </w:p>
    <w:p w14:paraId="2D92E80E" w14:textId="77777777" w:rsidR="00D903B1" w:rsidRPr="00D903B1" w:rsidRDefault="00D903B1" w:rsidP="00D903B1">
      <w:pPr>
        <w:pStyle w:val="DefaultText"/>
        <w:spacing w:after="160"/>
        <w:jc w:val="both"/>
        <w:rPr>
          <w:rFonts w:ascii="Garamond" w:hAnsi="Garamond" w:cstheme="minorHAnsi"/>
          <w:sz w:val="22"/>
          <w:szCs w:val="22"/>
          <w:lang w:val="hr-HR"/>
        </w:rPr>
      </w:pPr>
      <w:r w:rsidRPr="00D903B1">
        <w:rPr>
          <w:rFonts w:ascii="Garamond" w:hAnsi="Garamond" w:cstheme="minorHAnsi"/>
          <w:sz w:val="22"/>
          <w:szCs w:val="22"/>
          <w:lang w:val="hr-HR" w:eastAsia="hr-HR"/>
        </w:rPr>
        <w:t>Osim gore spomenutog događaja nije bilo značajnog događaja nakon datuma financijskih izvještaja koji bi zahtijevali usklađenje ili objavljivanje u financijskim izvještajima na 31.12.2022. godine.</w:t>
      </w:r>
    </w:p>
    <w:p w14:paraId="77DD20FF"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p>
    <w:p w14:paraId="7947D483" w14:textId="77777777" w:rsidR="00D903B1" w:rsidRPr="00D903B1" w:rsidRDefault="00D903B1" w:rsidP="00D903B1">
      <w:pPr>
        <w:tabs>
          <w:tab w:val="left" w:pos="567"/>
          <w:tab w:val="decimal" w:pos="8500"/>
        </w:tabs>
        <w:spacing w:after="160"/>
        <w:jc w:val="both"/>
        <w:rPr>
          <w:rFonts w:ascii="Garamond" w:hAnsi="Garamond" w:cstheme="minorHAnsi"/>
          <w:b/>
          <w:sz w:val="22"/>
          <w:szCs w:val="22"/>
          <w:lang w:val="hr-HR" w:eastAsia="hr-HR"/>
        </w:rPr>
      </w:pPr>
      <w:r w:rsidRPr="00D903B1">
        <w:rPr>
          <w:rFonts w:ascii="Garamond" w:hAnsi="Garamond" w:cstheme="minorHAnsi"/>
          <w:b/>
          <w:sz w:val="22"/>
          <w:szCs w:val="22"/>
          <w:lang w:val="hr-HR" w:eastAsia="hr-HR"/>
        </w:rPr>
        <w:t xml:space="preserve">22. </w:t>
      </w:r>
      <w:r w:rsidRPr="00D903B1">
        <w:rPr>
          <w:rFonts w:ascii="Garamond" w:hAnsi="Garamond" w:cstheme="minorHAnsi"/>
          <w:b/>
          <w:sz w:val="22"/>
          <w:szCs w:val="22"/>
          <w:lang w:val="hr-HR" w:eastAsia="hr-HR"/>
        </w:rPr>
        <w:tab/>
        <w:t>Sastavljanje i odobravanje financijskih izvještaja</w:t>
      </w:r>
    </w:p>
    <w:p w14:paraId="53B0ABC9" w14:textId="77777777" w:rsidR="00D903B1" w:rsidRPr="00D903B1" w:rsidRDefault="00D903B1" w:rsidP="00D903B1">
      <w:pPr>
        <w:pStyle w:val="DefaultText"/>
        <w:spacing w:after="160"/>
        <w:jc w:val="both"/>
        <w:rPr>
          <w:rFonts w:ascii="Garamond" w:hAnsi="Garamond" w:cstheme="minorHAnsi"/>
          <w:b/>
          <w:sz w:val="22"/>
          <w:szCs w:val="22"/>
          <w:lang w:val="hr-HR"/>
        </w:rPr>
      </w:pPr>
    </w:p>
    <w:p w14:paraId="3BBB2426" w14:textId="77777777" w:rsidR="00D903B1" w:rsidRPr="00D903B1" w:rsidRDefault="00D903B1" w:rsidP="00D903B1">
      <w:pPr>
        <w:spacing w:after="160"/>
        <w:jc w:val="both"/>
        <w:rPr>
          <w:rFonts w:ascii="Garamond" w:hAnsi="Garamond" w:cstheme="minorHAnsi"/>
          <w:sz w:val="22"/>
          <w:szCs w:val="22"/>
          <w:lang w:val="hr-HR" w:eastAsia="hr-HR"/>
        </w:rPr>
      </w:pPr>
      <w:r w:rsidRPr="00445874">
        <w:rPr>
          <w:rFonts w:ascii="Garamond" w:hAnsi="Garamond" w:cstheme="minorHAnsi"/>
          <w:sz w:val="22"/>
          <w:szCs w:val="22"/>
          <w:lang w:val="hr-HR" w:eastAsia="hr-HR"/>
        </w:rPr>
        <w:t>Financijske izvještaje usvojila je Uprava i odobrila njihovo izdavanje dana 15. svibnja 2023. godine.</w:t>
      </w:r>
    </w:p>
    <w:p w14:paraId="15668F63" w14:textId="77777777" w:rsidR="00D903B1" w:rsidRPr="00D903B1" w:rsidRDefault="00D903B1" w:rsidP="00D903B1">
      <w:pPr>
        <w:spacing w:after="160"/>
        <w:jc w:val="both"/>
        <w:rPr>
          <w:rFonts w:ascii="Garamond" w:hAnsi="Garamond" w:cstheme="minorHAnsi"/>
          <w:sz w:val="22"/>
          <w:szCs w:val="22"/>
          <w:lang w:val="hr-HR" w:eastAsia="hr-HR"/>
        </w:rPr>
      </w:pPr>
    </w:p>
    <w:p w14:paraId="1A978AAE" w14:textId="77777777" w:rsidR="00D903B1" w:rsidRPr="00D903B1" w:rsidRDefault="00D903B1" w:rsidP="00D903B1">
      <w:pPr>
        <w:pStyle w:val="DefaultText"/>
        <w:spacing w:after="160"/>
        <w:jc w:val="both"/>
        <w:rPr>
          <w:rFonts w:ascii="Garamond" w:hAnsi="Garamond" w:cstheme="minorHAnsi"/>
          <w:sz w:val="22"/>
          <w:szCs w:val="22"/>
          <w:highlight w:val="yellow"/>
          <w:lang w:val="hr-HR"/>
        </w:rPr>
      </w:pPr>
    </w:p>
    <w:p w14:paraId="42AFF427" w14:textId="77777777" w:rsidR="00D903B1" w:rsidRPr="00D903B1" w:rsidRDefault="00D903B1" w:rsidP="00D903B1">
      <w:pPr>
        <w:pStyle w:val="DefaultText"/>
        <w:spacing w:after="160"/>
        <w:jc w:val="both"/>
        <w:rPr>
          <w:rFonts w:ascii="Garamond" w:hAnsi="Garamond" w:cstheme="minorHAnsi"/>
          <w:sz w:val="22"/>
          <w:szCs w:val="22"/>
          <w:highlight w:val="yellow"/>
          <w:lang w:val="hr-HR"/>
        </w:rPr>
      </w:pPr>
    </w:p>
    <w:p w14:paraId="733645D2" w14:textId="77777777" w:rsidR="00D903B1" w:rsidRPr="00D903B1" w:rsidRDefault="00D903B1" w:rsidP="00D903B1">
      <w:pPr>
        <w:pStyle w:val="DefaultText"/>
        <w:spacing w:after="160"/>
        <w:jc w:val="both"/>
        <w:rPr>
          <w:rFonts w:ascii="Garamond" w:hAnsi="Garamond" w:cstheme="minorHAnsi"/>
          <w:sz w:val="22"/>
          <w:szCs w:val="22"/>
          <w:highlight w:val="yellow"/>
          <w:lang w:val="hr-HR"/>
        </w:rPr>
      </w:pPr>
    </w:p>
    <w:p w14:paraId="04217856" w14:textId="77777777" w:rsidR="00D903B1" w:rsidRPr="00D903B1" w:rsidRDefault="00D903B1" w:rsidP="00D903B1">
      <w:pPr>
        <w:pStyle w:val="DefaultText"/>
        <w:spacing w:after="160"/>
        <w:jc w:val="both"/>
        <w:rPr>
          <w:rFonts w:ascii="Garamond" w:hAnsi="Garamond" w:cstheme="minorHAnsi"/>
          <w:sz w:val="22"/>
          <w:szCs w:val="22"/>
          <w:highlight w:val="yellow"/>
          <w:lang w:val="hr-HR"/>
        </w:rPr>
      </w:pPr>
    </w:p>
    <w:p w14:paraId="13123637"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Potpisao u ime Uprave</w:t>
      </w:r>
    </w:p>
    <w:p w14:paraId="3CB68D95" w14:textId="77777777" w:rsidR="00D903B1" w:rsidRPr="00D903B1" w:rsidRDefault="00D903B1" w:rsidP="00D903B1">
      <w:pPr>
        <w:pStyle w:val="DefaultText"/>
        <w:spacing w:after="160"/>
        <w:jc w:val="both"/>
        <w:rPr>
          <w:rFonts w:ascii="Garamond" w:hAnsi="Garamond" w:cstheme="minorHAnsi"/>
          <w:sz w:val="22"/>
          <w:szCs w:val="22"/>
          <w:lang w:val="hr-HR"/>
        </w:rPr>
      </w:pPr>
    </w:p>
    <w:p w14:paraId="42627069" w14:textId="77777777" w:rsidR="00D903B1" w:rsidRPr="00D903B1" w:rsidRDefault="00D903B1" w:rsidP="00D903B1">
      <w:pPr>
        <w:pStyle w:val="DefaultText"/>
        <w:spacing w:after="160"/>
        <w:jc w:val="both"/>
        <w:rPr>
          <w:rFonts w:ascii="Garamond" w:hAnsi="Garamond" w:cstheme="minorHAnsi"/>
          <w:sz w:val="22"/>
          <w:szCs w:val="22"/>
          <w:lang w:val="hr-HR"/>
        </w:rPr>
      </w:pPr>
    </w:p>
    <w:p w14:paraId="557F3978" w14:textId="77777777" w:rsidR="00D903B1" w:rsidRPr="00D903B1" w:rsidRDefault="00D903B1" w:rsidP="00D903B1">
      <w:pPr>
        <w:pStyle w:val="DefaultText"/>
        <w:spacing w:after="160"/>
        <w:jc w:val="both"/>
        <w:rPr>
          <w:rFonts w:ascii="Garamond" w:hAnsi="Garamond" w:cstheme="minorHAnsi"/>
          <w:sz w:val="22"/>
          <w:szCs w:val="22"/>
          <w:lang w:val="hr-HR"/>
        </w:rPr>
      </w:pPr>
    </w:p>
    <w:p w14:paraId="0CCC9BD2" w14:textId="77777777" w:rsidR="00D903B1" w:rsidRPr="00D903B1" w:rsidRDefault="00D903B1" w:rsidP="00D903B1">
      <w:pPr>
        <w:pStyle w:val="DefaultText"/>
        <w:spacing w:after="160"/>
        <w:jc w:val="both"/>
        <w:rPr>
          <w:rFonts w:ascii="Garamond" w:hAnsi="Garamond" w:cstheme="minorHAnsi"/>
          <w:sz w:val="22"/>
          <w:szCs w:val="22"/>
          <w:lang w:val="hr-HR"/>
        </w:rPr>
      </w:pPr>
    </w:p>
    <w:tbl>
      <w:tblPr>
        <w:tblW w:w="0" w:type="auto"/>
        <w:tblLook w:val="01E0" w:firstRow="1" w:lastRow="1" w:firstColumn="1" w:lastColumn="1" w:noHBand="0" w:noVBand="0"/>
      </w:tblPr>
      <w:tblGrid>
        <w:gridCol w:w="3047"/>
      </w:tblGrid>
      <w:tr w:rsidR="00D903B1" w:rsidRPr="00D903B1" w14:paraId="484227A9" w14:textId="77777777" w:rsidTr="00D903B1">
        <w:trPr>
          <w:trHeight w:val="336"/>
        </w:trPr>
        <w:tc>
          <w:tcPr>
            <w:tcW w:w="3047" w:type="dxa"/>
            <w:tcBorders>
              <w:top w:val="single" w:sz="4" w:space="0" w:color="auto"/>
            </w:tcBorders>
            <w:vAlign w:val="center"/>
          </w:tcPr>
          <w:p w14:paraId="208277FF"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Ivan Kos</w:t>
            </w:r>
          </w:p>
        </w:tc>
      </w:tr>
      <w:tr w:rsidR="00D903B1" w:rsidRPr="00D903B1" w14:paraId="4E2729ED" w14:textId="77777777" w:rsidTr="00D903B1">
        <w:trPr>
          <w:trHeight w:val="393"/>
        </w:trPr>
        <w:tc>
          <w:tcPr>
            <w:tcW w:w="3047" w:type="dxa"/>
            <w:vAlign w:val="center"/>
          </w:tcPr>
          <w:p w14:paraId="2CF856D0" w14:textId="77777777" w:rsidR="00D903B1" w:rsidRPr="00D903B1" w:rsidRDefault="00D903B1" w:rsidP="00D903B1">
            <w:pPr>
              <w:spacing w:after="160"/>
              <w:jc w:val="both"/>
              <w:rPr>
                <w:rFonts w:ascii="Garamond" w:hAnsi="Garamond" w:cstheme="minorHAnsi"/>
                <w:sz w:val="22"/>
                <w:szCs w:val="22"/>
                <w:lang w:val="hr-HR" w:eastAsia="hr-HR"/>
              </w:rPr>
            </w:pPr>
            <w:r w:rsidRPr="00D903B1">
              <w:rPr>
                <w:rFonts w:ascii="Garamond" w:hAnsi="Garamond" w:cstheme="minorHAnsi"/>
                <w:sz w:val="22"/>
                <w:szCs w:val="22"/>
                <w:lang w:val="hr-HR" w:eastAsia="hr-HR"/>
              </w:rPr>
              <w:t xml:space="preserve">Drektor </w:t>
            </w:r>
          </w:p>
        </w:tc>
      </w:tr>
    </w:tbl>
    <w:p w14:paraId="4F80440F" w14:textId="77777777" w:rsidR="00D903B1" w:rsidRPr="00D903B1" w:rsidRDefault="00D903B1" w:rsidP="00D903B1">
      <w:pPr>
        <w:spacing w:after="160"/>
        <w:jc w:val="both"/>
        <w:rPr>
          <w:rFonts w:ascii="Garamond" w:hAnsi="Garamond" w:cstheme="minorHAnsi"/>
          <w:sz w:val="22"/>
          <w:szCs w:val="22"/>
          <w:lang w:val="hr-HR" w:eastAsia="hr-HR"/>
        </w:rPr>
      </w:pPr>
    </w:p>
    <w:p w14:paraId="06BFE0EC" w14:textId="77777777" w:rsidR="00D903B1" w:rsidRPr="00D903B1" w:rsidRDefault="00D903B1" w:rsidP="00D903B1">
      <w:pPr>
        <w:spacing w:after="160"/>
        <w:jc w:val="both"/>
        <w:rPr>
          <w:rFonts w:ascii="Garamond" w:hAnsi="Garamond" w:cstheme="minorHAnsi"/>
          <w:sz w:val="22"/>
          <w:szCs w:val="22"/>
          <w:lang w:val="hr-HR"/>
        </w:rPr>
      </w:pPr>
    </w:p>
    <w:sectPr w:rsidR="00D903B1" w:rsidRPr="00D903B1" w:rsidSect="00485C6A">
      <w:type w:val="continuous"/>
      <w:pgSz w:w="11906" w:h="16838"/>
      <w:pgMar w:top="1440"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7FDB" w14:textId="77777777" w:rsidR="00CE062F" w:rsidRDefault="00CE062F" w:rsidP="005D21DD">
      <w:r>
        <w:separator/>
      </w:r>
    </w:p>
  </w:endnote>
  <w:endnote w:type="continuationSeparator" w:id="0">
    <w:p w14:paraId="0C72CE6B" w14:textId="77777777" w:rsidR="00CE062F" w:rsidRDefault="00CE062F" w:rsidP="005D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FB08" w14:textId="77777777" w:rsidR="00873F0A" w:rsidRDefault="00873F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99FC" w14:textId="77777777" w:rsidR="00873F0A" w:rsidRDefault="00873F0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7D11" w14:textId="77777777" w:rsidR="00873F0A" w:rsidRPr="00EE1999" w:rsidRDefault="00873F0A" w:rsidP="004A17DD">
    <w:pPr>
      <w:pStyle w:val="Podnoje"/>
      <w:pBdr>
        <w:top w:val="single" w:sz="4" w:space="1" w:color="auto"/>
      </w:pBdr>
      <w:rPr>
        <w:rFonts w:ascii="Garamond" w:hAnsi="Garamond"/>
        <w:lang w:val="hr-HR"/>
      </w:rPr>
    </w:pPr>
    <w:r w:rsidRPr="00EE1999">
      <w:rPr>
        <w:rFonts w:ascii="Garamond" w:hAnsi="Garamond"/>
        <w:lang w:val="hr-HR"/>
      </w:rPr>
      <w:t>Bilješke uz financijske izvještaje su sastavni dio ovih izvještaja</w:t>
    </w:r>
  </w:p>
  <w:p w14:paraId="631AB3F7" w14:textId="77777777" w:rsidR="00873F0A" w:rsidRDefault="00873F0A">
    <w:pPr>
      <w:pStyle w:val="Podnoje"/>
      <w:jc w:val="center"/>
    </w:pPr>
  </w:p>
  <w:p w14:paraId="1276ECD1" w14:textId="2C77726B" w:rsidR="00873F0A" w:rsidRDefault="00000000">
    <w:pPr>
      <w:pStyle w:val="Podnoje"/>
      <w:jc w:val="center"/>
    </w:pPr>
    <w:sdt>
      <w:sdtPr>
        <w:id w:val="-1779941696"/>
        <w:docPartObj>
          <w:docPartGallery w:val="Page Numbers (Bottom of Page)"/>
          <w:docPartUnique/>
        </w:docPartObj>
      </w:sdtPr>
      <w:sdtEndPr>
        <w:rPr>
          <w:noProof/>
        </w:rPr>
      </w:sdtEndPr>
      <w:sdtContent>
        <w:r w:rsidR="00873F0A">
          <w:fldChar w:fldCharType="begin"/>
        </w:r>
        <w:r w:rsidR="00873F0A">
          <w:instrText xml:space="preserve"> PAGE   \* MERGEFORMAT </w:instrText>
        </w:r>
        <w:r w:rsidR="00873F0A">
          <w:fldChar w:fldCharType="separate"/>
        </w:r>
        <w:r w:rsidR="00E4737B">
          <w:rPr>
            <w:noProof/>
          </w:rPr>
          <w:t>13</w:t>
        </w:r>
        <w:r w:rsidR="00873F0A">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882C" w14:textId="77777777" w:rsidR="00873F0A" w:rsidRDefault="00873F0A">
    <w:pPr>
      <w:pStyle w:val="Podnoje"/>
      <w:jc w:val="center"/>
    </w:pPr>
  </w:p>
  <w:p w14:paraId="2F42D2DB" w14:textId="3B91BAF5" w:rsidR="00873F0A" w:rsidRDefault="00000000">
    <w:pPr>
      <w:pStyle w:val="Podnoje"/>
      <w:jc w:val="center"/>
    </w:pPr>
    <w:sdt>
      <w:sdtPr>
        <w:id w:val="726492870"/>
        <w:docPartObj>
          <w:docPartGallery w:val="Page Numbers (Bottom of Page)"/>
          <w:docPartUnique/>
        </w:docPartObj>
      </w:sdtPr>
      <w:sdtEndPr>
        <w:rPr>
          <w:noProof/>
        </w:rPr>
      </w:sdtEndPr>
      <w:sdtContent>
        <w:r w:rsidR="00873F0A">
          <w:fldChar w:fldCharType="begin"/>
        </w:r>
        <w:r w:rsidR="00873F0A">
          <w:instrText xml:space="preserve"> PAGE   \* MERGEFORMAT </w:instrText>
        </w:r>
        <w:r w:rsidR="00873F0A">
          <w:fldChar w:fldCharType="separate"/>
        </w:r>
        <w:r w:rsidR="0026448B">
          <w:rPr>
            <w:noProof/>
          </w:rPr>
          <w:t>47</w:t>
        </w:r>
        <w:r w:rsidR="00873F0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2C59" w14:textId="77777777" w:rsidR="00CE062F" w:rsidRDefault="00CE062F" w:rsidP="005D21DD">
      <w:r>
        <w:separator/>
      </w:r>
    </w:p>
  </w:footnote>
  <w:footnote w:type="continuationSeparator" w:id="0">
    <w:p w14:paraId="0DFD4DEC" w14:textId="77777777" w:rsidR="00CE062F" w:rsidRDefault="00CE062F" w:rsidP="005D2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36AC" w14:textId="77777777" w:rsidR="00873F0A" w:rsidRDefault="00873F0A">
    <w:pPr>
      <w:pStyle w:val="Zaglavlje"/>
      <w:rPr>
        <w:rFonts w:ascii="Garamond" w:hAnsi="Garamond"/>
        <w:b/>
        <w:noProof/>
        <w:sz w:val="22"/>
        <w:szCs w:val="22"/>
        <w:lang w:val="de-DE"/>
      </w:rPr>
    </w:pPr>
    <w:r w:rsidRPr="005D21DD">
      <w:rPr>
        <w:rFonts w:ascii="Garamond" w:hAnsi="Garamond"/>
        <w:b/>
        <w:noProof/>
        <w:sz w:val="22"/>
        <w:szCs w:val="22"/>
        <w:lang w:val="de-DE"/>
      </w:rPr>
      <w:t>ZRAČNA LUKA OSIJEK d.o.o., Osijek</w:t>
    </w:r>
  </w:p>
  <w:p w14:paraId="086E44C5" w14:textId="77777777" w:rsidR="00873F0A" w:rsidRDefault="00873F0A">
    <w:pPr>
      <w:pStyle w:val="Zaglavlje"/>
      <w:rPr>
        <w:rFonts w:ascii="Garamond" w:hAnsi="Garamond"/>
        <w:b/>
        <w:noProof/>
        <w:sz w:val="22"/>
        <w:szCs w:val="22"/>
        <w:lang w:val="de-DE"/>
      </w:rPr>
    </w:pPr>
  </w:p>
  <w:p w14:paraId="0950FCB5" w14:textId="77777777" w:rsidR="00873F0A" w:rsidRDefault="00873F0A">
    <w:pPr>
      <w:pStyle w:val="Zaglavlje"/>
      <w:rPr>
        <w:rFonts w:ascii="Garamond" w:hAnsi="Garamond"/>
        <w:b/>
        <w:noProof/>
        <w:sz w:val="22"/>
        <w:szCs w:val="22"/>
        <w:lang w:val="de-DE"/>
      </w:rPr>
    </w:pPr>
    <w:r>
      <w:rPr>
        <w:rFonts w:ascii="Garamond" w:hAnsi="Garamond"/>
        <w:b/>
        <w:noProof/>
        <w:sz w:val="22"/>
        <w:szCs w:val="22"/>
        <w:lang w:val="de-DE"/>
      </w:rPr>
      <w:t>IZJAVA O ODGOVORNOSTI UPRAVE</w:t>
    </w:r>
  </w:p>
  <w:p w14:paraId="02FB55A5" w14:textId="77777777" w:rsidR="00873F0A" w:rsidRDefault="00873F0A">
    <w:pPr>
      <w:pStyle w:val="Zaglavlje"/>
      <w:rPr>
        <w:rFonts w:ascii="Garamond" w:hAnsi="Garamond"/>
        <w:b/>
        <w:noProof/>
        <w:sz w:val="22"/>
        <w:szCs w:val="22"/>
        <w:lang w:val="de-DE"/>
      </w:rPr>
    </w:pPr>
  </w:p>
  <w:p w14:paraId="7F113CA8" w14:textId="77777777" w:rsidR="00873F0A" w:rsidRDefault="00873F0A" w:rsidP="005D21DD">
    <w:pPr>
      <w:pStyle w:val="Zaglavlje"/>
      <w:pBdr>
        <w:bottom w:val="single" w:sz="4" w:space="1" w:color="auto"/>
      </w:pBdr>
      <w:rPr>
        <w:rFonts w:ascii="Garamond" w:hAnsi="Garamond"/>
        <w:b/>
        <w:noProof/>
        <w:sz w:val="22"/>
        <w:szCs w:val="22"/>
        <w:lang w:val="de-DE"/>
      </w:rPr>
    </w:pPr>
    <w:r>
      <w:rPr>
        <w:rFonts w:ascii="Garamond" w:hAnsi="Garamond"/>
        <w:b/>
        <w:noProof/>
        <w:sz w:val="22"/>
        <w:szCs w:val="22"/>
        <w:lang w:val="de-DE"/>
      </w:rPr>
      <w:t>ZA GODINU KOJA JE ZAVRŠILA 31. PROSINCA 2022.</w:t>
    </w:r>
  </w:p>
  <w:p w14:paraId="5350EF32" w14:textId="77777777" w:rsidR="00873F0A" w:rsidRDefault="00873F0A">
    <w:pPr>
      <w:pStyle w:val="Zaglavlje"/>
      <w:rPr>
        <w:rFonts w:ascii="Garamond" w:hAnsi="Garamond"/>
        <w:b/>
        <w:noProof/>
        <w:sz w:val="22"/>
        <w:szCs w:val="22"/>
        <w:lang w:val="de-DE"/>
      </w:rPr>
    </w:pPr>
  </w:p>
  <w:p w14:paraId="62F52CCD" w14:textId="77777777" w:rsidR="00873F0A" w:rsidRPr="005D21DD" w:rsidRDefault="00873F0A">
    <w:pPr>
      <w:pStyle w:val="Zaglavlj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E251" w14:textId="77777777" w:rsidR="00873F0A" w:rsidRDefault="00873F0A" w:rsidP="005D21DD">
    <w:pPr>
      <w:pStyle w:val="Zaglavlje"/>
    </w:pPr>
  </w:p>
  <w:p w14:paraId="39771072" w14:textId="77777777" w:rsidR="00873F0A" w:rsidRDefault="00873F0A" w:rsidP="005D21DD">
    <w:pPr>
      <w:pStyle w:val="Zaglavlje"/>
    </w:pPr>
  </w:p>
  <w:p w14:paraId="27BEC925" w14:textId="77777777" w:rsidR="00873F0A" w:rsidRDefault="00873F0A" w:rsidP="005D21DD">
    <w:pPr>
      <w:pStyle w:val="Zaglavlje"/>
    </w:pPr>
  </w:p>
  <w:p w14:paraId="5D376136" w14:textId="77777777" w:rsidR="00873F0A" w:rsidRDefault="00873F0A" w:rsidP="005D21DD">
    <w:pPr>
      <w:pStyle w:val="Zaglavlje"/>
    </w:pPr>
  </w:p>
  <w:p w14:paraId="30994D7A" w14:textId="77777777" w:rsidR="00873F0A" w:rsidRDefault="00873F0A" w:rsidP="005D21DD">
    <w:pPr>
      <w:pStyle w:val="Zaglavlje"/>
    </w:pPr>
  </w:p>
  <w:p w14:paraId="043E1AA4" w14:textId="77777777" w:rsidR="00873F0A" w:rsidRDefault="00873F0A" w:rsidP="005D21DD">
    <w:pPr>
      <w:pStyle w:val="Zaglavlje"/>
    </w:pPr>
  </w:p>
  <w:p w14:paraId="5D90A678" w14:textId="77777777" w:rsidR="00873F0A" w:rsidRPr="005D21DD" w:rsidRDefault="00873F0A" w:rsidP="005D21D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619E"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ZRAČNA LUKA OSIJEK d.o.o., Osijek</w:t>
    </w:r>
  </w:p>
  <w:p w14:paraId="76B0BE2A" w14:textId="77777777" w:rsidR="00873F0A" w:rsidRPr="0048082A" w:rsidRDefault="00873F0A" w:rsidP="001E35B6">
    <w:pPr>
      <w:pStyle w:val="Zaglavlje"/>
      <w:rPr>
        <w:rFonts w:ascii="Garamond" w:hAnsi="Garamond"/>
        <w:b/>
        <w:sz w:val="22"/>
        <w:szCs w:val="22"/>
        <w:lang w:val="pl-PL"/>
      </w:rPr>
    </w:pPr>
  </w:p>
  <w:p w14:paraId="757C544E"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RAČUN DOBITI I GUBITKA I IZVJEŠTAJ O OSTALOJ SVEOBUHVATNOJ DOBITI</w:t>
    </w:r>
  </w:p>
  <w:p w14:paraId="3DBB28B3" w14:textId="77777777" w:rsidR="00873F0A" w:rsidRPr="0048082A" w:rsidRDefault="00873F0A" w:rsidP="001E35B6">
    <w:pPr>
      <w:pStyle w:val="Zaglavlje"/>
      <w:rPr>
        <w:rFonts w:ascii="Garamond" w:hAnsi="Garamond"/>
        <w:b/>
        <w:sz w:val="22"/>
        <w:szCs w:val="22"/>
        <w:lang w:val="pl-PL"/>
      </w:rPr>
    </w:pPr>
  </w:p>
  <w:p w14:paraId="50153850" w14:textId="77777777" w:rsidR="00873F0A" w:rsidRPr="001E35B6" w:rsidRDefault="00873F0A" w:rsidP="001E35B6">
    <w:pPr>
      <w:pStyle w:val="Zaglavlje"/>
      <w:pBdr>
        <w:bottom w:val="single" w:sz="4" w:space="1" w:color="auto"/>
      </w:pBdr>
      <w:rPr>
        <w:rFonts w:ascii="Garamond" w:hAnsi="Garamond"/>
        <w:b/>
        <w:sz w:val="22"/>
        <w:szCs w:val="22"/>
      </w:rPr>
    </w:pPr>
    <w:r w:rsidRPr="001E35B6">
      <w:rPr>
        <w:rFonts w:ascii="Garamond" w:hAnsi="Garamond"/>
        <w:b/>
        <w:sz w:val="22"/>
        <w:szCs w:val="22"/>
        <w:lang w:val="de-DE"/>
      </w:rPr>
      <w:t xml:space="preserve">ZA GODINU KOJA JE ZAVRŠILA 31. </w:t>
    </w:r>
    <w:r w:rsidRPr="001E35B6">
      <w:rPr>
        <w:rFonts w:ascii="Garamond" w:hAnsi="Garamond"/>
        <w:b/>
        <w:sz w:val="22"/>
        <w:szCs w:val="22"/>
      </w:rPr>
      <w:t>PROSINCA 2022.</w:t>
    </w:r>
  </w:p>
  <w:p w14:paraId="591E345F" w14:textId="77777777" w:rsidR="00873F0A" w:rsidRPr="001E35B6" w:rsidRDefault="00873F0A" w:rsidP="001E35B6">
    <w:pPr>
      <w:pStyle w:val="Zaglavlje"/>
      <w:rPr>
        <w:rFonts w:ascii="Garamond" w:hAnsi="Garamond"/>
        <w:b/>
        <w:sz w:val="22"/>
        <w:szCs w:val="22"/>
      </w:rPr>
    </w:pPr>
  </w:p>
  <w:p w14:paraId="76CBFC25" w14:textId="77777777" w:rsidR="00873F0A" w:rsidRPr="001E35B6" w:rsidRDefault="00873F0A" w:rsidP="005D21DD">
    <w:pPr>
      <w:pStyle w:val="Zaglavlje"/>
      <w:rPr>
        <w:rFonts w:ascii="Garamond" w:hAnsi="Garamond"/>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4D7A"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ZRAČNA LUKA OSIJEK d.o.o., Osijek</w:t>
    </w:r>
  </w:p>
  <w:p w14:paraId="3C3238D5" w14:textId="77777777" w:rsidR="00873F0A" w:rsidRPr="0048082A" w:rsidRDefault="00873F0A" w:rsidP="001E35B6">
    <w:pPr>
      <w:pStyle w:val="Zaglavlje"/>
      <w:rPr>
        <w:rFonts w:ascii="Garamond" w:hAnsi="Garamond"/>
        <w:b/>
        <w:sz w:val="22"/>
        <w:szCs w:val="22"/>
        <w:lang w:val="pl-PL"/>
      </w:rPr>
    </w:pPr>
  </w:p>
  <w:p w14:paraId="6DBB125A"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 xml:space="preserve">IZVJEŠTAJ O FINANCIJSKOM POLOŽAJU / BILANCA </w:t>
    </w:r>
  </w:p>
  <w:p w14:paraId="3CBBF1C5" w14:textId="77777777" w:rsidR="00873F0A" w:rsidRPr="0048082A" w:rsidRDefault="00873F0A" w:rsidP="001E35B6">
    <w:pPr>
      <w:pStyle w:val="Zaglavlje"/>
      <w:rPr>
        <w:rFonts w:ascii="Garamond" w:hAnsi="Garamond"/>
        <w:b/>
        <w:sz w:val="22"/>
        <w:szCs w:val="22"/>
        <w:lang w:val="pl-PL"/>
      </w:rPr>
    </w:pPr>
  </w:p>
  <w:p w14:paraId="1136DBC6" w14:textId="77777777" w:rsidR="00873F0A" w:rsidRPr="001E35B6" w:rsidRDefault="00873F0A" w:rsidP="001E35B6">
    <w:pPr>
      <w:pStyle w:val="Zaglavlje"/>
      <w:pBdr>
        <w:bottom w:val="single" w:sz="4" w:space="1" w:color="auto"/>
      </w:pBdr>
      <w:rPr>
        <w:rFonts w:ascii="Garamond" w:hAnsi="Garamond"/>
        <w:b/>
        <w:sz w:val="22"/>
        <w:szCs w:val="22"/>
      </w:rPr>
    </w:pPr>
    <w:r w:rsidRPr="0048082A">
      <w:rPr>
        <w:rFonts w:ascii="Garamond" w:hAnsi="Garamond"/>
        <w:b/>
        <w:sz w:val="22"/>
        <w:szCs w:val="22"/>
        <w:lang w:val="pl-PL"/>
      </w:rPr>
      <w:t xml:space="preserve">NA 31. </w:t>
    </w:r>
    <w:r w:rsidRPr="001E35B6">
      <w:rPr>
        <w:rFonts w:ascii="Garamond" w:hAnsi="Garamond"/>
        <w:b/>
        <w:sz w:val="22"/>
        <w:szCs w:val="22"/>
      </w:rPr>
      <w:t>PROSINCA 2022.</w:t>
    </w:r>
  </w:p>
  <w:p w14:paraId="009A002B" w14:textId="77777777" w:rsidR="00873F0A" w:rsidRPr="001E35B6" w:rsidRDefault="00873F0A" w:rsidP="005D21DD">
    <w:pPr>
      <w:pStyle w:val="Zaglavlje"/>
      <w:rPr>
        <w:rFonts w:ascii="Garamond" w:hAnsi="Garamond"/>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8C9E"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ZRAČNA LUKA OSIJEK d.o.o., Osijek</w:t>
    </w:r>
  </w:p>
  <w:p w14:paraId="08CE6F31" w14:textId="77777777" w:rsidR="00873F0A" w:rsidRPr="0048082A" w:rsidRDefault="00873F0A" w:rsidP="001E35B6">
    <w:pPr>
      <w:pStyle w:val="Zaglavlje"/>
      <w:rPr>
        <w:rFonts w:ascii="Garamond" w:hAnsi="Garamond"/>
        <w:b/>
        <w:sz w:val="22"/>
        <w:szCs w:val="22"/>
        <w:lang w:val="pl-PL"/>
      </w:rPr>
    </w:pPr>
  </w:p>
  <w:p w14:paraId="728C6850" w14:textId="77777777" w:rsidR="00873F0A" w:rsidRDefault="00873F0A" w:rsidP="001E35B6">
    <w:pPr>
      <w:pStyle w:val="Zaglavlje"/>
      <w:rPr>
        <w:rFonts w:ascii="Garamond" w:hAnsi="Garamond"/>
        <w:b/>
        <w:sz w:val="22"/>
        <w:szCs w:val="22"/>
      </w:rPr>
    </w:pPr>
    <w:r w:rsidRPr="001046EC">
      <w:rPr>
        <w:rFonts w:ascii="Garamond" w:hAnsi="Garamond"/>
        <w:b/>
        <w:sz w:val="22"/>
        <w:szCs w:val="22"/>
      </w:rPr>
      <w:t>BILANCA</w:t>
    </w:r>
  </w:p>
  <w:p w14:paraId="0F8ACA23" w14:textId="77777777" w:rsidR="00873F0A" w:rsidRPr="001E35B6" w:rsidRDefault="00873F0A" w:rsidP="001E35B6">
    <w:pPr>
      <w:pStyle w:val="Zaglavlje"/>
      <w:rPr>
        <w:rFonts w:ascii="Garamond" w:hAnsi="Garamond"/>
        <w:b/>
        <w:sz w:val="22"/>
        <w:szCs w:val="22"/>
      </w:rPr>
    </w:pPr>
  </w:p>
  <w:p w14:paraId="5A796AF8" w14:textId="77777777" w:rsidR="00873F0A" w:rsidRPr="001E35B6" w:rsidRDefault="00873F0A" w:rsidP="001E35B6">
    <w:pPr>
      <w:pStyle w:val="Zaglavlje"/>
      <w:pBdr>
        <w:bottom w:val="single" w:sz="4" w:space="1" w:color="auto"/>
      </w:pBdr>
      <w:rPr>
        <w:rFonts w:ascii="Garamond" w:hAnsi="Garamond"/>
        <w:b/>
        <w:sz w:val="22"/>
        <w:szCs w:val="22"/>
      </w:rPr>
    </w:pPr>
    <w:r w:rsidRPr="001E35B6">
      <w:rPr>
        <w:rFonts w:ascii="Garamond" w:hAnsi="Garamond"/>
        <w:b/>
        <w:sz w:val="22"/>
        <w:szCs w:val="22"/>
      </w:rPr>
      <w:t>NA 31. PROSINCA 2022.</w:t>
    </w:r>
  </w:p>
  <w:p w14:paraId="7F098627" w14:textId="77777777" w:rsidR="00873F0A" w:rsidRDefault="00873F0A" w:rsidP="005D21DD">
    <w:pPr>
      <w:pStyle w:val="Zaglavlje"/>
      <w:rPr>
        <w:rFonts w:ascii="Garamond" w:hAnsi="Garamond"/>
        <w:b/>
        <w:sz w:val="22"/>
        <w:szCs w:val="22"/>
      </w:rPr>
    </w:pPr>
  </w:p>
  <w:p w14:paraId="2B6C931C" w14:textId="77777777" w:rsidR="00873F0A" w:rsidRPr="001E35B6" w:rsidRDefault="00873F0A" w:rsidP="005D21DD">
    <w:pPr>
      <w:pStyle w:val="Zaglavlje"/>
      <w:rPr>
        <w:rFonts w:ascii="Garamond" w:hAnsi="Garamond"/>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61BF"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ZRAČNA LUKA OSIJEK d.o.o., Osijek</w:t>
    </w:r>
  </w:p>
  <w:p w14:paraId="4B86BFD1" w14:textId="77777777" w:rsidR="00873F0A" w:rsidRPr="0048082A" w:rsidRDefault="00873F0A" w:rsidP="001E35B6">
    <w:pPr>
      <w:pStyle w:val="Zaglavlje"/>
      <w:rPr>
        <w:rFonts w:ascii="Garamond" w:hAnsi="Garamond"/>
        <w:b/>
        <w:sz w:val="22"/>
        <w:szCs w:val="22"/>
        <w:lang w:val="pl-PL"/>
      </w:rPr>
    </w:pPr>
  </w:p>
  <w:p w14:paraId="0B799031" w14:textId="77777777" w:rsidR="00873F0A" w:rsidRPr="00AB7369" w:rsidRDefault="00873F0A" w:rsidP="001046EC">
    <w:pPr>
      <w:pStyle w:val="DefaultText"/>
      <w:rPr>
        <w:rFonts w:ascii="Garamond" w:hAnsi="Garamond"/>
        <w:b/>
        <w:sz w:val="22"/>
        <w:szCs w:val="22"/>
        <w:lang w:val="hr-HR"/>
      </w:rPr>
    </w:pPr>
    <w:r w:rsidRPr="00AB7369">
      <w:rPr>
        <w:rFonts w:ascii="Garamond" w:hAnsi="Garamond"/>
        <w:b/>
        <w:sz w:val="22"/>
        <w:szCs w:val="22"/>
        <w:lang w:val="hr-HR"/>
      </w:rPr>
      <w:t>IZVJEŠTAJ O PROMJENAMA KAPITALA</w:t>
    </w:r>
  </w:p>
  <w:p w14:paraId="519D646B" w14:textId="77777777" w:rsidR="00873F0A" w:rsidRPr="00AB7369" w:rsidRDefault="00873F0A" w:rsidP="001046EC">
    <w:pPr>
      <w:pStyle w:val="DefaultText"/>
      <w:rPr>
        <w:rFonts w:ascii="Garamond" w:hAnsi="Garamond"/>
        <w:sz w:val="22"/>
        <w:szCs w:val="22"/>
        <w:lang w:val="hr-HR"/>
      </w:rPr>
    </w:pPr>
  </w:p>
  <w:p w14:paraId="1E2234B0" w14:textId="77777777" w:rsidR="00873F0A" w:rsidRPr="00AB7369" w:rsidRDefault="00873F0A" w:rsidP="001046EC">
    <w:pPr>
      <w:pStyle w:val="Zaglavlje"/>
      <w:pBdr>
        <w:bottom w:val="single" w:sz="4" w:space="1" w:color="auto"/>
      </w:pBdr>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2022</w:t>
    </w:r>
    <w:r w:rsidRPr="00B87DE7">
      <w:rPr>
        <w:rFonts w:ascii="Garamond" w:hAnsi="Garamond"/>
        <w:b/>
        <w:sz w:val="22"/>
        <w:szCs w:val="22"/>
        <w:lang w:val="hr-HR"/>
      </w:rPr>
      <w:t>.</w:t>
    </w:r>
  </w:p>
  <w:p w14:paraId="214C1948" w14:textId="77777777" w:rsidR="00873F0A" w:rsidRDefault="00873F0A" w:rsidP="005D21DD">
    <w:pPr>
      <w:pStyle w:val="Zaglavlje"/>
      <w:rPr>
        <w:rFonts w:ascii="Garamond" w:hAnsi="Garamond"/>
        <w:b/>
        <w:sz w:val="22"/>
        <w:szCs w:val="22"/>
      </w:rPr>
    </w:pPr>
  </w:p>
  <w:p w14:paraId="7F72B4B9" w14:textId="77777777" w:rsidR="00873F0A" w:rsidRPr="001E35B6" w:rsidRDefault="00873F0A" w:rsidP="005D21DD">
    <w:pPr>
      <w:pStyle w:val="Zaglavlje"/>
      <w:rPr>
        <w:rFonts w:ascii="Garamond" w:hAnsi="Garamond"/>
        <w:b/>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7C66"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ZRAČNA LUKA OSIJEK d.o.o., Osijek</w:t>
    </w:r>
  </w:p>
  <w:p w14:paraId="262414F8" w14:textId="77777777" w:rsidR="00873F0A" w:rsidRPr="0048082A" w:rsidRDefault="00873F0A" w:rsidP="001E35B6">
    <w:pPr>
      <w:pStyle w:val="Zaglavlje"/>
      <w:rPr>
        <w:rFonts w:ascii="Garamond" w:hAnsi="Garamond"/>
        <w:b/>
        <w:sz w:val="22"/>
        <w:szCs w:val="22"/>
        <w:lang w:val="pl-PL"/>
      </w:rPr>
    </w:pPr>
  </w:p>
  <w:p w14:paraId="5145459C" w14:textId="77777777" w:rsidR="00873F0A" w:rsidRPr="00AB7369" w:rsidRDefault="00873F0A" w:rsidP="001046EC">
    <w:pPr>
      <w:pStyle w:val="DefaultText"/>
      <w:rPr>
        <w:rFonts w:ascii="Garamond" w:hAnsi="Garamond"/>
        <w:b/>
        <w:sz w:val="22"/>
        <w:szCs w:val="22"/>
        <w:lang w:val="hr-HR"/>
      </w:rPr>
    </w:pPr>
    <w:r w:rsidRPr="00AB7369">
      <w:rPr>
        <w:rFonts w:ascii="Garamond" w:hAnsi="Garamond"/>
        <w:b/>
        <w:sz w:val="22"/>
        <w:szCs w:val="22"/>
        <w:lang w:val="hr-HR"/>
      </w:rPr>
      <w:t xml:space="preserve">IZVJEŠTAJ O </w:t>
    </w:r>
    <w:r>
      <w:rPr>
        <w:rFonts w:ascii="Garamond" w:hAnsi="Garamond"/>
        <w:b/>
        <w:sz w:val="22"/>
        <w:szCs w:val="22"/>
        <w:lang w:val="hr-HR"/>
      </w:rPr>
      <w:t>NOVČANIM TOKOVIMA</w:t>
    </w:r>
  </w:p>
  <w:p w14:paraId="698C5181" w14:textId="77777777" w:rsidR="00873F0A" w:rsidRPr="00AB7369" w:rsidRDefault="00873F0A" w:rsidP="001046EC">
    <w:pPr>
      <w:pStyle w:val="DefaultText"/>
      <w:rPr>
        <w:rFonts w:ascii="Garamond" w:hAnsi="Garamond"/>
        <w:sz w:val="22"/>
        <w:szCs w:val="22"/>
        <w:lang w:val="hr-HR"/>
      </w:rPr>
    </w:pPr>
  </w:p>
  <w:p w14:paraId="471FA7EA" w14:textId="77777777" w:rsidR="00873F0A" w:rsidRPr="00AB7369" w:rsidRDefault="00873F0A" w:rsidP="001046EC">
    <w:pPr>
      <w:pStyle w:val="Zaglavlje"/>
      <w:pBdr>
        <w:bottom w:val="single" w:sz="4" w:space="1" w:color="auto"/>
      </w:pBdr>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2022</w:t>
    </w:r>
    <w:r w:rsidRPr="00B87DE7">
      <w:rPr>
        <w:rFonts w:ascii="Garamond" w:hAnsi="Garamond"/>
        <w:b/>
        <w:sz w:val="22"/>
        <w:szCs w:val="22"/>
        <w:lang w:val="hr-HR"/>
      </w:rPr>
      <w:t>.</w:t>
    </w:r>
  </w:p>
  <w:p w14:paraId="2479A4FC" w14:textId="77777777" w:rsidR="00873F0A" w:rsidRPr="001046EC" w:rsidRDefault="00873F0A" w:rsidP="005D21DD">
    <w:pPr>
      <w:pStyle w:val="Zaglavlje"/>
      <w:rPr>
        <w:rFonts w:ascii="Garamond" w:hAnsi="Garamond"/>
        <w:b/>
        <w:sz w:val="22"/>
        <w:szCs w:val="22"/>
        <w:lang w:val="de-DE"/>
      </w:rPr>
    </w:pPr>
  </w:p>
  <w:p w14:paraId="69BB1D61" w14:textId="77777777" w:rsidR="00873F0A" w:rsidRPr="001046EC" w:rsidRDefault="00873F0A" w:rsidP="005D21DD">
    <w:pPr>
      <w:pStyle w:val="Zaglavlje"/>
      <w:rPr>
        <w:rFonts w:ascii="Garamond" w:hAnsi="Garamond"/>
        <w:b/>
        <w:sz w:val="22"/>
        <w:szCs w:val="22"/>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9CC" w14:textId="77777777" w:rsidR="00873F0A" w:rsidRPr="0048082A" w:rsidRDefault="00873F0A" w:rsidP="001E35B6">
    <w:pPr>
      <w:pStyle w:val="Zaglavlje"/>
      <w:rPr>
        <w:rFonts w:ascii="Garamond" w:hAnsi="Garamond"/>
        <w:b/>
        <w:sz w:val="22"/>
        <w:szCs w:val="22"/>
        <w:lang w:val="pl-PL"/>
      </w:rPr>
    </w:pPr>
    <w:r w:rsidRPr="0048082A">
      <w:rPr>
        <w:rFonts w:ascii="Garamond" w:hAnsi="Garamond"/>
        <w:b/>
        <w:sz w:val="22"/>
        <w:szCs w:val="22"/>
        <w:lang w:val="pl-PL"/>
      </w:rPr>
      <w:t>ZRAČNA LUKA OSIJEK d.o.o., Osijek</w:t>
    </w:r>
  </w:p>
  <w:p w14:paraId="0D6BE466" w14:textId="77777777" w:rsidR="00873F0A" w:rsidRPr="0048082A" w:rsidRDefault="00873F0A" w:rsidP="001E35B6">
    <w:pPr>
      <w:pStyle w:val="Zaglavlje"/>
      <w:rPr>
        <w:rFonts w:ascii="Garamond" w:hAnsi="Garamond"/>
        <w:b/>
        <w:sz w:val="22"/>
        <w:szCs w:val="22"/>
        <w:lang w:val="pl-PL"/>
      </w:rPr>
    </w:pPr>
  </w:p>
  <w:p w14:paraId="7F25D5FF" w14:textId="77777777" w:rsidR="00873F0A" w:rsidRPr="00AB7369" w:rsidRDefault="00873F0A" w:rsidP="001046EC">
    <w:pPr>
      <w:pStyle w:val="DefaultText"/>
      <w:rPr>
        <w:rFonts w:ascii="Garamond" w:hAnsi="Garamond"/>
        <w:b/>
        <w:sz w:val="22"/>
        <w:szCs w:val="22"/>
        <w:lang w:val="hr-HR"/>
      </w:rPr>
    </w:pPr>
    <w:r>
      <w:rPr>
        <w:rFonts w:ascii="Garamond" w:hAnsi="Garamond"/>
        <w:b/>
        <w:sz w:val="22"/>
        <w:szCs w:val="22"/>
        <w:lang w:val="hr-HR"/>
      </w:rPr>
      <w:t>BILJEŠKE UZ FINANCIJSKE IZVJEŠTAJE</w:t>
    </w:r>
  </w:p>
  <w:p w14:paraId="698F99A3" w14:textId="77777777" w:rsidR="00873F0A" w:rsidRPr="00AB7369" w:rsidRDefault="00873F0A" w:rsidP="001046EC">
    <w:pPr>
      <w:pStyle w:val="DefaultText"/>
      <w:rPr>
        <w:rFonts w:ascii="Garamond" w:hAnsi="Garamond"/>
        <w:sz w:val="22"/>
        <w:szCs w:val="22"/>
        <w:lang w:val="hr-HR"/>
      </w:rPr>
    </w:pPr>
  </w:p>
  <w:p w14:paraId="4505E1C0" w14:textId="77777777" w:rsidR="00873F0A" w:rsidRPr="00AB7369" w:rsidRDefault="00873F0A" w:rsidP="001046EC">
    <w:pPr>
      <w:pStyle w:val="Zaglavlje"/>
      <w:pBdr>
        <w:bottom w:val="single" w:sz="4" w:space="1" w:color="auto"/>
      </w:pBdr>
      <w:rPr>
        <w:rFonts w:ascii="Garamond" w:hAnsi="Garamond"/>
        <w:b/>
        <w:sz w:val="22"/>
        <w:szCs w:val="22"/>
        <w:lang w:val="hr-HR"/>
      </w:rPr>
    </w:pPr>
    <w:r w:rsidRPr="00E27882">
      <w:rPr>
        <w:rFonts w:ascii="Garamond" w:hAnsi="Garamond"/>
        <w:b/>
        <w:sz w:val="22"/>
        <w:szCs w:val="22"/>
        <w:lang w:val="pt-BR"/>
      </w:rPr>
      <w:t>ZA</w:t>
    </w:r>
    <w:r w:rsidRPr="00AB7369">
      <w:rPr>
        <w:rFonts w:ascii="Garamond" w:hAnsi="Garamond"/>
        <w:b/>
        <w:sz w:val="22"/>
        <w:szCs w:val="22"/>
        <w:lang w:val="hr-HR"/>
      </w:rPr>
      <w:t xml:space="preserve"> </w:t>
    </w:r>
    <w:r w:rsidRPr="00E27882">
      <w:rPr>
        <w:rFonts w:ascii="Garamond" w:hAnsi="Garamond"/>
        <w:b/>
        <w:sz w:val="22"/>
        <w:szCs w:val="22"/>
        <w:lang w:val="pt-BR"/>
      </w:rPr>
      <w:t>GODINU</w:t>
    </w:r>
    <w:r w:rsidRPr="00AB7369">
      <w:rPr>
        <w:rFonts w:ascii="Garamond" w:hAnsi="Garamond"/>
        <w:b/>
        <w:sz w:val="22"/>
        <w:szCs w:val="22"/>
        <w:lang w:val="hr-HR"/>
      </w:rPr>
      <w:t xml:space="preserve"> </w:t>
    </w:r>
    <w:r w:rsidRPr="00E27882">
      <w:rPr>
        <w:rFonts w:ascii="Garamond" w:hAnsi="Garamond"/>
        <w:b/>
        <w:sz w:val="22"/>
        <w:szCs w:val="22"/>
        <w:lang w:val="pt-BR"/>
      </w:rPr>
      <w:t>KOJA</w:t>
    </w:r>
    <w:r w:rsidRPr="00AB7369">
      <w:rPr>
        <w:rFonts w:ascii="Garamond" w:hAnsi="Garamond"/>
        <w:b/>
        <w:sz w:val="22"/>
        <w:szCs w:val="22"/>
        <w:lang w:val="hr-HR"/>
      </w:rPr>
      <w:t xml:space="preserve"> </w:t>
    </w:r>
    <w:r w:rsidRPr="00E27882">
      <w:rPr>
        <w:rFonts w:ascii="Garamond" w:hAnsi="Garamond"/>
        <w:b/>
        <w:sz w:val="22"/>
        <w:szCs w:val="22"/>
        <w:lang w:val="pt-BR"/>
      </w:rPr>
      <w:t>JE</w:t>
    </w:r>
    <w:r w:rsidRPr="00AB7369">
      <w:rPr>
        <w:rFonts w:ascii="Garamond" w:hAnsi="Garamond"/>
        <w:b/>
        <w:sz w:val="22"/>
        <w:szCs w:val="22"/>
        <w:lang w:val="hr-HR"/>
      </w:rPr>
      <w:t xml:space="preserve"> </w:t>
    </w:r>
    <w:r w:rsidRPr="00E27882">
      <w:rPr>
        <w:rFonts w:ascii="Garamond" w:hAnsi="Garamond"/>
        <w:b/>
        <w:sz w:val="22"/>
        <w:szCs w:val="22"/>
        <w:lang w:val="pt-BR"/>
      </w:rPr>
      <w:t>ZAVR</w:t>
    </w:r>
    <w:r w:rsidRPr="00AB7369">
      <w:rPr>
        <w:rFonts w:ascii="Garamond" w:hAnsi="Garamond"/>
        <w:b/>
        <w:sz w:val="22"/>
        <w:szCs w:val="22"/>
        <w:lang w:val="hr-HR"/>
      </w:rPr>
      <w:t>Š</w:t>
    </w:r>
    <w:r w:rsidRPr="00E27882">
      <w:rPr>
        <w:rFonts w:ascii="Garamond" w:hAnsi="Garamond"/>
        <w:b/>
        <w:sz w:val="22"/>
        <w:szCs w:val="22"/>
        <w:lang w:val="pt-BR"/>
      </w:rPr>
      <w:t>ILA</w:t>
    </w:r>
    <w:r w:rsidRPr="00AB7369">
      <w:rPr>
        <w:rFonts w:ascii="Garamond" w:hAnsi="Garamond"/>
        <w:b/>
        <w:sz w:val="22"/>
        <w:szCs w:val="22"/>
        <w:lang w:val="hr-HR"/>
      </w:rPr>
      <w:t xml:space="preserve"> 31. PROSINCA </w:t>
    </w:r>
    <w:r>
      <w:rPr>
        <w:rFonts w:ascii="Garamond" w:hAnsi="Garamond"/>
        <w:b/>
        <w:sz w:val="22"/>
        <w:szCs w:val="22"/>
        <w:lang w:val="hr-HR"/>
      </w:rPr>
      <w:t>2022</w:t>
    </w:r>
    <w:r w:rsidRPr="00B87DE7">
      <w:rPr>
        <w:rFonts w:ascii="Garamond" w:hAnsi="Garamond"/>
        <w:b/>
        <w:sz w:val="22"/>
        <w:szCs w:val="22"/>
        <w:lang w:val="hr-HR"/>
      </w:rPr>
      <w:t>.</w:t>
    </w:r>
  </w:p>
  <w:p w14:paraId="0DB24CEF" w14:textId="77777777" w:rsidR="00873F0A" w:rsidRPr="001046EC" w:rsidRDefault="00873F0A" w:rsidP="005D21DD">
    <w:pPr>
      <w:pStyle w:val="Zaglavlje"/>
      <w:rPr>
        <w:rFonts w:ascii="Garamond" w:hAnsi="Garamond"/>
        <w:b/>
        <w:sz w:val="22"/>
        <w:szCs w:val="22"/>
        <w:lang w:val="de-DE"/>
      </w:rPr>
    </w:pPr>
  </w:p>
  <w:p w14:paraId="0C3E198F" w14:textId="77777777" w:rsidR="00873F0A" w:rsidRPr="001046EC" w:rsidRDefault="00873F0A" w:rsidP="005D21DD">
    <w:pPr>
      <w:pStyle w:val="Zaglavlje"/>
      <w:rPr>
        <w:rFonts w:ascii="Garamond" w:hAnsi="Garamond"/>
        <w:b/>
        <w:sz w:val="22"/>
        <w:szCs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pStyle w:val="NASLOV1"/>
      <w:lvlText w:val="%1."/>
      <w:lvlJc w:val="left"/>
      <w:pPr>
        <w:tabs>
          <w:tab w:val="num" w:pos="680"/>
        </w:tabs>
        <w:ind w:left="680" w:hanging="68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4856D1"/>
    <w:multiLevelType w:val="hybridMultilevel"/>
    <w:tmpl w:val="D3585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B4CE8"/>
    <w:multiLevelType w:val="hybridMultilevel"/>
    <w:tmpl w:val="89B6B62E"/>
    <w:lvl w:ilvl="0" w:tplc="041A0001">
      <w:start w:val="1"/>
      <w:numFmt w:val="bullet"/>
      <w:lvlText w:val=""/>
      <w:lvlJc w:val="left"/>
      <w:pPr>
        <w:ind w:left="153" w:hanging="360"/>
      </w:pPr>
      <w:rPr>
        <w:rFonts w:ascii="Symbol" w:hAnsi="Symbol" w:hint="default"/>
      </w:rPr>
    </w:lvl>
    <w:lvl w:ilvl="1" w:tplc="041A0003">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3" w15:restartNumberingAfterBreak="0">
    <w:nsid w:val="0FDC11FA"/>
    <w:multiLevelType w:val="multilevel"/>
    <w:tmpl w:val="B0D8BFEE"/>
    <w:lvl w:ilvl="0">
      <w:start w:val="1"/>
      <w:numFmt w:val="decimal"/>
      <w:lvlText w:val="%1"/>
      <w:lvlJc w:val="left"/>
      <w:pPr>
        <w:tabs>
          <w:tab w:val="num" w:pos="709"/>
        </w:tabs>
        <w:ind w:left="709" w:hanging="709"/>
      </w:pPr>
      <w:rPr>
        <w:rFonts w:ascii="Arial" w:hAnsi="Arial"/>
        <w:b w:val="0"/>
        <w:i w:val="0"/>
        <w:sz w:val="20"/>
      </w:rPr>
    </w:lvl>
    <w:lvl w:ilvl="1">
      <w:start w:val="1"/>
      <w:numFmt w:val="decimal"/>
      <w:lvlText w:val="(%2)"/>
      <w:lvlJc w:val="left"/>
      <w:pPr>
        <w:tabs>
          <w:tab w:val="num" w:pos="709"/>
        </w:tabs>
        <w:ind w:left="709" w:hanging="652"/>
      </w:pPr>
      <w:rPr>
        <w:rFonts w:ascii="Arial" w:hAnsi="Arial"/>
        <w:b w:val="0"/>
        <w:i w:val="0"/>
        <w:sz w:val="20"/>
      </w:rPr>
    </w:lvl>
    <w:lvl w:ilvl="2">
      <w:start w:val="1"/>
      <w:numFmt w:val="bullet"/>
      <w:lvlText w:val=""/>
      <w:lvlJc w:val="left"/>
      <w:pPr>
        <w:tabs>
          <w:tab w:val="num" w:pos="1304"/>
        </w:tabs>
        <w:ind w:left="1304" w:hanging="595"/>
      </w:pPr>
      <w:rPr>
        <w:rFonts w:ascii="Symbol" w:hAnsi="Symbol" w:hint="default"/>
        <w:b w:val="0"/>
        <w:i w:val="0"/>
      </w:rPr>
    </w:lvl>
    <w:lvl w:ilvl="3">
      <w:start w:val="1"/>
      <w:numFmt w:val="bullet"/>
      <w:lvlText w:val=""/>
      <w:lvlJc w:val="left"/>
      <w:pPr>
        <w:tabs>
          <w:tab w:val="num" w:pos="1899"/>
        </w:tabs>
        <w:ind w:left="1899" w:hanging="595"/>
      </w:pPr>
      <w:rPr>
        <w:rFonts w:ascii="Symbol" w:hAnsi="Symbol"/>
        <w:b w:val="0"/>
        <w:i w:val="0"/>
      </w:rPr>
    </w:lvl>
    <w:lvl w:ilvl="4">
      <w:start w:val="1"/>
      <w:numFmt w:val="bullet"/>
      <w:lvlText w:val=""/>
      <w:lvlJc w:val="left"/>
      <w:pPr>
        <w:tabs>
          <w:tab w:val="num" w:pos="2494"/>
        </w:tabs>
        <w:ind w:left="2494" w:hanging="595"/>
      </w:pPr>
      <w:rPr>
        <w:rFonts w:ascii="Symbol" w:hAnsi="Symbol"/>
        <w:b w:val="0"/>
        <w:i w:val="0"/>
      </w:rPr>
    </w:lvl>
    <w:lvl w:ilvl="5">
      <w:start w:val="1"/>
      <w:numFmt w:val="bullet"/>
      <w:lvlText w:val=""/>
      <w:lvlJc w:val="left"/>
      <w:pPr>
        <w:tabs>
          <w:tab w:val="num" w:pos="3090"/>
        </w:tabs>
        <w:ind w:left="3090" w:hanging="596"/>
      </w:pPr>
      <w:rPr>
        <w:rFonts w:ascii="Symbol" w:hAnsi="Symbol"/>
        <w:b w:val="0"/>
        <w:i w:val="0"/>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pStyle w:val="Outline"/>
      <w:lvlText w:val=""/>
      <w:lvlJc w:val="left"/>
      <w:pPr>
        <w:tabs>
          <w:tab w:val="num" w:pos="0"/>
        </w:tabs>
        <w:ind w:left="0" w:firstLine="0"/>
      </w:pPr>
    </w:lvl>
  </w:abstractNum>
  <w:abstractNum w:abstractNumId="4" w15:restartNumberingAfterBreak="0">
    <w:nsid w:val="14332710"/>
    <w:multiLevelType w:val="hybridMultilevel"/>
    <w:tmpl w:val="B3CC06D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2C60D9"/>
    <w:multiLevelType w:val="hybridMultilevel"/>
    <w:tmpl w:val="3F9CB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E2F54"/>
    <w:multiLevelType w:val="hybridMultilevel"/>
    <w:tmpl w:val="332C98F2"/>
    <w:lvl w:ilvl="0" w:tplc="EEEA15FE">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B399B"/>
    <w:multiLevelType w:val="hybridMultilevel"/>
    <w:tmpl w:val="7390F0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572A57"/>
    <w:multiLevelType w:val="hybridMultilevel"/>
    <w:tmpl w:val="DD66444C"/>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8C60E3"/>
    <w:multiLevelType w:val="hybridMultilevel"/>
    <w:tmpl w:val="617C60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D712D6"/>
    <w:multiLevelType w:val="hybridMultilevel"/>
    <w:tmpl w:val="D60E7E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5B529C"/>
    <w:multiLevelType w:val="hybridMultilevel"/>
    <w:tmpl w:val="E48A0F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13135A"/>
    <w:multiLevelType w:val="hybridMultilevel"/>
    <w:tmpl w:val="A49C737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CAD26A9"/>
    <w:multiLevelType w:val="hybridMultilevel"/>
    <w:tmpl w:val="CE94B0FE"/>
    <w:lvl w:ilvl="0" w:tplc="BC14F3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A05B0C"/>
    <w:multiLevelType w:val="hybridMultilevel"/>
    <w:tmpl w:val="68C851D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357992"/>
    <w:multiLevelType w:val="hybridMultilevel"/>
    <w:tmpl w:val="731A49B4"/>
    <w:lvl w:ilvl="0" w:tplc="816C898E">
      <w:start w:val="1"/>
      <w:numFmt w:val="decimal"/>
      <w:lvlText w:val="%1."/>
      <w:lvlJc w:val="left"/>
      <w:pPr>
        <w:ind w:left="153" w:hanging="360"/>
      </w:pPr>
    </w:lvl>
    <w:lvl w:ilvl="1" w:tplc="041A0019" w:tentative="1">
      <w:start w:val="1"/>
      <w:numFmt w:val="lowerLetter"/>
      <w:lvlText w:val="%2."/>
      <w:lvlJc w:val="left"/>
      <w:pPr>
        <w:ind w:left="873" w:hanging="360"/>
      </w:pPr>
    </w:lvl>
    <w:lvl w:ilvl="2" w:tplc="041A001B" w:tentative="1">
      <w:start w:val="1"/>
      <w:numFmt w:val="lowerRoman"/>
      <w:lvlText w:val="%3."/>
      <w:lvlJc w:val="right"/>
      <w:pPr>
        <w:ind w:left="1593" w:hanging="180"/>
      </w:pPr>
    </w:lvl>
    <w:lvl w:ilvl="3" w:tplc="041A000F" w:tentative="1">
      <w:start w:val="1"/>
      <w:numFmt w:val="decimal"/>
      <w:lvlText w:val="%4."/>
      <w:lvlJc w:val="left"/>
      <w:pPr>
        <w:ind w:left="2313" w:hanging="360"/>
      </w:pPr>
    </w:lvl>
    <w:lvl w:ilvl="4" w:tplc="041A0019" w:tentative="1">
      <w:start w:val="1"/>
      <w:numFmt w:val="lowerLetter"/>
      <w:lvlText w:val="%5."/>
      <w:lvlJc w:val="left"/>
      <w:pPr>
        <w:ind w:left="3033" w:hanging="360"/>
      </w:pPr>
    </w:lvl>
    <w:lvl w:ilvl="5" w:tplc="041A001B" w:tentative="1">
      <w:start w:val="1"/>
      <w:numFmt w:val="lowerRoman"/>
      <w:lvlText w:val="%6."/>
      <w:lvlJc w:val="right"/>
      <w:pPr>
        <w:ind w:left="3753" w:hanging="180"/>
      </w:pPr>
    </w:lvl>
    <w:lvl w:ilvl="6" w:tplc="041A000F" w:tentative="1">
      <w:start w:val="1"/>
      <w:numFmt w:val="decimal"/>
      <w:lvlText w:val="%7."/>
      <w:lvlJc w:val="left"/>
      <w:pPr>
        <w:ind w:left="4473" w:hanging="360"/>
      </w:pPr>
    </w:lvl>
    <w:lvl w:ilvl="7" w:tplc="041A0019" w:tentative="1">
      <w:start w:val="1"/>
      <w:numFmt w:val="lowerLetter"/>
      <w:lvlText w:val="%8."/>
      <w:lvlJc w:val="left"/>
      <w:pPr>
        <w:ind w:left="5193" w:hanging="360"/>
      </w:pPr>
    </w:lvl>
    <w:lvl w:ilvl="8" w:tplc="041A001B" w:tentative="1">
      <w:start w:val="1"/>
      <w:numFmt w:val="lowerRoman"/>
      <w:lvlText w:val="%9."/>
      <w:lvlJc w:val="right"/>
      <w:pPr>
        <w:ind w:left="5913" w:hanging="180"/>
      </w:pPr>
    </w:lvl>
  </w:abstractNum>
  <w:abstractNum w:abstractNumId="16" w15:restartNumberingAfterBreak="0">
    <w:nsid w:val="31C923A2"/>
    <w:multiLevelType w:val="hybridMultilevel"/>
    <w:tmpl w:val="4D5AE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3B3799"/>
    <w:multiLevelType w:val="hybridMultilevel"/>
    <w:tmpl w:val="320EB4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4B37F9E"/>
    <w:multiLevelType w:val="hybridMultilevel"/>
    <w:tmpl w:val="5D12DD1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101ECA"/>
    <w:multiLevelType w:val="hybridMultilevel"/>
    <w:tmpl w:val="ACD03F18"/>
    <w:lvl w:ilvl="0" w:tplc="AFD297EE">
      <w:start w:val="1"/>
      <w:numFmt w:val="bullet"/>
      <w:lvlText w:val=""/>
      <w:lvlJc w:val="left"/>
      <w:pPr>
        <w:ind w:left="1495" w:hanging="360"/>
      </w:pPr>
      <w:rPr>
        <w:rFonts w:ascii="Symbol" w:hAnsi="Symbol" w:hint="default"/>
        <w:b w:val="0"/>
        <w:sz w:val="20"/>
        <w:szCs w:val="20"/>
        <w:lang w:val="en-GB"/>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0" w15:restartNumberingAfterBreak="0">
    <w:nsid w:val="3C3E5C1E"/>
    <w:multiLevelType w:val="singleLevel"/>
    <w:tmpl w:val="81B477B8"/>
    <w:lvl w:ilvl="0">
      <w:start w:val="1"/>
      <w:numFmt w:val="none"/>
      <w:pStyle w:val="Obinouvueno"/>
      <w:lvlText w:val="/i/"/>
      <w:lvlJc w:val="left"/>
      <w:pPr>
        <w:tabs>
          <w:tab w:val="num" w:pos="360"/>
        </w:tabs>
        <w:ind w:left="360" w:hanging="360"/>
      </w:pPr>
    </w:lvl>
  </w:abstractNum>
  <w:abstractNum w:abstractNumId="21" w15:restartNumberingAfterBreak="0">
    <w:nsid w:val="40A714A9"/>
    <w:multiLevelType w:val="multilevel"/>
    <w:tmpl w:val="DF484B8A"/>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pStyle w:val="podnaslov"/>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2349FA"/>
    <w:multiLevelType w:val="hybridMultilevel"/>
    <w:tmpl w:val="5CA4757E"/>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7607F66"/>
    <w:multiLevelType w:val="hybridMultilevel"/>
    <w:tmpl w:val="A3EC03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D24D55"/>
    <w:multiLevelType w:val="hybridMultilevel"/>
    <w:tmpl w:val="048E3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22AC9"/>
    <w:multiLevelType w:val="hybridMultilevel"/>
    <w:tmpl w:val="39F83B48"/>
    <w:lvl w:ilvl="0" w:tplc="C0F86054">
      <w:start w:val="1"/>
      <w:numFmt w:val="bullet"/>
      <w:lvlText w:val=""/>
      <w:lvlJc w:val="left"/>
      <w:pPr>
        <w:tabs>
          <w:tab w:val="num" w:pos="649"/>
        </w:tabs>
        <w:ind w:left="649" w:hanging="289"/>
      </w:pPr>
      <w:rPr>
        <w:rFonts w:ascii="Symbol" w:hAnsi="Symbol"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ED76392"/>
    <w:multiLevelType w:val="multilevel"/>
    <w:tmpl w:val="8EA6095A"/>
    <w:lvl w:ilvl="0">
      <w:start w:val="1"/>
      <w:numFmt w:val="decimal"/>
      <w:lvlText w:val="%1."/>
      <w:lvlJc w:val="left"/>
      <w:pPr>
        <w:ind w:left="153" w:hanging="360"/>
      </w:pPr>
    </w:lvl>
    <w:lvl w:ilvl="1">
      <w:start w:val="1"/>
      <w:numFmt w:val="decimal"/>
      <w:isLgl/>
      <w:lvlText w:val="%1.%2."/>
      <w:lvlJc w:val="left"/>
      <w:pPr>
        <w:ind w:left="720" w:hanging="72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701"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475" w:hanging="1440"/>
      </w:pPr>
      <w:rPr>
        <w:rFonts w:hint="default"/>
      </w:rPr>
    </w:lvl>
    <w:lvl w:ilvl="7">
      <w:start w:val="1"/>
      <w:numFmt w:val="decimal"/>
      <w:isLgl/>
      <w:lvlText w:val="%1.%2.%3.%4.%5.%6.%7.%8."/>
      <w:lvlJc w:val="left"/>
      <w:pPr>
        <w:ind w:left="3042" w:hanging="1800"/>
      </w:pPr>
      <w:rPr>
        <w:rFonts w:hint="default"/>
      </w:rPr>
    </w:lvl>
    <w:lvl w:ilvl="8">
      <w:start w:val="1"/>
      <w:numFmt w:val="decimal"/>
      <w:isLgl/>
      <w:lvlText w:val="%1.%2.%3.%4.%5.%6.%7.%8.%9."/>
      <w:lvlJc w:val="left"/>
      <w:pPr>
        <w:ind w:left="3609" w:hanging="2160"/>
      </w:pPr>
      <w:rPr>
        <w:rFonts w:hint="default"/>
      </w:rPr>
    </w:lvl>
  </w:abstractNum>
  <w:abstractNum w:abstractNumId="27" w15:restartNumberingAfterBreak="0">
    <w:nsid w:val="50481DD9"/>
    <w:multiLevelType w:val="hybridMultilevel"/>
    <w:tmpl w:val="6D142DBC"/>
    <w:lvl w:ilvl="0" w:tplc="A8042576">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645AB1"/>
    <w:multiLevelType w:val="hybridMultilevel"/>
    <w:tmpl w:val="F8A0C29E"/>
    <w:lvl w:ilvl="0" w:tplc="34F4F5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A3ACC"/>
    <w:multiLevelType w:val="hybridMultilevel"/>
    <w:tmpl w:val="C646EB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D23273"/>
    <w:multiLevelType w:val="hybridMultilevel"/>
    <w:tmpl w:val="5D32AC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9C2371"/>
    <w:multiLevelType w:val="hybridMultilevel"/>
    <w:tmpl w:val="DC6CD47E"/>
    <w:lvl w:ilvl="0" w:tplc="84E01ABC">
      <w:start w:val="1"/>
      <w:numFmt w:val="decimal"/>
      <w:pStyle w:val="StrategijaNo"/>
      <w:lvlText w:val="%1."/>
      <w:lvlJc w:val="left"/>
      <w:pPr>
        <w:ind w:left="4613"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32" w15:restartNumberingAfterBreak="0">
    <w:nsid w:val="585924A3"/>
    <w:multiLevelType w:val="hybridMultilevel"/>
    <w:tmpl w:val="89BA3E80"/>
    <w:lvl w:ilvl="0" w:tplc="1F3459F6">
      <w:start w:val="1"/>
      <w:numFmt w:val="decimal"/>
      <w:pStyle w:val="Style1zamjeseniizvjtaj"/>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A151004"/>
    <w:multiLevelType w:val="hybridMultilevel"/>
    <w:tmpl w:val="5F34E412"/>
    <w:lvl w:ilvl="0" w:tplc="A8E85886">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BD41EF9"/>
    <w:multiLevelType w:val="hybridMultilevel"/>
    <w:tmpl w:val="C40A543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91650D"/>
    <w:multiLevelType w:val="hybridMultilevel"/>
    <w:tmpl w:val="E33CF8EA"/>
    <w:lvl w:ilvl="0" w:tplc="5D329F9E">
      <w:start w:val="1"/>
      <w:numFmt w:val="decimal"/>
      <w:lvlText w:val="%1."/>
      <w:lvlJc w:val="left"/>
      <w:pPr>
        <w:ind w:left="720" w:hanging="360"/>
      </w:pPr>
      <w:rPr>
        <w:rFonts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32D075F"/>
    <w:multiLevelType w:val="hybridMultilevel"/>
    <w:tmpl w:val="DEE82698"/>
    <w:lvl w:ilvl="0" w:tplc="FFFFFFFF">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357835"/>
    <w:multiLevelType w:val="hybridMultilevel"/>
    <w:tmpl w:val="355C5CF0"/>
    <w:lvl w:ilvl="0" w:tplc="A8E8588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5565EFE"/>
    <w:multiLevelType w:val="hybridMultilevel"/>
    <w:tmpl w:val="011E3720"/>
    <w:lvl w:ilvl="0" w:tplc="FFFFFFFF">
      <w:numFmt w:val="bullet"/>
      <w:lvlText w:val="-"/>
      <w:lvlJc w:val="left"/>
      <w:pPr>
        <w:tabs>
          <w:tab w:val="num" w:pos="1368"/>
        </w:tabs>
        <w:ind w:left="1368" w:hanging="504"/>
      </w:pPr>
      <w:rPr>
        <w:rFonts w:ascii="Times New Roman" w:eastAsia="Times New Roman" w:hAnsi="Times New Roman" w:cs="Times New Roman" w:hint="default"/>
      </w:rPr>
    </w:lvl>
    <w:lvl w:ilvl="1" w:tplc="FFFFFFFF" w:tentative="1">
      <w:start w:val="1"/>
      <w:numFmt w:val="bullet"/>
      <w:lvlText w:val="o"/>
      <w:lvlJc w:val="left"/>
      <w:pPr>
        <w:tabs>
          <w:tab w:val="num" w:pos="1884"/>
        </w:tabs>
        <w:ind w:left="1884" w:hanging="360"/>
      </w:pPr>
      <w:rPr>
        <w:rFonts w:ascii="Courier New" w:hAnsi="Courier New" w:hint="default"/>
      </w:rPr>
    </w:lvl>
    <w:lvl w:ilvl="2" w:tplc="FFFFFFFF" w:tentative="1">
      <w:start w:val="1"/>
      <w:numFmt w:val="bullet"/>
      <w:lvlText w:val=""/>
      <w:lvlJc w:val="left"/>
      <w:pPr>
        <w:tabs>
          <w:tab w:val="num" w:pos="2604"/>
        </w:tabs>
        <w:ind w:left="2604" w:hanging="360"/>
      </w:pPr>
      <w:rPr>
        <w:rFonts w:ascii="Wingdings" w:hAnsi="Wingdings" w:hint="default"/>
      </w:rPr>
    </w:lvl>
    <w:lvl w:ilvl="3" w:tplc="FFFFFFFF" w:tentative="1">
      <w:start w:val="1"/>
      <w:numFmt w:val="bullet"/>
      <w:lvlText w:val=""/>
      <w:lvlJc w:val="left"/>
      <w:pPr>
        <w:tabs>
          <w:tab w:val="num" w:pos="3324"/>
        </w:tabs>
        <w:ind w:left="3324" w:hanging="360"/>
      </w:pPr>
      <w:rPr>
        <w:rFonts w:ascii="Symbol" w:hAnsi="Symbol" w:hint="default"/>
      </w:rPr>
    </w:lvl>
    <w:lvl w:ilvl="4" w:tplc="FFFFFFFF" w:tentative="1">
      <w:start w:val="1"/>
      <w:numFmt w:val="bullet"/>
      <w:lvlText w:val="o"/>
      <w:lvlJc w:val="left"/>
      <w:pPr>
        <w:tabs>
          <w:tab w:val="num" w:pos="4044"/>
        </w:tabs>
        <w:ind w:left="4044" w:hanging="360"/>
      </w:pPr>
      <w:rPr>
        <w:rFonts w:ascii="Courier New" w:hAnsi="Courier New" w:hint="default"/>
      </w:rPr>
    </w:lvl>
    <w:lvl w:ilvl="5" w:tplc="FFFFFFFF" w:tentative="1">
      <w:start w:val="1"/>
      <w:numFmt w:val="bullet"/>
      <w:lvlText w:val=""/>
      <w:lvlJc w:val="left"/>
      <w:pPr>
        <w:tabs>
          <w:tab w:val="num" w:pos="4764"/>
        </w:tabs>
        <w:ind w:left="4764" w:hanging="360"/>
      </w:pPr>
      <w:rPr>
        <w:rFonts w:ascii="Wingdings" w:hAnsi="Wingdings" w:hint="default"/>
      </w:rPr>
    </w:lvl>
    <w:lvl w:ilvl="6" w:tplc="FFFFFFFF" w:tentative="1">
      <w:start w:val="1"/>
      <w:numFmt w:val="bullet"/>
      <w:lvlText w:val=""/>
      <w:lvlJc w:val="left"/>
      <w:pPr>
        <w:tabs>
          <w:tab w:val="num" w:pos="5484"/>
        </w:tabs>
        <w:ind w:left="5484" w:hanging="360"/>
      </w:pPr>
      <w:rPr>
        <w:rFonts w:ascii="Symbol" w:hAnsi="Symbol" w:hint="default"/>
      </w:rPr>
    </w:lvl>
    <w:lvl w:ilvl="7" w:tplc="FFFFFFFF" w:tentative="1">
      <w:start w:val="1"/>
      <w:numFmt w:val="bullet"/>
      <w:lvlText w:val="o"/>
      <w:lvlJc w:val="left"/>
      <w:pPr>
        <w:tabs>
          <w:tab w:val="num" w:pos="6204"/>
        </w:tabs>
        <w:ind w:left="6204" w:hanging="360"/>
      </w:pPr>
      <w:rPr>
        <w:rFonts w:ascii="Courier New" w:hAnsi="Courier New" w:hint="default"/>
      </w:rPr>
    </w:lvl>
    <w:lvl w:ilvl="8" w:tplc="FFFFFFFF" w:tentative="1">
      <w:start w:val="1"/>
      <w:numFmt w:val="bullet"/>
      <w:lvlText w:val=""/>
      <w:lvlJc w:val="left"/>
      <w:pPr>
        <w:tabs>
          <w:tab w:val="num" w:pos="6924"/>
        </w:tabs>
        <w:ind w:left="6924" w:hanging="360"/>
      </w:pPr>
      <w:rPr>
        <w:rFonts w:ascii="Wingdings" w:hAnsi="Wingdings" w:hint="default"/>
      </w:rPr>
    </w:lvl>
  </w:abstractNum>
  <w:abstractNum w:abstractNumId="39" w15:restartNumberingAfterBreak="0">
    <w:nsid w:val="66830C4E"/>
    <w:multiLevelType w:val="hybridMultilevel"/>
    <w:tmpl w:val="8BDAB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8857EAE"/>
    <w:multiLevelType w:val="hybridMultilevel"/>
    <w:tmpl w:val="3B6C00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B1D79AB"/>
    <w:multiLevelType w:val="hybridMultilevel"/>
    <w:tmpl w:val="2AF8F39A"/>
    <w:lvl w:ilvl="0" w:tplc="041A000F">
      <w:start w:val="1"/>
      <w:numFmt w:val="decimal"/>
      <w:lvlText w:val="%1."/>
      <w:lvlJc w:val="left"/>
      <w:pPr>
        <w:ind w:left="720" w:hanging="360"/>
      </w:pPr>
      <w:rPr>
        <w:rFonts w:hint="default"/>
        <w:color w:val="auto"/>
      </w:rPr>
    </w:lvl>
    <w:lvl w:ilvl="1" w:tplc="F2E26138">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BE50676"/>
    <w:multiLevelType w:val="hybridMultilevel"/>
    <w:tmpl w:val="F9C22A04"/>
    <w:lvl w:ilvl="0" w:tplc="5D329F9E">
      <w:start w:val="1"/>
      <w:numFmt w:val="decimal"/>
      <w:lvlText w:val="%1."/>
      <w:lvlJc w:val="left"/>
      <w:pPr>
        <w:ind w:left="720" w:hanging="360"/>
      </w:pPr>
      <w:rPr>
        <w:rFonts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54944735">
    <w:abstractNumId w:val="43"/>
  </w:num>
  <w:num w:numId="2" w16cid:durableId="1570572107">
    <w:abstractNumId w:val="16"/>
  </w:num>
  <w:num w:numId="3" w16cid:durableId="154225593">
    <w:abstractNumId w:val="14"/>
  </w:num>
  <w:num w:numId="4" w16cid:durableId="1292516561">
    <w:abstractNumId w:val="6"/>
  </w:num>
  <w:num w:numId="5" w16cid:durableId="847712556">
    <w:abstractNumId w:val="29"/>
  </w:num>
  <w:num w:numId="6" w16cid:durableId="1152647567">
    <w:abstractNumId w:val="42"/>
  </w:num>
  <w:num w:numId="7" w16cid:durableId="1376202203">
    <w:abstractNumId w:val="12"/>
  </w:num>
  <w:num w:numId="8" w16cid:durableId="168983637">
    <w:abstractNumId w:val="15"/>
  </w:num>
  <w:num w:numId="9" w16cid:durableId="397485508">
    <w:abstractNumId w:val="35"/>
  </w:num>
  <w:num w:numId="10" w16cid:durableId="1253704408">
    <w:abstractNumId w:val="41"/>
  </w:num>
  <w:num w:numId="11" w16cid:durableId="172452280">
    <w:abstractNumId w:val="30"/>
  </w:num>
  <w:num w:numId="12" w16cid:durableId="1022584967">
    <w:abstractNumId w:val="10"/>
  </w:num>
  <w:num w:numId="13" w16cid:durableId="744760679">
    <w:abstractNumId w:val="7"/>
  </w:num>
  <w:num w:numId="14" w16cid:durableId="73285384">
    <w:abstractNumId w:val="39"/>
  </w:num>
  <w:num w:numId="15" w16cid:durableId="1835410529">
    <w:abstractNumId w:val="13"/>
  </w:num>
  <w:num w:numId="16" w16cid:durableId="930089042">
    <w:abstractNumId w:val="34"/>
  </w:num>
  <w:num w:numId="17" w16cid:durableId="663705813">
    <w:abstractNumId w:val="40"/>
  </w:num>
  <w:num w:numId="18" w16cid:durableId="1183861767">
    <w:abstractNumId w:val="19"/>
  </w:num>
  <w:num w:numId="19" w16cid:durableId="563836265">
    <w:abstractNumId w:val="4"/>
  </w:num>
  <w:num w:numId="20" w16cid:durableId="1448161138">
    <w:abstractNumId w:val="5"/>
  </w:num>
  <w:num w:numId="21" w16cid:durableId="403721412">
    <w:abstractNumId w:val="11"/>
  </w:num>
  <w:num w:numId="22" w16cid:durableId="964458695">
    <w:abstractNumId w:val="17"/>
  </w:num>
  <w:num w:numId="23" w16cid:durableId="1562668996">
    <w:abstractNumId w:val="28"/>
  </w:num>
  <w:num w:numId="24" w16cid:durableId="375281809">
    <w:abstractNumId w:val="22"/>
  </w:num>
  <w:num w:numId="25" w16cid:durableId="1624068857">
    <w:abstractNumId w:val="18"/>
  </w:num>
  <w:num w:numId="26" w16cid:durableId="1155143880">
    <w:abstractNumId w:val="20"/>
  </w:num>
  <w:num w:numId="27" w16cid:durableId="167448724">
    <w:abstractNumId w:val="3"/>
  </w:num>
  <w:num w:numId="28" w16cid:durableId="720791294">
    <w:abstractNumId w:val="0"/>
  </w:num>
  <w:num w:numId="29" w16cid:durableId="1531603297">
    <w:abstractNumId w:val="2"/>
  </w:num>
  <w:num w:numId="30" w16cid:durableId="129595330">
    <w:abstractNumId w:val="26"/>
  </w:num>
  <w:num w:numId="31" w16cid:durableId="2071076637">
    <w:abstractNumId w:val="31"/>
  </w:num>
  <w:num w:numId="32" w16cid:durableId="778185526">
    <w:abstractNumId w:val="32"/>
  </w:num>
  <w:num w:numId="33" w16cid:durableId="2109495864">
    <w:abstractNumId w:val="23"/>
  </w:num>
  <w:num w:numId="34" w16cid:durableId="3478347">
    <w:abstractNumId w:val="21"/>
  </w:num>
  <w:num w:numId="35" w16cid:durableId="185495698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0633014">
    <w:abstractNumId w:val="8"/>
  </w:num>
  <w:num w:numId="37" w16cid:durableId="1663390879">
    <w:abstractNumId w:val="36"/>
  </w:num>
  <w:num w:numId="38" w16cid:durableId="160781953">
    <w:abstractNumId w:val="37"/>
  </w:num>
  <w:num w:numId="39" w16cid:durableId="986281104">
    <w:abstractNumId w:val="25"/>
  </w:num>
  <w:num w:numId="40" w16cid:durableId="783352272">
    <w:abstractNumId w:val="24"/>
  </w:num>
  <w:num w:numId="41" w16cid:durableId="1765111015">
    <w:abstractNumId w:val="27"/>
  </w:num>
  <w:num w:numId="42" w16cid:durableId="8954377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1912229">
    <w:abstractNumId w:val="33"/>
  </w:num>
  <w:num w:numId="44" w16cid:durableId="1942762718">
    <w:abstractNumId w:val="9"/>
  </w:num>
  <w:num w:numId="45" w16cid:durableId="2053918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DD"/>
    <w:rsid w:val="00015442"/>
    <w:rsid w:val="000E4432"/>
    <w:rsid w:val="000E7C6F"/>
    <w:rsid w:val="001046EC"/>
    <w:rsid w:val="001A6B9F"/>
    <w:rsid w:val="001E35B6"/>
    <w:rsid w:val="0026448B"/>
    <w:rsid w:val="00273034"/>
    <w:rsid w:val="002B587B"/>
    <w:rsid w:val="00303BD3"/>
    <w:rsid w:val="003B424D"/>
    <w:rsid w:val="003D0C53"/>
    <w:rsid w:val="00417CE9"/>
    <w:rsid w:val="004345B8"/>
    <w:rsid w:val="00445874"/>
    <w:rsid w:val="00452DB6"/>
    <w:rsid w:val="0045683C"/>
    <w:rsid w:val="0048082A"/>
    <w:rsid w:val="00485C6A"/>
    <w:rsid w:val="004A17DD"/>
    <w:rsid w:val="00540A2E"/>
    <w:rsid w:val="005D21DD"/>
    <w:rsid w:val="006B1E90"/>
    <w:rsid w:val="006B6ADC"/>
    <w:rsid w:val="006D5B47"/>
    <w:rsid w:val="00770D16"/>
    <w:rsid w:val="00781D47"/>
    <w:rsid w:val="007E2DD5"/>
    <w:rsid w:val="00873F0A"/>
    <w:rsid w:val="008E12F8"/>
    <w:rsid w:val="00931C25"/>
    <w:rsid w:val="00937DBD"/>
    <w:rsid w:val="00942E26"/>
    <w:rsid w:val="00986E08"/>
    <w:rsid w:val="009F66FD"/>
    <w:rsid w:val="00A1777F"/>
    <w:rsid w:val="00BA2FDA"/>
    <w:rsid w:val="00C70DE1"/>
    <w:rsid w:val="00CE062F"/>
    <w:rsid w:val="00CE0D41"/>
    <w:rsid w:val="00D715EF"/>
    <w:rsid w:val="00D903B1"/>
    <w:rsid w:val="00DE04F9"/>
    <w:rsid w:val="00E4737B"/>
    <w:rsid w:val="00E86458"/>
    <w:rsid w:val="00FA5313"/>
    <w:rsid w:val="00FC42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0FA0E"/>
  <w15:chartTrackingRefBased/>
  <w15:docId w15:val="{EA88C555-2F03-4633-A33A-23EED932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DD"/>
    <w:pPr>
      <w:spacing w:after="0" w:line="240" w:lineRule="auto"/>
    </w:pPr>
    <w:rPr>
      <w:rFonts w:ascii="Times New Roman" w:eastAsia="Times New Roman" w:hAnsi="Times New Roman" w:cs="Times New Roman"/>
      <w:sz w:val="20"/>
      <w:szCs w:val="20"/>
      <w:lang w:val="en-GB"/>
    </w:rPr>
  </w:style>
  <w:style w:type="paragraph" w:styleId="Naslov10">
    <w:name w:val="heading 1"/>
    <w:basedOn w:val="Normal"/>
    <w:next w:val="Normal"/>
    <w:link w:val="Naslov1Char"/>
    <w:qFormat/>
    <w:rsid w:val="005D21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D903B1"/>
    <w:pPr>
      <w:keepNext/>
      <w:outlineLvl w:val="1"/>
    </w:pPr>
    <w:rPr>
      <w:b/>
      <w:snapToGrid w:val="0"/>
    </w:rPr>
  </w:style>
  <w:style w:type="paragraph" w:styleId="Naslov3">
    <w:name w:val="heading 3"/>
    <w:aliases w:val="Level 1 - 1"/>
    <w:basedOn w:val="Normal"/>
    <w:next w:val="Normal"/>
    <w:link w:val="Naslov3Char"/>
    <w:qFormat/>
    <w:rsid w:val="005D21DD"/>
    <w:pPr>
      <w:keepNext/>
      <w:jc w:val="center"/>
      <w:outlineLvl w:val="2"/>
    </w:pPr>
    <w:rPr>
      <w:b/>
      <w:bCs/>
    </w:rPr>
  </w:style>
  <w:style w:type="paragraph" w:styleId="Naslov4">
    <w:name w:val="heading 4"/>
    <w:basedOn w:val="Normal"/>
    <w:next w:val="Normal"/>
    <w:link w:val="Naslov4Char"/>
    <w:qFormat/>
    <w:rsid w:val="00D903B1"/>
    <w:pPr>
      <w:keepNext/>
      <w:outlineLvl w:val="3"/>
    </w:pPr>
    <w:rPr>
      <w:b/>
      <w:bCs/>
    </w:rPr>
  </w:style>
  <w:style w:type="paragraph" w:styleId="Naslov5">
    <w:name w:val="heading 5"/>
    <w:basedOn w:val="Normal"/>
    <w:next w:val="Normal"/>
    <w:link w:val="Naslov5Char"/>
    <w:unhideWhenUsed/>
    <w:qFormat/>
    <w:rsid w:val="001E35B6"/>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903B1"/>
    <w:pPr>
      <w:keepNext/>
      <w:suppressAutoHyphens/>
      <w:spacing w:line="360" w:lineRule="auto"/>
      <w:ind w:left="2127"/>
      <w:jc w:val="both"/>
      <w:outlineLvl w:val="5"/>
    </w:pPr>
    <w:rPr>
      <w:sz w:val="28"/>
      <w:lang w:val="en-US"/>
    </w:rPr>
  </w:style>
  <w:style w:type="paragraph" w:styleId="Naslov7">
    <w:name w:val="heading 7"/>
    <w:basedOn w:val="Normal"/>
    <w:next w:val="Normal"/>
    <w:link w:val="Naslov7Char"/>
    <w:qFormat/>
    <w:rsid w:val="00D903B1"/>
    <w:pPr>
      <w:keepNext/>
      <w:spacing w:line="360" w:lineRule="auto"/>
      <w:jc w:val="both"/>
      <w:outlineLvl w:val="6"/>
    </w:pPr>
    <w:rPr>
      <w:b/>
      <w:color w:val="FF0000"/>
      <w:sz w:val="24"/>
      <w:lang w:val="en-US"/>
    </w:rPr>
  </w:style>
  <w:style w:type="paragraph" w:styleId="Naslov8">
    <w:name w:val="heading 8"/>
    <w:basedOn w:val="Normal"/>
    <w:next w:val="Normal"/>
    <w:link w:val="Naslov8Char"/>
    <w:qFormat/>
    <w:rsid w:val="00D903B1"/>
    <w:pPr>
      <w:keepNext/>
      <w:pBdr>
        <w:top w:val="single" w:sz="6" w:space="1" w:color="auto"/>
        <w:left w:val="single" w:sz="6" w:space="1" w:color="auto"/>
        <w:bottom w:val="single" w:sz="6" w:space="1" w:color="auto"/>
        <w:right w:val="single" w:sz="6" w:space="1" w:color="auto"/>
      </w:pBdr>
      <w:suppressAutoHyphens/>
      <w:spacing w:line="360" w:lineRule="auto"/>
      <w:jc w:val="center"/>
      <w:outlineLvl w:val="7"/>
    </w:pPr>
    <w:rPr>
      <w:b/>
      <w:sz w:val="32"/>
      <w:lang w:val="en-US"/>
    </w:rPr>
  </w:style>
  <w:style w:type="paragraph" w:styleId="Naslov9">
    <w:name w:val="heading 9"/>
    <w:basedOn w:val="Normal"/>
    <w:next w:val="Normal"/>
    <w:link w:val="Naslov9Char"/>
    <w:qFormat/>
    <w:rsid w:val="00D903B1"/>
    <w:pPr>
      <w:keepNext/>
      <w:spacing w:before="120" w:after="120" w:line="360" w:lineRule="auto"/>
      <w:jc w:val="right"/>
      <w:outlineLvl w:val="8"/>
    </w:pPr>
    <w:rPr>
      <w:b/>
      <w:snapToGrid w:val="0"/>
      <w:color w:val="00000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D21DD"/>
    <w:rPr>
      <w:sz w:val="24"/>
    </w:rPr>
  </w:style>
  <w:style w:type="character" w:customStyle="1" w:styleId="ZaglavljeChar">
    <w:name w:val="Zaglavlje Char"/>
    <w:basedOn w:val="Zadanifontodlomka"/>
    <w:link w:val="Zaglavlje"/>
    <w:uiPriority w:val="99"/>
    <w:rsid w:val="005D21DD"/>
    <w:rPr>
      <w:rFonts w:ascii="Times New Roman" w:eastAsia="Times New Roman" w:hAnsi="Times New Roman" w:cs="Times New Roman"/>
      <w:sz w:val="24"/>
      <w:szCs w:val="20"/>
      <w:lang w:val="en-GB"/>
    </w:rPr>
  </w:style>
  <w:style w:type="paragraph" w:customStyle="1" w:styleId="DefaultText">
    <w:name w:val="Default Text"/>
    <w:basedOn w:val="Normal"/>
    <w:rsid w:val="005D21DD"/>
    <w:rPr>
      <w:sz w:val="24"/>
    </w:rPr>
  </w:style>
  <w:style w:type="paragraph" w:styleId="Podnoje">
    <w:name w:val="footer"/>
    <w:basedOn w:val="Normal"/>
    <w:link w:val="PodnojeChar"/>
    <w:uiPriority w:val="99"/>
    <w:unhideWhenUsed/>
    <w:rsid w:val="005D21DD"/>
    <w:pPr>
      <w:tabs>
        <w:tab w:val="center" w:pos="4536"/>
        <w:tab w:val="right" w:pos="9072"/>
      </w:tabs>
    </w:pPr>
  </w:style>
  <w:style w:type="character" w:customStyle="1" w:styleId="PodnojeChar">
    <w:name w:val="Podnožje Char"/>
    <w:basedOn w:val="Zadanifontodlomka"/>
    <w:link w:val="Podnoje"/>
    <w:uiPriority w:val="99"/>
    <w:rsid w:val="005D21DD"/>
    <w:rPr>
      <w:rFonts w:ascii="Times New Roman" w:eastAsia="Times New Roman" w:hAnsi="Times New Roman" w:cs="Times New Roman"/>
      <w:sz w:val="20"/>
      <w:szCs w:val="20"/>
      <w:lang w:val="en-GB"/>
    </w:rPr>
  </w:style>
  <w:style w:type="character" w:customStyle="1" w:styleId="Naslov3Char">
    <w:name w:val="Naslov 3 Char"/>
    <w:aliases w:val="Level 1 - 1 Char"/>
    <w:basedOn w:val="Zadanifontodlomka"/>
    <w:link w:val="Naslov3"/>
    <w:rsid w:val="005D21DD"/>
    <w:rPr>
      <w:rFonts w:ascii="Times New Roman" w:eastAsia="Times New Roman" w:hAnsi="Times New Roman" w:cs="Times New Roman"/>
      <w:b/>
      <w:bCs/>
      <w:sz w:val="20"/>
      <w:szCs w:val="20"/>
      <w:lang w:val="en-GB"/>
    </w:rPr>
  </w:style>
  <w:style w:type="paragraph" w:customStyle="1" w:styleId="T1">
    <w:name w:val="T1"/>
    <w:basedOn w:val="Naslov10"/>
    <w:link w:val="T1Char"/>
    <w:rsid w:val="005D21DD"/>
    <w:pPr>
      <w:keepNext w:val="0"/>
      <w:keepLines w:val="0"/>
      <w:spacing w:before="0" w:after="301" w:line="301" w:lineRule="atLeast"/>
      <w:jc w:val="both"/>
      <w:outlineLvl w:val="9"/>
    </w:pPr>
    <w:rPr>
      <w:rFonts w:ascii="Arial" w:eastAsia="Times New Roman" w:hAnsi="Arial" w:cs="Times New Roman"/>
      <w:color w:val="auto"/>
      <w:sz w:val="19"/>
      <w:szCs w:val="20"/>
    </w:rPr>
  </w:style>
  <w:style w:type="character" w:customStyle="1" w:styleId="T1Char">
    <w:name w:val="T1 Char"/>
    <w:link w:val="T1"/>
    <w:rsid w:val="005D21DD"/>
    <w:rPr>
      <w:rFonts w:ascii="Arial" w:eastAsia="Times New Roman" w:hAnsi="Arial" w:cs="Times New Roman"/>
      <w:sz w:val="19"/>
      <w:szCs w:val="20"/>
      <w:lang w:val="en-GB"/>
    </w:rPr>
  </w:style>
  <w:style w:type="character" w:customStyle="1" w:styleId="Naslov1Char">
    <w:name w:val="Naslov 1 Char"/>
    <w:basedOn w:val="Zadanifontodlomka"/>
    <w:link w:val="Naslov10"/>
    <w:rsid w:val="005D21DD"/>
    <w:rPr>
      <w:rFonts w:asciiTheme="majorHAnsi" w:eastAsiaTheme="majorEastAsia" w:hAnsiTheme="majorHAnsi" w:cstheme="majorBidi"/>
      <w:color w:val="2E74B5" w:themeColor="accent1" w:themeShade="BF"/>
      <w:sz w:val="32"/>
      <w:szCs w:val="32"/>
      <w:lang w:val="en-GB"/>
    </w:rPr>
  </w:style>
  <w:style w:type="table" w:styleId="Reetkatablice">
    <w:name w:val="Table Grid"/>
    <w:basedOn w:val="Obinatablica"/>
    <w:rsid w:val="005D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D21D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21DD"/>
    <w:rPr>
      <w:rFonts w:ascii="Segoe UI" w:eastAsia="Times New Roman" w:hAnsi="Segoe UI" w:cs="Segoe UI"/>
      <w:sz w:val="18"/>
      <w:szCs w:val="18"/>
      <w:lang w:val="en-GB"/>
    </w:rPr>
  </w:style>
  <w:style w:type="character" w:customStyle="1" w:styleId="TekstkomentaraChar">
    <w:name w:val="Tekst komentara Char"/>
    <w:link w:val="Tekstkomentara"/>
    <w:uiPriority w:val="99"/>
    <w:semiHidden/>
    <w:rsid w:val="001E35B6"/>
    <w:rPr>
      <w:rFonts w:ascii="Times New Roman" w:eastAsia="Times New Roman" w:hAnsi="Times New Roman" w:cs="Times New Roman"/>
      <w:sz w:val="20"/>
      <w:szCs w:val="20"/>
    </w:rPr>
  </w:style>
  <w:style w:type="paragraph" w:styleId="Tekstkomentara">
    <w:name w:val="annotation text"/>
    <w:basedOn w:val="Normal"/>
    <w:link w:val="TekstkomentaraChar"/>
    <w:uiPriority w:val="99"/>
    <w:semiHidden/>
    <w:rsid w:val="001E35B6"/>
    <w:rPr>
      <w:lang w:val="hr-HR"/>
    </w:rPr>
  </w:style>
  <w:style w:type="character" w:customStyle="1" w:styleId="CommentTextChar1">
    <w:name w:val="Comment Text Char1"/>
    <w:basedOn w:val="Zadanifontodlomka"/>
    <w:uiPriority w:val="99"/>
    <w:semiHidden/>
    <w:rsid w:val="001E35B6"/>
    <w:rPr>
      <w:rFonts w:ascii="Times New Roman" w:eastAsia="Times New Roman" w:hAnsi="Times New Roman" w:cs="Times New Roman"/>
      <w:sz w:val="20"/>
      <w:szCs w:val="20"/>
      <w:lang w:val="en-GB"/>
    </w:rPr>
  </w:style>
  <w:style w:type="character" w:styleId="Referencakomentara">
    <w:name w:val="annotation reference"/>
    <w:basedOn w:val="Zadanifontodlomka"/>
    <w:uiPriority w:val="99"/>
    <w:semiHidden/>
    <w:unhideWhenUsed/>
    <w:rsid w:val="001E35B6"/>
    <w:rPr>
      <w:sz w:val="16"/>
      <w:szCs w:val="16"/>
    </w:rPr>
  </w:style>
  <w:style w:type="paragraph" w:styleId="Odlomakpopisa">
    <w:name w:val="List Paragraph"/>
    <w:aliases w:val="Bullets"/>
    <w:basedOn w:val="Normal"/>
    <w:link w:val="OdlomakpopisaChar"/>
    <w:uiPriority w:val="34"/>
    <w:qFormat/>
    <w:rsid w:val="001E35B6"/>
    <w:pPr>
      <w:ind w:left="720"/>
      <w:contextualSpacing/>
    </w:pPr>
  </w:style>
  <w:style w:type="character" w:customStyle="1" w:styleId="OdlomakpopisaChar">
    <w:name w:val="Odlomak popisa Char"/>
    <w:aliases w:val="Bullets Char"/>
    <w:link w:val="Odlomakpopisa"/>
    <w:uiPriority w:val="34"/>
    <w:rsid w:val="001E35B6"/>
    <w:rPr>
      <w:rFonts w:ascii="Times New Roman" w:eastAsia="Times New Roman" w:hAnsi="Times New Roman" w:cs="Times New Roman"/>
      <w:sz w:val="20"/>
      <w:szCs w:val="20"/>
      <w:lang w:val="en-GB"/>
    </w:rPr>
  </w:style>
  <w:style w:type="character" w:customStyle="1" w:styleId="Naslov5Char">
    <w:name w:val="Naslov 5 Char"/>
    <w:basedOn w:val="Zadanifontodlomka"/>
    <w:link w:val="Naslov5"/>
    <w:rsid w:val="001E35B6"/>
    <w:rPr>
      <w:rFonts w:asciiTheme="majorHAnsi" w:eastAsiaTheme="majorEastAsia" w:hAnsiTheme="majorHAnsi" w:cstheme="majorBidi"/>
      <w:color w:val="2E74B5" w:themeColor="accent1" w:themeShade="BF"/>
      <w:sz w:val="20"/>
      <w:szCs w:val="20"/>
      <w:lang w:val="en-GB"/>
    </w:rPr>
  </w:style>
  <w:style w:type="paragraph" w:styleId="Tijeloteksta">
    <w:name w:val="Body Text"/>
    <w:basedOn w:val="Normal"/>
    <w:link w:val="TijelotekstaChar"/>
    <w:rsid w:val="001046EC"/>
    <w:pPr>
      <w:jc w:val="both"/>
    </w:pPr>
    <w:rPr>
      <w:sz w:val="24"/>
    </w:rPr>
  </w:style>
  <w:style w:type="character" w:customStyle="1" w:styleId="TijelotekstaChar">
    <w:name w:val="Tijelo teksta Char"/>
    <w:basedOn w:val="Zadanifontodlomka"/>
    <w:link w:val="Tijeloteksta"/>
    <w:rsid w:val="001046EC"/>
    <w:rPr>
      <w:rFonts w:ascii="Times New Roman" w:eastAsia="Times New Roman" w:hAnsi="Times New Roman" w:cs="Times New Roman"/>
      <w:sz w:val="24"/>
      <w:szCs w:val="20"/>
      <w:lang w:val="en-GB"/>
    </w:rPr>
  </w:style>
  <w:style w:type="paragraph" w:customStyle="1" w:styleId="numbtab2">
    <w:name w:val="numbtab2"/>
    <w:basedOn w:val="Normal"/>
    <w:rsid w:val="00452DB6"/>
    <w:pPr>
      <w:jc w:val="both"/>
    </w:pPr>
    <w:rPr>
      <w:spacing w:val="-3"/>
      <w:sz w:val="24"/>
    </w:rPr>
  </w:style>
  <w:style w:type="paragraph" w:styleId="Tijeloteksta3">
    <w:name w:val="Body Text 3"/>
    <w:basedOn w:val="Normal"/>
    <w:link w:val="Tijeloteksta3Char"/>
    <w:unhideWhenUsed/>
    <w:rsid w:val="008E12F8"/>
    <w:pPr>
      <w:spacing w:after="120"/>
    </w:pPr>
    <w:rPr>
      <w:sz w:val="16"/>
      <w:szCs w:val="16"/>
    </w:rPr>
  </w:style>
  <w:style w:type="character" w:customStyle="1" w:styleId="Tijeloteksta3Char">
    <w:name w:val="Tijelo teksta 3 Char"/>
    <w:basedOn w:val="Zadanifontodlomka"/>
    <w:link w:val="Tijeloteksta3"/>
    <w:rsid w:val="008E12F8"/>
    <w:rPr>
      <w:rFonts w:ascii="Times New Roman" w:eastAsia="Times New Roman" w:hAnsi="Times New Roman" w:cs="Times New Roman"/>
      <w:sz w:val="16"/>
      <w:szCs w:val="16"/>
      <w:lang w:val="en-GB"/>
    </w:rPr>
  </w:style>
  <w:style w:type="paragraph" w:styleId="Uvuenotijeloteksta">
    <w:name w:val="Body Text Indent"/>
    <w:basedOn w:val="Normal"/>
    <w:link w:val="UvuenotijelotekstaChar"/>
    <w:unhideWhenUsed/>
    <w:rsid w:val="00485C6A"/>
    <w:pPr>
      <w:spacing w:after="120"/>
      <w:ind w:left="283"/>
    </w:pPr>
  </w:style>
  <w:style w:type="character" w:customStyle="1" w:styleId="UvuenotijelotekstaChar">
    <w:name w:val="Uvučeno tijelo teksta Char"/>
    <w:basedOn w:val="Zadanifontodlomka"/>
    <w:link w:val="Uvuenotijeloteksta"/>
    <w:rsid w:val="00485C6A"/>
    <w:rPr>
      <w:rFonts w:ascii="Times New Roman" w:eastAsia="Times New Roman" w:hAnsi="Times New Roman" w:cs="Times New Roman"/>
      <w:sz w:val="20"/>
      <w:szCs w:val="20"/>
      <w:lang w:val="en-GB"/>
    </w:rPr>
  </w:style>
  <w:style w:type="character" w:customStyle="1" w:styleId="Naslov2Char">
    <w:name w:val="Naslov 2 Char"/>
    <w:basedOn w:val="Zadanifontodlomka"/>
    <w:link w:val="Naslov2"/>
    <w:rsid w:val="00D903B1"/>
    <w:rPr>
      <w:rFonts w:ascii="Times New Roman" w:eastAsia="Times New Roman" w:hAnsi="Times New Roman" w:cs="Times New Roman"/>
      <w:b/>
      <w:snapToGrid w:val="0"/>
      <w:sz w:val="20"/>
      <w:szCs w:val="20"/>
      <w:lang w:val="en-GB"/>
    </w:rPr>
  </w:style>
  <w:style w:type="character" w:customStyle="1" w:styleId="Naslov4Char">
    <w:name w:val="Naslov 4 Char"/>
    <w:basedOn w:val="Zadanifontodlomka"/>
    <w:link w:val="Naslov4"/>
    <w:rsid w:val="00D903B1"/>
    <w:rPr>
      <w:rFonts w:ascii="Times New Roman" w:eastAsia="Times New Roman" w:hAnsi="Times New Roman" w:cs="Times New Roman"/>
      <w:b/>
      <w:bCs/>
      <w:sz w:val="20"/>
      <w:szCs w:val="20"/>
      <w:lang w:val="en-GB"/>
    </w:rPr>
  </w:style>
  <w:style w:type="character" w:customStyle="1" w:styleId="Naslov6Char">
    <w:name w:val="Naslov 6 Char"/>
    <w:basedOn w:val="Zadanifontodlomka"/>
    <w:link w:val="Naslov6"/>
    <w:rsid w:val="00D903B1"/>
    <w:rPr>
      <w:rFonts w:ascii="Times New Roman" w:eastAsia="Times New Roman" w:hAnsi="Times New Roman" w:cs="Times New Roman"/>
      <w:sz w:val="28"/>
      <w:szCs w:val="20"/>
      <w:lang w:val="en-US"/>
    </w:rPr>
  </w:style>
  <w:style w:type="character" w:customStyle="1" w:styleId="Naslov7Char">
    <w:name w:val="Naslov 7 Char"/>
    <w:basedOn w:val="Zadanifontodlomka"/>
    <w:link w:val="Naslov7"/>
    <w:rsid w:val="00D903B1"/>
    <w:rPr>
      <w:rFonts w:ascii="Times New Roman" w:eastAsia="Times New Roman" w:hAnsi="Times New Roman" w:cs="Times New Roman"/>
      <w:b/>
      <w:color w:val="FF0000"/>
      <w:sz w:val="24"/>
      <w:szCs w:val="20"/>
      <w:lang w:val="en-US"/>
    </w:rPr>
  </w:style>
  <w:style w:type="character" w:customStyle="1" w:styleId="Naslov8Char">
    <w:name w:val="Naslov 8 Char"/>
    <w:basedOn w:val="Zadanifontodlomka"/>
    <w:link w:val="Naslov8"/>
    <w:rsid w:val="00D903B1"/>
    <w:rPr>
      <w:rFonts w:ascii="Times New Roman" w:eastAsia="Times New Roman" w:hAnsi="Times New Roman" w:cs="Times New Roman"/>
      <w:b/>
      <w:sz w:val="32"/>
      <w:szCs w:val="20"/>
      <w:lang w:val="en-US"/>
    </w:rPr>
  </w:style>
  <w:style w:type="character" w:customStyle="1" w:styleId="Naslov9Char">
    <w:name w:val="Naslov 9 Char"/>
    <w:basedOn w:val="Zadanifontodlomka"/>
    <w:link w:val="Naslov9"/>
    <w:rsid w:val="00D903B1"/>
    <w:rPr>
      <w:rFonts w:ascii="Times New Roman" w:eastAsia="Times New Roman" w:hAnsi="Times New Roman" w:cs="Times New Roman"/>
      <w:b/>
      <w:snapToGrid w:val="0"/>
      <w:color w:val="000000"/>
      <w:sz w:val="20"/>
      <w:szCs w:val="20"/>
      <w:lang w:val="en-AU"/>
    </w:rPr>
  </w:style>
  <w:style w:type="character" w:styleId="Brojstranice">
    <w:name w:val="page number"/>
    <w:basedOn w:val="Zadanifontodlomka"/>
    <w:rsid w:val="00D903B1"/>
  </w:style>
  <w:style w:type="paragraph" w:styleId="Naslov">
    <w:name w:val="Title"/>
    <w:basedOn w:val="Normal"/>
    <w:link w:val="NaslovChar"/>
    <w:qFormat/>
    <w:rsid w:val="00D903B1"/>
    <w:pPr>
      <w:keepNext/>
      <w:keepLines/>
      <w:spacing w:before="144" w:after="72"/>
      <w:jc w:val="center"/>
    </w:pPr>
    <w:rPr>
      <w:rFonts w:ascii="Arial" w:hAnsi="Arial"/>
      <w:b/>
      <w:sz w:val="36"/>
    </w:rPr>
  </w:style>
  <w:style w:type="character" w:customStyle="1" w:styleId="NaslovChar">
    <w:name w:val="Naslov Char"/>
    <w:basedOn w:val="Zadanifontodlomka"/>
    <w:link w:val="Naslov"/>
    <w:rsid w:val="00D903B1"/>
    <w:rPr>
      <w:rFonts w:ascii="Arial" w:eastAsia="Times New Roman" w:hAnsi="Arial" w:cs="Times New Roman"/>
      <w:b/>
      <w:sz w:val="36"/>
      <w:szCs w:val="20"/>
      <w:lang w:val="en-GB"/>
    </w:rPr>
  </w:style>
  <w:style w:type="paragraph" w:customStyle="1" w:styleId="Subhead">
    <w:name w:val="Subhead"/>
    <w:basedOn w:val="Normal"/>
    <w:rsid w:val="00D903B1"/>
    <w:pPr>
      <w:spacing w:before="72" w:after="72"/>
    </w:pPr>
  </w:style>
  <w:style w:type="paragraph" w:customStyle="1" w:styleId="NumberList">
    <w:name w:val="Number List"/>
    <w:basedOn w:val="Normal"/>
    <w:rsid w:val="00D903B1"/>
    <w:rPr>
      <w:sz w:val="24"/>
    </w:rPr>
  </w:style>
  <w:style w:type="paragraph" w:customStyle="1" w:styleId="Bullet1">
    <w:name w:val="Bullet 1"/>
    <w:basedOn w:val="Normal"/>
    <w:rsid w:val="00D903B1"/>
    <w:rPr>
      <w:sz w:val="24"/>
    </w:rPr>
  </w:style>
  <w:style w:type="paragraph" w:customStyle="1" w:styleId="Bullet">
    <w:name w:val="Bullet"/>
    <w:basedOn w:val="Normal"/>
    <w:rsid w:val="00D903B1"/>
    <w:rPr>
      <w:sz w:val="24"/>
    </w:rPr>
  </w:style>
  <w:style w:type="paragraph" w:customStyle="1" w:styleId="BodySingle">
    <w:name w:val="Body Single"/>
    <w:basedOn w:val="Normal"/>
    <w:rsid w:val="00D903B1"/>
    <w:rPr>
      <w:sz w:val="24"/>
    </w:rPr>
  </w:style>
  <w:style w:type="paragraph" w:customStyle="1" w:styleId="TableText">
    <w:name w:val="Table Text"/>
    <w:basedOn w:val="Normal"/>
    <w:rsid w:val="00D903B1"/>
    <w:rPr>
      <w:sz w:val="24"/>
      <w:lang w:val="hr-HR"/>
    </w:rPr>
  </w:style>
  <w:style w:type="paragraph" w:styleId="Tijeloteksta2">
    <w:name w:val="Body Text 2"/>
    <w:basedOn w:val="Normal"/>
    <w:link w:val="Tijeloteksta2Char"/>
    <w:rsid w:val="00D903B1"/>
    <w:pPr>
      <w:suppressAutoHyphens/>
      <w:jc w:val="both"/>
    </w:pPr>
    <w:rPr>
      <w:color w:val="000000"/>
      <w:sz w:val="24"/>
    </w:rPr>
  </w:style>
  <w:style w:type="character" w:customStyle="1" w:styleId="Tijeloteksta2Char">
    <w:name w:val="Tijelo teksta 2 Char"/>
    <w:basedOn w:val="Zadanifontodlomka"/>
    <w:link w:val="Tijeloteksta2"/>
    <w:rsid w:val="00D903B1"/>
    <w:rPr>
      <w:rFonts w:ascii="Times New Roman" w:eastAsia="Times New Roman" w:hAnsi="Times New Roman" w:cs="Times New Roman"/>
      <w:color w:val="000000"/>
      <w:sz w:val="24"/>
      <w:szCs w:val="20"/>
      <w:lang w:val="en-GB"/>
    </w:rPr>
  </w:style>
  <w:style w:type="paragraph" w:customStyle="1" w:styleId="Disclaimer">
    <w:name w:val="Disclaimer"/>
    <w:basedOn w:val="Normal"/>
    <w:rsid w:val="00D903B1"/>
    <w:pPr>
      <w:spacing w:line="200" w:lineRule="exact"/>
    </w:pPr>
    <w:rPr>
      <w:sz w:val="16"/>
    </w:rPr>
  </w:style>
  <w:style w:type="paragraph" w:customStyle="1" w:styleId="Address">
    <w:name w:val="Address"/>
    <w:basedOn w:val="Normal"/>
    <w:rsid w:val="00D903B1"/>
    <w:pPr>
      <w:pBdr>
        <w:left w:val="single" w:sz="4" w:space="6" w:color="auto"/>
      </w:pBdr>
      <w:spacing w:line="200" w:lineRule="exact"/>
    </w:pPr>
    <w:rPr>
      <w:sz w:val="16"/>
    </w:rPr>
  </w:style>
  <w:style w:type="paragraph" w:styleId="Popis">
    <w:name w:val="List"/>
    <w:basedOn w:val="Normal"/>
    <w:rsid w:val="00D903B1"/>
    <w:pPr>
      <w:ind w:left="360" w:hanging="360"/>
    </w:pPr>
    <w:rPr>
      <w:sz w:val="22"/>
      <w:lang w:val="hr-HR"/>
    </w:rPr>
  </w:style>
  <w:style w:type="paragraph" w:customStyle="1" w:styleId="Hang9">
    <w:name w:val="Hang9"/>
    <w:basedOn w:val="Normal"/>
    <w:rsid w:val="00D903B1"/>
    <w:pPr>
      <w:spacing w:before="40" w:after="60" w:line="200" w:lineRule="exact"/>
      <w:ind w:left="284" w:hanging="284"/>
    </w:pPr>
    <w:rPr>
      <w:rFonts w:ascii="Times" w:eastAsia="Times" w:hAnsi="Times"/>
      <w:sz w:val="18"/>
    </w:rPr>
  </w:style>
  <w:style w:type="paragraph" w:styleId="Nastavakpopisa">
    <w:name w:val="List Continue"/>
    <w:basedOn w:val="Normal"/>
    <w:rsid w:val="00D903B1"/>
    <w:pPr>
      <w:spacing w:after="120"/>
      <w:ind w:left="360"/>
    </w:pPr>
    <w:rPr>
      <w:sz w:val="22"/>
      <w:lang w:val="hr-HR"/>
    </w:rPr>
  </w:style>
  <w:style w:type="paragraph" w:customStyle="1" w:styleId="Name">
    <w:name w:val="Name"/>
    <w:rsid w:val="00D903B1"/>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Times New Roman" w:eastAsia="Times New Roman" w:hAnsi="Times New Roman" w:cs="Times New Roman"/>
      <w:b/>
      <w:smallCaps/>
      <w:spacing w:val="-2"/>
      <w:szCs w:val="20"/>
      <w:lang w:val="en-GB"/>
    </w:rPr>
  </w:style>
  <w:style w:type="paragraph" w:styleId="Indeks1">
    <w:name w:val="index 1"/>
    <w:basedOn w:val="Normal"/>
    <w:next w:val="Normal"/>
    <w:autoRedefine/>
    <w:semiHidden/>
    <w:rsid w:val="00D903B1"/>
    <w:pPr>
      <w:ind w:left="200" w:hanging="200"/>
    </w:pPr>
    <w:rPr>
      <w:rFonts w:ascii="Garamond" w:hAnsi="Garamond"/>
      <w:b/>
      <w:sz w:val="22"/>
      <w:szCs w:val="22"/>
      <w:lang w:val="hr-HR"/>
    </w:rPr>
  </w:style>
  <w:style w:type="paragraph" w:styleId="Naslovindeksa">
    <w:name w:val="index heading"/>
    <w:basedOn w:val="Normal"/>
    <w:next w:val="Indeks1"/>
    <w:semiHidden/>
    <w:rsid w:val="00D903B1"/>
    <w:rPr>
      <w:sz w:val="22"/>
      <w:lang w:val="hr-HR"/>
    </w:rPr>
  </w:style>
  <w:style w:type="paragraph" w:styleId="Tijeloteksta-uvlaka2">
    <w:name w:val="Body Text Indent 2"/>
    <w:aliases w:val="  uvlaka 2,uvlaka 2"/>
    <w:basedOn w:val="Normal"/>
    <w:link w:val="Tijeloteksta-uvlaka2Char"/>
    <w:rsid w:val="00D903B1"/>
    <w:pPr>
      <w:suppressAutoHyphens/>
      <w:ind w:left="675"/>
      <w:jc w:val="both"/>
    </w:pPr>
    <w:rPr>
      <w:spacing w:val="-6"/>
    </w:rPr>
  </w:style>
  <w:style w:type="character" w:customStyle="1" w:styleId="Tijeloteksta-uvlaka2Char">
    <w:name w:val="Tijelo teksta - uvlaka 2 Char"/>
    <w:aliases w:val="  uvlaka 2 Char,uvlaka 2 Char"/>
    <w:basedOn w:val="Zadanifontodlomka"/>
    <w:link w:val="Tijeloteksta-uvlaka2"/>
    <w:rsid w:val="00D903B1"/>
    <w:rPr>
      <w:rFonts w:ascii="Times New Roman" w:eastAsia="Times New Roman" w:hAnsi="Times New Roman" w:cs="Times New Roman"/>
      <w:spacing w:val="-6"/>
      <w:sz w:val="20"/>
      <w:szCs w:val="20"/>
      <w:lang w:val="en-GB"/>
    </w:rPr>
  </w:style>
  <w:style w:type="paragraph" w:styleId="Tijeloteksta-uvlaka3">
    <w:name w:val="Body Text Indent 3"/>
    <w:aliases w:val=" uvlaka 3"/>
    <w:basedOn w:val="Normal"/>
    <w:link w:val="Tijeloteksta-uvlaka3Char"/>
    <w:rsid w:val="00D903B1"/>
    <w:pPr>
      <w:suppressAutoHyphens/>
      <w:ind w:left="284"/>
      <w:jc w:val="both"/>
    </w:pPr>
    <w:rPr>
      <w:spacing w:val="-2"/>
    </w:rPr>
  </w:style>
  <w:style w:type="character" w:customStyle="1" w:styleId="Tijeloteksta-uvlaka3Char">
    <w:name w:val="Tijelo teksta - uvlaka 3 Char"/>
    <w:aliases w:val=" uvlaka 3 Char"/>
    <w:basedOn w:val="Zadanifontodlomka"/>
    <w:link w:val="Tijeloteksta-uvlaka3"/>
    <w:rsid w:val="00D903B1"/>
    <w:rPr>
      <w:rFonts w:ascii="Times New Roman" w:eastAsia="Times New Roman" w:hAnsi="Times New Roman" w:cs="Times New Roman"/>
      <w:spacing w:val="-2"/>
      <w:sz w:val="20"/>
      <w:szCs w:val="20"/>
      <w:lang w:val="en-GB"/>
    </w:rPr>
  </w:style>
  <w:style w:type="paragraph" w:customStyle="1" w:styleId="Alap">
    <w:name w:val="Alap"/>
    <w:basedOn w:val="Normal"/>
    <w:rsid w:val="00D903B1"/>
    <w:pPr>
      <w:suppressAutoHyphens/>
      <w:jc w:val="both"/>
    </w:pPr>
    <w:rPr>
      <w:spacing w:val="-3"/>
      <w:sz w:val="24"/>
    </w:rPr>
  </w:style>
  <w:style w:type="character" w:customStyle="1" w:styleId="TekstfusnoteChar">
    <w:name w:val="Tekst fusnote Char"/>
    <w:link w:val="Tekstfusnote"/>
    <w:semiHidden/>
    <w:rsid w:val="00D903B1"/>
    <w:rPr>
      <w:rFonts w:ascii="Times New Roman" w:eastAsia="Times New Roman" w:hAnsi="Times New Roman" w:cs="Times New Roman"/>
      <w:sz w:val="20"/>
      <w:szCs w:val="20"/>
      <w:lang w:val="en-GB"/>
    </w:rPr>
  </w:style>
  <w:style w:type="paragraph" w:styleId="Tekstfusnote">
    <w:name w:val="footnote text"/>
    <w:basedOn w:val="Normal"/>
    <w:link w:val="TekstfusnoteChar"/>
    <w:semiHidden/>
    <w:rsid w:val="00D903B1"/>
  </w:style>
  <w:style w:type="character" w:customStyle="1" w:styleId="FootnoteTextChar1">
    <w:name w:val="Footnote Text Char1"/>
    <w:basedOn w:val="Zadanifontodlomka"/>
    <w:uiPriority w:val="99"/>
    <w:semiHidden/>
    <w:rsid w:val="00D903B1"/>
    <w:rPr>
      <w:rFonts w:ascii="Times New Roman" w:eastAsia="Times New Roman" w:hAnsi="Times New Roman" w:cs="Times New Roman"/>
      <w:sz w:val="20"/>
      <w:szCs w:val="20"/>
      <w:lang w:val="en-GB"/>
    </w:rPr>
  </w:style>
  <w:style w:type="paragraph" w:customStyle="1" w:styleId="xl24">
    <w:name w:val="xl24"/>
    <w:basedOn w:val="Normal"/>
    <w:rsid w:val="00D903B1"/>
    <w:pPr>
      <w:spacing w:before="100" w:beforeAutospacing="1" w:after="100" w:afterAutospacing="1"/>
      <w:jc w:val="right"/>
    </w:pPr>
    <w:rPr>
      <w:rFonts w:eastAsia="Arial Unicode MS"/>
      <w:sz w:val="22"/>
      <w:szCs w:val="22"/>
    </w:rPr>
  </w:style>
  <w:style w:type="paragraph" w:styleId="Obinouvueno">
    <w:name w:val="Normal Indent"/>
    <w:basedOn w:val="Normal"/>
    <w:rsid w:val="00D903B1"/>
    <w:pPr>
      <w:numPr>
        <w:numId w:val="26"/>
      </w:numPr>
      <w:jc w:val="both"/>
    </w:pPr>
    <w:rPr>
      <w:spacing w:val="-3"/>
      <w:sz w:val="22"/>
      <w:lang w:val="en-US"/>
    </w:rPr>
  </w:style>
  <w:style w:type="paragraph" w:styleId="Sadraj5">
    <w:name w:val="toc 5"/>
    <w:basedOn w:val="Normal"/>
    <w:next w:val="Normal"/>
    <w:uiPriority w:val="39"/>
    <w:rsid w:val="00D903B1"/>
    <w:pPr>
      <w:tabs>
        <w:tab w:val="right" w:pos="8931"/>
      </w:tabs>
      <w:ind w:left="1702" w:right="850" w:hanging="1135"/>
    </w:pPr>
    <w:rPr>
      <w:sz w:val="24"/>
      <w:lang w:val="de-AT" w:eastAsia="sk-SK"/>
    </w:rPr>
  </w:style>
  <w:style w:type="paragraph" w:styleId="StandardWeb">
    <w:name w:val="Normal (Web)"/>
    <w:basedOn w:val="Normal"/>
    <w:rsid w:val="00D903B1"/>
    <w:pPr>
      <w:spacing w:before="100" w:beforeAutospacing="1" w:after="100" w:afterAutospacing="1"/>
    </w:pPr>
    <w:rPr>
      <w:sz w:val="24"/>
      <w:szCs w:val="24"/>
      <w:lang w:val="en-US"/>
    </w:rPr>
  </w:style>
  <w:style w:type="paragraph" w:styleId="Sadraj6">
    <w:name w:val="toc 6"/>
    <w:basedOn w:val="Normal"/>
    <w:next w:val="Normal"/>
    <w:uiPriority w:val="39"/>
    <w:rsid w:val="00D903B1"/>
    <w:pPr>
      <w:tabs>
        <w:tab w:val="right" w:pos="8931"/>
      </w:tabs>
      <w:ind w:left="1702" w:right="850" w:hanging="1135"/>
    </w:pPr>
    <w:rPr>
      <w:rFonts w:ascii="Garamond" w:hAnsi="Garamond"/>
      <w:sz w:val="24"/>
      <w:lang w:val="de-AT" w:eastAsia="sk-SK"/>
    </w:rPr>
  </w:style>
  <w:style w:type="paragraph" w:customStyle="1" w:styleId="Outline">
    <w:name w:val="Outline"/>
    <w:basedOn w:val="Normal"/>
    <w:rsid w:val="00D903B1"/>
    <w:pPr>
      <w:numPr>
        <w:ilvl w:val="8"/>
        <w:numId w:val="27"/>
      </w:numPr>
    </w:pPr>
    <w:rPr>
      <w:lang w:val="en-US"/>
    </w:rPr>
  </w:style>
  <w:style w:type="character" w:styleId="Brojretka">
    <w:name w:val="line number"/>
    <w:basedOn w:val="Zadanifontodlomka"/>
    <w:rsid w:val="00D903B1"/>
  </w:style>
  <w:style w:type="paragraph" w:customStyle="1" w:styleId="TriglavbodyTNR11">
    <w:name w:val="Triglav body TNR 11"/>
    <w:basedOn w:val="Normal"/>
    <w:rsid w:val="00D903B1"/>
    <w:pPr>
      <w:spacing w:after="120"/>
      <w:ind w:left="425"/>
      <w:jc w:val="both"/>
    </w:pPr>
    <w:rPr>
      <w:sz w:val="22"/>
      <w:lang w:val="hr-HR"/>
    </w:rPr>
  </w:style>
  <w:style w:type="paragraph" w:styleId="Predmetkomentara">
    <w:name w:val="annotation subject"/>
    <w:basedOn w:val="Tekstkomentara"/>
    <w:next w:val="Tekstkomentara"/>
    <w:link w:val="PredmetkomentaraChar"/>
    <w:uiPriority w:val="99"/>
    <w:semiHidden/>
    <w:unhideWhenUsed/>
    <w:rsid w:val="00D903B1"/>
    <w:rPr>
      <w:b/>
      <w:bCs/>
      <w:lang w:val="en-GB"/>
    </w:rPr>
  </w:style>
  <w:style w:type="character" w:customStyle="1" w:styleId="PredmetkomentaraChar">
    <w:name w:val="Predmet komentara Char"/>
    <w:basedOn w:val="TekstkomentaraChar"/>
    <w:link w:val="Predmetkomentara"/>
    <w:uiPriority w:val="99"/>
    <w:semiHidden/>
    <w:rsid w:val="00D903B1"/>
    <w:rPr>
      <w:rFonts w:ascii="Times New Roman" w:eastAsia="Times New Roman" w:hAnsi="Times New Roman" w:cs="Times New Roman"/>
      <w:b/>
      <w:bCs/>
      <w:sz w:val="20"/>
      <w:szCs w:val="20"/>
      <w:lang w:val="en-GB"/>
    </w:rPr>
  </w:style>
  <w:style w:type="paragraph" w:styleId="Revizija">
    <w:name w:val="Revision"/>
    <w:hidden/>
    <w:uiPriority w:val="99"/>
    <w:semiHidden/>
    <w:rsid w:val="00D903B1"/>
    <w:pPr>
      <w:spacing w:after="0" w:line="240" w:lineRule="auto"/>
    </w:pPr>
    <w:rPr>
      <w:rFonts w:ascii="Times New Roman" w:eastAsia="Times New Roman" w:hAnsi="Times New Roman" w:cs="Times New Roman"/>
      <w:sz w:val="20"/>
      <w:szCs w:val="20"/>
      <w:lang w:val="en-GB"/>
    </w:rPr>
  </w:style>
  <w:style w:type="character" w:customStyle="1" w:styleId="fontstyle01">
    <w:name w:val="fontstyle01"/>
    <w:basedOn w:val="Zadanifontodlomka"/>
    <w:rsid w:val="00D903B1"/>
    <w:rPr>
      <w:rFonts w:ascii="Times New Roman" w:hAnsi="Times New Roman" w:cs="Times New Roman" w:hint="default"/>
      <w:b w:val="0"/>
      <w:bCs w:val="0"/>
      <w:i w:val="0"/>
      <w:iCs w:val="0"/>
      <w:color w:val="000000"/>
      <w:sz w:val="24"/>
      <w:szCs w:val="24"/>
    </w:rPr>
  </w:style>
  <w:style w:type="character" w:customStyle="1" w:styleId="fontstyle21">
    <w:name w:val="fontstyle21"/>
    <w:basedOn w:val="Zadanifontodlomka"/>
    <w:rsid w:val="00D903B1"/>
    <w:rPr>
      <w:rFonts w:ascii="Times New Roman" w:hAnsi="Times New Roman" w:cs="Times New Roman" w:hint="default"/>
      <w:b w:val="0"/>
      <w:bCs w:val="0"/>
      <w:i/>
      <w:iCs/>
      <w:color w:val="000000"/>
      <w:sz w:val="24"/>
      <w:szCs w:val="24"/>
    </w:rPr>
  </w:style>
  <w:style w:type="paragraph" w:styleId="Sadraj3">
    <w:name w:val="toc 3"/>
    <w:basedOn w:val="Normal"/>
    <w:next w:val="Normal"/>
    <w:autoRedefine/>
    <w:semiHidden/>
    <w:unhideWhenUsed/>
    <w:rsid w:val="00D903B1"/>
    <w:pPr>
      <w:spacing w:after="100"/>
      <w:ind w:left="400"/>
    </w:pPr>
  </w:style>
  <w:style w:type="paragraph" w:styleId="Sadraj1">
    <w:name w:val="toc 1"/>
    <w:basedOn w:val="Normal"/>
    <w:next w:val="Normal"/>
    <w:autoRedefine/>
    <w:uiPriority w:val="39"/>
    <w:unhideWhenUsed/>
    <w:rsid w:val="00D903B1"/>
    <w:pPr>
      <w:spacing w:after="100"/>
    </w:pPr>
  </w:style>
  <w:style w:type="paragraph" w:styleId="Sadraj2">
    <w:name w:val="toc 2"/>
    <w:basedOn w:val="Normal"/>
    <w:next w:val="Normal"/>
    <w:autoRedefine/>
    <w:semiHidden/>
    <w:unhideWhenUsed/>
    <w:rsid w:val="00D903B1"/>
    <w:pPr>
      <w:spacing w:after="100"/>
      <w:ind w:left="200"/>
    </w:pPr>
  </w:style>
  <w:style w:type="character" w:customStyle="1" w:styleId="CharChar6">
    <w:name w:val="Char Char6"/>
    <w:rsid w:val="00D903B1"/>
    <w:rPr>
      <w:rFonts w:ascii="Arial" w:eastAsia="Times New Roman" w:hAnsi="Arial"/>
      <w:color w:val="000000"/>
      <w:lang w:val="en-AU"/>
    </w:rPr>
  </w:style>
  <w:style w:type="paragraph" w:customStyle="1" w:styleId="NASLOV1">
    <w:name w:val="NASLOV1"/>
    <w:next w:val="Tijeloteksta"/>
    <w:rsid w:val="00D903B1"/>
    <w:pPr>
      <w:keepNext/>
      <w:keepLines/>
      <w:numPr>
        <w:numId w:val="28"/>
      </w:numPr>
      <w:suppressAutoHyphens/>
      <w:spacing w:before="504" w:after="288" w:line="240" w:lineRule="auto"/>
      <w:ind w:left="0" w:firstLine="0"/>
    </w:pPr>
    <w:rPr>
      <w:rFonts w:ascii="Arial" w:eastAsia="Times New Roman" w:hAnsi="Arial" w:cs="Calibri"/>
      <w:b/>
      <w:caps/>
      <w:color w:val="000000"/>
      <w:sz w:val="20"/>
      <w:szCs w:val="20"/>
      <w:lang w:val="en-AU" w:eastAsia="ar-SA"/>
    </w:rPr>
  </w:style>
  <w:style w:type="paragraph" w:customStyle="1" w:styleId="Naslov11">
    <w:name w:val="Naslov1"/>
    <w:basedOn w:val="Normal"/>
    <w:rsid w:val="00D903B1"/>
    <w:pPr>
      <w:suppressAutoHyphens/>
    </w:pPr>
    <w:rPr>
      <w:rFonts w:ascii="Arial" w:eastAsia="Calibri" w:hAnsi="Arial" w:cs="Arial"/>
      <w:b/>
      <w:sz w:val="28"/>
      <w:szCs w:val="28"/>
      <w:lang w:val="hr-HR" w:eastAsia="ar-SA"/>
    </w:rPr>
  </w:style>
  <w:style w:type="paragraph" w:customStyle="1" w:styleId="Naslov20">
    <w:name w:val="Naslov2"/>
    <w:basedOn w:val="NASLOV1"/>
    <w:rsid w:val="00D903B1"/>
    <w:pPr>
      <w:numPr>
        <w:numId w:val="0"/>
      </w:numPr>
      <w:spacing w:before="0" w:after="0"/>
    </w:pPr>
    <w:rPr>
      <w:rFonts w:cs="Arial"/>
      <w:sz w:val="24"/>
      <w:szCs w:val="24"/>
      <w:lang w:val="hr-HR"/>
    </w:rPr>
  </w:style>
  <w:style w:type="paragraph" w:customStyle="1" w:styleId="Naslov30">
    <w:name w:val="Naslov3"/>
    <w:basedOn w:val="Normal"/>
    <w:rsid w:val="00D903B1"/>
    <w:pPr>
      <w:suppressAutoHyphens/>
    </w:pPr>
    <w:rPr>
      <w:rFonts w:ascii="Arial" w:eastAsia="Calibri" w:hAnsi="Arial" w:cs="Arial"/>
      <w:b/>
      <w:i/>
      <w:sz w:val="24"/>
      <w:szCs w:val="24"/>
      <w:lang w:val="hr-HR" w:eastAsia="ar-SA"/>
    </w:rPr>
  </w:style>
  <w:style w:type="paragraph" w:customStyle="1" w:styleId="TextvlatkaCharCharCharCharCharChar">
    <w:name w:val="Text vlatka Char Char Char Char Char Char"/>
    <w:basedOn w:val="Normal"/>
    <w:link w:val="TextvlatkaCharCharCharCharCharCharChar1"/>
    <w:rsid w:val="00D903B1"/>
    <w:pPr>
      <w:spacing w:before="120" w:line="360" w:lineRule="auto"/>
      <w:jc w:val="both"/>
    </w:pPr>
    <w:rPr>
      <w:rFonts w:ascii="Arial" w:hAnsi="Arial" w:cs="Arial"/>
      <w:sz w:val="22"/>
      <w:szCs w:val="28"/>
      <w:lang w:val="hr-HR"/>
    </w:rPr>
  </w:style>
  <w:style w:type="character" w:customStyle="1" w:styleId="TextvlatkaCharCharCharCharCharCharChar1">
    <w:name w:val="Text vlatka Char Char Char Char Char Char Char1"/>
    <w:basedOn w:val="Zadanifontodlomka"/>
    <w:link w:val="TextvlatkaCharCharCharCharCharChar"/>
    <w:rsid w:val="00D903B1"/>
    <w:rPr>
      <w:rFonts w:ascii="Arial" w:eastAsia="Times New Roman" w:hAnsi="Arial" w:cs="Arial"/>
      <w:szCs w:val="28"/>
    </w:rPr>
  </w:style>
  <w:style w:type="paragraph" w:customStyle="1" w:styleId="StrategijaNormal">
    <w:name w:val="Strategija Normal"/>
    <w:basedOn w:val="Normal"/>
    <w:link w:val="StrategijaNormalChar"/>
    <w:qFormat/>
    <w:rsid w:val="00D903B1"/>
    <w:pPr>
      <w:ind w:left="2126"/>
      <w:jc w:val="both"/>
    </w:pPr>
    <w:rPr>
      <w:rFonts w:ascii="Arial" w:eastAsia="Arial" w:hAnsi="Arial"/>
      <w:sz w:val="22"/>
      <w:lang w:val="hr-HR" w:eastAsia="hr-HR"/>
    </w:rPr>
  </w:style>
  <w:style w:type="character" w:customStyle="1" w:styleId="StrategijaNormalChar">
    <w:name w:val="Strategija Normal Char"/>
    <w:basedOn w:val="Zadanifontodlomka"/>
    <w:link w:val="StrategijaNormal"/>
    <w:rsid w:val="00D903B1"/>
    <w:rPr>
      <w:rFonts w:ascii="Arial" w:eastAsia="Arial" w:hAnsi="Arial" w:cs="Times New Roman"/>
      <w:szCs w:val="20"/>
      <w:lang w:eastAsia="hr-HR"/>
    </w:rPr>
  </w:style>
  <w:style w:type="paragraph" w:customStyle="1" w:styleId="StrategijaNo">
    <w:name w:val="Strategija No."/>
    <w:basedOn w:val="Normal"/>
    <w:link w:val="StrategijaNoChar"/>
    <w:qFormat/>
    <w:rsid w:val="00D903B1"/>
    <w:pPr>
      <w:numPr>
        <w:numId w:val="31"/>
      </w:numPr>
      <w:ind w:left="2127" w:hanging="426"/>
      <w:jc w:val="both"/>
    </w:pPr>
    <w:rPr>
      <w:rFonts w:ascii="Arial" w:hAnsi="Arial"/>
      <w:b/>
      <w:i/>
      <w:lang w:val="hr-HR" w:eastAsia="hr-HR"/>
    </w:rPr>
  </w:style>
  <w:style w:type="character" w:customStyle="1" w:styleId="StrategijaNoChar">
    <w:name w:val="Strategija No. Char"/>
    <w:basedOn w:val="Zadanifontodlomka"/>
    <w:link w:val="StrategijaNo"/>
    <w:rsid w:val="00D903B1"/>
    <w:rPr>
      <w:rFonts w:ascii="Arial" w:eastAsia="Times New Roman" w:hAnsi="Arial" w:cs="Times New Roman"/>
      <w:b/>
      <w:i/>
      <w:sz w:val="20"/>
      <w:szCs w:val="20"/>
      <w:lang w:eastAsia="hr-HR"/>
    </w:rPr>
  </w:style>
  <w:style w:type="paragraph" w:customStyle="1" w:styleId="Style1zamjeseniizvjtaj">
    <w:name w:val="Style1 za mjesečni izvjštaj"/>
    <w:basedOn w:val="Naslov3"/>
    <w:link w:val="Style1zamjeseniizvjtajChar"/>
    <w:qFormat/>
    <w:rsid w:val="00D903B1"/>
    <w:pPr>
      <w:numPr>
        <w:numId w:val="32"/>
      </w:numPr>
      <w:spacing w:before="240" w:after="60"/>
      <w:ind w:left="720"/>
      <w:jc w:val="left"/>
    </w:pPr>
    <w:rPr>
      <w:rFonts w:ascii="Calibri" w:hAnsi="Calibri" w:cs="Arial"/>
      <w:b w:val="0"/>
      <w:color w:val="0070C0"/>
      <w:sz w:val="24"/>
      <w:szCs w:val="24"/>
      <w:lang w:val="hr-HR"/>
    </w:rPr>
  </w:style>
  <w:style w:type="character" w:customStyle="1" w:styleId="Style1zamjeseniizvjtajChar">
    <w:name w:val="Style1 za mjesečni izvjštaj Char"/>
    <w:basedOn w:val="Zadanifontodlomka"/>
    <w:link w:val="Style1zamjeseniizvjtaj"/>
    <w:rsid w:val="00D903B1"/>
    <w:rPr>
      <w:rFonts w:ascii="Calibri" w:eastAsia="Times New Roman" w:hAnsi="Calibri" w:cs="Arial"/>
      <w:bCs/>
      <w:color w:val="0070C0"/>
      <w:sz w:val="24"/>
      <w:szCs w:val="24"/>
    </w:rPr>
  </w:style>
  <w:style w:type="paragraph" w:styleId="Obinitekst">
    <w:name w:val="Plain Text"/>
    <w:basedOn w:val="Normal"/>
    <w:link w:val="ObinitekstChar"/>
    <w:unhideWhenUsed/>
    <w:rsid w:val="00D903B1"/>
    <w:rPr>
      <w:rFonts w:ascii="Calibri" w:eastAsiaTheme="minorEastAsia" w:hAnsi="Calibri" w:cs="Consolas"/>
      <w:noProof/>
      <w:sz w:val="22"/>
      <w:szCs w:val="21"/>
      <w:lang w:val="hr-HR" w:eastAsia="zh-CN"/>
    </w:rPr>
  </w:style>
  <w:style w:type="character" w:customStyle="1" w:styleId="ObinitekstChar">
    <w:name w:val="Obični tekst Char"/>
    <w:basedOn w:val="Zadanifontodlomka"/>
    <w:link w:val="Obinitekst"/>
    <w:rsid w:val="00D903B1"/>
    <w:rPr>
      <w:rFonts w:ascii="Calibri" w:eastAsiaTheme="minorEastAsia" w:hAnsi="Calibri" w:cs="Consolas"/>
      <w:noProof/>
      <w:szCs w:val="21"/>
      <w:lang w:eastAsia="zh-CN"/>
    </w:rPr>
  </w:style>
  <w:style w:type="paragraph" w:styleId="HTMLunaprijedoblikovano">
    <w:name w:val="HTML Preformatted"/>
    <w:basedOn w:val="Normal"/>
    <w:link w:val="HTMLunaprijedoblikovanoChar"/>
    <w:uiPriority w:val="99"/>
    <w:unhideWhenUsed/>
    <w:rsid w:val="00D90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hr-HR"/>
    </w:rPr>
  </w:style>
  <w:style w:type="character" w:customStyle="1" w:styleId="HTMLunaprijedoblikovanoChar">
    <w:name w:val="HTML unaprijed oblikovano Char"/>
    <w:basedOn w:val="Zadanifontodlomka"/>
    <w:link w:val="HTMLunaprijedoblikovano"/>
    <w:uiPriority w:val="99"/>
    <w:rsid w:val="00D903B1"/>
    <w:rPr>
      <w:rFonts w:ascii="Courier New" w:eastAsia="Calibri" w:hAnsi="Courier New" w:cs="Times New Roman"/>
      <w:sz w:val="20"/>
      <w:szCs w:val="20"/>
    </w:rPr>
  </w:style>
  <w:style w:type="paragraph" w:customStyle="1" w:styleId="tekstnormalni">
    <w:name w:val="tekst normalni"/>
    <w:basedOn w:val="Tijeloteksta2"/>
    <w:rsid w:val="00D903B1"/>
    <w:pPr>
      <w:suppressAutoHyphens w:val="0"/>
      <w:spacing w:line="360" w:lineRule="auto"/>
    </w:pPr>
    <w:rPr>
      <w:color w:val="auto"/>
      <w:lang w:val="hr-HR"/>
    </w:rPr>
  </w:style>
  <w:style w:type="paragraph" w:customStyle="1" w:styleId="toa">
    <w:name w:val="toa"/>
    <w:basedOn w:val="Normal"/>
    <w:rsid w:val="00D903B1"/>
    <w:pPr>
      <w:tabs>
        <w:tab w:val="left" w:pos="9000"/>
        <w:tab w:val="right" w:pos="9360"/>
      </w:tabs>
      <w:suppressAutoHyphens/>
      <w:spacing w:line="360" w:lineRule="auto"/>
      <w:jc w:val="both"/>
    </w:pPr>
    <w:rPr>
      <w:sz w:val="24"/>
      <w:lang w:val="en-US"/>
    </w:rPr>
  </w:style>
  <w:style w:type="paragraph" w:customStyle="1" w:styleId="podnaslov">
    <w:name w:val="podnaslov"/>
    <w:basedOn w:val="Normal"/>
    <w:rsid w:val="00D903B1"/>
    <w:pPr>
      <w:numPr>
        <w:ilvl w:val="2"/>
        <w:numId w:val="34"/>
      </w:numPr>
      <w:tabs>
        <w:tab w:val="left" w:pos="-720"/>
      </w:tabs>
      <w:suppressAutoHyphens/>
      <w:spacing w:line="360" w:lineRule="auto"/>
      <w:jc w:val="both"/>
    </w:pPr>
    <w:rPr>
      <w:b/>
      <w:sz w:val="22"/>
      <w:lang w:val="en-US"/>
    </w:rPr>
  </w:style>
  <w:style w:type="paragraph" w:customStyle="1" w:styleId="potpisnik">
    <w:name w:val="potpisnik"/>
    <w:basedOn w:val="Normal"/>
    <w:rsid w:val="00D903B1"/>
    <w:pPr>
      <w:jc w:val="center"/>
    </w:pPr>
    <w:rPr>
      <w:sz w:val="24"/>
      <w:szCs w:val="24"/>
      <w:lang w:val="hr-HR" w:eastAsia="hr-HR"/>
    </w:rPr>
  </w:style>
  <w:style w:type="paragraph" w:customStyle="1" w:styleId="tekstobini">
    <w:name w:val="tekst obični"/>
    <w:basedOn w:val="Normal"/>
    <w:rsid w:val="00D903B1"/>
    <w:pPr>
      <w:spacing w:line="360" w:lineRule="auto"/>
      <w:jc w:val="both"/>
    </w:pPr>
    <w:rPr>
      <w:sz w:val="24"/>
      <w:szCs w:val="24"/>
      <w:lang w:val="hr-HR"/>
    </w:rPr>
  </w:style>
  <w:style w:type="paragraph" w:customStyle="1" w:styleId="Oidnaslovmiljenja">
    <w:name w:val="Oidnaslov mišljenja"/>
    <w:basedOn w:val="Normal"/>
    <w:rsid w:val="00D903B1"/>
    <w:pPr>
      <w:spacing w:before="120" w:after="120"/>
      <w:jc w:val="both"/>
    </w:pPr>
    <w:rPr>
      <w:b/>
      <w:iCs/>
      <w:sz w:val="24"/>
      <w:szCs w:val="24"/>
      <w:lang w:val="hr-HR"/>
    </w:rPr>
  </w:style>
  <w:style w:type="paragraph" w:customStyle="1" w:styleId="Odlomakumiljenju">
    <w:name w:val="Odlomak u mišljenju"/>
    <w:basedOn w:val="Normal"/>
    <w:rsid w:val="00D903B1"/>
    <w:pPr>
      <w:spacing w:line="360" w:lineRule="auto"/>
      <w:jc w:val="both"/>
    </w:pPr>
    <w:rPr>
      <w:sz w:val="24"/>
      <w:szCs w:val="24"/>
      <w:lang w:val="hr-HR"/>
    </w:rPr>
  </w:style>
  <w:style w:type="paragraph" w:customStyle="1" w:styleId="StilOdlomakumiljenjuIza6pt">
    <w:name w:val="Stil Odlomak u mišljenju + Iza:  6 pt"/>
    <w:basedOn w:val="Odlomakumiljenju"/>
    <w:rsid w:val="00D903B1"/>
    <w:pPr>
      <w:spacing w:after="120" w:line="360" w:lineRule="atLeast"/>
    </w:pPr>
    <w:rPr>
      <w:szCs w:val="20"/>
    </w:rPr>
  </w:style>
  <w:style w:type="character" w:styleId="Hiperveza">
    <w:name w:val="Hyperlink"/>
    <w:uiPriority w:val="99"/>
    <w:rsid w:val="00D903B1"/>
    <w:rPr>
      <w:color w:val="0000FF"/>
      <w:u w:val="single"/>
    </w:rPr>
  </w:style>
  <w:style w:type="paragraph" w:styleId="z-vrhobrasca">
    <w:name w:val="HTML Top of Form"/>
    <w:basedOn w:val="Normal"/>
    <w:next w:val="Normal"/>
    <w:link w:val="z-vrhobrascaChar"/>
    <w:hidden/>
    <w:rsid w:val="00D903B1"/>
    <w:pPr>
      <w:pBdr>
        <w:bottom w:val="single" w:sz="6" w:space="1" w:color="auto"/>
      </w:pBdr>
      <w:jc w:val="center"/>
    </w:pPr>
    <w:rPr>
      <w:rFonts w:ascii="Arial" w:hAnsi="Arial" w:cs="Arial"/>
      <w:vanish/>
      <w:sz w:val="16"/>
      <w:szCs w:val="16"/>
      <w:lang w:val="hr-HR" w:eastAsia="hr-HR"/>
    </w:rPr>
  </w:style>
  <w:style w:type="character" w:customStyle="1" w:styleId="z-vrhobrascaChar">
    <w:name w:val="z-vrh obrasca Char"/>
    <w:basedOn w:val="Zadanifontodlomka"/>
    <w:link w:val="z-vrhobrasca"/>
    <w:rsid w:val="00D903B1"/>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rsid w:val="00D903B1"/>
    <w:pPr>
      <w:pBdr>
        <w:top w:val="single" w:sz="6" w:space="1" w:color="auto"/>
      </w:pBdr>
      <w:jc w:val="center"/>
    </w:pPr>
    <w:rPr>
      <w:rFonts w:ascii="Arial" w:hAnsi="Arial" w:cs="Arial"/>
      <w:vanish/>
      <w:sz w:val="16"/>
      <w:szCs w:val="16"/>
      <w:lang w:val="hr-HR" w:eastAsia="hr-HR"/>
    </w:rPr>
  </w:style>
  <w:style w:type="character" w:customStyle="1" w:styleId="z-dnoobrascaChar">
    <w:name w:val="z-dno obrasca Char"/>
    <w:basedOn w:val="Zadanifontodlomka"/>
    <w:link w:val="z-dnoobrasca"/>
    <w:rsid w:val="00D903B1"/>
    <w:rPr>
      <w:rFonts w:ascii="Arial" w:eastAsia="Times New Roman" w:hAnsi="Arial" w:cs="Arial"/>
      <w:vanish/>
      <w:sz w:val="16"/>
      <w:szCs w:val="16"/>
      <w:lang w:eastAsia="hr-HR"/>
    </w:rPr>
  </w:style>
  <w:style w:type="character" w:customStyle="1" w:styleId="footerlink">
    <w:name w:val="footerlink"/>
    <w:basedOn w:val="Zadanifontodlomka"/>
    <w:rsid w:val="00D903B1"/>
  </w:style>
  <w:style w:type="character" w:customStyle="1" w:styleId="tabletextfield">
    <w:name w:val="table_text_field"/>
    <w:basedOn w:val="Zadanifontodlomka"/>
    <w:rsid w:val="00D903B1"/>
  </w:style>
  <w:style w:type="character" w:styleId="Istaknuto">
    <w:name w:val="Emphasis"/>
    <w:qFormat/>
    <w:rsid w:val="00D903B1"/>
    <w:rPr>
      <w:i/>
    </w:rPr>
  </w:style>
  <w:style w:type="numbering" w:customStyle="1" w:styleId="Bezpopisa1">
    <w:name w:val="Bez popisa1"/>
    <w:next w:val="Bezpopisa"/>
    <w:semiHidden/>
    <w:rsid w:val="00D903B1"/>
  </w:style>
  <w:style w:type="paragraph" w:styleId="Podnaslov0">
    <w:name w:val="Subtitle"/>
    <w:basedOn w:val="Normal"/>
    <w:link w:val="PodnaslovChar"/>
    <w:qFormat/>
    <w:rsid w:val="00D903B1"/>
    <w:pPr>
      <w:tabs>
        <w:tab w:val="left" w:pos="720"/>
      </w:tabs>
      <w:spacing w:line="320" w:lineRule="atLeast"/>
      <w:jc w:val="both"/>
    </w:pPr>
    <w:rPr>
      <w:b/>
      <w:sz w:val="22"/>
      <w:lang w:val="x-none" w:eastAsia="x-none"/>
    </w:rPr>
  </w:style>
  <w:style w:type="character" w:customStyle="1" w:styleId="PodnaslovChar">
    <w:name w:val="Podnaslov Char"/>
    <w:basedOn w:val="Zadanifontodlomka"/>
    <w:link w:val="Podnaslov0"/>
    <w:rsid w:val="00D903B1"/>
    <w:rPr>
      <w:rFonts w:ascii="Times New Roman" w:eastAsia="Times New Roman" w:hAnsi="Times New Roman" w:cs="Times New Roman"/>
      <w:b/>
      <w:szCs w:val="20"/>
      <w:lang w:val="x-none" w:eastAsia="x-none"/>
    </w:rPr>
  </w:style>
  <w:style w:type="paragraph" w:styleId="Kartadokumenta">
    <w:name w:val="Document Map"/>
    <w:basedOn w:val="Normal"/>
    <w:link w:val="KartadokumentaChar"/>
    <w:semiHidden/>
    <w:rsid w:val="00D903B1"/>
    <w:pPr>
      <w:shd w:val="clear" w:color="auto" w:fill="000080"/>
      <w:spacing w:line="360" w:lineRule="atLeast"/>
    </w:pPr>
    <w:rPr>
      <w:rFonts w:ascii="Tahoma" w:hAnsi="Tahoma"/>
      <w:sz w:val="24"/>
      <w:lang w:val="x-none" w:eastAsia="x-none"/>
    </w:rPr>
  </w:style>
  <w:style w:type="character" w:customStyle="1" w:styleId="KartadokumentaChar">
    <w:name w:val="Karta dokumenta Char"/>
    <w:basedOn w:val="Zadanifontodlomka"/>
    <w:link w:val="Kartadokumenta"/>
    <w:semiHidden/>
    <w:rsid w:val="00D903B1"/>
    <w:rPr>
      <w:rFonts w:ascii="Tahoma" w:eastAsia="Times New Roman" w:hAnsi="Tahoma" w:cs="Times New Roman"/>
      <w:sz w:val="24"/>
      <w:szCs w:val="20"/>
      <w:shd w:val="clear" w:color="auto" w:fill="000080"/>
      <w:lang w:val="x-none" w:eastAsia="x-none"/>
    </w:rPr>
  </w:style>
  <w:style w:type="paragraph" w:customStyle="1" w:styleId="xl26">
    <w:name w:val="xl26"/>
    <w:basedOn w:val="Normal"/>
    <w:rsid w:val="00D903B1"/>
    <w:pPr>
      <w:pBdr>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27">
    <w:name w:val="xl27"/>
    <w:basedOn w:val="Normal"/>
    <w:rsid w:val="00D903B1"/>
    <w:pPr>
      <w:spacing w:before="100" w:beforeAutospacing="1" w:after="100" w:afterAutospacing="1"/>
    </w:pPr>
    <w:rPr>
      <w:rFonts w:ascii="Arial" w:hAnsi="Arial" w:cs="Arial"/>
      <w:sz w:val="16"/>
      <w:szCs w:val="16"/>
      <w:lang w:val="hr-HR" w:eastAsia="hr-HR"/>
    </w:rPr>
  </w:style>
  <w:style w:type="paragraph" w:customStyle="1" w:styleId="xl28">
    <w:name w:val="xl28"/>
    <w:basedOn w:val="Normal"/>
    <w:rsid w:val="00D903B1"/>
    <w:pPr>
      <w:spacing w:before="100" w:beforeAutospacing="1" w:after="100" w:afterAutospacing="1"/>
      <w:jc w:val="center"/>
    </w:pPr>
    <w:rPr>
      <w:rFonts w:ascii="Arial" w:hAnsi="Arial" w:cs="Arial"/>
      <w:sz w:val="16"/>
      <w:szCs w:val="16"/>
      <w:lang w:val="hr-HR" w:eastAsia="hr-HR"/>
    </w:rPr>
  </w:style>
  <w:style w:type="paragraph" w:customStyle="1" w:styleId="xl29">
    <w:name w:val="xl29"/>
    <w:basedOn w:val="Normal"/>
    <w:rsid w:val="00D903B1"/>
    <w:pPr>
      <w:spacing w:before="100" w:beforeAutospacing="1" w:after="100" w:afterAutospacing="1"/>
      <w:jc w:val="right"/>
    </w:pPr>
    <w:rPr>
      <w:rFonts w:ascii="Arial" w:hAnsi="Arial" w:cs="Arial"/>
      <w:sz w:val="16"/>
      <w:szCs w:val="16"/>
      <w:lang w:val="hr-HR" w:eastAsia="hr-HR"/>
    </w:rPr>
  </w:style>
  <w:style w:type="paragraph" w:customStyle="1" w:styleId="xl30">
    <w:name w:val="xl30"/>
    <w:basedOn w:val="Normal"/>
    <w:rsid w:val="00D903B1"/>
    <w:pPr>
      <w:pBdr>
        <w:bottom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32">
    <w:name w:val="xl32"/>
    <w:basedOn w:val="Normal"/>
    <w:rsid w:val="00D903B1"/>
    <w:pPr>
      <w:spacing w:before="100" w:beforeAutospacing="1" w:after="100" w:afterAutospacing="1"/>
    </w:pPr>
    <w:rPr>
      <w:rFonts w:ascii="Arial" w:hAnsi="Arial" w:cs="Arial"/>
      <w:sz w:val="16"/>
      <w:szCs w:val="16"/>
      <w:lang w:val="hr-HR" w:eastAsia="hr-HR"/>
    </w:rPr>
  </w:style>
  <w:style w:type="paragraph" w:customStyle="1" w:styleId="xl33">
    <w:name w:val="xl33"/>
    <w:basedOn w:val="Normal"/>
    <w:rsid w:val="00D903B1"/>
    <w:pPr>
      <w:pBdr>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34">
    <w:name w:val="xl34"/>
    <w:basedOn w:val="Normal"/>
    <w:rsid w:val="00D903B1"/>
    <w:pPr>
      <w:spacing w:before="100" w:beforeAutospacing="1" w:after="100" w:afterAutospacing="1"/>
      <w:jc w:val="center"/>
    </w:pPr>
    <w:rPr>
      <w:rFonts w:ascii="Arial" w:hAnsi="Arial" w:cs="Arial"/>
      <w:sz w:val="16"/>
      <w:szCs w:val="16"/>
      <w:lang w:val="hr-HR" w:eastAsia="hr-HR"/>
    </w:rPr>
  </w:style>
  <w:style w:type="paragraph" w:customStyle="1" w:styleId="xl35">
    <w:name w:val="xl35"/>
    <w:basedOn w:val="Normal"/>
    <w:rsid w:val="00D903B1"/>
    <w:pPr>
      <w:spacing w:before="100" w:beforeAutospacing="1" w:after="100" w:afterAutospacing="1"/>
      <w:jc w:val="right"/>
    </w:pPr>
    <w:rPr>
      <w:sz w:val="24"/>
      <w:szCs w:val="24"/>
      <w:lang w:val="hr-HR" w:eastAsia="hr-HR"/>
    </w:rPr>
  </w:style>
  <w:style w:type="paragraph" w:customStyle="1" w:styleId="xl36">
    <w:name w:val="xl36"/>
    <w:basedOn w:val="Normal"/>
    <w:rsid w:val="00D903B1"/>
    <w:pPr>
      <w:pBdr>
        <w:bottom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37">
    <w:name w:val="xl37"/>
    <w:basedOn w:val="Normal"/>
    <w:rsid w:val="00D903B1"/>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38">
    <w:name w:val="xl38"/>
    <w:basedOn w:val="Normal"/>
    <w:rsid w:val="00D903B1"/>
    <w:pPr>
      <w:pBdr>
        <w:top w:val="single" w:sz="4" w:space="0" w:color="auto"/>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39">
    <w:name w:val="xl39"/>
    <w:basedOn w:val="Normal"/>
    <w:rsid w:val="00D903B1"/>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40">
    <w:name w:val="xl40"/>
    <w:basedOn w:val="Normal"/>
    <w:rsid w:val="00D903B1"/>
    <w:pPr>
      <w:pBdr>
        <w:top w:val="single" w:sz="4" w:space="0" w:color="auto"/>
        <w:bottom w:val="single" w:sz="4" w:space="0" w:color="auto"/>
      </w:pBdr>
      <w:spacing w:before="100" w:beforeAutospacing="1" w:after="100" w:afterAutospacing="1"/>
    </w:pPr>
    <w:rPr>
      <w:rFonts w:ascii="Arial" w:hAnsi="Arial" w:cs="Arial"/>
      <w:sz w:val="16"/>
      <w:szCs w:val="16"/>
      <w:lang w:val="hr-HR" w:eastAsia="hr-HR"/>
    </w:rPr>
  </w:style>
  <w:style w:type="paragraph" w:customStyle="1" w:styleId="xl41">
    <w:name w:val="xl41"/>
    <w:basedOn w:val="Normal"/>
    <w:rsid w:val="00D903B1"/>
    <w:pPr>
      <w:pBdr>
        <w:top w:val="single" w:sz="4" w:space="0" w:color="auto"/>
        <w:bottom w:val="single" w:sz="4" w:space="0" w:color="auto"/>
      </w:pBdr>
      <w:spacing w:before="100" w:beforeAutospacing="1" w:after="100" w:afterAutospacing="1"/>
      <w:jc w:val="right"/>
    </w:pPr>
    <w:rPr>
      <w:rFonts w:ascii="Arial" w:hAnsi="Arial" w:cs="Arial"/>
      <w:sz w:val="16"/>
      <w:szCs w:val="16"/>
      <w:lang w:val="hr-HR" w:eastAsia="hr-HR"/>
    </w:rPr>
  </w:style>
  <w:style w:type="paragraph" w:customStyle="1" w:styleId="xl42">
    <w:name w:val="xl42"/>
    <w:basedOn w:val="Normal"/>
    <w:rsid w:val="00D903B1"/>
    <w:pPr>
      <w:spacing w:before="100" w:beforeAutospacing="1" w:after="100" w:afterAutospacing="1"/>
    </w:pPr>
    <w:rPr>
      <w:color w:val="FF0000"/>
      <w:sz w:val="24"/>
      <w:szCs w:val="24"/>
      <w:lang w:val="hr-HR" w:eastAsia="hr-HR"/>
    </w:rPr>
  </w:style>
  <w:style w:type="paragraph" w:styleId="Sadraj4">
    <w:name w:val="toc 4"/>
    <w:basedOn w:val="Normal"/>
    <w:next w:val="Normal"/>
    <w:autoRedefine/>
    <w:semiHidden/>
    <w:rsid w:val="00D903B1"/>
    <w:pPr>
      <w:spacing w:line="360" w:lineRule="atLeast"/>
    </w:pPr>
    <w:rPr>
      <w:rFonts w:ascii="Calibri" w:hAnsi="Calibri"/>
      <w:sz w:val="22"/>
      <w:szCs w:val="22"/>
      <w:lang w:val="hr-HR" w:eastAsia="hr-HR"/>
    </w:rPr>
  </w:style>
  <w:style w:type="table" w:customStyle="1" w:styleId="Reetkatablice1">
    <w:name w:val="Rešetka tablice1"/>
    <w:basedOn w:val="Obinatablica"/>
    <w:next w:val="Reetkatablice"/>
    <w:uiPriority w:val="59"/>
    <w:rsid w:val="00D903B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D903B1"/>
    <w:pPr>
      <w:spacing w:after="0" w:line="240" w:lineRule="auto"/>
    </w:pPr>
    <w:rPr>
      <w:rFonts w:ascii="Calibri" w:eastAsia="Calibri" w:hAnsi="Calibri" w:cs="Times New Roman"/>
      <w:sz w:val="24"/>
      <w:lang w:eastAsia="hr-HR"/>
    </w:rPr>
  </w:style>
  <w:style w:type="character" w:customStyle="1" w:styleId="BezproredaChar">
    <w:name w:val="Bez proreda Char"/>
    <w:link w:val="Bezproreda"/>
    <w:uiPriority w:val="1"/>
    <w:rsid w:val="00D903B1"/>
    <w:rPr>
      <w:rFonts w:ascii="Calibri" w:eastAsia="Calibri" w:hAnsi="Calibri" w:cs="Times New Roman"/>
      <w:sz w:val="24"/>
      <w:lang w:eastAsia="hr-HR"/>
    </w:rPr>
  </w:style>
  <w:style w:type="paragraph" w:styleId="TOCNaslov">
    <w:name w:val="TOC Heading"/>
    <w:basedOn w:val="Naslov10"/>
    <w:next w:val="Normal"/>
    <w:uiPriority w:val="39"/>
    <w:qFormat/>
    <w:rsid w:val="00D903B1"/>
    <w:pPr>
      <w:spacing w:before="480" w:line="276" w:lineRule="auto"/>
      <w:outlineLvl w:val="9"/>
    </w:pPr>
    <w:rPr>
      <w:rFonts w:ascii="Cambria" w:eastAsia="Times New Roman" w:hAnsi="Cambria" w:cs="Times New Roman"/>
      <w:b/>
      <w:bCs/>
      <w:color w:val="365F91"/>
      <w:sz w:val="28"/>
      <w:szCs w:val="28"/>
      <w:lang w:val="hr-HR"/>
    </w:rPr>
  </w:style>
  <w:style w:type="paragraph" w:styleId="Sadraj7">
    <w:name w:val="toc 7"/>
    <w:basedOn w:val="Normal"/>
    <w:next w:val="Normal"/>
    <w:autoRedefine/>
    <w:uiPriority w:val="39"/>
    <w:unhideWhenUsed/>
    <w:rsid w:val="00D903B1"/>
    <w:pPr>
      <w:spacing w:line="360" w:lineRule="atLeast"/>
    </w:pPr>
    <w:rPr>
      <w:rFonts w:ascii="Calibri" w:hAnsi="Calibri"/>
      <w:sz w:val="22"/>
      <w:szCs w:val="22"/>
      <w:lang w:val="hr-HR" w:eastAsia="hr-HR"/>
    </w:rPr>
  </w:style>
  <w:style w:type="paragraph" w:styleId="Sadraj8">
    <w:name w:val="toc 8"/>
    <w:basedOn w:val="Normal"/>
    <w:next w:val="Normal"/>
    <w:autoRedefine/>
    <w:uiPriority w:val="39"/>
    <w:unhideWhenUsed/>
    <w:rsid w:val="00D903B1"/>
    <w:pPr>
      <w:spacing w:line="360" w:lineRule="atLeast"/>
    </w:pPr>
    <w:rPr>
      <w:rFonts w:ascii="Calibri" w:hAnsi="Calibri"/>
      <w:sz w:val="22"/>
      <w:szCs w:val="22"/>
      <w:lang w:val="hr-HR" w:eastAsia="hr-HR"/>
    </w:rPr>
  </w:style>
  <w:style w:type="paragraph" w:styleId="Sadraj9">
    <w:name w:val="toc 9"/>
    <w:basedOn w:val="Normal"/>
    <w:next w:val="Normal"/>
    <w:autoRedefine/>
    <w:uiPriority w:val="39"/>
    <w:unhideWhenUsed/>
    <w:rsid w:val="00D903B1"/>
    <w:pPr>
      <w:spacing w:line="360" w:lineRule="atLeast"/>
    </w:pPr>
    <w:rPr>
      <w:rFonts w:ascii="Calibri" w:hAnsi="Calibri"/>
      <w:sz w:val="22"/>
      <w:szCs w:val="22"/>
      <w:lang w:val="hr-HR" w:eastAsia="hr-HR"/>
    </w:rPr>
  </w:style>
  <w:style w:type="paragraph" w:styleId="Tekstkrajnjebiljeke">
    <w:name w:val="endnote text"/>
    <w:basedOn w:val="Normal"/>
    <w:link w:val="TekstkrajnjebiljekeChar"/>
    <w:uiPriority w:val="99"/>
    <w:semiHidden/>
    <w:unhideWhenUsed/>
    <w:rsid w:val="00D903B1"/>
    <w:pPr>
      <w:spacing w:line="360" w:lineRule="auto"/>
    </w:pPr>
    <w:rPr>
      <w:lang w:val="en-US"/>
    </w:rPr>
  </w:style>
  <w:style w:type="character" w:customStyle="1" w:styleId="TekstkrajnjebiljekeChar">
    <w:name w:val="Tekst krajnje bilješke Char"/>
    <w:basedOn w:val="Zadanifontodlomka"/>
    <w:link w:val="Tekstkrajnjebiljeke"/>
    <w:uiPriority w:val="99"/>
    <w:semiHidden/>
    <w:rsid w:val="00D903B1"/>
    <w:rPr>
      <w:rFonts w:ascii="Times New Roman" w:eastAsia="Times New Roman" w:hAnsi="Times New Roman" w:cs="Times New Roman"/>
      <w:sz w:val="20"/>
      <w:szCs w:val="20"/>
      <w:lang w:val="en-US"/>
    </w:rPr>
  </w:style>
  <w:style w:type="character" w:styleId="Referencakrajnjebiljeke">
    <w:name w:val="endnote reference"/>
    <w:uiPriority w:val="99"/>
    <w:semiHidden/>
    <w:unhideWhenUsed/>
    <w:rsid w:val="00D903B1"/>
    <w:rPr>
      <w:vertAlign w:val="superscript"/>
    </w:rPr>
  </w:style>
  <w:style w:type="paragraph" w:customStyle="1" w:styleId="ListParagraph1">
    <w:name w:val="List Paragraph1"/>
    <w:basedOn w:val="Normal"/>
    <w:uiPriority w:val="34"/>
    <w:qFormat/>
    <w:rsid w:val="00D903B1"/>
    <w:pPr>
      <w:spacing w:after="200" w:line="276" w:lineRule="auto"/>
      <w:ind w:left="720"/>
      <w:contextualSpacing/>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17954">
      <w:bodyDiv w:val="1"/>
      <w:marLeft w:val="0"/>
      <w:marRight w:val="0"/>
      <w:marTop w:val="0"/>
      <w:marBottom w:val="0"/>
      <w:divBdr>
        <w:top w:val="none" w:sz="0" w:space="0" w:color="auto"/>
        <w:left w:val="none" w:sz="0" w:space="0" w:color="auto"/>
        <w:bottom w:val="none" w:sz="0" w:space="0" w:color="auto"/>
        <w:right w:val="none" w:sz="0" w:space="0" w:color="auto"/>
      </w:divBdr>
    </w:div>
    <w:div w:id="18312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47</Pages>
  <Words>12621</Words>
  <Characters>71943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Rihtaric Donata</dc:creator>
  <cp:keywords/>
  <dc:description/>
  <cp:lastModifiedBy>Katarina Jelečević</cp:lastModifiedBy>
  <cp:revision>29</cp:revision>
  <dcterms:created xsi:type="dcterms:W3CDTF">2023-05-11T08:44:00Z</dcterms:created>
  <dcterms:modified xsi:type="dcterms:W3CDTF">2023-07-07T11:40:00Z</dcterms:modified>
</cp:coreProperties>
</file>